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2.xml" ContentType="application/vnd.openxmlformats-officedocument.wordprocessingml.footer+xml"/>
  <Override PartName="/word/header25.xml" ContentType="application/vnd.openxmlformats-officedocument.wordprocessingml.header+xml"/>
  <Override PartName="/word/footer23.xml" ContentType="application/vnd.openxmlformats-officedocument.wordprocessingml.footer+xml"/>
  <Override PartName="/word/header26.xml" ContentType="application/vnd.openxmlformats-officedocument.wordprocessingml.header+xml"/>
  <Override PartName="/word/footer24.xml" ContentType="application/vnd.openxmlformats-officedocument.wordprocessingml.footer+xml"/>
  <Override PartName="/word/header27.xml" ContentType="application/vnd.openxmlformats-officedocument.wordprocessingml.header+xml"/>
  <Override PartName="/word/footer25.xml" ContentType="application/vnd.openxmlformats-officedocument.wordprocessingml.footer+xml"/>
  <Override PartName="/word/header28.xml" ContentType="application/vnd.openxmlformats-officedocument.wordprocessingml.header+xml"/>
  <Override PartName="/word/footer26.xml" ContentType="application/vnd.openxmlformats-officedocument.wordprocessingml.footer+xml"/>
  <Override PartName="/word/header29.xml" ContentType="application/vnd.openxmlformats-officedocument.wordprocessingml.header+xml"/>
  <Override PartName="/word/footer27.xml" ContentType="application/vnd.openxmlformats-officedocument.wordprocessingml.footer+xml"/>
  <Override PartName="/word/header30.xml" ContentType="application/vnd.openxmlformats-officedocument.wordprocessingml.header+xml"/>
  <Override PartName="/word/footer28.xml" ContentType="application/vnd.openxmlformats-officedocument.wordprocessingml.footer+xml"/>
  <Override PartName="/word/header31.xml" ContentType="application/vnd.openxmlformats-officedocument.wordprocessingml.header+xml"/>
  <Override PartName="/word/footer29.xml" ContentType="application/vnd.openxmlformats-officedocument.wordprocessingml.footer+xml"/>
  <Override PartName="/word/header32.xml" ContentType="application/vnd.openxmlformats-officedocument.wordprocessingml.header+xml"/>
  <Override PartName="/word/footer30.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1.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2.xml" ContentType="application/vnd.openxmlformats-officedocument.wordprocessingml.footer+xml"/>
  <Override PartName="/word/header37.xml" ContentType="application/vnd.openxmlformats-officedocument.wordprocessingml.header+xml"/>
  <Override PartName="/word/footer33.xml" ContentType="application/vnd.openxmlformats-officedocument.wordprocessingml.footer+xml"/>
  <Override PartName="/word/header38.xml" ContentType="application/vnd.openxmlformats-officedocument.wordprocessingml.header+xml"/>
  <Override PartName="/word/footer34.xml" ContentType="application/vnd.openxmlformats-officedocument.wordprocessingml.footer+xml"/>
  <Override PartName="/word/header39.xml" ContentType="application/vnd.openxmlformats-officedocument.wordprocessingml.header+xml"/>
  <Override PartName="/word/footer35.xml" ContentType="application/vnd.openxmlformats-officedocument.wordprocessingml.footer+xml"/>
  <Override PartName="/word/header40.xml" ContentType="application/vnd.openxmlformats-officedocument.wordprocessingml.header+xml"/>
  <Override PartName="/word/footer36.xml" ContentType="application/vnd.openxmlformats-officedocument.wordprocessingml.footer+xml"/>
  <Override PartName="/word/header41.xml" ContentType="application/vnd.openxmlformats-officedocument.wordprocessingml.header+xml"/>
  <Override PartName="/word/footer37.xml" ContentType="application/vnd.openxmlformats-officedocument.wordprocessingml.footer+xml"/>
  <Override PartName="/word/header42.xml" ContentType="application/vnd.openxmlformats-officedocument.wordprocessingml.header+xml"/>
  <Override PartName="/word/footer38.xml" ContentType="application/vnd.openxmlformats-officedocument.wordprocessingml.footer+xml"/>
  <Override PartName="/word/header43.xml" ContentType="application/vnd.openxmlformats-officedocument.wordprocessingml.header+xml"/>
  <Override PartName="/word/footer39.xml" ContentType="application/vnd.openxmlformats-officedocument.wordprocessingml.footer+xml"/>
  <Override PartName="/word/header44.xml" ContentType="application/vnd.openxmlformats-officedocument.wordprocessingml.header+xml"/>
  <Override PartName="/word/footer40.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1.xml" ContentType="application/vnd.openxmlformats-officedocument.wordprocessingml.footer+xml"/>
  <Override PartName="/word/header47.xml" ContentType="application/vnd.openxmlformats-officedocument.wordprocessingml.header+xml"/>
  <Override PartName="/word/footer42.xml" ContentType="application/vnd.openxmlformats-officedocument.wordprocessingml.footer+xml"/>
  <Override PartName="/word/header48.xml" ContentType="application/vnd.openxmlformats-officedocument.wordprocessingml.header+xml"/>
  <Override PartName="/word/footer43.xml" ContentType="application/vnd.openxmlformats-officedocument.wordprocessingml.footer+xml"/>
  <Override PartName="/word/header49.xml" ContentType="application/vnd.openxmlformats-officedocument.wordprocessingml.header+xml"/>
  <Override PartName="/word/footer44.xml" ContentType="application/vnd.openxmlformats-officedocument.wordprocessingml.footer+xml"/>
  <Override PartName="/word/header50.xml" ContentType="application/vnd.openxmlformats-officedocument.wordprocessingml.header+xml"/>
  <Override PartName="/word/footer45.xml" ContentType="application/vnd.openxmlformats-officedocument.wordprocessingml.footer+xml"/>
  <Override PartName="/word/header51.xml" ContentType="application/vnd.openxmlformats-officedocument.wordprocessingml.header+xml"/>
  <Override PartName="/word/footer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C93823" w14:textId="77777777" w:rsidR="00B35ECC" w:rsidRPr="00C43A85" w:rsidRDefault="00B35ECC" w:rsidP="00FB1AE6">
      <w:pPr>
        <w:pStyle w:val="Heading6"/>
      </w:pPr>
      <w:bookmarkStart w:id="0" w:name="_Hlk490815120"/>
      <w:bookmarkStart w:id="1" w:name="_Ref457987841"/>
      <w:bookmarkEnd w:id="0"/>
      <w:r w:rsidRPr="00E97BFA">
        <w:t>Hydrology</w:t>
      </w:r>
      <w:r w:rsidRPr="00C43A85">
        <w:t xml:space="preserve"> (River)</w:t>
      </w:r>
      <w:bookmarkEnd w:id="1"/>
    </w:p>
    <w:p w14:paraId="447B79EC" w14:textId="0790DF9F" w:rsidR="00B35ECC" w:rsidRDefault="00B35ECC" w:rsidP="00E70E57">
      <w:pPr>
        <w:pStyle w:val="Heading7"/>
      </w:pPr>
      <w:r w:rsidRPr="00FB1AE6">
        <w:t>Introduction</w:t>
      </w:r>
    </w:p>
    <w:p w14:paraId="705D286E" w14:textId="2535B06D" w:rsidR="00414F2F" w:rsidRDefault="00414F2F" w:rsidP="00414F2F">
      <w:r w:rsidRPr="00386832">
        <w:t>The Hydrology (River) indicator provides in-channel hydrological information on the character o</w:t>
      </w:r>
      <w:r>
        <w:t>f</w:t>
      </w:r>
      <w:r w:rsidRPr="00386832">
        <w:t xml:space="preserve"> Commonwealth environmental water and other environmental water deliveries.</w:t>
      </w:r>
      <w:r>
        <w:t xml:space="preserve"> </w:t>
      </w:r>
      <w:r w:rsidRPr="00386832">
        <w:t xml:space="preserve"> This information is directly relevant to</w:t>
      </w:r>
      <w:bookmarkStart w:id="2" w:name="_GoBack"/>
      <w:bookmarkEnd w:id="2"/>
      <w:r w:rsidRPr="00386832">
        <w:t xml:space="preserve"> a number of other indicators measured in the</w:t>
      </w:r>
      <w:r>
        <w:t xml:space="preserve"> Gwydir river system Selected Area (Selected Area) including Vegetation, Waterbirds, F</w:t>
      </w:r>
      <w:r w:rsidRPr="00386832">
        <w:t xml:space="preserve">ish, </w:t>
      </w:r>
      <w:r>
        <w:t>Microinvertebrates and Macroinvertebrates</w:t>
      </w:r>
      <w:r w:rsidRPr="00386832">
        <w:t xml:space="preserve">. </w:t>
      </w:r>
      <w:r>
        <w:t xml:space="preserve"> </w:t>
      </w:r>
      <w:r w:rsidRPr="00386832">
        <w:t>The particular influence o</w:t>
      </w:r>
      <w:r>
        <w:t>f</w:t>
      </w:r>
      <w:r w:rsidRPr="00386832">
        <w:t xml:space="preserve"> hydrology o</w:t>
      </w:r>
      <w:r>
        <w:t>n</w:t>
      </w:r>
      <w:r w:rsidRPr="00386832">
        <w:t xml:space="preserve"> these indicators will be addressed under their respective sections. </w:t>
      </w:r>
      <w:r>
        <w:t xml:space="preserve"> </w:t>
      </w:r>
      <w:r w:rsidRPr="00386832">
        <w:t xml:space="preserve">The Hydrology (River) indicator will also provide information on the degree of hydrological connectivity maintained through the Gwydir Selected Area during the </w:t>
      </w:r>
      <w:r>
        <w:t>2016-17</w:t>
      </w:r>
      <w:r w:rsidRPr="00386832">
        <w:t xml:space="preserve"> water year. </w:t>
      </w:r>
      <w:r>
        <w:t xml:space="preserve"> Monitoring was expanded in the 2015-16 water year to include the Mehi River and Moomin Creek monitoring zone that incorporates the Mallowa wetlands.  Two specific questions were addressed in relation to this indicator:</w:t>
      </w:r>
    </w:p>
    <w:p w14:paraId="40E4EC56" w14:textId="77777777" w:rsidR="00414F2F" w:rsidRPr="005D4453" w:rsidRDefault="00414F2F" w:rsidP="000C7784">
      <w:pPr>
        <w:pStyle w:val="Bullets1"/>
        <w:numPr>
          <w:ilvl w:val="0"/>
          <w:numId w:val="10"/>
        </w:numPr>
        <w:spacing w:line="360" w:lineRule="auto"/>
        <w:ind w:left="1134" w:hanging="567"/>
      </w:pPr>
      <w:r w:rsidRPr="005D4453">
        <w:t>What did Commonwealth environmental water contribute to hydrological connectivity?</w:t>
      </w:r>
    </w:p>
    <w:p w14:paraId="294B7A22" w14:textId="77777777" w:rsidR="00414F2F" w:rsidRPr="005D4453" w:rsidRDefault="00414F2F" w:rsidP="000C7784">
      <w:pPr>
        <w:pStyle w:val="Bullets1"/>
        <w:numPr>
          <w:ilvl w:val="0"/>
          <w:numId w:val="10"/>
        </w:numPr>
        <w:spacing w:after="240" w:line="360" w:lineRule="auto"/>
        <w:ind w:left="1134" w:hanging="567"/>
      </w:pPr>
      <w:r w:rsidRPr="005D4453">
        <w:t>What did Commonwealth environmental water contribute to hydrological connectivity of the Gwydir Selected Area channels?</w:t>
      </w:r>
    </w:p>
    <w:p w14:paraId="4F992A7D" w14:textId="77777777" w:rsidR="00414F2F" w:rsidRPr="00E97BFA" w:rsidRDefault="00414F2F" w:rsidP="00414F2F">
      <w:pPr>
        <w:pStyle w:val="Heading8"/>
      </w:pPr>
      <w:r w:rsidRPr="00E97BFA">
        <w:t xml:space="preserve">Environmental </w:t>
      </w:r>
      <w:r w:rsidRPr="00FB1AE6">
        <w:t>watering</w:t>
      </w:r>
      <w:r w:rsidRPr="00E97BFA">
        <w:t xml:space="preserve"> in 201</w:t>
      </w:r>
      <w:r>
        <w:t>6</w:t>
      </w:r>
      <w:r w:rsidRPr="00E97BFA">
        <w:t>-1</w:t>
      </w:r>
      <w:r>
        <w:t>7</w:t>
      </w:r>
    </w:p>
    <w:p w14:paraId="41FFE9D5" w14:textId="1FB4B5A5" w:rsidR="00414F2F" w:rsidRPr="00A87E8C" w:rsidRDefault="00414F2F" w:rsidP="00414F2F">
      <w:pPr>
        <w:rPr>
          <w:highlight w:val="yellow"/>
        </w:rPr>
      </w:pPr>
      <w:r w:rsidRPr="00780068">
        <w:t>Available Commonwealth environmental water holdings totalled 39,45</w:t>
      </w:r>
      <w:r>
        <w:t>1</w:t>
      </w:r>
      <w:r w:rsidRPr="00780068">
        <w:t xml:space="preserve"> ML in the 201</w:t>
      </w:r>
      <w:r>
        <w:t>6-17</w:t>
      </w:r>
      <w:r w:rsidRPr="00780068">
        <w:t xml:space="preserve"> water year.  This was complemented by water </w:t>
      </w:r>
      <w:r w:rsidRPr="00973CE6">
        <w:t>entitlements held by NSW OEH in the Environmental Contingency Allowance (ECA) of 21,000 ML.  Of this, a total of 22,847 ML of Commonwealth water</w:t>
      </w:r>
      <w:r>
        <w:t xml:space="preserve"> (including supplementary take)</w:t>
      </w:r>
      <w:r w:rsidRPr="00973CE6">
        <w:t xml:space="preserve"> and 21,000 ML of NSW water </w:t>
      </w:r>
      <w:r w:rsidR="00155CCB">
        <w:t>(including ECA, General security and Supplimatary take)</w:t>
      </w:r>
      <w:r w:rsidR="00155CCB" w:rsidRPr="00973CE6">
        <w:t xml:space="preserve"> </w:t>
      </w:r>
      <w:r w:rsidRPr="00973CE6">
        <w:t>were delivered in 2016-17 via several events across several channels (</w:t>
      </w:r>
      <w:r w:rsidRPr="00973CE6">
        <w:fldChar w:fldCharType="begin"/>
      </w:r>
      <w:r w:rsidRPr="00973CE6">
        <w:instrText xml:space="preserve"> REF _Ref459892116 \h  \* MERGEFORMAT </w:instrText>
      </w:r>
      <w:r w:rsidRPr="00973CE6">
        <w:fldChar w:fldCharType="separate"/>
      </w:r>
      <w:r w:rsidR="00D02237">
        <w:t xml:space="preserve">Table </w:t>
      </w:r>
      <w:r w:rsidR="00D02237">
        <w:rPr>
          <w:noProof/>
        </w:rPr>
        <w:t>A</w:t>
      </w:r>
      <w:r w:rsidR="00D02237">
        <w:rPr>
          <w:noProof/>
        </w:rPr>
        <w:noBreakHyphen/>
        <w:t>1</w:t>
      </w:r>
      <w:r w:rsidRPr="00973CE6">
        <w:fldChar w:fldCharType="end"/>
      </w:r>
      <w:r w:rsidRPr="00973CE6">
        <w:t>).</w:t>
      </w:r>
    </w:p>
    <w:p w14:paraId="11BA63DA" w14:textId="5168BE33" w:rsidR="00414F2F" w:rsidRPr="00A87E8C" w:rsidRDefault="00414F2F" w:rsidP="00414F2F">
      <w:pPr>
        <w:rPr>
          <w:highlight w:val="yellow"/>
        </w:rPr>
      </w:pPr>
      <w:r w:rsidRPr="00063421">
        <w:t>During 201</w:t>
      </w:r>
      <w:r>
        <w:t>6-17</w:t>
      </w:r>
      <w:r w:rsidRPr="00063421">
        <w:t xml:space="preserve"> environmental water was delivered to a numb</w:t>
      </w:r>
      <w:r>
        <w:t>er of assets within the Gwydir R</w:t>
      </w:r>
      <w:r w:rsidR="005E32F4">
        <w:t>iver system</w:t>
      </w:r>
      <w:r w:rsidRPr="00063421">
        <w:t xml:space="preserve">.  In </w:t>
      </w:r>
      <w:r>
        <w:t>September</w:t>
      </w:r>
      <w:r w:rsidRPr="00063421">
        <w:t xml:space="preserve"> 2016, a flow event occurred down the Mehi River and supplementary water licences owned by the </w:t>
      </w:r>
      <w:r w:rsidRPr="00973CE6">
        <w:t xml:space="preserve">CEWO were triggered.  A total of </w:t>
      </w:r>
      <w:r w:rsidR="008F288F">
        <w:t>5</w:t>
      </w:r>
      <w:r w:rsidR="0003021F">
        <w:t>,0</w:t>
      </w:r>
      <w:r w:rsidRPr="00973CE6">
        <w:t xml:space="preserve">00 ML was accounted for in the Mehi River.  </w:t>
      </w:r>
    </w:p>
    <w:p w14:paraId="36956302" w14:textId="31E44228" w:rsidR="00414F2F" w:rsidRDefault="00414F2F" w:rsidP="00414F2F">
      <w:r w:rsidRPr="00A87A8A">
        <w:t xml:space="preserve">Supplementary flows were </w:t>
      </w:r>
      <w:r>
        <w:t>triggered in</w:t>
      </w:r>
      <w:r w:rsidRPr="00A87A8A">
        <w:t xml:space="preserve"> the Mallowa in September 2016, however very little of the moderate flows </w:t>
      </w:r>
      <w:r w:rsidRPr="00B365B0">
        <w:t>were diverted into the Mallowa wetlands.  In January - March 2017, planned deliveries of 5,000 ML were increased to 10,000 ML to the Mallowa Creek system to inundate fringing wetlands.  Flows were also delivered into the lower Gwydir River and Gingham watercourse to build upon m</w:t>
      </w:r>
      <w:r w:rsidR="005E32F4">
        <w:t>oderate winter/spring flows.  From</w:t>
      </w:r>
      <w:r w:rsidRPr="00B365B0">
        <w:t xml:space="preserve"> </w:t>
      </w:r>
      <w:r>
        <w:t>January - March</w:t>
      </w:r>
      <w:r w:rsidRPr="00B365B0">
        <w:t xml:space="preserve"> 2017, 30,000 ML was delivered, aiming to inundate broad areas of semi-permanent wetland vegetation. </w:t>
      </w:r>
    </w:p>
    <w:p w14:paraId="1C042224" w14:textId="77777777" w:rsidR="00414F2F" w:rsidRDefault="00414F2F" w:rsidP="00414F2F">
      <w:pPr>
        <w:rPr>
          <w:highlight w:val="yellow"/>
        </w:rPr>
      </w:pPr>
      <w:r>
        <w:t>During 2016-17, no environmental water was delivered to the Moomin Creek.</w:t>
      </w:r>
    </w:p>
    <w:p w14:paraId="659E6D75" w14:textId="77777777" w:rsidR="00414F2F" w:rsidRDefault="00414F2F" w:rsidP="00414F2F">
      <w:r>
        <w:br w:type="page"/>
      </w:r>
    </w:p>
    <w:p w14:paraId="5BDF78A1" w14:textId="77777777" w:rsidR="00414F2F" w:rsidRPr="00414F2F" w:rsidRDefault="00414F2F" w:rsidP="00414F2F"/>
    <w:p w14:paraId="28B9CB7A" w14:textId="6B3BAADE" w:rsidR="00414F2F" w:rsidRDefault="005D4453" w:rsidP="00414F2F">
      <w:pPr>
        <w:pStyle w:val="Caption"/>
        <w:keepNext/>
      </w:pPr>
      <w:bookmarkStart w:id="3" w:name="_Ref459892116"/>
      <w:r>
        <w:t xml:space="preserve">Table </w:t>
      </w:r>
      <w:fldSimple w:instr=" STYLEREF 6 \s ">
        <w:r w:rsidR="00D02237">
          <w:rPr>
            <w:noProof/>
          </w:rPr>
          <w:t>A</w:t>
        </w:r>
      </w:fldSimple>
      <w:r w:rsidR="0046633D">
        <w:noBreakHyphen/>
      </w:r>
      <w:fldSimple w:instr=" SEQ Table \* ARABIC \s 6 ">
        <w:r w:rsidR="00D02237">
          <w:rPr>
            <w:noProof/>
          </w:rPr>
          <w:t>1</w:t>
        </w:r>
      </w:fldSimple>
      <w:bookmarkEnd w:id="3"/>
      <w:r>
        <w:t>: Environmental water delivered in the Gwydir river system Selected Area in 2015-16</w:t>
      </w:r>
      <w:r w:rsidR="005E32F4">
        <w:t>.</w:t>
      </w:r>
    </w:p>
    <w:tbl>
      <w:tblPr>
        <w:tblStyle w:val="StandardELAFormat"/>
        <w:tblW w:w="5000" w:type="pct"/>
        <w:tblLook w:val="04A0" w:firstRow="1" w:lastRow="0" w:firstColumn="1" w:lastColumn="0" w:noHBand="0" w:noVBand="1"/>
      </w:tblPr>
      <w:tblGrid>
        <w:gridCol w:w="1497"/>
        <w:gridCol w:w="3688"/>
        <w:gridCol w:w="4015"/>
      </w:tblGrid>
      <w:tr w:rsidR="0073031B" w:rsidRPr="008F5C39" w14:paraId="659D9117" w14:textId="77777777" w:rsidTr="007303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noWrap/>
          </w:tcPr>
          <w:p w14:paraId="6CA9B939" w14:textId="77777777" w:rsidR="0073031B" w:rsidRPr="008F5C39" w:rsidRDefault="0073031B" w:rsidP="0073031B">
            <w:pPr>
              <w:spacing w:after="60"/>
              <w:jc w:val="center"/>
              <w:rPr>
                <w:szCs w:val="20"/>
              </w:rPr>
            </w:pPr>
            <w:r w:rsidRPr="008F5C39">
              <w:rPr>
                <w:szCs w:val="20"/>
              </w:rPr>
              <w:t>Channel</w:t>
            </w:r>
          </w:p>
        </w:tc>
        <w:tc>
          <w:tcPr>
            <w:tcW w:w="2554" w:type="pct"/>
            <w:noWrap/>
          </w:tcPr>
          <w:p w14:paraId="4633A78F" w14:textId="0C152CE9" w:rsidR="0073031B" w:rsidRPr="008F5C39" w:rsidRDefault="0073031B" w:rsidP="0073031B">
            <w:pPr>
              <w:spacing w:after="60"/>
              <w:jc w:val="center"/>
              <w:cnfStyle w:val="100000000000" w:firstRow="1" w:lastRow="0" w:firstColumn="0" w:lastColumn="0" w:oddVBand="0" w:evenVBand="0" w:oddHBand="0" w:evenHBand="0" w:firstRowFirstColumn="0" w:firstRowLastColumn="0" w:lastRowFirstColumn="0" w:lastRowLastColumn="0"/>
              <w:rPr>
                <w:szCs w:val="20"/>
              </w:rPr>
            </w:pPr>
            <w:r w:rsidRPr="008F5C39">
              <w:rPr>
                <w:szCs w:val="20"/>
              </w:rPr>
              <w:t>Commonwealth Environmental Water (CEW) delivered (ML)</w:t>
            </w:r>
          </w:p>
        </w:tc>
        <w:tc>
          <w:tcPr>
            <w:tcW w:w="1430" w:type="pct"/>
            <w:noWrap/>
          </w:tcPr>
          <w:p w14:paraId="46AFE97F" w14:textId="01C78817" w:rsidR="0073031B" w:rsidRPr="008F5C39" w:rsidRDefault="0073031B" w:rsidP="0073031B">
            <w:pPr>
              <w:spacing w:after="60"/>
              <w:jc w:val="center"/>
              <w:cnfStyle w:val="100000000000" w:firstRow="1" w:lastRow="0" w:firstColumn="0" w:lastColumn="0" w:oddVBand="0" w:evenVBand="0" w:oddHBand="0" w:evenHBand="0" w:firstRowFirstColumn="0" w:firstRowLastColumn="0" w:lastRowFirstColumn="0" w:lastRowLastColumn="0"/>
              <w:rPr>
                <w:szCs w:val="20"/>
              </w:rPr>
            </w:pPr>
            <w:r w:rsidRPr="002F5B02">
              <w:rPr>
                <w:szCs w:val="18"/>
              </w:rPr>
              <w:t>NSW ECA</w:t>
            </w:r>
            <w:r>
              <w:rPr>
                <w:szCs w:val="18"/>
              </w:rPr>
              <w:t>/General Security/Supplementary</w:t>
            </w:r>
            <w:r w:rsidRPr="002F5B02">
              <w:rPr>
                <w:szCs w:val="18"/>
              </w:rPr>
              <w:t xml:space="preserve"> Water delivered (ML)</w:t>
            </w:r>
          </w:p>
        </w:tc>
      </w:tr>
      <w:tr w:rsidR="0073031B" w:rsidRPr="008F5C39" w14:paraId="424FA99D" w14:textId="77777777" w:rsidTr="0073031B">
        <w:tc>
          <w:tcPr>
            <w:cnfStyle w:val="001000000000" w:firstRow="0" w:lastRow="0" w:firstColumn="1" w:lastColumn="0" w:oddVBand="0" w:evenVBand="0" w:oddHBand="0" w:evenHBand="0" w:firstRowFirstColumn="0" w:firstRowLastColumn="0" w:lastRowFirstColumn="0" w:lastRowLastColumn="0"/>
            <w:tcW w:w="1016" w:type="pct"/>
            <w:noWrap/>
          </w:tcPr>
          <w:p w14:paraId="68D40508" w14:textId="77777777" w:rsidR="0073031B" w:rsidRPr="008F5C39" w:rsidRDefault="0073031B" w:rsidP="0073031B">
            <w:pPr>
              <w:spacing w:after="60"/>
              <w:jc w:val="center"/>
              <w:rPr>
                <w:szCs w:val="20"/>
              </w:rPr>
            </w:pPr>
            <w:r w:rsidRPr="008F5C39">
              <w:rPr>
                <w:szCs w:val="20"/>
              </w:rPr>
              <w:t>Gingham watercourse</w:t>
            </w:r>
          </w:p>
        </w:tc>
        <w:tc>
          <w:tcPr>
            <w:tcW w:w="2554" w:type="pct"/>
            <w:noWrap/>
          </w:tcPr>
          <w:p w14:paraId="28D1F067" w14:textId="00E509B7" w:rsidR="0073031B" w:rsidRPr="008F5C39" w:rsidRDefault="0073031B" w:rsidP="0073031B">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20"/>
              </w:rPr>
              <w:t>4,259</w:t>
            </w:r>
          </w:p>
        </w:tc>
        <w:tc>
          <w:tcPr>
            <w:tcW w:w="1430" w:type="pct"/>
            <w:noWrap/>
          </w:tcPr>
          <w:p w14:paraId="190079DC" w14:textId="6F5C423C" w:rsidR="0073031B" w:rsidRPr="008F5C39" w:rsidRDefault="0073031B" w:rsidP="0073031B">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18"/>
              </w:rPr>
              <w:t>13,741 (including 3,000 General Security)</w:t>
            </w:r>
          </w:p>
        </w:tc>
      </w:tr>
      <w:tr w:rsidR="0073031B" w:rsidRPr="008F5C39" w14:paraId="4BE6C65B" w14:textId="77777777" w:rsidTr="0073031B">
        <w:tc>
          <w:tcPr>
            <w:cnfStyle w:val="001000000000" w:firstRow="0" w:lastRow="0" w:firstColumn="1" w:lastColumn="0" w:oddVBand="0" w:evenVBand="0" w:oddHBand="0" w:evenHBand="0" w:firstRowFirstColumn="0" w:firstRowLastColumn="0" w:lastRowFirstColumn="0" w:lastRowLastColumn="0"/>
            <w:tcW w:w="1016" w:type="pct"/>
            <w:noWrap/>
          </w:tcPr>
          <w:p w14:paraId="052ACAD3" w14:textId="77777777" w:rsidR="0073031B" w:rsidRPr="008F5C39" w:rsidRDefault="0073031B" w:rsidP="0073031B">
            <w:pPr>
              <w:spacing w:after="60"/>
              <w:jc w:val="center"/>
              <w:rPr>
                <w:szCs w:val="20"/>
              </w:rPr>
            </w:pPr>
            <w:r w:rsidRPr="008F5C39">
              <w:rPr>
                <w:szCs w:val="20"/>
              </w:rPr>
              <w:t>lower Gwydir</w:t>
            </w:r>
          </w:p>
        </w:tc>
        <w:tc>
          <w:tcPr>
            <w:tcW w:w="2554" w:type="pct"/>
            <w:noWrap/>
          </w:tcPr>
          <w:p w14:paraId="55B3AB83" w14:textId="7F63AFB1" w:rsidR="0073031B" w:rsidRPr="008F5C39" w:rsidRDefault="0073031B" w:rsidP="0073031B">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20"/>
              </w:rPr>
              <w:t>4,741</w:t>
            </w:r>
          </w:p>
        </w:tc>
        <w:tc>
          <w:tcPr>
            <w:tcW w:w="1430" w:type="pct"/>
            <w:noWrap/>
          </w:tcPr>
          <w:p w14:paraId="68C79688" w14:textId="057B142B" w:rsidR="0073031B" w:rsidRPr="008F5C39" w:rsidRDefault="0073031B" w:rsidP="0073031B">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18"/>
              </w:rPr>
              <w:t>7,259</w:t>
            </w:r>
          </w:p>
        </w:tc>
      </w:tr>
      <w:tr w:rsidR="0073031B" w:rsidRPr="008F5C39" w14:paraId="238D1DB5" w14:textId="77777777" w:rsidTr="0073031B">
        <w:tc>
          <w:tcPr>
            <w:cnfStyle w:val="001000000000" w:firstRow="0" w:lastRow="0" w:firstColumn="1" w:lastColumn="0" w:oddVBand="0" w:evenVBand="0" w:oddHBand="0" w:evenHBand="0" w:firstRowFirstColumn="0" w:firstRowLastColumn="0" w:lastRowFirstColumn="0" w:lastRowLastColumn="0"/>
            <w:tcW w:w="1016" w:type="pct"/>
            <w:noWrap/>
          </w:tcPr>
          <w:p w14:paraId="6F5480ED" w14:textId="77777777" w:rsidR="0073031B" w:rsidRPr="008F5C39" w:rsidRDefault="0073031B" w:rsidP="0073031B">
            <w:pPr>
              <w:spacing w:after="60"/>
              <w:jc w:val="center"/>
              <w:rPr>
                <w:szCs w:val="20"/>
              </w:rPr>
            </w:pPr>
            <w:r w:rsidRPr="008F5C39">
              <w:rPr>
                <w:szCs w:val="20"/>
              </w:rPr>
              <w:t>Carole Creek</w:t>
            </w:r>
          </w:p>
        </w:tc>
        <w:tc>
          <w:tcPr>
            <w:tcW w:w="2554" w:type="pct"/>
            <w:noWrap/>
          </w:tcPr>
          <w:p w14:paraId="17E2E535" w14:textId="5F235EAD" w:rsidR="0073031B" w:rsidRPr="008F5C39" w:rsidRDefault="0073031B" w:rsidP="0073031B">
            <w:pPr>
              <w:spacing w:after="60"/>
              <w:jc w:val="center"/>
              <w:cnfStyle w:val="000000000000" w:firstRow="0" w:lastRow="0" w:firstColumn="0" w:lastColumn="0" w:oddVBand="0" w:evenVBand="0" w:oddHBand="0" w:evenHBand="0" w:firstRowFirstColumn="0" w:firstRowLastColumn="0" w:lastRowFirstColumn="0" w:lastRowLastColumn="0"/>
              <w:rPr>
                <w:szCs w:val="20"/>
              </w:rPr>
            </w:pPr>
            <w:r w:rsidRPr="008F5C39">
              <w:rPr>
                <w:szCs w:val="20"/>
              </w:rPr>
              <w:t>1,351 (Supplementary)</w:t>
            </w:r>
          </w:p>
        </w:tc>
        <w:tc>
          <w:tcPr>
            <w:tcW w:w="1430" w:type="pct"/>
            <w:noWrap/>
          </w:tcPr>
          <w:p w14:paraId="767FE550" w14:textId="2D193319" w:rsidR="0073031B" w:rsidRPr="008F5C39" w:rsidRDefault="0073031B" w:rsidP="0073031B">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18"/>
              </w:rPr>
              <w:t>-</w:t>
            </w:r>
          </w:p>
        </w:tc>
      </w:tr>
      <w:tr w:rsidR="0073031B" w:rsidRPr="008F5C39" w14:paraId="0C78E3D1" w14:textId="77777777" w:rsidTr="0073031B">
        <w:tc>
          <w:tcPr>
            <w:cnfStyle w:val="001000000000" w:firstRow="0" w:lastRow="0" w:firstColumn="1" w:lastColumn="0" w:oddVBand="0" w:evenVBand="0" w:oddHBand="0" w:evenHBand="0" w:firstRowFirstColumn="0" w:firstRowLastColumn="0" w:lastRowFirstColumn="0" w:lastRowLastColumn="0"/>
            <w:tcW w:w="1016" w:type="pct"/>
            <w:noWrap/>
          </w:tcPr>
          <w:p w14:paraId="77B9751A" w14:textId="77777777" w:rsidR="0073031B" w:rsidRPr="008F5C39" w:rsidRDefault="0073031B" w:rsidP="0073031B">
            <w:pPr>
              <w:spacing w:after="60"/>
              <w:jc w:val="center"/>
              <w:rPr>
                <w:szCs w:val="20"/>
              </w:rPr>
            </w:pPr>
            <w:r w:rsidRPr="008F5C39">
              <w:rPr>
                <w:szCs w:val="20"/>
              </w:rPr>
              <w:t>Mehi River</w:t>
            </w:r>
          </w:p>
        </w:tc>
        <w:tc>
          <w:tcPr>
            <w:tcW w:w="2554" w:type="pct"/>
            <w:noWrap/>
          </w:tcPr>
          <w:p w14:paraId="20CE6A2C" w14:textId="77097479" w:rsidR="0073031B" w:rsidRPr="008F5C39" w:rsidRDefault="0073031B" w:rsidP="0073031B">
            <w:pPr>
              <w:spacing w:after="60"/>
              <w:jc w:val="center"/>
              <w:cnfStyle w:val="000000000000" w:firstRow="0" w:lastRow="0" w:firstColumn="0" w:lastColumn="0" w:oddVBand="0" w:evenVBand="0" w:oddHBand="0" w:evenHBand="0" w:firstRowFirstColumn="0" w:firstRowLastColumn="0" w:lastRowFirstColumn="0" w:lastRowLastColumn="0"/>
              <w:rPr>
                <w:szCs w:val="20"/>
              </w:rPr>
            </w:pPr>
            <w:r w:rsidRPr="008F5C39">
              <w:rPr>
                <w:szCs w:val="20"/>
              </w:rPr>
              <w:t>5,000 (Supplementary)</w:t>
            </w:r>
          </w:p>
        </w:tc>
        <w:tc>
          <w:tcPr>
            <w:tcW w:w="1430" w:type="pct"/>
            <w:noWrap/>
          </w:tcPr>
          <w:p w14:paraId="29CBDA0D" w14:textId="0FCF380B" w:rsidR="0073031B" w:rsidRPr="008F5C39" w:rsidRDefault="0073031B" w:rsidP="0073031B">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18"/>
              </w:rPr>
              <w:t>-</w:t>
            </w:r>
          </w:p>
        </w:tc>
      </w:tr>
      <w:tr w:rsidR="0073031B" w:rsidRPr="008F5C39" w14:paraId="593BBB87" w14:textId="77777777" w:rsidTr="0073031B">
        <w:tc>
          <w:tcPr>
            <w:cnfStyle w:val="001000000000" w:firstRow="0" w:lastRow="0" w:firstColumn="1" w:lastColumn="0" w:oddVBand="0" w:evenVBand="0" w:oddHBand="0" w:evenHBand="0" w:firstRowFirstColumn="0" w:firstRowLastColumn="0" w:lastRowFirstColumn="0" w:lastRowLastColumn="0"/>
            <w:tcW w:w="1016" w:type="pct"/>
            <w:noWrap/>
          </w:tcPr>
          <w:p w14:paraId="14C87A28" w14:textId="77777777" w:rsidR="0073031B" w:rsidRPr="008F5C39" w:rsidRDefault="0073031B" w:rsidP="0073031B">
            <w:pPr>
              <w:spacing w:after="60"/>
              <w:jc w:val="center"/>
              <w:rPr>
                <w:szCs w:val="20"/>
              </w:rPr>
            </w:pPr>
            <w:r w:rsidRPr="008F5C39">
              <w:rPr>
                <w:szCs w:val="20"/>
              </w:rPr>
              <w:t>Mallowa Creek</w:t>
            </w:r>
          </w:p>
        </w:tc>
        <w:tc>
          <w:tcPr>
            <w:tcW w:w="2554" w:type="pct"/>
            <w:noWrap/>
          </w:tcPr>
          <w:p w14:paraId="6A0310F8" w14:textId="40370DE0" w:rsidR="0073031B" w:rsidRPr="008F5C39" w:rsidRDefault="0073031B" w:rsidP="0073031B">
            <w:pPr>
              <w:spacing w:after="60"/>
              <w:jc w:val="center"/>
              <w:cnfStyle w:val="000000000000" w:firstRow="0" w:lastRow="0" w:firstColumn="0" w:lastColumn="0" w:oddVBand="0" w:evenVBand="0" w:oddHBand="0" w:evenHBand="0" w:firstRowFirstColumn="0" w:firstRowLastColumn="0" w:lastRowFirstColumn="0" w:lastRowLastColumn="0"/>
              <w:rPr>
                <w:szCs w:val="20"/>
              </w:rPr>
            </w:pPr>
            <w:r w:rsidRPr="008F5C39">
              <w:rPr>
                <w:szCs w:val="20"/>
              </w:rPr>
              <w:t>7,496</w:t>
            </w:r>
          </w:p>
        </w:tc>
        <w:tc>
          <w:tcPr>
            <w:tcW w:w="1430" w:type="pct"/>
            <w:noWrap/>
          </w:tcPr>
          <w:p w14:paraId="12AEDC07" w14:textId="2404A85E" w:rsidR="0073031B" w:rsidRPr="008F5C39" w:rsidRDefault="0073031B" w:rsidP="0073031B">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18"/>
              </w:rPr>
              <w:t>800 (Supplementary)</w:t>
            </w:r>
          </w:p>
        </w:tc>
      </w:tr>
      <w:tr w:rsidR="0073031B" w:rsidRPr="005D4453" w14:paraId="536FE729" w14:textId="77777777" w:rsidTr="0073031B">
        <w:tc>
          <w:tcPr>
            <w:cnfStyle w:val="001000000000" w:firstRow="0" w:lastRow="0" w:firstColumn="1" w:lastColumn="0" w:oddVBand="0" w:evenVBand="0" w:oddHBand="0" w:evenHBand="0" w:firstRowFirstColumn="0" w:firstRowLastColumn="0" w:lastRowFirstColumn="0" w:lastRowLastColumn="0"/>
            <w:tcW w:w="1016" w:type="pct"/>
            <w:noWrap/>
          </w:tcPr>
          <w:p w14:paraId="639612B7" w14:textId="77777777" w:rsidR="0073031B" w:rsidRPr="008F5C39" w:rsidRDefault="0073031B" w:rsidP="0073031B">
            <w:pPr>
              <w:spacing w:after="60"/>
              <w:jc w:val="center"/>
              <w:rPr>
                <w:szCs w:val="20"/>
              </w:rPr>
            </w:pPr>
            <w:r w:rsidRPr="008F5C39">
              <w:rPr>
                <w:szCs w:val="20"/>
              </w:rPr>
              <w:t>Total</w:t>
            </w:r>
          </w:p>
        </w:tc>
        <w:tc>
          <w:tcPr>
            <w:tcW w:w="2554" w:type="pct"/>
            <w:noWrap/>
          </w:tcPr>
          <w:p w14:paraId="0F58ED2C" w14:textId="7F400374" w:rsidR="0073031B" w:rsidRPr="008F5C39" w:rsidRDefault="0073031B" w:rsidP="0073031B">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20"/>
              </w:rPr>
              <w:t>22,847</w:t>
            </w:r>
            <w:r w:rsidRPr="008F5C39">
              <w:rPr>
                <w:szCs w:val="20"/>
              </w:rPr>
              <w:t xml:space="preserve"> (6,351 Supplementary)</w:t>
            </w:r>
          </w:p>
        </w:tc>
        <w:tc>
          <w:tcPr>
            <w:tcW w:w="1430" w:type="pct"/>
            <w:noWrap/>
          </w:tcPr>
          <w:p w14:paraId="618F59AB" w14:textId="61AD0554" w:rsidR="0073031B" w:rsidRPr="005D4453" w:rsidRDefault="0073031B" w:rsidP="0073031B">
            <w:pPr>
              <w:keepNext/>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18"/>
              </w:rPr>
              <w:t>21,800 (including 800 supplementary)</w:t>
            </w:r>
          </w:p>
        </w:tc>
      </w:tr>
    </w:tbl>
    <w:p w14:paraId="6E52E89F" w14:textId="77777777" w:rsidR="00414F2F" w:rsidRDefault="00414F2F" w:rsidP="00414F2F">
      <w:pPr>
        <w:pStyle w:val="Heading8"/>
      </w:pPr>
      <w:r>
        <w:t>2015-16 Monitoring outcomes</w:t>
      </w:r>
    </w:p>
    <w:p w14:paraId="7DB305B5" w14:textId="6F2AB5E6" w:rsidR="00414F2F" w:rsidRPr="00BB78E9" w:rsidRDefault="00414F2F" w:rsidP="00414F2F">
      <w:r w:rsidRPr="0095524A">
        <w:t>In 2015-16, the Gwydir River channel was connected for 38% of the time, lower Gwydir River 45%, Gingham watercourse 13%, Mehi Rive</w:t>
      </w:r>
      <w:r w:rsidR="005E32F4">
        <w:t>r 5%, Moomin Creek 12% and Mallo</w:t>
      </w:r>
      <w:r w:rsidRPr="0095524A">
        <w:t>wa Creek 15%.  Environmental water contributed to connectivity in the Gwydir, lower Gwydir and Mehi River channels and was responsible for all significant flow in Mallowa Creek during 2015-16.  Full connectivity in the Gingham watercourse and Moomin Creek was due almost entirely to rainfall events and other water releases associated with stock and domestic use.  As expected in a planned dry year, connectivity in 2015-16 was markedly reduced compared to 2014-15 where more frequent and sustained deliveries resulted in longer periods of connectivity across all channels.</w:t>
      </w:r>
    </w:p>
    <w:p w14:paraId="3C18A436" w14:textId="0EC40762" w:rsidR="001F7B7D" w:rsidRDefault="001F7B7D" w:rsidP="001F7B7D">
      <w:pPr>
        <w:pStyle w:val="Heading7"/>
      </w:pPr>
      <w:r w:rsidRPr="00FB1AE6">
        <w:t>Methods</w:t>
      </w:r>
    </w:p>
    <w:p w14:paraId="33296FD5" w14:textId="77777777" w:rsidR="00414F2F" w:rsidRDefault="00414F2F" w:rsidP="00414F2F">
      <w:pPr>
        <w:pStyle w:val="Heading8"/>
      </w:pPr>
      <w:r w:rsidRPr="00FB1AE6">
        <w:t>Hydrological</w:t>
      </w:r>
      <w:r>
        <w:t xml:space="preserve"> connectivity</w:t>
      </w:r>
    </w:p>
    <w:p w14:paraId="57B40C14" w14:textId="3817FCAD" w:rsidR="00414F2F" w:rsidRDefault="00414F2F" w:rsidP="00414F2F">
      <w:r>
        <w:t>An assessment of the hydrological connectivity experienced throughout the zones in the Selected Area was undertaken following the methods outlined in Commonwealth of Australia</w:t>
      </w:r>
      <w:r w:rsidRPr="005F0C22">
        <w:t xml:space="preserve"> (2014).</w:t>
      </w:r>
      <w:r>
        <w:t xml:space="preserve">  Here, flow thresholds measured at upstream gauging stations were identified that would ensure flow through the length of channel in each zone.  These thresholds were estimated through an analysis of historical flow records (from 1990-2014) whereby corresponding peaks of small flow events were observed at both upstream and downstream gauging sites, suggesting connection throughout the length of the channel </w:t>
      </w:r>
      <w:r w:rsidRPr="009E68FD">
        <w:t>(</w:t>
      </w:r>
      <w:r w:rsidRPr="009E68FD">
        <w:fldChar w:fldCharType="begin"/>
      </w:r>
      <w:r w:rsidRPr="009E68FD">
        <w:instrText xml:space="preserve"> REF _Ref455578825 \h </w:instrText>
      </w:r>
      <w:r>
        <w:instrText xml:space="preserve"> \* MERGEFORMAT </w:instrText>
      </w:r>
      <w:r w:rsidRPr="009E68FD">
        <w:fldChar w:fldCharType="separate"/>
      </w:r>
      <w:r w:rsidR="00D02237">
        <w:t xml:space="preserve">Figure </w:t>
      </w:r>
      <w:r w:rsidR="00D02237">
        <w:rPr>
          <w:noProof/>
        </w:rPr>
        <w:t>A</w:t>
      </w:r>
      <w:r w:rsidR="00D02237">
        <w:rPr>
          <w:noProof/>
        </w:rPr>
        <w:noBreakHyphen/>
        <w:t>1</w:t>
      </w:r>
      <w:r w:rsidRPr="009E68FD">
        <w:fldChar w:fldCharType="end"/>
      </w:r>
      <w:r w:rsidRPr="009E68FD">
        <w:t>).</w:t>
      </w:r>
      <w:r>
        <w:t xml:space="preserve">  These thresholds were then compared with known average stream losses provided by Water NSW.  Due to the </w:t>
      </w:r>
      <w:r w:rsidR="00F25C1F">
        <w:t>off-river</w:t>
      </w:r>
      <w:r>
        <w:t xml:space="preserve"> abstraction of flows in some channels, flows passing the downstream gauges were also quantified to confirm connectivity through the system.  Here an arbitrary 5 ML/d level was used</w:t>
      </w:r>
      <w:r w:rsidR="005E32F4">
        <w:t xml:space="preserve"> to indicate through flow connection</w:t>
      </w:r>
      <w:r>
        <w:t xml:space="preserve">. </w:t>
      </w:r>
      <w:r w:rsidRPr="005B2814">
        <w:t xml:space="preserve"> </w:t>
      </w:r>
      <w:r>
        <w:t xml:space="preserve">The gauging stations used for this analysis are presented in </w:t>
      </w:r>
      <w:r>
        <w:fldChar w:fldCharType="begin"/>
      </w:r>
      <w:r>
        <w:instrText xml:space="preserve"> REF _Ref455578825 \h </w:instrText>
      </w:r>
      <w:r>
        <w:fldChar w:fldCharType="separate"/>
      </w:r>
      <w:r w:rsidR="00D02237">
        <w:t xml:space="preserve">Figure </w:t>
      </w:r>
      <w:r w:rsidR="00D02237">
        <w:rPr>
          <w:noProof/>
        </w:rPr>
        <w:t>A</w:t>
      </w:r>
      <w:r w:rsidR="00D02237">
        <w:noBreakHyphen/>
      </w:r>
      <w:r w:rsidR="00D02237">
        <w:rPr>
          <w:noProof/>
        </w:rPr>
        <w:t>1</w:t>
      </w:r>
      <w:r>
        <w:fldChar w:fldCharType="end"/>
      </w:r>
      <w:r>
        <w:t xml:space="preserve"> </w:t>
      </w:r>
      <w:r w:rsidRPr="006135F1">
        <w:t>and</w:t>
      </w:r>
      <w:r>
        <w:t xml:space="preserve"> </w:t>
      </w:r>
      <w:r>
        <w:fldChar w:fldCharType="begin"/>
      </w:r>
      <w:r>
        <w:instrText xml:space="preserve"> REF _Ref455578478 \h </w:instrText>
      </w:r>
      <w:r>
        <w:fldChar w:fldCharType="separate"/>
      </w:r>
      <w:r w:rsidR="00D02237" w:rsidRPr="000F6A14">
        <w:t xml:space="preserve">Table </w:t>
      </w:r>
      <w:r w:rsidR="00D02237">
        <w:rPr>
          <w:noProof/>
        </w:rPr>
        <w:t>A</w:t>
      </w:r>
      <w:r w:rsidR="00D02237">
        <w:noBreakHyphen/>
      </w:r>
      <w:r w:rsidR="00D02237">
        <w:rPr>
          <w:noProof/>
        </w:rPr>
        <w:t>2</w:t>
      </w:r>
      <w:r>
        <w:fldChar w:fldCharType="end"/>
      </w:r>
      <w:r>
        <w:t xml:space="preserve"> outlines the thresholds estimated to provide longitudinal connectivity.</w:t>
      </w:r>
    </w:p>
    <w:p w14:paraId="314042F8" w14:textId="4C2674DF" w:rsidR="00414F2F" w:rsidRDefault="00414F2F" w:rsidP="00414F2F">
      <w:r w:rsidRPr="005F0C22">
        <w:t xml:space="preserve">Once the thresholds were identified, a </w:t>
      </w:r>
      <w:r>
        <w:t>spells</w:t>
      </w:r>
      <w:r w:rsidRPr="005F0C22">
        <w:t xml:space="preserve"> analysis (Gordon </w:t>
      </w:r>
      <w:r w:rsidRPr="005E32F4">
        <w:t>et al</w:t>
      </w:r>
      <w:r w:rsidRPr="005F0C22">
        <w:rPr>
          <w:i/>
        </w:rPr>
        <w:t>.</w:t>
      </w:r>
      <w:r w:rsidRPr="005F0C22">
        <w:t xml:space="preserve"> 1992) was undertaken to assess</w:t>
      </w:r>
      <w:r>
        <w:t xml:space="preserve"> the total duration and frequency of flows passing the gauge.  Results for downstream gauges were then subtracted from those at upstream gauges to provide an estimate of full longitudinal connectivity along channels throughout the 2016-17 season.</w:t>
      </w:r>
      <w:r w:rsidRPr="006135F1">
        <w:t xml:space="preserve"> </w:t>
      </w:r>
    </w:p>
    <w:p w14:paraId="0955E68F" w14:textId="67BA235B" w:rsidR="00414F2F" w:rsidRDefault="00414F2F" w:rsidP="00414F2F">
      <w:r>
        <w:t>In 2015-16 monitoring was expanded into the Mallowa Creek system for all indicators.  No downstream gauge exists in this system</w:t>
      </w:r>
      <w:r w:rsidR="000B10D8">
        <w:t>,</w:t>
      </w:r>
      <w:r>
        <w:t xml:space="preserve"> making an assessment of hydrological connectivity impossible.  To determine duration of wet and dry spells an arbitrary</w:t>
      </w:r>
      <w:r w:rsidR="005E32F4">
        <w:t xml:space="preserve"> minimum</w:t>
      </w:r>
      <w:r>
        <w:t xml:space="preserve"> figure of 5 ML/d entering the system through the Regulator (</w:t>
      </w:r>
      <w:r>
        <w:fldChar w:fldCharType="begin"/>
      </w:r>
      <w:r>
        <w:instrText xml:space="preserve"> REF _Ref455578825 \h </w:instrText>
      </w:r>
      <w:r>
        <w:fldChar w:fldCharType="separate"/>
      </w:r>
      <w:r w:rsidR="00D02237">
        <w:t xml:space="preserve">Figure </w:t>
      </w:r>
      <w:r w:rsidR="00D02237">
        <w:rPr>
          <w:noProof/>
        </w:rPr>
        <w:t>A</w:t>
      </w:r>
      <w:r w:rsidR="00D02237">
        <w:noBreakHyphen/>
      </w:r>
      <w:r w:rsidR="00D02237">
        <w:rPr>
          <w:noProof/>
        </w:rPr>
        <w:t>1</w:t>
      </w:r>
      <w:r>
        <w:fldChar w:fldCharType="end"/>
      </w:r>
      <w:r>
        <w:t>) was used to indicate a wet period.</w:t>
      </w:r>
    </w:p>
    <w:p w14:paraId="3F7AB3D9" w14:textId="5DDEDBCE" w:rsidR="00414F2F" w:rsidRPr="000F6A14" w:rsidRDefault="00414F2F" w:rsidP="00414F2F">
      <w:pPr>
        <w:pStyle w:val="Caption"/>
        <w:keepNext/>
      </w:pPr>
      <w:bookmarkStart w:id="4" w:name="_Ref455578478"/>
      <w:r w:rsidRPr="000F6A14">
        <w:t xml:space="preserve">Table </w:t>
      </w:r>
      <w:fldSimple w:instr=" STYLEREF 6 \s ">
        <w:r w:rsidR="00D02237">
          <w:rPr>
            <w:noProof/>
          </w:rPr>
          <w:t>A</w:t>
        </w:r>
      </w:fldSimple>
      <w:r w:rsidR="0046633D">
        <w:noBreakHyphen/>
      </w:r>
      <w:fldSimple w:instr=" SEQ Table \* ARABIC \s 6 ">
        <w:r w:rsidR="00D02237">
          <w:rPr>
            <w:noProof/>
          </w:rPr>
          <w:t>2</w:t>
        </w:r>
      </w:fldSimple>
      <w:bookmarkEnd w:id="4"/>
      <w:r w:rsidR="00F04DE4">
        <w:rPr>
          <w:noProof/>
        </w:rPr>
        <w:t>:</w:t>
      </w:r>
      <w:r w:rsidRPr="000F6A14">
        <w:t xml:space="preserve"> Thresholds at gauging stations used to determine hydrological connectivity</w:t>
      </w:r>
      <w:r w:rsidR="00F04DE4">
        <w:t>.</w:t>
      </w:r>
    </w:p>
    <w:tbl>
      <w:tblPr>
        <w:tblStyle w:val="StandardELAFormat"/>
        <w:tblW w:w="0" w:type="auto"/>
        <w:tblLook w:val="04A0" w:firstRow="1" w:lastRow="0" w:firstColumn="1" w:lastColumn="0" w:noHBand="0" w:noVBand="1"/>
      </w:tblPr>
      <w:tblGrid>
        <w:gridCol w:w="1417"/>
        <w:gridCol w:w="1134"/>
        <w:gridCol w:w="4251"/>
        <w:gridCol w:w="993"/>
        <w:gridCol w:w="1405"/>
      </w:tblGrid>
      <w:tr w:rsidR="00414F2F" w:rsidRPr="005D4453" w14:paraId="6AC00300" w14:textId="77777777" w:rsidTr="00F14DDB">
        <w:trPr>
          <w:cnfStyle w:val="100000000000" w:firstRow="1" w:lastRow="0" w:firstColumn="0" w:lastColumn="0" w:oddVBand="0" w:evenVBand="0" w:oddHBand="0" w:evenHBand="0" w:firstRowFirstColumn="0" w:firstRowLastColumn="0" w:lastRowFirstColumn="0" w:lastRowLastColumn="0"/>
          <w:trHeight w:val="1037"/>
        </w:trPr>
        <w:tc>
          <w:tcPr>
            <w:cnfStyle w:val="001000000000" w:firstRow="0" w:lastRow="0" w:firstColumn="1" w:lastColumn="0" w:oddVBand="0" w:evenVBand="0" w:oddHBand="0" w:evenHBand="0" w:firstRowFirstColumn="0" w:firstRowLastColumn="0" w:lastRowFirstColumn="0" w:lastRowLastColumn="0"/>
            <w:tcW w:w="1418" w:type="dxa"/>
            <w:noWrap/>
          </w:tcPr>
          <w:p w14:paraId="615252A3" w14:textId="77777777" w:rsidR="00414F2F" w:rsidRPr="005D4453" w:rsidRDefault="00414F2F" w:rsidP="00F14DDB">
            <w:pPr>
              <w:spacing w:after="60"/>
              <w:jc w:val="center"/>
              <w:rPr>
                <w:rFonts w:cs="Arial"/>
                <w:sz w:val="20"/>
                <w:szCs w:val="20"/>
              </w:rPr>
            </w:pPr>
            <w:r w:rsidRPr="005D4453">
              <w:rPr>
                <w:rFonts w:cs="Arial"/>
                <w:sz w:val="20"/>
                <w:szCs w:val="20"/>
              </w:rPr>
              <w:t>Zone</w:t>
            </w:r>
          </w:p>
        </w:tc>
        <w:tc>
          <w:tcPr>
            <w:tcW w:w="1134" w:type="dxa"/>
            <w:noWrap/>
          </w:tcPr>
          <w:p w14:paraId="2E392A02" w14:textId="77777777" w:rsidR="00414F2F" w:rsidRPr="005D4453" w:rsidRDefault="00414F2F" w:rsidP="00F14DDB">
            <w:pPr>
              <w:spacing w:after="6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Channel</w:t>
            </w:r>
          </w:p>
        </w:tc>
        <w:tc>
          <w:tcPr>
            <w:tcW w:w="4252" w:type="dxa"/>
            <w:noWrap/>
          </w:tcPr>
          <w:p w14:paraId="620D4CB1" w14:textId="77777777" w:rsidR="00414F2F" w:rsidRPr="005D4453" w:rsidRDefault="00414F2F" w:rsidP="00F14DDB">
            <w:pPr>
              <w:spacing w:after="6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Gauging station (upstream or downstream)</w:t>
            </w:r>
          </w:p>
        </w:tc>
        <w:tc>
          <w:tcPr>
            <w:tcW w:w="993" w:type="dxa"/>
            <w:noWrap/>
          </w:tcPr>
          <w:p w14:paraId="33440475" w14:textId="77777777" w:rsidR="00414F2F" w:rsidRPr="005D4453" w:rsidRDefault="00414F2F" w:rsidP="00F14DDB">
            <w:pPr>
              <w:spacing w:after="6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Gauging station number</w:t>
            </w:r>
          </w:p>
        </w:tc>
        <w:tc>
          <w:tcPr>
            <w:tcW w:w="1405" w:type="dxa"/>
            <w:noWrap/>
          </w:tcPr>
          <w:p w14:paraId="536BD465" w14:textId="77777777" w:rsidR="00414F2F" w:rsidRPr="005D4453" w:rsidRDefault="00414F2F" w:rsidP="00F14DDB">
            <w:pPr>
              <w:spacing w:after="6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Threshold for longitudinal connectivity</w:t>
            </w:r>
          </w:p>
        </w:tc>
      </w:tr>
      <w:tr w:rsidR="00414F2F" w:rsidRPr="005D4453" w14:paraId="1D565AB4" w14:textId="77777777" w:rsidTr="00F14DDB">
        <w:tc>
          <w:tcPr>
            <w:cnfStyle w:val="001000000000" w:firstRow="0" w:lastRow="0" w:firstColumn="1" w:lastColumn="0" w:oddVBand="0" w:evenVBand="0" w:oddHBand="0" w:evenHBand="0" w:firstRowFirstColumn="0" w:firstRowLastColumn="0" w:lastRowFirstColumn="0" w:lastRowLastColumn="0"/>
            <w:tcW w:w="1418" w:type="dxa"/>
            <w:vMerge w:val="restart"/>
            <w:noWrap/>
          </w:tcPr>
          <w:p w14:paraId="63400ECF" w14:textId="77777777" w:rsidR="00414F2F" w:rsidRPr="005D4453" w:rsidRDefault="00414F2F" w:rsidP="00F14DDB">
            <w:pPr>
              <w:spacing w:after="60"/>
              <w:jc w:val="center"/>
              <w:rPr>
                <w:rFonts w:cs="Arial"/>
                <w:sz w:val="20"/>
                <w:szCs w:val="20"/>
              </w:rPr>
            </w:pPr>
            <w:r w:rsidRPr="005D4453">
              <w:rPr>
                <w:rFonts w:cs="Arial"/>
                <w:sz w:val="20"/>
                <w:szCs w:val="20"/>
              </w:rPr>
              <w:t>Gwydir River</w:t>
            </w:r>
          </w:p>
        </w:tc>
        <w:tc>
          <w:tcPr>
            <w:tcW w:w="1134" w:type="dxa"/>
            <w:vMerge w:val="restart"/>
            <w:noWrap/>
          </w:tcPr>
          <w:p w14:paraId="2B85060C"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Gwydir</w:t>
            </w:r>
          </w:p>
        </w:tc>
        <w:tc>
          <w:tcPr>
            <w:tcW w:w="4252" w:type="dxa"/>
            <w:noWrap/>
          </w:tcPr>
          <w:p w14:paraId="2945D4F3"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Gwydir DS Copeton Dam (U/S)</w:t>
            </w:r>
          </w:p>
        </w:tc>
        <w:tc>
          <w:tcPr>
            <w:tcW w:w="993" w:type="dxa"/>
            <w:noWrap/>
          </w:tcPr>
          <w:p w14:paraId="770738E7" w14:textId="77777777" w:rsidR="00414F2F" w:rsidRPr="005D4453" w:rsidRDefault="00414F2F" w:rsidP="00F14DDB">
            <w:pPr>
              <w:spacing w:after="60"/>
              <w:ind w:hanging="125"/>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418026</w:t>
            </w:r>
          </w:p>
        </w:tc>
        <w:tc>
          <w:tcPr>
            <w:tcW w:w="1405" w:type="dxa"/>
            <w:noWrap/>
          </w:tcPr>
          <w:p w14:paraId="6B1EF2D2"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100 ML/d</w:t>
            </w:r>
          </w:p>
        </w:tc>
      </w:tr>
      <w:tr w:rsidR="00414F2F" w:rsidRPr="005D4453" w14:paraId="14B73965" w14:textId="77777777" w:rsidTr="00F14DDB">
        <w:tc>
          <w:tcPr>
            <w:cnfStyle w:val="001000000000" w:firstRow="0" w:lastRow="0" w:firstColumn="1" w:lastColumn="0" w:oddVBand="0" w:evenVBand="0" w:oddHBand="0" w:evenHBand="0" w:firstRowFirstColumn="0" w:firstRowLastColumn="0" w:lastRowFirstColumn="0" w:lastRowLastColumn="0"/>
            <w:tcW w:w="1418" w:type="dxa"/>
            <w:vMerge/>
            <w:noWrap/>
          </w:tcPr>
          <w:p w14:paraId="14E25AF9" w14:textId="77777777" w:rsidR="00414F2F" w:rsidRPr="005D4453" w:rsidRDefault="00414F2F" w:rsidP="00F14DDB">
            <w:pPr>
              <w:spacing w:after="60"/>
              <w:jc w:val="center"/>
              <w:rPr>
                <w:rFonts w:cs="Arial"/>
                <w:sz w:val="20"/>
                <w:szCs w:val="20"/>
              </w:rPr>
            </w:pPr>
          </w:p>
        </w:tc>
        <w:tc>
          <w:tcPr>
            <w:tcW w:w="1134" w:type="dxa"/>
            <w:vMerge/>
            <w:noWrap/>
          </w:tcPr>
          <w:p w14:paraId="4AC8C30B"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252" w:type="dxa"/>
            <w:noWrap/>
          </w:tcPr>
          <w:p w14:paraId="12EF6CDE"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Gwydir River @ Pallamalla</w:t>
            </w:r>
            <w:r w:rsidRPr="005D4453">
              <w:rPr>
                <w:rFonts w:cs="Arial"/>
                <w:sz w:val="20"/>
                <w:szCs w:val="20"/>
              </w:rPr>
              <w:t>wa (D/S)</w:t>
            </w:r>
          </w:p>
        </w:tc>
        <w:tc>
          <w:tcPr>
            <w:tcW w:w="993" w:type="dxa"/>
            <w:noWrap/>
          </w:tcPr>
          <w:p w14:paraId="06303B65" w14:textId="77777777" w:rsidR="00414F2F" w:rsidRPr="005D4453" w:rsidRDefault="00414F2F" w:rsidP="00F14DDB">
            <w:pPr>
              <w:spacing w:after="60"/>
              <w:ind w:hanging="125"/>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418001</w:t>
            </w:r>
          </w:p>
        </w:tc>
        <w:tc>
          <w:tcPr>
            <w:tcW w:w="1405" w:type="dxa"/>
            <w:noWrap/>
          </w:tcPr>
          <w:p w14:paraId="036354C2"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5 ML/d</w:t>
            </w:r>
          </w:p>
        </w:tc>
      </w:tr>
      <w:tr w:rsidR="00414F2F" w:rsidRPr="005D4453" w14:paraId="38AF5EAE" w14:textId="77777777" w:rsidTr="00F14DDB">
        <w:tc>
          <w:tcPr>
            <w:cnfStyle w:val="001000000000" w:firstRow="0" w:lastRow="0" w:firstColumn="1" w:lastColumn="0" w:oddVBand="0" w:evenVBand="0" w:oddHBand="0" w:evenHBand="0" w:firstRowFirstColumn="0" w:firstRowLastColumn="0" w:lastRowFirstColumn="0" w:lastRowLastColumn="0"/>
            <w:tcW w:w="1418" w:type="dxa"/>
            <w:vMerge w:val="restart"/>
            <w:noWrap/>
          </w:tcPr>
          <w:p w14:paraId="5421A3E4" w14:textId="77777777" w:rsidR="00414F2F" w:rsidRPr="005D4453" w:rsidRDefault="00414F2F" w:rsidP="00F14DDB">
            <w:pPr>
              <w:spacing w:after="60"/>
              <w:jc w:val="center"/>
              <w:rPr>
                <w:rFonts w:cs="Arial"/>
                <w:sz w:val="20"/>
                <w:szCs w:val="20"/>
              </w:rPr>
            </w:pPr>
            <w:r w:rsidRPr="005D4453">
              <w:rPr>
                <w:rFonts w:cs="Arial"/>
                <w:sz w:val="20"/>
                <w:szCs w:val="20"/>
              </w:rPr>
              <w:t>Gingham-Gwydir watercourse</w:t>
            </w:r>
          </w:p>
        </w:tc>
        <w:tc>
          <w:tcPr>
            <w:tcW w:w="1134" w:type="dxa"/>
            <w:vMerge w:val="restart"/>
            <w:noWrap/>
          </w:tcPr>
          <w:p w14:paraId="2999579E"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Lower Gwydir</w:t>
            </w:r>
          </w:p>
        </w:tc>
        <w:tc>
          <w:tcPr>
            <w:tcW w:w="4252" w:type="dxa"/>
            <w:noWrap/>
          </w:tcPr>
          <w:p w14:paraId="7AC3108D"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Gwydir (south arm) DS Tyreel regulator (U/S)</w:t>
            </w:r>
          </w:p>
        </w:tc>
        <w:tc>
          <w:tcPr>
            <w:tcW w:w="993" w:type="dxa"/>
            <w:noWrap/>
          </w:tcPr>
          <w:p w14:paraId="285EEE5B" w14:textId="77777777" w:rsidR="00414F2F" w:rsidRPr="005D4453" w:rsidRDefault="00414F2F" w:rsidP="00F14DDB">
            <w:pPr>
              <w:spacing w:after="60"/>
              <w:ind w:hanging="125"/>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418063</w:t>
            </w:r>
          </w:p>
        </w:tc>
        <w:tc>
          <w:tcPr>
            <w:tcW w:w="1405" w:type="dxa"/>
            <w:noWrap/>
          </w:tcPr>
          <w:p w14:paraId="5CEAD9B8"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40 ML/d</w:t>
            </w:r>
          </w:p>
        </w:tc>
      </w:tr>
      <w:tr w:rsidR="00414F2F" w:rsidRPr="005D4453" w14:paraId="3E981E1C" w14:textId="77777777" w:rsidTr="00F14DDB">
        <w:tc>
          <w:tcPr>
            <w:cnfStyle w:val="001000000000" w:firstRow="0" w:lastRow="0" w:firstColumn="1" w:lastColumn="0" w:oddVBand="0" w:evenVBand="0" w:oddHBand="0" w:evenHBand="0" w:firstRowFirstColumn="0" w:firstRowLastColumn="0" w:lastRowFirstColumn="0" w:lastRowLastColumn="0"/>
            <w:tcW w:w="1418" w:type="dxa"/>
            <w:vMerge/>
            <w:noWrap/>
          </w:tcPr>
          <w:p w14:paraId="3AD01633" w14:textId="77777777" w:rsidR="00414F2F" w:rsidRPr="005D4453" w:rsidRDefault="00414F2F" w:rsidP="00F14DDB">
            <w:pPr>
              <w:spacing w:after="60"/>
              <w:jc w:val="center"/>
              <w:rPr>
                <w:rFonts w:cs="Arial"/>
                <w:sz w:val="20"/>
                <w:szCs w:val="20"/>
              </w:rPr>
            </w:pPr>
          </w:p>
        </w:tc>
        <w:tc>
          <w:tcPr>
            <w:tcW w:w="1134" w:type="dxa"/>
            <w:vMerge/>
            <w:noWrap/>
          </w:tcPr>
          <w:p w14:paraId="5BF065F6"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252" w:type="dxa"/>
            <w:noWrap/>
          </w:tcPr>
          <w:p w14:paraId="30847A7D"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Gwydir @ Millewa (D/S)</w:t>
            </w:r>
          </w:p>
        </w:tc>
        <w:tc>
          <w:tcPr>
            <w:tcW w:w="993" w:type="dxa"/>
            <w:noWrap/>
          </w:tcPr>
          <w:p w14:paraId="655BEB5E" w14:textId="77777777" w:rsidR="00414F2F" w:rsidRPr="005D4453" w:rsidRDefault="00414F2F" w:rsidP="00F14DDB">
            <w:pPr>
              <w:spacing w:after="60"/>
              <w:ind w:hanging="125"/>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418066</w:t>
            </w:r>
          </w:p>
        </w:tc>
        <w:tc>
          <w:tcPr>
            <w:tcW w:w="1405" w:type="dxa"/>
            <w:noWrap/>
          </w:tcPr>
          <w:p w14:paraId="12616CD0"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5 ML/d</w:t>
            </w:r>
          </w:p>
        </w:tc>
      </w:tr>
      <w:tr w:rsidR="00414F2F" w:rsidRPr="005D4453" w14:paraId="1FC332F6" w14:textId="77777777" w:rsidTr="00F14DDB">
        <w:tc>
          <w:tcPr>
            <w:cnfStyle w:val="001000000000" w:firstRow="0" w:lastRow="0" w:firstColumn="1" w:lastColumn="0" w:oddVBand="0" w:evenVBand="0" w:oddHBand="0" w:evenHBand="0" w:firstRowFirstColumn="0" w:firstRowLastColumn="0" w:lastRowFirstColumn="0" w:lastRowLastColumn="0"/>
            <w:tcW w:w="1418" w:type="dxa"/>
            <w:vMerge/>
            <w:noWrap/>
          </w:tcPr>
          <w:p w14:paraId="6CC7FB00" w14:textId="77777777" w:rsidR="00414F2F" w:rsidRPr="005D4453" w:rsidRDefault="00414F2F" w:rsidP="00F14DDB">
            <w:pPr>
              <w:spacing w:after="60"/>
              <w:jc w:val="center"/>
              <w:rPr>
                <w:rFonts w:cs="Arial"/>
                <w:sz w:val="20"/>
                <w:szCs w:val="20"/>
              </w:rPr>
            </w:pPr>
          </w:p>
        </w:tc>
        <w:tc>
          <w:tcPr>
            <w:tcW w:w="1134" w:type="dxa"/>
            <w:vMerge w:val="restart"/>
            <w:noWrap/>
          </w:tcPr>
          <w:p w14:paraId="4EF51F3E"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Gingham</w:t>
            </w:r>
          </w:p>
        </w:tc>
        <w:tc>
          <w:tcPr>
            <w:tcW w:w="4252" w:type="dxa"/>
            <w:noWrap/>
          </w:tcPr>
          <w:p w14:paraId="2CBC6B43"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Gingham channel @ Teralba (U/S)</w:t>
            </w:r>
          </w:p>
        </w:tc>
        <w:tc>
          <w:tcPr>
            <w:tcW w:w="993" w:type="dxa"/>
            <w:noWrap/>
          </w:tcPr>
          <w:p w14:paraId="536BA5BB" w14:textId="77777777" w:rsidR="00414F2F" w:rsidRPr="005D4453" w:rsidRDefault="00414F2F" w:rsidP="00F14DDB">
            <w:pPr>
              <w:spacing w:after="60"/>
              <w:ind w:hanging="125"/>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418074</w:t>
            </w:r>
          </w:p>
        </w:tc>
        <w:tc>
          <w:tcPr>
            <w:tcW w:w="1405" w:type="dxa"/>
            <w:noWrap/>
          </w:tcPr>
          <w:p w14:paraId="63C1E035"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50 ML/d</w:t>
            </w:r>
          </w:p>
        </w:tc>
      </w:tr>
      <w:tr w:rsidR="00414F2F" w:rsidRPr="005D4453" w14:paraId="57E08DE2" w14:textId="77777777" w:rsidTr="00F14DDB">
        <w:tc>
          <w:tcPr>
            <w:cnfStyle w:val="001000000000" w:firstRow="0" w:lastRow="0" w:firstColumn="1" w:lastColumn="0" w:oddVBand="0" w:evenVBand="0" w:oddHBand="0" w:evenHBand="0" w:firstRowFirstColumn="0" w:firstRowLastColumn="0" w:lastRowFirstColumn="0" w:lastRowLastColumn="0"/>
            <w:tcW w:w="1418" w:type="dxa"/>
            <w:vMerge/>
            <w:noWrap/>
          </w:tcPr>
          <w:p w14:paraId="1E86DBD0" w14:textId="77777777" w:rsidR="00414F2F" w:rsidRPr="005D4453" w:rsidRDefault="00414F2F" w:rsidP="00F14DDB">
            <w:pPr>
              <w:spacing w:after="60"/>
              <w:jc w:val="center"/>
              <w:rPr>
                <w:rFonts w:cs="Arial"/>
                <w:sz w:val="20"/>
                <w:szCs w:val="20"/>
              </w:rPr>
            </w:pPr>
          </w:p>
        </w:tc>
        <w:tc>
          <w:tcPr>
            <w:tcW w:w="1134" w:type="dxa"/>
            <w:vMerge/>
            <w:noWrap/>
          </w:tcPr>
          <w:p w14:paraId="36AB893D"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252" w:type="dxa"/>
            <w:noWrap/>
          </w:tcPr>
          <w:p w14:paraId="6DBCB85B"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Gingham channel @ Gingham bridge (D/S)</w:t>
            </w:r>
          </w:p>
        </w:tc>
        <w:tc>
          <w:tcPr>
            <w:tcW w:w="993" w:type="dxa"/>
            <w:noWrap/>
          </w:tcPr>
          <w:p w14:paraId="7BF97B08" w14:textId="77777777" w:rsidR="00414F2F" w:rsidRPr="005D4453" w:rsidRDefault="00414F2F" w:rsidP="00F14DDB">
            <w:pPr>
              <w:spacing w:after="60"/>
              <w:ind w:hanging="125"/>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418079</w:t>
            </w:r>
          </w:p>
        </w:tc>
        <w:tc>
          <w:tcPr>
            <w:tcW w:w="1405" w:type="dxa"/>
            <w:noWrap/>
          </w:tcPr>
          <w:p w14:paraId="2CF1EB67"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5 ML/d</w:t>
            </w:r>
          </w:p>
        </w:tc>
      </w:tr>
      <w:tr w:rsidR="00414F2F" w:rsidRPr="005D4453" w14:paraId="0F3AE07A" w14:textId="77777777" w:rsidTr="00F14DDB">
        <w:trPr>
          <w:trHeight w:val="416"/>
        </w:trPr>
        <w:tc>
          <w:tcPr>
            <w:cnfStyle w:val="001000000000" w:firstRow="0" w:lastRow="0" w:firstColumn="1" w:lastColumn="0" w:oddVBand="0" w:evenVBand="0" w:oddHBand="0" w:evenHBand="0" w:firstRowFirstColumn="0" w:firstRowLastColumn="0" w:lastRowFirstColumn="0" w:lastRowLastColumn="0"/>
            <w:tcW w:w="1418" w:type="dxa"/>
            <w:vMerge w:val="restart"/>
            <w:noWrap/>
          </w:tcPr>
          <w:p w14:paraId="5CAFEB2B" w14:textId="77777777" w:rsidR="00414F2F" w:rsidRPr="005D4453" w:rsidRDefault="00414F2F" w:rsidP="00F14DDB">
            <w:pPr>
              <w:spacing w:after="60"/>
              <w:jc w:val="center"/>
              <w:rPr>
                <w:rFonts w:cs="Arial"/>
                <w:sz w:val="20"/>
                <w:szCs w:val="20"/>
              </w:rPr>
            </w:pPr>
            <w:r w:rsidRPr="005D4453">
              <w:rPr>
                <w:rFonts w:cs="Arial"/>
                <w:sz w:val="20"/>
                <w:szCs w:val="20"/>
              </w:rPr>
              <w:t>Mehi-Moomin</w:t>
            </w:r>
          </w:p>
        </w:tc>
        <w:tc>
          <w:tcPr>
            <w:tcW w:w="1134" w:type="dxa"/>
            <w:vMerge w:val="restart"/>
            <w:noWrap/>
          </w:tcPr>
          <w:p w14:paraId="63DDC92E"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Mehi</w:t>
            </w:r>
          </w:p>
        </w:tc>
        <w:tc>
          <w:tcPr>
            <w:tcW w:w="4252" w:type="dxa"/>
            <w:noWrap/>
          </w:tcPr>
          <w:p w14:paraId="4E7BCD84"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Mehi River @ D/S Tareelaroi Regulator (U/S)</w:t>
            </w:r>
          </w:p>
        </w:tc>
        <w:tc>
          <w:tcPr>
            <w:tcW w:w="993" w:type="dxa"/>
            <w:noWrap/>
          </w:tcPr>
          <w:p w14:paraId="7E8818B1" w14:textId="77777777" w:rsidR="00414F2F" w:rsidRPr="005D4453" w:rsidRDefault="00414F2F" w:rsidP="00F14DDB">
            <w:pPr>
              <w:spacing w:after="60"/>
              <w:ind w:hanging="125"/>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418044</w:t>
            </w:r>
          </w:p>
        </w:tc>
        <w:tc>
          <w:tcPr>
            <w:tcW w:w="1405" w:type="dxa"/>
            <w:noWrap/>
          </w:tcPr>
          <w:p w14:paraId="4628330A"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300 ML/d</w:t>
            </w:r>
          </w:p>
        </w:tc>
      </w:tr>
      <w:tr w:rsidR="00414F2F" w:rsidRPr="005D4453" w14:paraId="09D24411" w14:textId="77777777" w:rsidTr="00F14DDB">
        <w:trPr>
          <w:trHeight w:val="280"/>
        </w:trPr>
        <w:tc>
          <w:tcPr>
            <w:cnfStyle w:val="001000000000" w:firstRow="0" w:lastRow="0" w:firstColumn="1" w:lastColumn="0" w:oddVBand="0" w:evenVBand="0" w:oddHBand="0" w:evenHBand="0" w:firstRowFirstColumn="0" w:firstRowLastColumn="0" w:lastRowFirstColumn="0" w:lastRowLastColumn="0"/>
            <w:tcW w:w="1418" w:type="dxa"/>
            <w:vMerge/>
            <w:noWrap/>
          </w:tcPr>
          <w:p w14:paraId="60C253A1" w14:textId="77777777" w:rsidR="00414F2F" w:rsidRPr="005D4453" w:rsidRDefault="00414F2F" w:rsidP="00F14DDB">
            <w:pPr>
              <w:spacing w:after="60"/>
              <w:jc w:val="center"/>
              <w:rPr>
                <w:rFonts w:cs="Arial"/>
                <w:sz w:val="20"/>
                <w:szCs w:val="20"/>
              </w:rPr>
            </w:pPr>
          </w:p>
        </w:tc>
        <w:tc>
          <w:tcPr>
            <w:tcW w:w="1134" w:type="dxa"/>
            <w:vMerge/>
            <w:noWrap/>
          </w:tcPr>
          <w:p w14:paraId="1A0F20E1"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252" w:type="dxa"/>
            <w:noWrap/>
          </w:tcPr>
          <w:p w14:paraId="516D25F6"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Mehi River @ near Collarenebri (D/S)</w:t>
            </w:r>
          </w:p>
        </w:tc>
        <w:tc>
          <w:tcPr>
            <w:tcW w:w="993" w:type="dxa"/>
            <w:noWrap/>
          </w:tcPr>
          <w:p w14:paraId="6356407B" w14:textId="77777777" w:rsidR="00414F2F" w:rsidRPr="005D4453" w:rsidRDefault="00414F2F" w:rsidP="00F14DDB">
            <w:pPr>
              <w:spacing w:after="60"/>
              <w:ind w:hanging="125"/>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418055</w:t>
            </w:r>
          </w:p>
        </w:tc>
        <w:tc>
          <w:tcPr>
            <w:tcW w:w="1405" w:type="dxa"/>
            <w:noWrap/>
          </w:tcPr>
          <w:p w14:paraId="7EF4A105"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5 ML/d</w:t>
            </w:r>
          </w:p>
        </w:tc>
      </w:tr>
      <w:tr w:rsidR="00414F2F" w:rsidRPr="005D4453" w14:paraId="1C929EE7" w14:textId="77777777" w:rsidTr="00F14DDB">
        <w:tc>
          <w:tcPr>
            <w:cnfStyle w:val="001000000000" w:firstRow="0" w:lastRow="0" w:firstColumn="1" w:lastColumn="0" w:oddVBand="0" w:evenVBand="0" w:oddHBand="0" w:evenHBand="0" w:firstRowFirstColumn="0" w:firstRowLastColumn="0" w:lastRowFirstColumn="0" w:lastRowLastColumn="0"/>
            <w:tcW w:w="1418" w:type="dxa"/>
            <w:vMerge/>
            <w:noWrap/>
          </w:tcPr>
          <w:p w14:paraId="6289EE68" w14:textId="77777777" w:rsidR="00414F2F" w:rsidRPr="005D4453" w:rsidRDefault="00414F2F" w:rsidP="00F14DDB">
            <w:pPr>
              <w:spacing w:after="60"/>
              <w:jc w:val="center"/>
              <w:rPr>
                <w:rFonts w:cs="Arial"/>
                <w:sz w:val="20"/>
                <w:szCs w:val="20"/>
              </w:rPr>
            </w:pPr>
          </w:p>
        </w:tc>
        <w:tc>
          <w:tcPr>
            <w:tcW w:w="1134" w:type="dxa"/>
            <w:vMerge w:val="restart"/>
            <w:noWrap/>
          </w:tcPr>
          <w:p w14:paraId="608BE864"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Moomin</w:t>
            </w:r>
          </w:p>
        </w:tc>
        <w:tc>
          <w:tcPr>
            <w:tcW w:w="4252" w:type="dxa"/>
            <w:noWrap/>
          </w:tcPr>
          <w:p w14:paraId="725F31A5"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Moomin @ Combadello Cutting (U/S)</w:t>
            </w:r>
          </w:p>
        </w:tc>
        <w:tc>
          <w:tcPr>
            <w:tcW w:w="993" w:type="dxa"/>
            <w:noWrap/>
          </w:tcPr>
          <w:p w14:paraId="490087AB" w14:textId="77777777" w:rsidR="00414F2F" w:rsidRPr="005D4453" w:rsidRDefault="00414F2F" w:rsidP="00F14DDB">
            <w:pPr>
              <w:spacing w:after="60"/>
              <w:ind w:hanging="125"/>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418048</w:t>
            </w:r>
          </w:p>
        </w:tc>
        <w:tc>
          <w:tcPr>
            <w:tcW w:w="1405" w:type="dxa"/>
            <w:noWrap/>
          </w:tcPr>
          <w:p w14:paraId="3461875C"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30 ML/d</w:t>
            </w:r>
          </w:p>
        </w:tc>
      </w:tr>
      <w:tr w:rsidR="00414F2F" w:rsidRPr="005D4453" w14:paraId="00ED9D21" w14:textId="77777777" w:rsidTr="00F14DDB">
        <w:tc>
          <w:tcPr>
            <w:cnfStyle w:val="001000000000" w:firstRow="0" w:lastRow="0" w:firstColumn="1" w:lastColumn="0" w:oddVBand="0" w:evenVBand="0" w:oddHBand="0" w:evenHBand="0" w:firstRowFirstColumn="0" w:firstRowLastColumn="0" w:lastRowFirstColumn="0" w:lastRowLastColumn="0"/>
            <w:tcW w:w="1418" w:type="dxa"/>
            <w:vMerge/>
            <w:noWrap/>
          </w:tcPr>
          <w:p w14:paraId="3FE6CC86" w14:textId="77777777" w:rsidR="00414F2F" w:rsidRPr="005D4453" w:rsidRDefault="00414F2F" w:rsidP="00F14DDB">
            <w:pPr>
              <w:spacing w:after="60"/>
              <w:jc w:val="center"/>
              <w:rPr>
                <w:rFonts w:cs="Arial"/>
                <w:sz w:val="20"/>
                <w:szCs w:val="20"/>
              </w:rPr>
            </w:pPr>
          </w:p>
        </w:tc>
        <w:tc>
          <w:tcPr>
            <w:tcW w:w="1134" w:type="dxa"/>
            <w:vMerge/>
            <w:noWrap/>
          </w:tcPr>
          <w:p w14:paraId="14410AE5"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252" w:type="dxa"/>
            <w:noWrap/>
          </w:tcPr>
          <w:p w14:paraId="1E4BC158"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Moomin @ Moomin plains (D/S)</w:t>
            </w:r>
          </w:p>
        </w:tc>
        <w:tc>
          <w:tcPr>
            <w:tcW w:w="993" w:type="dxa"/>
            <w:noWrap/>
          </w:tcPr>
          <w:p w14:paraId="5B4511C0" w14:textId="77777777" w:rsidR="00414F2F" w:rsidRPr="005D4453" w:rsidRDefault="00414F2F" w:rsidP="00F14DDB">
            <w:pPr>
              <w:spacing w:after="60"/>
              <w:ind w:hanging="125"/>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418070</w:t>
            </w:r>
          </w:p>
        </w:tc>
        <w:tc>
          <w:tcPr>
            <w:tcW w:w="1405" w:type="dxa"/>
            <w:noWrap/>
          </w:tcPr>
          <w:p w14:paraId="03C6E937" w14:textId="77777777" w:rsidR="00414F2F" w:rsidRPr="005D4453"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5D4453">
              <w:rPr>
                <w:rFonts w:cs="Arial"/>
                <w:sz w:val="20"/>
                <w:szCs w:val="20"/>
              </w:rPr>
              <w:t>5 ML/d</w:t>
            </w:r>
          </w:p>
        </w:tc>
      </w:tr>
    </w:tbl>
    <w:p w14:paraId="36B1ACAB" w14:textId="77777777" w:rsidR="00414F2F" w:rsidRDefault="00414F2F" w:rsidP="00414F2F">
      <w:pPr>
        <w:rPr>
          <w:highlight w:val="yellow"/>
        </w:rPr>
      </w:pPr>
    </w:p>
    <w:p w14:paraId="5939E002" w14:textId="77777777" w:rsidR="00414F2F" w:rsidRDefault="00414F2F" w:rsidP="00414F2F">
      <w:pPr>
        <w:rPr>
          <w:highlight w:val="yellow"/>
        </w:rPr>
        <w:sectPr w:rsidR="00414F2F" w:rsidSect="00E23B8D">
          <w:headerReference w:type="even" r:id="rId7"/>
          <w:headerReference w:type="default" r:id="rId8"/>
          <w:footerReference w:type="even" r:id="rId9"/>
          <w:footerReference w:type="default" r:id="rId10"/>
          <w:headerReference w:type="first" r:id="rId11"/>
          <w:footerReference w:type="first" r:id="rId12"/>
          <w:type w:val="nextColumn"/>
          <w:pgSz w:w="11899" w:h="16838"/>
          <w:pgMar w:top="1418" w:right="1219" w:bottom="1457" w:left="1480" w:header="811" w:footer="306" w:gutter="0"/>
          <w:pgNumType w:start="1" w:chapStyle="6"/>
          <w:cols w:space="708"/>
          <w:docGrid w:linePitch="360"/>
        </w:sectPr>
      </w:pPr>
    </w:p>
    <w:p w14:paraId="1C538166" w14:textId="137ABD43" w:rsidR="00414F2F" w:rsidRDefault="008F35A0" w:rsidP="00414F2F">
      <w:pPr>
        <w:keepNext/>
        <w:spacing w:after="0" w:line="240" w:lineRule="auto"/>
        <w:jc w:val="center"/>
      </w:pPr>
      <w:r>
        <w:rPr>
          <w:noProof/>
          <w:sz w:val="16"/>
          <w:szCs w:val="16"/>
          <w:lang w:eastAsia="en-AU"/>
        </w:rPr>
        <w:drawing>
          <wp:inline distT="0" distB="0" distL="0" distR="0" wp14:anchorId="66BB6C0F" wp14:editId="690BB1F1">
            <wp:extent cx="8069582" cy="5705475"/>
            <wp:effectExtent l="0" t="0" r="762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Fig B-1 Gauges.png"/>
                    <pic:cNvPicPr/>
                  </pic:nvPicPr>
                  <pic:blipFill>
                    <a:blip r:embed="rId13" cstate="email">
                      <a:extLst>
                        <a:ext uri="{28A0092B-C50C-407E-A947-70E740481C1C}">
                          <a14:useLocalDpi xmlns:a14="http://schemas.microsoft.com/office/drawing/2010/main"/>
                        </a:ext>
                      </a:extLst>
                    </a:blip>
                    <a:stretch>
                      <a:fillRect/>
                    </a:stretch>
                  </pic:blipFill>
                  <pic:spPr>
                    <a:xfrm>
                      <a:off x="0" y="0"/>
                      <a:ext cx="8074153" cy="5708707"/>
                    </a:xfrm>
                    <a:prstGeom prst="rect">
                      <a:avLst/>
                    </a:prstGeom>
                  </pic:spPr>
                </pic:pic>
              </a:graphicData>
            </a:graphic>
          </wp:inline>
        </w:drawing>
      </w:r>
    </w:p>
    <w:p w14:paraId="4A97E345" w14:textId="42317FF3" w:rsidR="00414F2F" w:rsidRDefault="00414F2F" w:rsidP="00414F2F">
      <w:pPr>
        <w:pStyle w:val="Caption"/>
        <w:sectPr w:rsidR="00414F2F" w:rsidSect="003B535A">
          <w:headerReference w:type="default" r:id="rId14"/>
          <w:footerReference w:type="default" r:id="rId15"/>
          <w:type w:val="nextColumn"/>
          <w:pgSz w:w="16838" w:h="11899" w:orient="landscape"/>
          <w:pgMar w:top="1276" w:right="1219" w:bottom="1276" w:left="1480" w:header="811" w:footer="306" w:gutter="0"/>
          <w:pgNumType w:chapStyle="6"/>
          <w:cols w:space="708"/>
          <w:docGrid w:linePitch="360"/>
        </w:sectPr>
      </w:pPr>
      <w:bookmarkStart w:id="5" w:name="_Ref455578825"/>
      <w:r>
        <w:t xml:space="preserve">Figure </w:t>
      </w:r>
      <w:fldSimple w:instr=" STYLEREF 6 \s ">
        <w:r w:rsidR="00D02237">
          <w:rPr>
            <w:noProof/>
          </w:rPr>
          <w:t>A</w:t>
        </w:r>
      </w:fldSimple>
      <w:r w:rsidR="003358B3">
        <w:noBreakHyphen/>
      </w:r>
      <w:fldSimple w:instr=" SEQ Figure \* ARABIC \s 6 ">
        <w:r w:rsidR="00D02237">
          <w:rPr>
            <w:noProof/>
          </w:rPr>
          <w:t>1</w:t>
        </w:r>
      </w:fldSimple>
      <w:bookmarkEnd w:id="5"/>
      <w:r w:rsidR="00F04DE4">
        <w:t>:</w:t>
      </w:r>
      <w:r>
        <w:t xml:space="preserve"> Location of flow gauging stations used in the hydrological connectivity analysis</w:t>
      </w:r>
      <w:r w:rsidR="00F04DE4">
        <w:t>.</w:t>
      </w:r>
    </w:p>
    <w:p w14:paraId="5885F458" w14:textId="6074827C" w:rsidR="001F7B7D" w:rsidRDefault="001F7B7D" w:rsidP="00FB1AE6">
      <w:pPr>
        <w:pStyle w:val="Heading7"/>
      </w:pPr>
      <w:r>
        <w:t>Results</w:t>
      </w:r>
    </w:p>
    <w:p w14:paraId="51B085BC" w14:textId="77777777" w:rsidR="00414F2F" w:rsidRPr="005D161F" w:rsidRDefault="00414F2F" w:rsidP="00414F2F">
      <w:pPr>
        <w:pStyle w:val="Heading8"/>
      </w:pPr>
      <w:r w:rsidRPr="005D161F">
        <w:t>Longitudinal connectivity</w:t>
      </w:r>
    </w:p>
    <w:p w14:paraId="7C075975" w14:textId="2C03F2F3" w:rsidR="00414F2F" w:rsidRPr="00A87E8C" w:rsidRDefault="00414F2F" w:rsidP="00414F2F">
      <w:pPr>
        <w:rPr>
          <w:highlight w:val="yellow"/>
        </w:rPr>
      </w:pPr>
      <w:r w:rsidRPr="00A87E8C">
        <w:t>In 2016-17, hydrological connectivity occurred in all monitored channels in the Gwydir Selected Area (</w:t>
      </w:r>
      <w:r w:rsidRPr="00A87E8C">
        <w:fldChar w:fldCharType="begin"/>
      </w:r>
      <w:r w:rsidRPr="00A87E8C">
        <w:instrText xml:space="preserve"> REF _Ref455578179 \h  \* MERGEFORMAT </w:instrText>
      </w:r>
      <w:r w:rsidRPr="00A87E8C">
        <w:fldChar w:fldCharType="separate"/>
      </w:r>
      <w:r w:rsidR="00D02237" w:rsidRPr="005D161F">
        <w:t xml:space="preserve">Table </w:t>
      </w:r>
      <w:r w:rsidR="00D02237">
        <w:rPr>
          <w:noProof/>
        </w:rPr>
        <w:t>A</w:t>
      </w:r>
      <w:r w:rsidR="00D02237">
        <w:rPr>
          <w:noProof/>
        </w:rPr>
        <w:noBreakHyphen/>
        <w:t>3</w:t>
      </w:r>
      <w:r w:rsidRPr="00A87E8C">
        <w:fldChar w:fldCharType="end"/>
      </w:r>
      <w:r w:rsidRPr="005D161F">
        <w:t>).  The Gwydir River had 29% connection (i.e. 29% of days were above the relevant connection thre</w:t>
      </w:r>
      <w:r>
        <w:t>shold at both gauges during 2016-17</w:t>
      </w:r>
      <w:r w:rsidRPr="005D161F">
        <w:t>), the lower Gwydir River 73% connection, Gingham watercourse 40% connection, Mehi River 28% connection and Moomin Creek 29% connection.  Mallowa Creek had water flowing into it (was ‘wet’) for 32% of days in 2016-17.</w:t>
      </w:r>
    </w:p>
    <w:p w14:paraId="40FFC761" w14:textId="77777777" w:rsidR="00414F2F" w:rsidRPr="00A87E8C" w:rsidRDefault="00414F2F" w:rsidP="00414F2F">
      <w:pPr>
        <w:rPr>
          <w:highlight w:val="yellow"/>
        </w:rPr>
      </w:pPr>
      <w:r w:rsidRPr="005D161F">
        <w:t>The Gwydir River experienced the longest average duration of connection with 53 days</w:t>
      </w:r>
      <w:r>
        <w:t xml:space="preserve">, while Moomin Creek experienced the </w:t>
      </w:r>
      <w:r w:rsidRPr="005D161F">
        <w:t>shortest average duration with 8 days.  Mallowa Creek was ‘wet’ for an average duration of 44 days per event.</w:t>
      </w:r>
    </w:p>
    <w:p w14:paraId="2F90A10B" w14:textId="2348CE1E" w:rsidR="00414F2F" w:rsidRPr="005D161F" w:rsidRDefault="00414F2F" w:rsidP="00414F2F">
      <w:pPr>
        <w:pStyle w:val="Caption"/>
        <w:keepNext/>
      </w:pPr>
      <w:bookmarkStart w:id="6" w:name="_Ref455578179"/>
      <w:r w:rsidRPr="005D161F">
        <w:t xml:space="preserve">Table </w:t>
      </w:r>
      <w:fldSimple w:instr=" STYLEREF 6 \s ">
        <w:r w:rsidR="00D02237">
          <w:rPr>
            <w:noProof/>
          </w:rPr>
          <w:t>A</w:t>
        </w:r>
      </w:fldSimple>
      <w:r w:rsidR="0046633D">
        <w:noBreakHyphen/>
      </w:r>
      <w:fldSimple w:instr=" SEQ Table \* ARABIC \s 6 ">
        <w:r w:rsidR="00D02237">
          <w:rPr>
            <w:noProof/>
          </w:rPr>
          <w:t>3</w:t>
        </w:r>
      </w:fldSimple>
      <w:bookmarkEnd w:id="6"/>
      <w:r w:rsidR="00F04DE4">
        <w:rPr>
          <w:noProof/>
        </w:rPr>
        <w:t>:</w:t>
      </w:r>
      <w:r w:rsidRPr="005D161F">
        <w:t xml:space="preserve"> Variables describing the duration and character of hydrological connectivity in the channels of the Gwydir river system Selected Area</w:t>
      </w:r>
      <w:r w:rsidR="00F04DE4">
        <w:t>.</w:t>
      </w:r>
    </w:p>
    <w:tbl>
      <w:tblPr>
        <w:tblStyle w:val="StandardELAFormat"/>
        <w:tblW w:w="0" w:type="auto"/>
        <w:tblLook w:val="04A0" w:firstRow="1" w:lastRow="0" w:firstColumn="1" w:lastColumn="0" w:noHBand="0" w:noVBand="1"/>
      </w:tblPr>
      <w:tblGrid>
        <w:gridCol w:w="1431"/>
        <w:gridCol w:w="2173"/>
        <w:gridCol w:w="1175"/>
        <w:gridCol w:w="1185"/>
        <w:gridCol w:w="1309"/>
        <w:gridCol w:w="968"/>
        <w:gridCol w:w="967"/>
      </w:tblGrid>
      <w:tr w:rsidR="00414F2F" w:rsidRPr="00A87E8C" w14:paraId="50053E62" w14:textId="77777777" w:rsidTr="00F14DDB">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0" w:type="auto"/>
            <w:hideMark/>
          </w:tcPr>
          <w:p w14:paraId="5A7EDD70" w14:textId="77777777" w:rsidR="00414F2F" w:rsidRPr="005D161F" w:rsidRDefault="00414F2F" w:rsidP="00F14DDB">
            <w:pPr>
              <w:spacing w:after="60"/>
              <w:jc w:val="center"/>
              <w:rPr>
                <w:rFonts w:cs="Arial"/>
                <w:color w:val="000000"/>
                <w:sz w:val="20"/>
                <w:szCs w:val="20"/>
              </w:rPr>
            </w:pPr>
            <w:r w:rsidRPr="005D161F">
              <w:rPr>
                <w:rFonts w:cs="Arial"/>
                <w:color w:val="000000"/>
                <w:sz w:val="20"/>
                <w:szCs w:val="20"/>
              </w:rPr>
              <w:t>Monitoring Zone</w:t>
            </w:r>
          </w:p>
        </w:tc>
        <w:tc>
          <w:tcPr>
            <w:tcW w:w="0" w:type="auto"/>
            <w:noWrap/>
            <w:hideMark/>
          </w:tcPr>
          <w:p w14:paraId="5002059A" w14:textId="77777777" w:rsidR="00414F2F" w:rsidRPr="005D161F" w:rsidRDefault="00414F2F" w:rsidP="00F14DDB">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 w:val="20"/>
                <w:szCs w:val="20"/>
              </w:rPr>
            </w:pPr>
            <w:r w:rsidRPr="005D161F">
              <w:rPr>
                <w:rFonts w:cs="Arial"/>
                <w:color w:val="000000"/>
                <w:sz w:val="20"/>
                <w:szCs w:val="20"/>
              </w:rPr>
              <w:t>Channel</w:t>
            </w:r>
          </w:p>
        </w:tc>
        <w:tc>
          <w:tcPr>
            <w:tcW w:w="0" w:type="auto"/>
            <w:hideMark/>
          </w:tcPr>
          <w:p w14:paraId="789DBEB5" w14:textId="77777777" w:rsidR="00414F2F" w:rsidRPr="005D161F" w:rsidRDefault="00414F2F" w:rsidP="00F14DDB">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 w:val="20"/>
                <w:szCs w:val="20"/>
              </w:rPr>
            </w:pPr>
            <w:r w:rsidRPr="005D161F">
              <w:rPr>
                <w:rFonts w:cs="Arial"/>
                <w:color w:val="000000"/>
                <w:sz w:val="20"/>
                <w:szCs w:val="20"/>
              </w:rPr>
              <w:t>Days connected (%)</w:t>
            </w:r>
          </w:p>
        </w:tc>
        <w:tc>
          <w:tcPr>
            <w:tcW w:w="0" w:type="auto"/>
            <w:hideMark/>
          </w:tcPr>
          <w:p w14:paraId="56AA16D2" w14:textId="77777777" w:rsidR="00414F2F" w:rsidRPr="005D161F" w:rsidRDefault="00414F2F" w:rsidP="00F14DDB">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 w:val="20"/>
                <w:szCs w:val="20"/>
              </w:rPr>
            </w:pPr>
            <w:r w:rsidRPr="005D161F">
              <w:rPr>
                <w:rFonts w:cs="Arial"/>
                <w:color w:val="000000"/>
                <w:sz w:val="20"/>
                <w:szCs w:val="20"/>
              </w:rPr>
              <w:t>No. of times connected</w:t>
            </w:r>
          </w:p>
        </w:tc>
        <w:tc>
          <w:tcPr>
            <w:tcW w:w="0" w:type="auto"/>
            <w:hideMark/>
          </w:tcPr>
          <w:p w14:paraId="563A53E0" w14:textId="77777777" w:rsidR="00414F2F" w:rsidRPr="005D161F" w:rsidRDefault="00414F2F" w:rsidP="00F14DDB">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 w:val="20"/>
                <w:szCs w:val="20"/>
              </w:rPr>
            </w:pPr>
            <w:r w:rsidRPr="005D161F">
              <w:rPr>
                <w:rFonts w:cs="Arial"/>
                <w:color w:val="000000"/>
                <w:sz w:val="20"/>
                <w:szCs w:val="20"/>
              </w:rPr>
              <w:t>Average duration of connection events (days)</w:t>
            </w:r>
          </w:p>
        </w:tc>
        <w:tc>
          <w:tcPr>
            <w:tcW w:w="0" w:type="auto"/>
            <w:hideMark/>
          </w:tcPr>
          <w:p w14:paraId="16B08D32" w14:textId="77777777" w:rsidR="00414F2F" w:rsidRPr="005D161F" w:rsidRDefault="00414F2F" w:rsidP="00F14DDB">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 w:val="20"/>
                <w:szCs w:val="20"/>
              </w:rPr>
            </w:pPr>
            <w:r w:rsidRPr="005D161F">
              <w:rPr>
                <w:rFonts w:cs="Arial"/>
                <w:color w:val="000000"/>
                <w:sz w:val="20"/>
                <w:szCs w:val="20"/>
              </w:rPr>
              <w:t>Longest wet (days)</w:t>
            </w:r>
          </w:p>
        </w:tc>
        <w:tc>
          <w:tcPr>
            <w:tcW w:w="0" w:type="auto"/>
            <w:hideMark/>
          </w:tcPr>
          <w:p w14:paraId="0E258252" w14:textId="77777777" w:rsidR="00414F2F" w:rsidRPr="005D161F" w:rsidRDefault="00414F2F" w:rsidP="00F14DDB">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 w:val="20"/>
                <w:szCs w:val="20"/>
              </w:rPr>
            </w:pPr>
            <w:r w:rsidRPr="005D161F">
              <w:rPr>
                <w:rFonts w:cs="Arial"/>
                <w:color w:val="000000"/>
                <w:sz w:val="20"/>
                <w:szCs w:val="20"/>
              </w:rPr>
              <w:t>Longest dry (days)</w:t>
            </w:r>
          </w:p>
        </w:tc>
      </w:tr>
      <w:tr w:rsidR="00414F2F" w:rsidRPr="00A87E8C" w14:paraId="1D479E52" w14:textId="77777777" w:rsidTr="00F14DDB">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74371116" w14:textId="77777777" w:rsidR="00414F2F" w:rsidRPr="005D161F" w:rsidRDefault="00414F2F" w:rsidP="00F14DDB">
            <w:pPr>
              <w:spacing w:after="60"/>
              <w:jc w:val="center"/>
              <w:rPr>
                <w:rFonts w:cs="Arial"/>
                <w:color w:val="000000"/>
                <w:sz w:val="20"/>
                <w:szCs w:val="20"/>
              </w:rPr>
            </w:pPr>
            <w:r w:rsidRPr="005D161F">
              <w:rPr>
                <w:rFonts w:cs="Arial"/>
                <w:color w:val="000000"/>
                <w:sz w:val="20"/>
                <w:szCs w:val="20"/>
              </w:rPr>
              <w:t>Gwydir River</w:t>
            </w:r>
          </w:p>
        </w:tc>
        <w:tc>
          <w:tcPr>
            <w:tcW w:w="0" w:type="auto"/>
            <w:noWrap/>
            <w:hideMark/>
          </w:tcPr>
          <w:p w14:paraId="7F9770E0"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rPr>
                <w:rFonts w:cs="Arial"/>
                <w:color w:val="000000"/>
                <w:sz w:val="20"/>
                <w:szCs w:val="20"/>
              </w:rPr>
              <w:t>Gwydir River</w:t>
            </w:r>
          </w:p>
        </w:tc>
        <w:tc>
          <w:tcPr>
            <w:tcW w:w="0" w:type="auto"/>
            <w:noWrap/>
            <w:hideMark/>
          </w:tcPr>
          <w:p w14:paraId="6FD23330"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29</w:t>
            </w:r>
          </w:p>
        </w:tc>
        <w:tc>
          <w:tcPr>
            <w:tcW w:w="0" w:type="auto"/>
            <w:noWrap/>
            <w:hideMark/>
          </w:tcPr>
          <w:p w14:paraId="6E02B557"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2</w:t>
            </w:r>
          </w:p>
        </w:tc>
        <w:tc>
          <w:tcPr>
            <w:tcW w:w="0" w:type="auto"/>
            <w:noWrap/>
            <w:hideMark/>
          </w:tcPr>
          <w:p w14:paraId="78F3C303"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53</w:t>
            </w:r>
          </w:p>
        </w:tc>
        <w:tc>
          <w:tcPr>
            <w:tcW w:w="0" w:type="auto"/>
            <w:noWrap/>
            <w:hideMark/>
          </w:tcPr>
          <w:p w14:paraId="3A8D4666"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101</w:t>
            </w:r>
          </w:p>
        </w:tc>
        <w:tc>
          <w:tcPr>
            <w:tcW w:w="0" w:type="auto"/>
            <w:noWrap/>
            <w:hideMark/>
          </w:tcPr>
          <w:p w14:paraId="58D277B7"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129</w:t>
            </w:r>
          </w:p>
        </w:tc>
      </w:tr>
      <w:tr w:rsidR="00414F2F" w:rsidRPr="00A87E8C" w14:paraId="6511ACC1" w14:textId="77777777" w:rsidTr="00F14DDB">
        <w:trPr>
          <w:trHeight w:val="583"/>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5F916669" w14:textId="77777777" w:rsidR="00414F2F" w:rsidRPr="005D161F" w:rsidRDefault="00414F2F" w:rsidP="00F14DDB">
            <w:pPr>
              <w:spacing w:after="60"/>
              <w:jc w:val="center"/>
              <w:rPr>
                <w:rFonts w:cs="Arial"/>
                <w:color w:val="000000"/>
                <w:sz w:val="20"/>
                <w:szCs w:val="20"/>
              </w:rPr>
            </w:pPr>
            <w:r w:rsidRPr="005D161F">
              <w:rPr>
                <w:rFonts w:cs="Arial"/>
                <w:color w:val="000000"/>
                <w:sz w:val="20"/>
                <w:szCs w:val="20"/>
              </w:rPr>
              <w:t>Lower Gwydir River and Gingham watercourse</w:t>
            </w:r>
          </w:p>
        </w:tc>
        <w:tc>
          <w:tcPr>
            <w:tcW w:w="0" w:type="auto"/>
            <w:noWrap/>
            <w:hideMark/>
          </w:tcPr>
          <w:p w14:paraId="6812B3F1"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rPr>
                <w:rFonts w:cs="Arial"/>
                <w:color w:val="000000"/>
                <w:sz w:val="20"/>
                <w:szCs w:val="20"/>
              </w:rPr>
              <w:t>Lower Gwydir River</w:t>
            </w:r>
          </w:p>
        </w:tc>
        <w:tc>
          <w:tcPr>
            <w:tcW w:w="0" w:type="auto"/>
            <w:noWrap/>
            <w:hideMark/>
          </w:tcPr>
          <w:p w14:paraId="308E10AC"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7</w:t>
            </w:r>
            <w:r>
              <w:t>8</w:t>
            </w:r>
          </w:p>
        </w:tc>
        <w:tc>
          <w:tcPr>
            <w:tcW w:w="0" w:type="auto"/>
            <w:noWrap/>
            <w:hideMark/>
          </w:tcPr>
          <w:p w14:paraId="55227472"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t>15</w:t>
            </w:r>
          </w:p>
        </w:tc>
        <w:tc>
          <w:tcPr>
            <w:tcW w:w="0" w:type="auto"/>
            <w:noWrap/>
            <w:hideMark/>
          </w:tcPr>
          <w:p w14:paraId="25DA0AB7"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t>19</w:t>
            </w:r>
          </w:p>
        </w:tc>
        <w:tc>
          <w:tcPr>
            <w:tcW w:w="0" w:type="auto"/>
            <w:noWrap/>
            <w:hideMark/>
          </w:tcPr>
          <w:p w14:paraId="38D9C507"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79</w:t>
            </w:r>
          </w:p>
        </w:tc>
        <w:tc>
          <w:tcPr>
            <w:tcW w:w="0" w:type="auto"/>
            <w:noWrap/>
            <w:hideMark/>
          </w:tcPr>
          <w:p w14:paraId="15688060"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16</w:t>
            </w:r>
          </w:p>
        </w:tc>
      </w:tr>
      <w:tr w:rsidR="00414F2F" w:rsidRPr="00A87E8C" w14:paraId="74C0A893" w14:textId="77777777" w:rsidTr="00F14DDB">
        <w:trPr>
          <w:trHeight w:val="675"/>
        </w:trPr>
        <w:tc>
          <w:tcPr>
            <w:cnfStyle w:val="001000000000" w:firstRow="0" w:lastRow="0" w:firstColumn="1" w:lastColumn="0" w:oddVBand="0" w:evenVBand="0" w:oddHBand="0" w:evenHBand="0" w:firstRowFirstColumn="0" w:firstRowLastColumn="0" w:lastRowFirstColumn="0" w:lastRowLastColumn="0"/>
            <w:tcW w:w="0" w:type="auto"/>
            <w:vMerge/>
            <w:hideMark/>
          </w:tcPr>
          <w:p w14:paraId="721D45B2" w14:textId="77777777" w:rsidR="00414F2F" w:rsidRPr="005D161F" w:rsidRDefault="00414F2F" w:rsidP="00F14DDB">
            <w:pPr>
              <w:spacing w:after="60"/>
              <w:jc w:val="center"/>
              <w:rPr>
                <w:rFonts w:cs="Arial"/>
                <w:color w:val="000000"/>
                <w:sz w:val="20"/>
                <w:szCs w:val="20"/>
              </w:rPr>
            </w:pPr>
          </w:p>
        </w:tc>
        <w:tc>
          <w:tcPr>
            <w:tcW w:w="0" w:type="auto"/>
            <w:noWrap/>
            <w:hideMark/>
          </w:tcPr>
          <w:p w14:paraId="6807B8D8"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rPr>
                <w:rFonts w:cs="Arial"/>
                <w:color w:val="000000"/>
                <w:sz w:val="20"/>
                <w:szCs w:val="20"/>
              </w:rPr>
              <w:t>Gingham watercourse</w:t>
            </w:r>
          </w:p>
        </w:tc>
        <w:tc>
          <w:tcPr>
            <w:tcW w:w="0" w:type="auto"/>
            <w:noWrap/>
            <w:hideMark/>
          </w:tcPr>
          <w:p w14:paraId="0B4B27FD"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4</w:t>
            </w:r>
            <w:r>
              <w:t>3</w:t>
            </w:r>
          </w:p>
        </w:tc>
        <w:tc>
          <w:tcPr>
            <w:tcW w:w="0" w:type="auto"/>
            <w:noWrap/>
            <w:hideMark/>
          </w:tcPr>
          <w:p w14:paraId="5D49CF81"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t>11</w:t>
            </w:r>
          </w:p>
        </w:tc>
        <w:tc>
          <w:tcPr>
            <w:tcW w:w="0" w:type="auto"/>
            <w:noWrap/>
            <w:hideMark/>
          </w:tcPr>
          <w:p w14:paraId="73AA6359"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t>14</w:t>
            </w:r>
          </w:p>
        </w:tc>
        <w:tc>
          <w:tcPr>
            <w:tcW w:w="0" w:type="auto"/>
            <w:noWrap/>
            <w:hideMark/>
          </w:tcPr>
          <w:p w14:paraId="6AB24537"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114</w:t>
            </w:r>
          </w:p>
        </w:tc>
        <w:tc>
          <w:tcPr>
            <w:tcW w:w="0" w:type="auto"/>
            <w:noWrap/>
            <w:hideMark/>
          </w:tcPr>
          <w:p w14:paraId="541640CC"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132</w:t>
            </w:r>
          </w:p>
        </w:tc>
      </w:tr>
      <w:tr w:rsidR="00414F2F" w:rsidRPr="00A87E8C" w14:paraId="30141F6F" w14:textId="77777777" w:rsidTr="00F14DDB">
        <w:trPr>
          <w:trHeight w:val="30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E1000C5" w14:textId="77777777" w:rsidR="00414F2F" w:rsidRPr="005D161F" w:rsidRDefault="00414F2F" w:rsidP="00F14DDB">
            <w:pPr>
              <w:spacing w:after="60"/>
              <w:jc w:val="center"/>
              <w:rPr>
                <w:rFonts w:cs="Arial"/>
                <w:color w:val="000000"/>
                <w:sz w:val="20"/>
                <w:szCs w:val="20"/>
              </w:rPr>
            </w:pPr>
            <w:r w:rsidRPr="005D161F">
              <w:rPr>
                <w:rFonts w:cs="Arial"/>
                <w:color w:val="000000"/>
                <w:sz w:val="20"/>
                <w:szCs w:val="20"/>
              </w:rPr>
              <w:t>Mehi River and Moomin Creek</w:t>
            </w:r>
          </w:p>
        </w:tc>
        <w:tc>
          <w:tcPr>
            <w:tcW w:w="0" w:type="auto"/>
            <w:noWrap/>
            <w:hideMark/>
          </w:tcPr>
          <w:p w14:paraId="66FA58A9"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rPr>
                <w:rFonts w:cs="Arial"/>
                <w:color w:val="000000"/>
                <w:sz w:val="20"/>
                <w:szCs w:val="20"/>
              </w:rPr>
              <w:t>Mehi River</w:t>
            </w:r>
          </w:p>
        </w:tc>
        <w:tc>
          <w:tcPr>
            <w:tcW w:w="0" w:type="auto"/>
            <w:noWrap/>
            <w:hideMark/>
          </w:tcPr>
          <w:p w14:paraId="2D283618"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28</w:t>
            </w:r>
          </w:p>
        </w:tc>
        <w:tc>
          <w:tcPr>
            <w:tcW w:w="0" w:type="auto"/>
            <w:noWrap/>
            <w:hideMark/>
          </w:tcPr>
          <w:p w14:paraId="7AB0035E"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5</w:t>
            </w:r>
          </w:p>
        </w:tc>
        <w:tc>
          <w:tcPr>
            <w:tcW w:w="0" w:type="auto"/>
            <w:noWrap/>
            <w:hideMark/>
          </w:tcPr>
          <w:p w14:paraId="4D7E2662"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21</w:t>
            </w:r>
          </w:p>
        </w:tc>
        <w:tc>
          <w:tcPr>
            <w:tcW w:w="0" w:type="auto"/>
            <w:noWrap/>
            <w:hideMark/>
          </w:tcPr>
          <w:p w14:paraId="7B93538A"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t>49</w:t>
            </w:r>
          </w:p>
        </w:tc>
        <w:tc>
          <w:tcPr>
            <w:tcW w:w="0" w:type="auto"/>
            <w:noWrap/>
            <w:hideMark/>
          </w:tcPr>
          <w:p w14:paraId="5DF8E272"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t>99</w:t>
            </w:r>
          </w:p>
        </w:tc>
      </w:tr>
      <w:tr w:rsidR="00414F2F" w:rsidRPr="00A87E8C" w14:paraId="3102F63E" w14:textId="77777777" w:rsidTr="00F14DDB">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0F06AE02" w14:textId="77777777" w:rsidR="00414F2F" w:rsidRPr="005D161F" w:rsidRDefault="00414F2F" w:rsidP="00F14DDB">
            <w:pPr>
              <w:spacing w:after="60"/>
              <w:jc w:val="center"/>
              <w:rPr>
                <w:rFonts w:cs="Arial"/>
                <w:color w:val="000000"/>
                <w:sz w:val="20"/>
                <w:szCs w:val="20"/>
              </w:rPr>
            </w:pPr>
          </w:p>
        </w:tc>
        <w:tc>
          <w:tcPr>
            <w:tcW w:w="0" w:type="auto"/>
            <w:noWrap/>
            <w:hideMark/>
          </w:tcPr>
          <w:p w14:paraId="0E4E3D8C"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rPr>
                <w:rFonts w:cs="Arial"/>
                <w:color w:val="000000"/>
                <w:sz w:val="20"/>
                <w:szCs w:val="20"/>
              </w:rPr>
              <w:t>Moomin Creek</w:t>
            </w:r>
          </w:p>
        </w:tc>
        <w:tc>
          <w:tcPr>
            <w:tcW w:w="0" w:type="auto"/>
            <w:noWrap/>
            <w:hideMark/>
          </w:tcPr>
          <w:p w14:paraId="6A9BEDE3"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t>30</w:t>
            </w:r>
          </w:p>
        </w:tc>
        <w:tc>
          <w:tcPr>
            <w:tcW w:w="0" w:type="auto"/>
            <w:noWrap/>
            <w:hideMark/>
          </w:tcPr>
          <w:p w14:paraId="7B0208FC"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1</w:t>
            </w:r>
            <w:r>
              <w:t>4</w:t>
            </w:r>
          </w:p>
        </w:tc>
        <w:tc>
          <w:tcPr>
            <w:tcW w:w="0" w:type="auto"/>
            <w:noWrap/>
            <w:hideMark/>
          </w:tcPr>
          <w:p w14:paraId="181F9E7D"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t>7</w:t>
            </w:r>
          </w:p>
        </w:tc>
        <w:tc>
          <w:tcPr>
            <w:tcW w:w="0" w:type="auto"/>
            <w:noWrap/>
            <w:hideMark/>
          </w:tcPr>
          <w:p w14:paraId="100FED77"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22</w:t>
            </w:r>
          </w:p>
        </w:tc>
        <w:tc>
          <w:tcPr>
            <w:tcW w:w="0" w:type="auto"/>
            <w:noWrap/>
            <w:hideMark/>
          </w:tcPr>
          <w:p w14:paraId="4E15AFB8"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t>85</w:t>
            </w:r>
          </w:p>
        </w:tc>
      </w:tr>
      <w:tr w:rsidR="00414F2F" w:rsidRPr="00A87E8C" w14:paraId="70551DF8" w14:textId="77777777" w:rsidTr="00F14DDB">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59AD7E8A" w14:textId="77777777" w:rsidR="00414F2F" w:rsidRPr="005D161F" w:rsidRDefault="00414F2F" w:rsidP="00F14DDB">
            <w:pPr>
              <w:spacing w:after="60"/>
              <w:jc w:val="center"/>
              <w:rPr>
                <w:rFonts w:cs="Arial"/>
                <w:color w:val="000000"/>
                <w:sz w:val="20"/>
                <w:szCs w:val="20"/>
              </w:rPr>
            </w:pPr>
          </w:p>
        </w:tc>
        <w:tc>
          <w:tcPr>
            <w:tcW w:w="0" w:type="auto"/>
            <w:noWrap/>
            <w:hideMark/>
          </w:tcPr>
          <w:p w14:paraId="6FDC620D"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rPr>
                <w:rFonts w:cs="Arial"/>
                <w:color w:val="000000"/>
                <w:sz w:val="20"/>
                <w:szCs w:val="20"/>
              </w:rPr>
              <w:t>Mallowa Creek</w:t>
            </w:r>
          </w:p>
        </w:tc>
        <w:tc>
          <w:tcPr>
            <w:tcW w:w="0" w:type="auto"/>
            <w:noWrap/>
            <w:hideMark/>
          </w:tcPr>
          <w:p w14:paraId="74AA7877"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32</w:t>
            </w:r>
          </w:p>
        </w:tc>
        <w:tc>
          <w:tcPr>
            <w:tcW w:w="0" w:type="auto"/>
            <w:noWrap/>
            <w:hideMark/>
          </w:tcPr>
          <w:p w14:paraId="4ADC753A"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4</w:t>
            </w:r>
          </w:p>
        </w:tc>
        <w:tc>
          <w:tcPr>
            <w:tcW w:w="0" w:type="auto"/>
            <w:noWrap/>
            <w:hideMark/>
          </w:tcPr>
          <w:p w14:paraId="0689FFA0"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t>50</w:t>
            </w:r>
          </w:p>
        </w:tc>
        <w:tc>
          <w:tcPr>
            <w:tcW w:w="0" w:type="auto"/>
            <w:noWrap/>
            <w:hideMark/>
          </w:tcPr>
          <w:p w14:paraId="77205086"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101</w:t>
            </w:r>
          </w:p>
        </w:tc>
        <w:tc>
          <w:tcPr>
            <w:tcW w:w="0" w:type="auto"/>
            <w:noWrap/>
            <w:hideMark/>
          </w:tcPr>
          <w:p w14:paraId="2DBE15BF" w14:textId="77777777" w:rsidR="00414F2F" w:rsidRPr="005D161F" w:rsidRDefault="00414F2F" w:rsidP="00F14DDB">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5D161F">
              <w:t>113</w:t>
            </w:r>
          </w:p>
        </w:tc>
      </w:tr>
    </w:tbl>
    <w:p w14:paraId="0C6BAE48" w14:textId="77777777" w:rsidR="00414F2F" w:rsidRPr="005D161F" w:rsidRDefault="00414F2F" w:rsidP="00F14DDB">
      <w:pPr>
        <w:pStyle w:val="Bullets1"/>
        <w:numPr>
          <w:ilvl w:val="0"/>
          <w:numId w:val="0"/>
        </w:numPr>
        <w:spacing w:after="120"/>
        <w:rPr>
          <w:sz w:val="16"/>
          <w:szCs w:val="16"/>
        </w:rPr>
      </w:pPr>
      <w:r w:rsidRPr="005D161F">
        <w:rPr>
          <w:sz w:val="16"/>
          <w:szCs w:val="16"/>
        </w:rPr>
        <w:t>* Mallowa Creek lacks a downstream gauging station.  Connection is described as ‘wet’ periods where &gt;5ML/day water enters the system through the Regulator (refer Methods)</w:t>
      </w:r>
    </w:p>
    <w:p w14:paraId="7F09B8DE" w14:textId="324111C5" w:rsidR="00414F2F" w:rsidRDefault="00414F2F" w:rsidP="00414F2F">
      <w:r w:rsidRPr="00F74340">
        <w:t xml:space="preserve">Connection in the Gwydir River channel was dominated by a </w:t>
      </w:r>
      <w:r>
        <w:t>101</w:t>
      </w:r>
      <w:r w:rsidRPr="00F74340">
        <w:t xml:space="preserve"> day connection event over the summer period (</w:t>
      </w:r>
      <w:r>
        <w:fldChar w:fldCharType="begin"/>
      </w:r>
      <w:r>
        <w:instrText xml:space="preserve"> REF _Ref490047311 \h </w:instrText>
      </w:r>
      <w:r>
        <w:fldChar w:fldCharType="separate"/>
      </w:r>
      <w:r w:rsidR="00D02237">
        <w:t xml:space="preserve">Figure </w:t>
      </w:r>
      <w:r w:rsidR="00D02237">
        <w:rPr>
          <w:noProof/>
        </w:rPr>
        <w:t>A</w:t>
      </w:r>
      <w:r w:rsidR="00D02237">
        <w:noBreakHyphen/>
      </w:r>
      <w:r w:rsidR="00D02237">
        <w:rPr>
          <w:noProof/>
        </w:rPr>
        <w:t>2</w:t>
      </w:r>
      <w:r>
        <w:fldChar w:fldCharType="end"/>
      </w:r>
      <w:r w:rsidRPr="00F74340">
        <w:t xml:space="preserve">).  Two separate environmental flows were released during this period that maintained connectivity.  </w:t>
      </w:r>
      <w:r>
        <w:t xml:space="preserve">A brief period of connectivity of four days was experienced in mid-July, however this was due to localised rainfall rather than environmental flows.  </w:t>
      </w:r>
      <w:r w:rsidR="00D63869">
        <w:t xml:space="preserve">While significant flows occurred in the mid and lower reaches of the Gwydir River due to high tributary inputs in August-October 2016, this did not show up as full hydrological </w:t>
      </w:r>
      <w:r>
        <w:t xml:space="preserve">connectivity </w:t>
      </w:r>
      <w:r w:rsidR="00D63869">
        <w:t>as flows below Copeton Dam remained below the threshold used. Regardless, substantial connection was observed in the downstream reaches of the Gwydir in winter and spring 2016.</w:t>
      </w:r>
      <w:r>
        <w:t xml:space="preserve">  </w:t>
      </w:r>
    </w:p>
    <w:p w14:paraId="33061E80" w14:textId="07E716B1" w:rsidR="00414F2F" w:rsidRDefault="00414F2F" w:rsidP="00414F2F">
      <w:r w:rsidRPr="00E420A4">
        <w:t xml:space="preserve">Connectivity in the lower Gwydir River channel was characterised by multiple short to long periods of connectivity ranging between one and </w:t>
      </w:r>
      <w:r>
        <w:t>79</w:t>
      </w:r>
      <w:r w:rsidRPr="00E420A4">
        <w:t xml:space="preserve"> days (</w:t>
      </w:r>
      <w:r>
        <w:fldChar w:fldCharType="begin"/>
      </w:r>
      <w:r>
        <w:instrText xml:space="preserve"> REF _Ref490047077 \h </w:instrText>
      </w:r>
      <w:r>
        <w:fldChar w:fldCharType="separate"/>
      </w:r>
      <w:r w:rsidR="00D02237">
        <w:t xml:space="preserve">Figure </w:t>
      </w:r>
      <w:r w:rsidR="00D02237">
        <w:rPr>
          <w:noProof/>
        </w:rPr>
        <w:t>A</w:t>
      </w:r>
      <w:r w:rsidR="00D02237">
        <w:noBreakHyphen/>
      </w:r>
      <w:r w:rsidR="00D02237">
        <w:rPr>
          <w:noProof/>
        </w:rPr>
        <w:t>3</w:t>
      </w:r>
      <w:r>
        <w:fldChar w:fldCharType="end"/>
      </w:r>
      <w:r w:rsidRPr="00E420A4">
        <w:t>).  The longest periods of connectivity occurred</w:t>
      </w:r>
      <w:r>
        <w:t xml:space="preserve"> during winter and spring (July</w:t>
      </w:r>
      <w:r w:rsidRPr="00E420A4">
        <w:t xml:space="preserve"> – November 2016) with two separate events of 79 and 67 days duration, separated by a small disconnection period of three days.  </w:t>
      </w:r>
      <w:r>
        <w:t>A third long period of connectivity occurred during summer (December 2016 – February 2017) for 62 days</w:t>
      </w:r>
      <w:r w:rsidRPr="00CD36D0">
        <w:t>.</w:t>
      </w:r>
      <w:r w:rsidR="005E32F4">
        <w:t xml:space="preserve">  In this period,</w:t>
      </w:r>
      <w:r w:rsidRPr="00CD36D0">
        <w:t xml:space="preserve"> environmental water </w:t>
      </w:r>
      <w:r w:rsidRPr="009B79DE">
        <w:t>contributed to connectivity in late December 2016 to early February 2017 for two periods that aimed to maintain water levels in the Gingham/Gwydir wetlands.</w:t>
      </w:r>
    </w:p>
    <w:p w14:paraId="5298C30E" w14:textId="77777777" w:rsidR="00414F2F" w:rsidRDefault="00414F2F" w:rsidP="00414F2F">
      <w:pPr>
        <w:keepNext/>
        <w:spacing w:line="240" w:lineRule="auto"/>
      </w:pPr>
      <w:r w:rsidRPr="000C7784">
        <w:rPr>
          <w:noProof/>
          <w:lang w:eastAsia="en-AU"/>
        </w:rPr>
        <w:drawing>
          <wp:inline distT="0" distB="0" distL="0" distR="0" wp14:anchorId="7089E2BE" wp14:editId="6808755A">
            <wp:extent cx="5820487" cy="3910519"/>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5830280" cy="3917098"/>
                    </a:xfrm>
                    <a:prstGeom prst="rect">
                      <a:avLst/>
                    </a:prstGeom>
                    <a:noFill/>
                    <a:ln>
                      <a:noFill/>
                    </a:ln>
                    <a:extLst>
                      <a:ext uri="{53640926-AAD7-44D8-BBD7-CCE9431645EC}">
                        <a14:shadowObscured xmlns:a14="http://schemas.microsoft.com/office/drawing/2010/main"/>
                      </a:ext>
                    </a:extLst>
                  </pic:spPr>
                </pic:pic>
              </a:graphicData>
            </a:graphic>
          </wp:inline>
        </w:drawing>
      </w:r>
    </w:p>
    <w:p w14:paraId="77D3709E" w14:textId="4A10623A" w:rsidR="00414F2F" w:rsidRPr="00A87E8C" w:rsidRDefault="00414F2F" w:rsidP="00414F2F">
      <w:pPr>
        <w:pStyle w:val="Caption"/>
        <w:rPr>
          <w:highlight w:val="yellow"/>
        </w:rPr>
      </w:pPr>
      <w:bookmarkStart w:id="7" w:name="_Ref490047311"/>
      <w:r>
        <w:t xml:space="preserve">Figure </w:t>
      </w:r>
      <w:fldSimple w:instr=" STYLEREF 6 \s ">
        <w:r w:rsidR="00D02237">
          <w:rPr>
            <w:noProof/>
          </w:rPr>
          <w:t>A</w:t>
        </w:r>
      </w:fldSimple>
      <w:r w:rsidR="003358B3">
        <w:noBreakHyphen/>
      </w:r>
      <w:fldSimple w:instr=" SEQ Figure \* ARABIC \s 6 ">
        <w:r w:rsidR="00D02237">
          <w:rPr>
            <w:noProof/>
          </w:rPr>
          <w:t>2</w:t>
        </w:r>
      </w:fldSimple>
      <w:bookmarkEnd w:id="7"/>
      <w:r w:rsidR="00F04DE4">
        <w:t>:</w:t>
      </w:r>
      <w:r>
        <w:t xml:space="preserve"> </w:t>
      </w:r>
      <w:r w:rsidRPr="00793D80">
        <w:t xml:space="preserve">River flows </w:t>
      </w:r>
      <w:r w:rsidR="00F14DDB">
        <w:t>in</w:t>
      </w:r>
      <w:r w:rsidRPr="00793D80">
        <w:t xml:space="preserve"> the Gwydir River and the timing of environmental water releases and longitudinal connectivity down this channel</w:t>
      </w:r>
      <w:r w:rsidR="00F04DE4">
        <w:t>.</w:t>
      </w:r>
    </w:p>
    <w:p w14:paraId="70BEAFEE" w14:textId="3AF7C3EA" w:rsidR="00414F2F" w:rsidRDefault="00414F2F" w:rsidP="00414F2F"/>
    <w:p w14:paraId="59792C24" w14:textId="77777777" w:rsidR="00414F2F" w:rsidRDefault="00414F2F" w:rsidP="00F14DDB">
      <w:pPr>
        <w:keepNext/>
        <w:spacing w:line="240" w:lineRule="auto"/>
        <w:jc w:val="center"/>
      </w:pPr>
      <w:r>
        <w:rPr>
          <w:noProof/>
          <w:lang w:eastAsia="en-AU"/>
        </w:rPr>
        <w:drawing>
          <wp:inline distT="0" distB="0" distL="0" distR="0" wp14:anchorId="33D09600" wp14:editId="541BE900">
            <wp:extent cx="5846324" cy="4062957"/>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862504" cy="4074202"/>
                    </a:xfrm>
                    <a:prstGeom prst="rect">
                      <a:avLst/>
                    </a:prstGeom>
                    <a:noFill/>
                  </pic:spPr>
                </pic:pic>
              </a:graphicData>
            </a:graphic>
          </wp:inline>
        </w:drawing>
      </w:r>
    </w:p>
    <w:p w14:paraId="4E23AF31" w14:textId="1F6CB7C6" w:rsidR="00414F2F" w:rsidRPr="00414F2F" w:rsidRDefault="00414F2F" w:rsidP="00414F2F">
      <w:pPr>
        <w:pStyle w:val="Caption"/>
      </w:pPr>
      <w:bookmarkStart w:id="8" w:name="_Ref490047077"/>
      <w:r>
        <w:t xml:space="preserve">Figure </w:t>
      </w:r>
      <w:fldSimple w:instr=" STYLEREF 6 \s ">
        <w:r w:rsidR="00D02237">
          <w:rPr>
            <w:noProof/>
          </w:rPr>
          <w:t>A</w:t>
        </w:r>
      </w:fldSimple>
      <w:r w:rsidR="003358B3">
        <w:noBreakHyphen/>
      </w:r>
      <w:fldSimple w:instr=" SEQ Figure \* ARABIC \s 6 ">
        <w:r w:rsidR="00D02237">
          <w:rPr>
            <w:noProof/>
          </w:rPr>
          <w:t>3</w:t>
        </w:r>
      </w:fldSimple>
      <w:bookmarkEnd w:id="8"/>
      <w:r w:rsidR="00F04DE4">
        <w:t>:</w:t>
      </w:r>
      <w:r>
        <w:t xml:space="preserve"> </w:t>
      </w:r>
      <w:r w:rsidRPr="002F116D">
        <w:t xml:space="preserve">River flows </w:t>
      </w:r>
      <w:r w:rsidR="00F14DDB">
        <w:t>in</w:t>
      </w:r>
      <w:r w:rsidRPr="002F116D">
        <w:t xml:space="preserve"> the lower Gwydir River and the timing of environmental water releases and longitudinal connectivity down this channel.</w:t>
      </w:r>
    </w:p>
    <w:p w14:paraId="759AE032" w14:textId="7D3D433D" w:rsidR="00414F2F" w:rsidRDefault="00414F2F" w:rsidP="00414F2F">
      <w:r w:rsidRPr="00CD36D0">
        <w:t xml:space="preserve">Connectivity in the Gingham watercourse in the 2016-17 water year was characterised by a </w:t>
      </w:r>
      <w:r w:rsidR="00F25C1F" w:rsidRPr="00CD36D0">
        <w:t>114 day</w:t>
      </w:r>
      <w:r w:rsidR="00F25C1F">
        <w:t xml:space="preserve"> long </w:t>
      </w:r>
      <w:r w:rsidR="00F25C1F" w:rsidRPr="00CD36D0">
        <w:t xml:space="preserve"> </w:t>
      </w:r>
      <w:r w:rsidR="00F25C1F">
        <w:t xml:space="preserve">period of </w:t>
      </w:r>
      <w:r w:rsidR="005E32F4">
        <w:t>connect</w:t>
      </w:r>
      <w:r w:rsidR="00F25C1F">
        <w:t>ion</w:t>
      </w:r>
      <w:r w:rsidRPr="00CD36D0">
        <w:t xml:space="preserve"> </w:t>
      </w:r>
      <w:r w:rsidR="005E32F4">
        <w:t>(</w:t>
      </w:r>
      <w:r w:rsidRPr="00CD36D0">
        <w:t xml:space="preserve">August 2016 – November 2016) and </w:t>
      </w:r>
      <w:r>
        <w:t>nine</w:t>
      </w:r>
      <w:r w:rsidRPr="00CD36D0">
        <w:t xml:space="preserve"> short periods in April and </w:t>
      </w:r>
      <w:r>
        <w:t>June</w:t>
      </w:r>
      <w:r w:rsidRPr="00CD36D0">
        <w:t xml:space="preserve"> 2017 (</w:t>
      </w:r>
      <w:r>
        <w:fldChar w:fldCharType="begin"/>
      </w:r>
      <w:r>
        <w:instrText xml:space="preserve"> REF _Ref490047390 \h </w:instrText>
      </w:r>
      <w:r>
        <w:fldChar w:fldCharType="separate"/>
      </w:r>
      <w:r w:rsidR="00D02237">
        <w:t xml:space="preserve">Figure </w:t>
      </w:r>
      <w:r w:rsidR="00D02237">
        <w:rPr>
          <w:noProof/>
        </w:rPr>
        <w:t>A</w:t>
      </w:r>
      <w:r w:rsidR="00D02237">
        <w:noBreakHyphen/>
      </w:r>
      <w:r w:rsidR="00D02237">
        <w:rPr>
          <w:noProof/>
        </w:rPr>
        <w:t>4</w:t>
      </w:r>
      <w:r>
        <w:fldChar w:fldCharType="end"/>
      </w:r>
      <w:r w:rsidRPr="00CD36D0">
        <w:t xml:space="preserve">).  </w:t>
      </w:r>
      <w:r>
        <w:t>In autumn, periods of connecti</w:t>
      </w:r>
      <w:r w:rsidR="00F25C1F">
        <w:t>on</w:t>
      </w:r>
      <w:r>
        <w:t xml:space="preserve"> ranged from two days to six days, separated by small disconnection periods of one to 11 days.  All periods of connecti</w:t>
      </w:r>
      <w:r w:rsidR="00F25C1F">
        <w:t>on</w:t>
      </w:r>
      <w:r>
        <w:t xml:space="preserve"> were rainfall driven and no connection was recorded during December 2016 and February 2017 when environmental water was delivered to the Gingham </w:t>
      </w:r>
      <w:r w:rsidRPr="00660236">
        <w:t xml:space="preserve">watercourse.  There were two environmental releases in December 2016 and January 2017 accounted for in the Gingham watercourse. </w:t>
      </w:r>
      <w:r>
        <w:t xml:space="preserve"> </w:t>
      </w:r>
      <w:r w:rsidRPr="00660236">
        <w:t>While this didn’t connect the system all the way to Gingham Bridge it increased flow through the system and increased water levels in Gingham Waterhole.</w:t>
      </w:r>
    </w:p>
    <w:p w14:paraId="76E263A5" w14:textId="77777777" w:rsidR="00414F2F" w:rsidRDefault="00414F2F" w:rsidP="00414F2F">
      <w:pPr>
        <w:keepNext/>
        <w:spacing w:line="240" w:lineRule="auto"/>
      </w:pPr>
      <w:r>
        <w:rPr>
          <w:noProof/>
          <w:lang w:eastAsia="en-AU"/>
        </w:rPr>
        <w:drawing>
          <wp:inline distT="0" distB="0" distL="0" distR="0" wp14:anchorId="4431E545" wp14:editId="5669667E">
            <wp:extent cx="5840730" cy="3938270"/>
            <wp:effectExtent l="0" t="0" r="762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840730" cy="3938270"/>
                    </a:xfrm>
                    <a:prstGeom prst="rect">
                      <a:avLst/>
                    </a:prstGeom>
                    <a:noFill/>
                  </pic:spPr>
                </pic:pic>
              </a:graphicData>
            </a:graphic>
          </wp:inline>
        </w:drawing>
      </w:r>
    </w:p>
    <w:p w14:paraId="45BC9E97" w14:textId="7E81A619" w:rsidR="00414F2F" w:rsidRDefault="00414F2F" w:rsidP="00414F2F">
      <w:pPr>
        <w:pStyle w:val="Caption"/>
      </w:pPr>
      <w:bookmarkStart w:id="9" w:name="_Ref490047390"/>
      <w:r>
        <w:t xml:space="preserve">Figure </w:t>
      </w:r>
      <w:fldSimple w:instr=" STYLEREF 6 \s ">
        <w:r w:rsidR="00D02237">
          <w:rPr>
            <w:noProof/>
          </w:rPr>
          <w:t>A</w:t>
        </w:r>
      </w:fldSimple>
      <w:r w:rsidR="003358B3">
        <w:noBreakHyphen/>
      </w:r>
      <w:fldSimple w:instr=" SEQ Figure \* ARABIC \s 6 ">
        <w:r w:rsidR="00D02237">
          <w:rPr>
            <w:noProof/>
          </w:rPr>
          <w:t>4</w:t>
        </w:r>
      </w:fldSimple>
      <w:bookmarkEnd w:id="9"/>
      <w:r w:rsidR="00F04DE4">
        <w:t>:</w:t>
      </w:r>
      <w:r>
        <w:t xml:space="preserve"> </w:t>
      </w:r>
      <w:r w:rsidRPr="00CD2F48">
        <w:t>River flo</w:t>
      </w:r>
      <w:r w:rsidR="00F14DDB">
        <w:t>ws in the Gingham W</w:t>
      </w:r>
      <w:r w:rsidRPr="00CD2F48">
        <w:t>atercourse and the timing of environmental water releases and longitudinal connectivity down this channel.</w:t>
      </w:r>
    </w:p>
    <w:p w14:paraId="06AC03FB" w14:textId="77777777" w:rsidR="00414F2F" w:rsidRDefault="00414F2F" w:rsidP="00414F2F"/>
    <w:p w14:paraId="713A8F20" w14:textId="34AED9FB" w:rsidR="00414F2F" w:rsidRPr="00A87E8C" w:rsidRDefault="00414F2F" w:rsidP="00414F2F">
      <w:pPr>
        <w:rPr>
          <w:highlight w:val="yellow"/>
        </w:rPr>
      </w:pPr>
      <w:r w:rsidRPr="00D256C4">
        <w:t>Connectivity in the Mehi River occurred in spring and again in summer and autumn (</w:t>
      </w:r>
      <w:r>
        <w:fldChar w:fldCharType="begin"/>
      </w:r>
      <w:r>
        <w:instrText xml:space="preserve"> REF _Ref490047447 \h </w:instrText>
      </w:r>
      <w:r>
        <w:fldChar w:fldCharType="separate"/>
      </w:r>
      <w:r w:rsidR="00D02237">
        <w:t xml:space="preserve">Figure </w:t>
      </w:r>
      <w:r w:rsidR="00D02237">
        <w:rPr>
          <w:noProof/>
        </w:rPr>
        <w:t>A</w:t>
      </w:r>
      <w:r w:rsidR="00D02237">
        <w:noBreakHyphen/>
      </w:r>
      <w:r w:rsidR="00D02237">
        <w:rPr>
          <w:noProof/>
        </w:rPr>
        <w:t>5</w:t>
      </w:r>
      <w:r>
        <w:fldChar w:fldCharType="end"/>
      </w:r>
      <w:r w:rsidRPr="00D256C4">
        <w:t xml:space="preserve">).  </w:t>
      </w:r>
      <w:r>
        <w:t>In late August 2016 to late October 2016 the Mehi River was connected for three periods of 15, 30 and 6 days each.  Following 83 days of disconnection the Mehi River was again connected in January 2017 to March 2017 for two periods of 49 days and 4 days, separated by 9 days of disconnection.  Whilst e</w:t>
      </w:r>
      <w:r w:rsidRPr="00D256C4">
        <w:t>nvironmental water</w:t>
      </w:r>
      <w:r w:rsidR="005E32F4">
        <w:t xml:space="preserve"> was</w:t>
      </w:r>
      <w:r w:rsidRPr="00D256C4">
        <w:t xml:space="preserve"> released in mid</w:t>
      </w:r>
      <w:r>
        <w:t>-</w:t>
      </w:r>
      <w:r w:rsidRPr="00D256C4">
        <w:t xml:space="preserve">January 2017 </w:t>
      </w:r>
      <w:r>
        <w:t>it did not have a direct impact on full connectivity of the Mehi Riv</w:t>
      </w:r>
      <w:r w:rsidR="005E32F4">
        <w:t>er as it was diverted into Mallo</w:t>
      </w:r>
      <w:r>
        <w:t>wa Creek at the Gundare Regulator</w:t>
      </w:r>
      <w:r w:rsidRPr="00D256C4">
        <w:t xml:space="preserve">. </w:t>
      </w:r>
    </w:p>
    <w:p w14:paraId="6E91A580" w14:textId="77777777" w:rsidR="00414F2F" w:rsidRPr="00D256C4" w:rsidRDefault="00414F2F" w:rsidP="00414F2F"/>
    <w:p w14:paraId="268E831D" w14:textId="77777777" w:rsidR="00414F2F" w:rsidRDefault="00414F2F" w:rsidP="00414F2F">
      <w:pPr>
        <w:keepNext/>
        <w:spacing w:line="240" w:lineRule="auto"/>
      </w:pPr>
      <w:r>
        <w:rPr>
          <w:b/>
          <w:noProof/>
          <w:lang w:eastAsia="en-AU"/>
        </w:rPr>
        <w:drawing>
          <wp:inline distT="0" distB="0" distL="0" distR="0" wp14:anchorId="50EF940C" wp14:editId="17D2DFCA">
            <wp:extent cx="5840730" cy="3932555"/>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840730" cy="3932555"/>
                    </a:xfrm>
                    <a:prstGeom prst="rect">
                      <a:avLst/>
                    </a:prstGeom>
                    <a:noFill/>
                  </pic:spPr>
                </pic:pic>
              </a:graphicData>
            </a:graphic>
          </wp:inline>
        </w:drawing>
      </w:r>
    </w:p>
    <w:p w14:paraId="74F3A149" w14:textId="65F9A9F9" w:rsidR="00414F2F" w:rsidRDefault="00414F2F" w:rsidP="00414F2F">
      <w:pPr>
        <w:pStyle w:val="Caption"/>
      </w:pPr>
      <w:bookmarkStart w:id="10" w:name="_Ref490047447"/>
      <w:r>
        <w:t xml:space="preserve">Figure </w:t>
      </w:r>
      <w:fldSimple w:instr=" STYLEREF 6 \s ">
        <w:r w:rsidR="00D02237">
          <w:rPr>
            <w:noProof/>
          </w:rPr>
          <w:t>A</w:t>
        </w:r>
      </w:fldSimple>
      <w:r w:rsidR="003358B3">
        <w:noBreakHyphen/>
      </w:r>
      <w:fldSimple w:instr=" SEQ Figure \* ARABIC \s 6 ">
        <w:r w:rsidR="00D02237">
          <w:rPr>
            <w:noProof/>
          </w:rPr>
          <w:t>5</w:t>
        </w:r>
      </w:fldSimple>
      <w:bookmarkEnd w:id="10"/>
      <w:r w:rsidR="00F04DE4">
        <w:t>:</w:t>
      </w:r>
      <w:r>
        <w:t xml:space="preserve"> </w:t>
      </w:r>
      <w:r w:rsidRPr="00293364">
        <w:t xml:space="preserve">River flows </w:t>
      </w:r>
      <w:r w:rsidR="00F14DDB">
        <w:t>in</w:t>
      </w:r>
      <w:r w:rsidRPr="00293364">
        <w:t xml:space="preserve"> the Mehi River and the timing of environmental water releases and longitudinal connectivity down this channel.</w:t>
      </w:r>
    </w:p>
    <w:p w14:paraId="53B76ADD" w14:textId="77777777" w:rsidR="00414F2F" w:rsidRPr="00414F2F" w:rsidRDefault="00414F2F" w:rsidP="00414F2F"/>
    <w:p w14:paraId="4814A7D6" w14:textId="4C720B88" w:rsidR="00414F2F" w:rsidRDefault="00414F2F" w:rsidP="00414F2F">
      <w:r w:rsidRPr="00A74273">
        <w:t xml:space="preserve">Connectivity in Moomin Creek was characterised by </w:t>
      </w:r>
      <w:r>
        <w:t xml:space="preserve">sporadic, </w:t>
      </w:r>
      <w:r w:rsidRPr="00A74273">
        <w:t xml:space="preserve">short to moderate periods </w:t>
      </w:r>
      <w:r>
        <w:t xml:space="preserve">of connection throughout the 2016-17 water year </w:t>
      </w:r>
      <w:r w:rsidRPr="00A74273">
        <w:t>(</w:t>
      </w:r>
      <w:r>
        <w:fldChar w:fldCharType="begin"/>
      </w:r>
      <w:r>
        <w:instrText xml:space="preserve"> REF _Ref490047545 \h </w:instrText>
      </w:r>
      <w:r>
        <w:fldChar w:fldCharType="separate"/>
      </w:r>
      <w:r w:rsidR="00D02237">
        <w:t xml:space="preserve">Figure </w:t>
      </w:r>
      <w:r w:rsidR="00D02237">
        <w:rPr>
          <w:noProof/>
        </w:rPr>
        <w:t>A</w:t>
      </w:r>
      <w:r w:rsidR="00D02237">
        <w:noBreakHyphen/>
      </w:r>
      <w:r w:rsidR="00D02237">
        <w:rPr>
          <w:noProof/>
        </w:rPr>
        <w:t>6</w:t>
      </w:r>
      <w:r>
        <w:fldChar w:fldCharType="end"/>
      </w:r>
      <w:r w:rsidRPr="00C225C0">
        <w:t xml:space="preserve">).  </w:t>
      </w:r>
      <w:r>
        <w:t xml:space="preserve">In winter and </w:t>
      </w:r>
      <w:r w:rsidRPr="00C225C0">
        <w:t>spring connectivity was in response to rainfall and diversion of flow from the Mehi River to allow for work on the Gundare Weir, as well as diversion of supplementary flows from the Gingham and Gwydir channels.  Longitudinal connectivity in early 2017 was aided by irrigation deliveries, and ranged between one and 22 days duration and were less sporadic.  No environmental water was delivered into Moomin Creek in the 2016-17 water year.</w:t>
      </w:r>
    </w:p>
    <w:p w14:paraId="234DCB02" w14:textId="77777777" w:rsidR="00414F2F" w:rsidRDefault="00414F2F" w:rsidP="00414F2F">
      <w:pPr>
        <w:keepNext/>
        <w:spacing w:line="240" w:lineRule="auto"/>
      </w:pPr>
      <w:r>
        <w:rPr>
          <w:noProof/>
          <w:lang w:eastAsia="en-AU"/>
        </w:rPr>
        <w:drawing>
          <wp:inline distT="0" distB="0" distL="0" distR="0" wp14:anchorId="2A8B28F4" wp14:editId="48A9D370">
            <wp:extent cx="5840730" cy="4078605"/>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840730" cy="4078605"/>
                    </a:xfrm>
                    <a:prstGeom prst="rect">
                      <a:avLst/>
                    </a:prstGeom>
                    <a:noFill/>
                  </pic:spPr>
                </pic:pic>
              </a:graphicData>
            </a:graphic>
          </wp:inline>
        </w:drawing>
      </w:r>
    </w:p>
    <w:p w14:paraId="0F556257" w14:textId="089877BA" w:rsidR="00414F2F" w:rsidRDefault="00414F2F" w:rsidP="00414F2F">
      <w:pPr>
        <w:pStyle w:val="Caption"/>
      </w:pPr>
      <w:bookmarkStart w:id="11" w:name="_Ref490047545"/>
      <w:r>
        <w:t xml:space="preserve">Figure </w:t>
      </w:r>
      <w:fldSimple w:instr=" STYLEREF 6 \s ">
        <w:r w:rsidR="00D02237">
          <w:rPr>
            <w:noProof/>
          </w:rPr>
          <w:t>A</w:t>
        </w:r>
      </w:fldSimple>
      <w:r w:rsidR="003358B3">
        <w:noBreakHyphen/>
      </w:r>
      <w:fldSimple w:instr=" SEQ Figure \* ARABIC \s 6 ">
        <w:r w:rsidR="00D02237">
          <w:rPr>
            <w:noProof/>
          </w:rPr>
          <w:t>6</w:t>
        </w:r>
      </w:fldSimple>
      <w:bookmarkEnd w:id="11"/>
      <w:r w:rsidR="00F04DE4">
        <w:t>:</w:t>
      </w:r>
      <w:r>
        <w:t xml:space="preserve"> </w:t>
      </w:r>
      <w:r w:rsidRPr="00A5280C">
        <w:t xml:space="preserve">River flows </w:t>
      </w:r>
      <w:r w:rsidR="00F14DDB">
        <w:t>in</w:t>
      </w:r>
      <w:r w:rsidRPr="00A5280C">
        <w:t xml:space="preserve"> Moomin Creek and the timing of environmental water releases and longitudinal connectivity down this channel.</w:t>
      </w:r>
    </w:p>
    <w:p w14:paraId="2D8E2B54" w14:textId="6EB8608A" w:rsidR="00414F2F" w:rsidRDefault="00414F2F" w:rsidP="00414F2F"/>
    <w:p w14:paraId="309CBDAD" w14:textId="7C38C9AF" w:rsidR="00414F2F" w:rsidRPr="008F3C61" w:rsidRDefault="00414F2F" w:rsidP="00414F2F">
      <w:r w:rsidRPr="008F3C61">
        <w:t xml:space="preserve">Mallowa Creek was connected for two short periods in September 2016 for two and four days duration.  A long period of connectivity occurred from December 2016 to May 2017 for 101 days, followed by a </w:t>
      </w:r>
      <w:r w:rsidR="00F14DDB">
        <w:t>10 day connection period</w:t>
      </w:r>
      <w:r w:rsidRPr="008F3C61">
        <w:t>.  Environmental water was delivered to Mallowa Creek on one occasion in the 2016-17 water year (</w:t>
      </w:r>
      <w:r>
        <w:fldChar w:fldCharType="begin"/>
      </w:r>
      <w:r>
        <w:instrText xml:space="preserve"> REF _Ref490047553 \h </w:instrText>
      </w:r>
      <w:r>
        <w:fldChar w:fldCharType="separate"/>
      </w:r>
      <w:r w:rsidR="00D02237">
        <w:t xml:space="preserve">Figure </w:t>
      </w:r>
      <w:r w:rsidR="00D02237">
        <w:rPr>
          <w:noProof/>
        </w:rPr>
        <w:t>A</w:t>
      </w:r>
      <w:r w:rsidR="00D02237">
        <w:noBreakHyphen/>
      </w:r>
      <w:r w:rsidR="00D02237">
        <w:rPr>
          <w:noProof/>
        </w:rPr>
        <w:t>7</w:t>
      </w:r>
      <w:r>
        <w:fldChar w:fldCharType="end"/>
      </w:r>
      <w:r w:rsidRPr="008F3C61">
        <w:t>).  These environmental flows were the main contribution of flow to the Mallowa system in December 2016 to March 2017.  Other periods of connection including the last event in the 2016-17 water year were rainfall driven.</w:t>
      </w:r>
    </w:p>
    <w:p w14:paraId="325C76F5" w14:textId="6355DDE8" w:rsidR="00414F2F" w:rsidRDefault="00414F2F" w:rsidP="00414F2F"/>
    <w:p w14:paraId="35893CB8" w14:textId="77777777" w:rsidR="00414F2F" w:rsidRDefault="00414F2F" w:rsidP="00414F2F">
      <w:pPr>
        <w:keepNext/>
        <w:spacing w:line="240" w:lineRule="auto"/>
      </w:pPr>
      <w:r>
        <w:rPr>
          <w:noProof/>
          <w:lang w:eastAsia="en-AU"/>
        </w:rPr>
        <w:drawing>
          <wp:inline distT="0" distB="0" distL="0" distR="0" wp14:anchorId="40220FC6" wp14:editId="1B704302">
            <wp:extent cx="5840730" cy="385318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840730" cy="3853180"/>
                    </a:xfrm>
                    <a:prstGeom prst="rect">
                      <a:avLst/>
                    </a:prstGeom>
                    <a:noFill/>
                  </pic:spPr>
                </pic:pic>
              </a:graphicData>
            </a:graphic>
          </wp:inline>
        </w:drawing>
      </w:r>
    </w:p>
    <w:p w14:paraId="702EF1FB" w14:textId="0810B091" w:rsidR="00414F2F" w:rsidRDefault="00414F2F" w:rsidP="00414F2F">
      <w:pPr>
        <w:pStyle w:val="Caption"/>
      </w:pPr>
      <w:bookmarkStart w:id="12" w:name="_Ref490047553"/>
      <w:r>
        <w:t xml:space="preserve">Figure </w:t>
      </w:r>
      <w:fldSimple w:instr=" STYLEREF 6 \s ">
        <w:r w:rsidR="00D02237">
          <w:rPr>
            <w:noProof/>
          </w:rPr>
          <w:t>A</w:t>
        </w:r>
      </w:fldSimple>
      <w:r w:rsidR="003358B3">
        <w:noBreakHyphen/>
      </w:r>
      <w:fldSimple w:instr=" SEQ Figure \* ARABIC \s 6 ">
        <w:r w:rsidR="00D02237">
          <w:rPr>
            <w:noProof/>
          </w:rPr>
          <w:t>7</w:t>
        </w:r>
      </w:fldSimple>
      <w:bookmarkEnd w:id="12"/>
      <w:r w:rsidR="00F04DE4">
        <w:t>:</w:t>
      </w:r>
      <w:r>
        <w:t xml:space="preserve"> </w:t>
      </w:r>
      <w:r w:rsidRPr="00B5768D">
        <w:t xml:space="preserve">River flows </w:t>
      </w:r>
      <w:r w:rsidR="00F14DDB">
        <w:t>in</w:t>
      </w:r>
      <w:r w:rsidRPr="00B5768D">
        <w:t xml:space="preserve"> Mallowa Creek and the timing of environmental water releases and 'wet' periods in this channel.</w:t>
      </w:r>
    </w:p>
    <w:p w14:paraId="7C12ECBA" w14:textId="392D332F" w:rsidR="00B35ECC" w:rsidRDefault="00B35ECC" w:rsidP="009C1DAC">
      <w:pPr>
        <w:pStyle w:val="Heading7"/>
      </w:pPr>
      <w:r>
        <w:t>Discussion</w:t>
      </w:r>
    </w:p>
    <w:p w14:paraId="1526900A" w14:textId="771BCDE4" w:rsidR="00414F2F" w:rsidRPr="00C8044F" w:rsidRDefault="00414F2F" w:rsidP="00414F2F">
      <w:pPr>
        <w:rPr>
          <w:lang w:val="en-US"/>
        </w:rPr>
      </w:pPr>
      <w:r w:rsidRPr="00B53C17">
        <w:rPr>
          <w:lang w:val="en-US"/>
        </w:rPr>
        <w:t xml:space="preserve">The environmental watering strategy for the Selected Area employs a multi-year wetting and drying strategy in which 2016-17 was a planned dry year, with the application of environmental water </w:t>
      </w:r>
      <w:r w:rsidR="00F14DDB">
        <w:rPr>
          <w:lang w:val="en-US"/>
        </w:rPr>
        <w:t xml:space="preserve">was </w:t>
      </w:r>
      <w:r w:rsidRPr="00B53C17">
        <w:rPr>
          <w:lang w:val="en-US"/>
        </w:rPr>
        <w:t>aimed largely at maintaining in-channel flow rather than large-scale wetland inundation.  However, fol</w:t>
      </w:r>
      <w:r w:rsidR="00EF0EFC">
        <w:rPr>
          <w:lang w:val="en-US"/>
        </w:rPr>
        <w:t xml:space="preserve">lowing flooding in spring that inundated </w:t>
      </w:r>
      <w:r w:rsidRPr="00B53C17">
        <w:rPr>
          <w:lang w:val="en-US"/>
        </w:rPr>
        <w:t>the Gingham and Gwydir wetlands</w:t>
      </w:r>
      <w:r w:rsidR="00EF0EFC">
        <w:rPr>
          <w:lang w:val="en-US"/>
        </w:rPr>
        <w:t>,</w:t>
      </w:r>
      <w:r w:rsidRPr="00B53C17">
        <w:rPr>
          <w:lang w:val="en-US"/>
        </w:rPr>
        <w:t xml:space="preserve"> priorities were changed to maintain water levels in the wetlands for birds</w:t>
      </w:r>
      <w:r>
        <w:rPr>
          <w:lang w:val="en-US"/>
        </w:rPr>
        <w:t xml:space="preserve"> and frogs</w:t>
      </w:r>
      <w:r w:rsidRPr="00B53C17">
        <w:rPr>
          <w:lang w:val="en-US"/>
        </w:rPr>
        <w:t xml:space="preserve">.  Environmental water was delivered to all channels, except Moomin Creek in the 2016-17 water year.  Local rainfall and stock and domestic deliveries </w:t>
      </w:r>
      <w:r w:rsidRPr="00C8044F">
        <w:rPr>
          <w:lang w:val="en-US"/>
        </w:rPr>
        <w:t xml:space="preserve">contributed to flows in Moomin Creek.  </w:t>
      </w:r>
    </w:p>
    <w:p w14:paraId="5698B5D2" w14:textId="29FF9CA3" w:rsidR="00414F2F" w:rsidRPr="00414F2F" w:rsidRDefault="00414F2F" w:rsidP="00414F2F">
      <w:pPr>
        <w:rPr>
          <w:lang w:val="en-US"/>
        </w:rPr>
      </w:pPr>
      <w:r w:rsidRPr="00C8044F">
        <w:rPr>
          <w:lang w:val="en-US"/>
        </w:rPr>
        <w:t xml:space="preserve">In the first half of the water year, longitudinal connectivity was not dependent on environmental water releases, with all events associated with </w:t>
      </w:r>
      <w:r>
        <w:rPr>
          <w:lang w:val="en-US"/>
        </w:rPr>
        <w:t xml:space="preserve">catchment </w:t>
      </w:r>
      <w:r w:rsidRPr="00C8044F">
        <w:rPr>
          <w:lang w:val="en-US"/>
        </w:rPr>
        <w:t xml:space="preserve">rainfall.  In the latter half of the year, environmental releases contributed to </w:t>
      </w:r>
      <w:r>
        <w:rPr>
          <w:lang w:val="en-US"/>
        </w:rPr>
        <w:t xml:space="preserve">full channel </w:t>
      </w:r>
      <w:r w:rsidRPr="00C8044F">
        <w:rPr>
          <w:lang w:val="en-US"/>
        </w:rPr>
        <w:t xml:space="preserve">connectivity in all zones, except in </w:t>
      </w:r>
      <w:r>
        <w:rPr>
          <w:lang w:val="en-US"/>
        </w:rPr>
        <w:t xml:space="preserve">the Gingham watercourse and </w:t>
      </w:r>
      <w:r w:rsidRPr="00C8044F">
        <w:rPr>
          <w:lang w:val="en-US"/>
        </w:rPr>
        <w:t xml:space="preserve">Moomin Creek, however shorter periods of connectivity were associated with </w:t>
      </w:r>
      <w:r>
        <w:rPr>
          <w:lang w:val="en-US"/>
        </w:rPr>
        <w:t>localised</w:t>
      </w:r>
      <w:r w:rsidRPr="00C8044F">
        <w:rPr>
          <w:lang w:val="en-US"/>
        </w:rPr>
        <w:t xml:space="preserve"> rainfall.  Longitudinal connectivity was greatest along the lower Gwydir River reaches during 2016-17, and was characterised by </w:t>
      </w:r>
      <w:r>
        <w:rPr>
          <w:lang w:val="en-US"/>
        </w:rPr>
        <w:t xml:space="preserve">both </w:t>
      </w:r>
      <w:r w:rsidRPr="00C8044F">
        <w:rPr>
          <w:lang w:val="en-US"/>
        </w:rPr>
        <w:t xml:space="preserve">long </w:t>
      </w:r>
      <w:r>
        <w:rPr>
          <w:lang w:val="en-US"/>
        </w:rPr>
        <w:t>and</w:t>
      </w:r>
      <w:r w:rsidRPr="00C8044F">
        <w:rPr>
          <w:lang w:val="en-US"/>
        </w:rPr>
        <w:t xml:space="preserve"> short periods</w:t>
      </w:r>
      <w:r>
        <w:rPr>
          <w:lang w:val="en-US"/>
        </w:rPr>
        <w:t xml:space="preserve"> of connection</w:t>
      </w:r>
      <w:r w:rsidRPr="00C8044F">
        <w:rPr>
          <w:lang w:val="en-US"/>
        </w:rPr>
        <w:t xml:space="preserve">.  </w:t>
      </w:r>
      <w:r>
        <w:rPr>
          <w:lang w:val="en-US"/>
        </w:rPr>
        <w:t>Unlike other channels in the Selected Area, Moomin Creek connectivity was short and sporadic throughout the water year, and was influenced by rainfall and later stock and domestic releases.  Whilst environmental water was delivered in the Gingham watercourse it did not contribute to full longitudinal connectivity, with environmental water travelling through the wetlands to Gingham waterhole</w:t>
      </w:r>
      <w:r w:rsidR="00EF0EFC">
        <w:rPr>
          <w:lang w:val="en-US"/>
        </w:rPr>
        <w:t xml:space="preserve"> only</w:t>
      </w:r>
      <w:r>
        <w:rPr>
          <w:lang w:val="en-US"/>
        </w:rPr>
        <w:t xml:space="preserve">. </w:t>
      </w:r>
    </w:p>
    <w:p w14:paraId="355AED9D" w14:textId="5A13394A" w:rsidR="00B35ECC" w:rsidRDefault="00B35ECC" w:rsidP="009C1DAC">
      <w:pPr>
        <w:pStyle w:val="Heading7"/>
      </w:pPr>
      <w:r>
        <w:t>Conclusion</w:t>
      </w:r>
      <w:r w:rsidRPr="00CD2E2F">
        <w:t xml:space="preserve"> </w:t>
      </w:r>
    </w:p>
    <w:p w14:paraId="1BF19593" w14:textId="77777777" w:rsidR="00414F2F" w:rsidRDefault="00414F2F" w:rsidP="00414F2F">
      <w:r w:rsidRPr="0057171E">
        <w:t xml:space="preserve">Environmental water contributed to connectivity in the Gwydir, lower Gwydir and Mehi River channels and Mallowa Creek during 2016-17.  Full connectivity in the Gingham watercourse and Moomin Creek was due to rainfall events and other water releases associated with irrigation, stock and domestic use.  Connectivity in 2016-17 was greater than in 2015-16.  Both water years were planned dry years, however, environmental watering priorities were changed in response to flooding in spring 2016 to maintain bird </w:t>
      </w:r>
      <w:r>
        <w:t xml:space="preserve">and frog </w:t>
      </w:r>
      <w:r w:rsidRPr="0057171E">
        <w:t>breeding habitat in the wetlands.  Long periods of connectivity in the first half of the water year were attributed to rainfall, while environmental water releases contributed to long periods of connectivity in summer and autumn 2017.  Short periods of connectivity in all channels resulted from localised rainfall.</w:t>
      </w:r>
    </w:p>
    <w:p w14:paraId="5FB2BF8F" w14:textId="20E353F5" w:rsidR="00B35ECC" w:rsidRDefault="00B35ECC" w:rsidP="009C1DAC">
      <w:pPr>
        <w:pStyle w:val="Heading7"/>
      </w:pPr>
      <w:r>
        <w:t>References</w:t>
      </w:r>
    </w:p>
    <w:p w14:paraId="23A25A1D" w14:textId="77777777" w:rsidR="00414F2F" w:rsidRPr="003B535A" w:rsidRDefault="00414F2F" w:rsidP="00414F2F">
      <w:r>
        <w:t>Commonwealth of Australia. 2014.</w:t>
      </w:r>
      <w:r w:rsidRPr="004335CD">
        <w:t xml:space="preserve"> </w:t>
      </w:r>
      <w:r w:rsidRPr="00F51322">
        <w:rPr>
          <w:i/>
        </w:rPr>
        <w:t>Commonwealth Environmental Water Office Long Term Intervention Monitoring Project Gwydir River System Selected Area</w:t>
      </w:r>
      <w:r>
        <w:rPr>
          <w:i/>
        </w:rPr>
        <w:t>.</w:t>
      </w:r>
      <w:r>
        <w:t xml:space="preserve"> Commonwealth of Australia.</w:t>
      </w:r>
    </w:p>
    <w:p w14:paraId="2667E0A1" w14:textId="77777777" w:rsidR="00414F2F" w:rsidRPr="0057171E" w:rsidRDefault="00414F2F" w:rsidP="00414F2F">
      <w:r>
        <w:t xml:space="preserve">Commonwealth of Australia. 2015. </w:t>
      </w:r>
      <w:r w:rsidRPr="008A7199">
        <w:rPr>
          <w:i/>
        </w:rPr>
        <w:t>Commonwealth Environmental Water Office Long Term intervention Monitoring Project Gwydir River System Selected Area – 2014-15 Evaluation Report</w:t>
      </w:r>
      <w:r>
        <w:t xml:space="preserve">. Commonwealth of </w:t>
      </w:r>
      <w:r w:rsidRPr="0057171E">
        <w:t>Australia.</w:t>
      </w:r>
    </w:p>
    <w:p w14:paraId="7A214F03" w14:textId="77777777" w:rsidR="00414F2F" w:rsidRDefault="00414F2F" w:rsidP="00414F2F">
      <w:r w:rsidRPr="0057171E">
        <w:t xml:space="preserve">Gordon, N.D., McMahon T.A. and Finlayson, B.L. 1992. </w:t>
      </w:r>
      <w:r w:rsidRPr="0057171E">
        <w:rPr>
          <w:i/>
          <w:iCs/>
        </w:rPr>
        <w:t xml:space="preserve">Stream Hydrology - An introduction for Ecologists. </w:t>
      </w:r>
      <w:r w:rsidRPr="0057171E">
        <w:t>Brisbane, Wiley.</w:t>
      </w:r>
    </w:p>
    <w:p w14:paraId="4C1896B9" w14:textId="77777777" w:rsidR="00414F2F" w:rsidRPr="00414F2F" w:rsidRDefault="00414F2F" w:rsidP="00414F2F"/>
    <w:p w14:paraId="2C196CB3" w14:textId="77777777" w:rsidR="00B35ECC" w:rsidRDefault="00B35ECC" w:rsidP="00B35ECC"/>
    <w:p w14:paraId="4B767975" w14:textId="77777777" w:rsidR="001F7B7D" w:rsidRDefault="001F7B7D" w:rsidP="00B35ECC">
      <w:pPr>
        <w:sectPr w:rsidR="001F7B7D" w:rsidSect="003046CC">
          <w:headerReference w:type="default" r:id="rId22"/>
          <w:footerReference w:type="default" r:id="rId23"/>
          <w:type w:val="nextColumn"/>
          <w:pgSz w:w="11907" w:h="16839" w:code="9"/>
          <w:pgMar w:top="1418" w:right="1219" w:bottom="1276" w:left="1480" w:header="851" w:footer="306" w:gutter="0"/>
          <w:pgNumType w:chapStyle="6"/>
          <w:cols w:space="708"/>
          <w:docGrid w:linePitch="360"/>
        </w:sectPr>
      </w:pPr>
    </w:p>
    <w:p w14:paraId="200BECBA" w14:textId="77777777" w:rsidR="00B35ECC" w:rsidRDefault="00B35ECC" w:rsidP="009C1DAC">
      <w:pPr>
        <w:pStyle w:val="Heading6"/>
      </w:pPr>
      <w:bookmarkStart w:id="13" w:name="_Ref457987879"/>
      <w:bookmarkStart w:id="14" w:name="_Ref372640382"/>
      <w:r>
        <w:t>Hydrology (Watercourse)</w:t>
      </w:r>
      <w:bookmarkEnd w:id="13"/>
      <w:r w:rsidRPr="002E188B">
        <w:t xml:space="preserve"> </w:t>
      </w:r>
    </w:p>
    <w:bookmarkEnd w:id="14"/>
    <w:p w14:paraId="04854E60" w14:textId="10AD4DA9" w:rsidR="00B35ECC" w:rsidRDefault="00B35ECC" w:rsidP="009C1DAC">
      <w:pPr>
        <w:pStyle w:val="Heading7"/>
      </w:pPr>
      <w:r>
        <w:t>Introduction</w:t>
      </w:r>
    </w:p>
    <w:p w14:paraId="7ED3A72D" w14:textId="39DB08E0" w:rsidR="00CB5C74" w:rsidRPr="004335CD" w:rsidRDefault="00CB5C74" w:rsidP="00CB5C74">
      <w:r w:rsidRPr="004335CD">
        <w:t xml:space="preserve">The </w:t>
      </w:r>
      <w:r w:rsidR="006324E5">
        <w:t>Lower Gwydir wetlands</w:t>
      </w:r>
      <w:r w:rsidRPr="004335CD">
        <w:t xml:space="preserve"> have long been targets for environmental water due to their extensive wetland vegetation communities and waterholes </w:t>
      </w:r>
      <w:r w:rsidR="00D968A0">
        <w:t>that</w:t>
      </w:r>
      <w:r w:rsidRPr="004335CD">
        <w:t xml:space="preserve"> support many important species (DECCW</w:t>
      </w:r>
      <w:r>
        <w:t xml:space="preserve"> </w:t>
      </w:r>
      <w:r w:rsidRPr="004335CD">
        <w:t xml:space="preserve">2011). Watering targets for the wetlands tend to specify the inundation of particular extents and vegetation communities. Therefore, knowledge of the extent and volume of water held in the wetlands throughout each watering season is essential base information </w:t>
      </w:r>
      <w:r>
        <w:t>from</w:t>
      </w:r>
      <w:r w:rsidRPr="004335CD">
        <w:t xml:space="preserve"> which to evaluate the success of environmental watering. The hydrology (watercourse) indicator aims to achieve this, by combining information from a range of sources, to build relationships between inflows, inundation extent and volumes of water in the </w:t>
      </w:r>
      <w:r w:rsidR="006324E5">
        <w:t>Lower Gwydir</w:t>
      </w:r>
      <w:r>
        <w:t>,</w:t>
      </w:r>
      <w:r w:rsidRPr="004335CD">
        <w:t xml:space="preserve"> Gingham </w:t>
      </w:r>
      <w:r>
        <w:t xml:space="preserve">and Mallowa </w:t>
      </w:r>
      <w:r w:rsidRPr="004335CD">
        <w:t>wetlands. Specifically, this chapter addresses the following question:</w:t>
      </w:r>
    </w:p>
    <w:p w14:paraId="18C15E63" w14:textId="77777777" w:rsidR="00CB5C74" w:rsidRPr="004335CD" w:rsidRDefault="00CB5C74" w:rsidP="000C7784">
      <w:pPr>
        <w:pStyle w:val="Bullets1"/>
        <w:numPr>
          <w:ilvl w:val="0"/>
          <w:numId w:val="10"/>
        </w:numPr>
        <w:spacing w:line="360" w:lineRule="auto"/>
        <w:ind w:left="1134" w:hanging="567"/>
      </w:pPr>
      <w:r w:rsidRPr="004335CD">
        <w:t>What did Commonwealth environmental water contribute to hydrologi</w:t>
      </w:r>
      <w:r>
        <w:t xml:space="preserve">cal connectivity of the Gingham, </w:t>
      </w:r>
      <w:r w:rsidRPr="004335CD">
        <w:t xml:space="preserve">Gwydir </w:t>
      </w:r>
      <w:r>
        <w:t>and Mallowa w</w:t>
      </w:r>
      <w:r w:rsidRPr="004335CD">
        <w:t>etlands?</w:t>
      </w:r>
    </w:p>
    <w:p w14:paraId="5E953174" w14:textId="77777777" w:rsidR="00CB5C74" w:rsidRDefault="00CB5C74" w:rsidP="00CB5C74">
      <w:pPr>
        <w:pStyle w:val="Heading8"/>
      </w:pPr>
      <w:r>
        <w:t>Environmental watering in 2016-17</w:t>
      </w:r>
    </w:p>
    <w:p w14:paraId="1C97200F" w14:textId="6910AF72" w:rsidR="00CB5C74" w:rsidRPr="00BE1C3F" w:rsidRDefault="00CB5C74" w:rsidP="00CB5C74">
      <w:pPr>
        <w:rPr>
          <w:highlight w:val="yellow"/>
        </w:rPr>
      </w:pPr>
      <w:r w:rsidRPr="00063421">
        <w:t>During 201</w:t>
      </w:r>
      <w:r>
        <w:t>6-17</w:t>
      </w:r>
      <w:r w:rsidRPr="00063421">
        <w:t xml:space="preserve"> environmental water was delivered to a number of assets within the Gwydir </w:t>
      </w:r>
      <w:r>
        <w:t>R</w:t>
      </w:r>
      <w:r w:rsidR="00EF0EFC">
        <w:t>iver system</w:t>
      </w:r>
      <w:r>
        <w:t xml:space="preserve"> (</w:t>
      </w:r>
      <w:r w:rsidR="00B66A93">
        <w:fldChar w:fldCharType="begin"/>
      </w:r>
      <w:r w:rsidR="00B66A93">
        <w:instrText xml:space="preserve"> REF _Ref490828707 \h </w:instrText>
      </w:r>
      <w:r w:rsidR="00B66A93">
        <w:fldChar w:fldCharType="separate"/>
      </w:r>
      <w:r w:rsidR="00D02237">
        <w:t xml:space="preserve">Table </w:t>
      </w:r>
      <w:r w:rsidR="00D02237">
        <w:rPr>
          <w:noProof/>
        </w:rPr>
        <w:t>B</w:t>
      </w:r>
      <w:r w:rsidR="00D02237">
        <w:noBreakHyphen/>
      </w:r>
      <w:r w:rsidR="00D02237">
        <w:rPr>
          <w:noProof/>
        </w:rPr>
        <w:t>1</w:t>
      </w:r>
      <w:r w:rsidR="00B66A93">
        <w:fldChar w:fldCharType="end"/>
      </w:r>
      <w:r>
        <w:t>)</w:t>
      </w:r>
      <w:r w:rsidRPr="00063421">
        <w:t xml:space="preserve">.  In </w:t>
      </w:r>
      <w:r>
        <w:t>September</w:t>
      </w:r>
      <w:r w:rsidRPr="00063421">
        <w:t xml:space="preserve"> 2016, a flow event occurred down the Mehi River and supplementary water licences owned by the </w:t>
      </w:r>
      <w:r w:rsidRPr="00973CE6">
        <w:t>CEWO were triggered.  A total of 5,00</w:t>
      </w:r>
      <w:r>
        <w:t>0</w:t>
      </w:r>
      <w:r w:rsidRPr="00973CE6">
        <w:t xml:space="preserve"> ML was accounted for in the Mehi River.  </w:t>
      </w:r>
    </w:p>
    <w:p w14:paraId="5C31B6C4" w14:textId="5EF60B22" w:rsidR="00CB5C74" w:rsidRDefault="00CB5C74" w:rsidP="00CB5C74">
      <w:r w:rsidRPr="00A87A8A">
        <w:t xml:space="preserve">Supplementary flows were </w:t>
      </w:r>
      <w:r>
        <w:t>triggered in</w:t>
      </w:r>
      <w:r w:rsidRPr="00A87A8A">
        <w:t xml:space="preserve"> the Mallowa in September 2016, however</w:t>
      </w:r>
      <w:r>
        <w:t>, only</w:t>
      </w:r>
      <w:r w:rsidRPr="00A87A8A">
        <w:t xml:space="preserve"> moderate flows </w:t>
      </w:r>
      <w:r w:rsidRPr="00B365B0">
        <w:t xml:space="preserve">were diverted into the Mallowa wetlands.  In January - March 2017, planned deliveries of 5,000 ML were increased to 10,000 ML to the Mallowa Creek system to inundate fringing wetlands.  Flows were also delivered into the lower Gwydir River and Gingham watercourse to build upon moderate winter/spring flows.  In </w:t>
      </w:r>
      <w:r>
        <w:t>January - March</w:t>
      </w:r>
      <w:r w:rsidRPr="00B365B0">
        <w:t xml:space="preserve"> 2017, 30,000 ML was delivered, aiming to inundate broad areas of semi-permanent wetland vegetation. </w:t>
      </w:r>
    </w:p>
    <w:p w14:paraId="3C3B1AF3" w14:textId="77777777" w:rsidR="00CB5C74" w:rsidRDefault="00CB5C74" w:rsidP="00CB5C74"/>
    <w:p w14:paraId="2DFD2E08" w14:textId="1E7B8845" w:rsidR="00CB5C74" w:rsidRDefault="00CB5C74" w:rsidP="00CB5C74">
      <w:pPr>
        <w:pStyle w:val="Caption"/>
        <w:keepNext/>
      </w:pPr>
      <w:bookmarkStart w:id="15" w:name="_Ref490828707"/>
      <w:r>
        <w:t xml:space="preserve">Table </w:t>
      </w:r>
      <w:fldSimple w:instr=" STYLEREF 6 \s ">
        <w:r w:rsidR="00D02237">
          <w:rPr>
            <w:noProof/>
          </w:rPr>
          <w:t>B</w:t>
        </w:r>
      </w:fldSimple>
      <w:r w:rsidR="0046633D">
        <w:noBreakHyphen/>
      </w:r>
      <w:fldSimple w:instr=" SEQ Table \* ARABIC \s 6 ">
        <w:r w:rsidR="00D02237">
          <w:rPr>
            <w:noProof/>
          </w:rPr>
          <w:t>1</w:t>
        </w:r>
      </w:fldSimple>
      <w:bookmarkEnd w:id="15"/>
      <w:r w:rsidR="00F04DE4">
        <w:rPr>
          <w:noProof/>
        </w:rPr>
        <w:t>:</w:t>
      </w:r>
      <w:r>
        <w:t xml:space="preserve"> </w:t>
      </w:r>
      <w:r w:rsidRPr="00234A1A">
        <w:t>Environmental water delivered in the Gwydir river</w:t>
      </w:r>
      <w:r>
        <w:t xml:space="preserve"> system Selected Area in 2016-17.</w:t>
      </w:r>
    </w:p>
    <w:tbl>
      <w:tblPr>
        <w:tblStyle w:val="StandardELAFormat"/>
        <w:tblW w:w="5000" w:type="pct"/>
        <w:tblLook w:val="04A0" w:firstRow="1" w:lastRow="0" w:firstColumn="1" w:lastColumn="0" w:noHBand="0" w:noVBand="1"/>
      </w:tblPr>
      <w:tblGrid>
        <w:gridCol w:w="1497"/>
        <w:gridCol w:w="3688"/>
        <w:gridCol w:w="4015"/>
      </w:tblGrid>
      <w:tr w:rsidR="00CB5C74" w:rsidRPr="008F5C39" w14:paraId="66F70444" w14:textId="77777777" w:rsidTr="00727F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pct"/>
            <w:noWrap/>
          </w:tcPr>
          <w:p w14:paraId="60A8EF57" w14:textId="77777777" w:rsidR="00CB5C74" w:rsidRPr="008F5C39" w:rsidRDefault="00CB5C74" w:rsidP="00D968A0">
            <w:pPr>
              <w:spacing w:after="60"/>
              <w:jc w:val="center"/>
              <w:rPr>
                <w:szCs w:val="20"/>
              </w:rPr>
            </w:pPr>
            <w:r w:rsidRPr="008F5C39">
              <w:rPr>
                <w:szCs w:val="20"/>
              </w:rPr>
              <w:t>Channel</w:t>
            </w:r>
          </w:p>
        </w:tc>
        <w:tc>
          <w:tcPr>
            <w:tcW w:w="2004" w:type="pct"/>
            <w:noWrap/>
          </w:tcPr>
          <w:p w14:paraId="4BF2CDD2" w14:textId="77777777" w:rsidR="00CB5C74" w:rsidRPr="008F5C39" w:rsidRDefault="00CB5C74" w:rsidP="00D968A0">
            <w:pPr>
              <w:spacing w:after="60"/>
              <w:jc w:val="center"/>
              <w:cnfStyle w:val="100000000000" w:firstRow="1" w:lastRow="0" w:firstColumn="0" w:lastColumn="0" w:oddVBand="0" w:evenVBand="0" w:oddHBand="0" w:evenHBand="0" w:firstRowFirstColumn="0" w:firstRowLastColumn="0" w:lastRowFirstColumn="0" w:lastRowLastColumn="0"/>
              <w:rPr>
                <w:szCs w:val="20"/>
              </w:rPr>
            </w:pPr>
            <w:r w:rsidRPr="008F5C39">
              <w:rPr>
                <w:szCs w:val="20"/>
              </w:rPr>
              <w:t>Commonwealth Environmental Water (CEW) delivered (ML)</w:t>
            </w:r>
          </w:p>
        </w:tc>
        <w:tc>
          <w:tcPr>
            <w:tcW w:w="2182" w:type="pct"/>
            <w:noWrap/>
          </w:tcPr>
          <w:p w14:paraId="3CCEDCBD" w14:textId="1A0BD672" w:rsidR="00CB5C74" w:rsidRPr="008F5C39" w:rsidRDefault="00727FFC" w:rsidP="00D968A0">
            <w:pPr>
              <w:spacing w:after="60"/>
              <w:jc w:val="center"/>
              <w:cnfStyle w:val="100000000000" w:firstRow="1" w:lastRow="0" w:firstColumn="0" w:lastColumn="0" w:oddVBand="0" w:evenVBand="0" w:oddHBand="0" w:evenHBand="0" w:firstRowFirstColumn="0" w:firstRowLastColumn="0" w:lastRowFirstColumn="0" w:lastRowLastColumn="0"/>
              <w:rPr>
                <w:szCs w:val="20"/>
              </w:rPr>
            </w:pPr>
            <w:r w:rsidRPr="002F5B02">
              <w:rPr>
                <w:szCs w:val="18"/>
              </w:rPr>
              <w:t>NSW ECA</w:t>
            </w:r>
            <w:r>
              <w:rPr>
                <w:szCs w:val="18"/>
              </w:rPr>
              <w:t>/General Security/Supplementary</w:t>
            </w:r>
            <w:r w:rsidRPr="002F5B02">
              <w:rPr>
                <w:szCs w:val="18"/>
              </w:rPr>
              <w:t xml:space="preserve"> Water delivered (ML)</w:t>
            </w:r>
          </w:p>
        </w:tc>
      </w:tr>
      <w:tr w:rsidR="00727FFC" w:rsidRPr="008F5C39" w14:paraId="6D47A991" w14:textId="77777777" w:rsidTr="00727FFC">
        <w:tc>
          <w:tcPr>
            <w:cnfStyle w:val="001000000000" w:firstRow="0" w:lastRow="0" w:firstColumn="1" w:lastColumn="0" w:oddVBand="0" w:evenVBand="0" w:oddHBand="0" w:evenHBand="0" w:firstRowFirstColumn="0" w:firstRowLastColumn="0" w:lastRowFirstColumn="0" w:lastRowLastColumn="0"/>
            <w:tcW w:w="814" w:type="pct"/>
            <w:noWrap/>
          </w:tcPr>
          <w:p w14:paraId="2D6B9B17" w14:textId="77777777" w:rsidR="00727FFC" w:rsidRPr="008F5C39" w:rsidRDefault="00727FFC" w:rsidP="00727FFC">
            <w:pPr>
              <w:spacing w:after="60"/>
              <w:jc w:val="center"/>
              <w:rPr>
                <w:szCs w:val="20"/>
              </w:rPr>
            </w:pPr>
            <w:r w:rsidRPr="008F5C39">
              <w:rPr>
                <w:szCs w:val="20"/>
              </w:rPr>
              <w:t>Gingham watercourse</w:t>
            </w:r>
          </w:p>
        </w:tc>
        <w:tc>
          <w:tcPr>
            <w:tcW w:w="2004" w:type="pct"/>
            <w:noWrap/>
          </w:tcPr>
          <w:p w14:paraId="14299AE6" w14:textId="0F41D2F2" w:rsidR="00727FFC" w:rsidRPr="008F5C39" w:rsidRDefault="00727FFC" w:rsidP="00727FFC">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20"/>
              </w:rPr>
              <w:t>4,259</w:t>
            </w:r>
          </w:p>
        </w:tc>
        <w:tc>
          <w:tcPr>
            <w:tcW w:w="2182" w:type="pct"/>
            <w:noWrap/>
          </w:tcPr>
          <w:p w14:paraId="1B281F5B" w14:textId="5CF52D4E" w:rsidR="00727FFC" w:rsidRPr="008F5C39" w:rsidRDefault="00727FFC" w:rsidP="00727FFC">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18"/>
              </w:rPr>
              <w:t>13,741 (including 3,000 General Security)</w:t>
            </w:r>
          </w:p>
        </w:tc>
      </w:tr>
      <w:tr w:rsidR="00727FFC" w:rsidRPr="008F5C39" w14:paraId="7EA5AF61" w14:textId="77777777" w:rsidTr="00727FFC">
        <w:tc>
          <w:tcPr>
            <w:cnfStyle w:val="001000000000" w:firstRow="0" w:lastRow="0" w:firstColumn="1" w:lastColumn="0" w:oddVBand="0" w:evenVBand="0" w:oddHBand="0" w:evenHBand="0" w:firstRowFirstColumn="0" w:firstRowLastColumn="0" w:lastRowFirstColumn="0" w:lastRowLastColumn="0"/>
            <w:tcW w:w="814" w:type="pct"/>
            <w:noWrap/>
          </w:tcPr>
          <w:p w14:paraId="714112C3" w14:textId="77777777" w:rsidR="00727FFC" w:rsidRPr="008F5C39" w:rsidRDefault="00727FFC" w:rsidP="00727FFC">
            <w:pPr>
              <w:spacing w:after="60"/>
              <w:jc w:val="center"/>
              <w:rPr>
                <w:szCs w:val="20"/>
              </w:rPr>
            </w:pPr>
            <w:r w:rsidRPr="008F5C39">
              <w:rPr>
                <w:szCs w:val="20"/>
              </w:rPr>
              <w:t>lower Gwydir</w:t>
            </w:r>
          </w:p>
        </w:tc>
        <w:tc>
          <w:tcPr>
            <w:tcW w:w="2004" w:type="pct"/>
            <w:noWrap/>
          </w:tcPr>
          <w:p w14:paraId="6879C30A" w14:textId="5D86D9DF" w:rsidR="00727FFC" w:rsidRPr="008F5C39" w:rsidRDefault="00727FFC" w:rsidP="00727FFC">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20"/>
              </w:rPr>
              <w:t>4,741</w:t>
            </w:r>
          </w:p>
        </w:tc>
        <w:tc>
          <w:tcPr>
            <w:tcW w:w="2182" w:type="pct"/>
            <w:noWrap/>
          </w:tcPr>
          <w:p w14:paraId="223C4EBF" w14:textId="2A9776FC" w:rsidR="00727FFC" w:rsidRPr="008F5C39" w:rsidRDefault="00727FFC" w:rsidP="00727FFC">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18"/>
              </w:rPr>
              <w:t>7,259</w:t>
            </w:r>
          </w:p>
        </w:tc>
      </w:tr>
      <w:tr w:rsidR="00727FFC" w:rsidRPr="008F5C39" w14:paraId="1D93B11F" w14:textId="77777777" w:rsidTr="00727FFC">
        <w:tc>
          <w:tcPr>
            <w:cnfStyle w:val="001000000000" w:firstRow="0" w:lastRow="0" w:firstColumn="1" w:lastColumn="0" w:oddVBand="0" w:evenVBand="0" w:oddHBand="0" w:evenHBand="0" w:firstRowFirstColumn="0" w:firstRowLastColumn="0" w:lastRowFirstColumn="0" w:lastRowLastColumn="0"/>
            <w:tcW w:w="814" w:type="pct"/>
            <w:noWrap/>
          </w:tcPr>
          <w:p w14:paraId="35460CB5" w14:textId="77777777" w:rsidR="00727FFC" w:rsidRPr="008F5C39" w:rsidRDefault="00727FFC" w:rsidP="00727FFC">
            <w:pPr>
              <w:spacing w:after="60"/>
              <w:jc w:val="center"/>
              <w:rPr>
                <w:szCs w:val="20"/>
              </w:rPr>
            </w:pPr>
            <w:r w:rsidRPr="008F5C39">
              <w:rPr>
                <w:szCs w:val="20"/>
              </w:rPr>
              <w:t>Carole Creek</w:t>
            </w:r>
          </w:p>
        </w:tc>
        <w:tc>
          <w:tcPr>
            <w:tcW w:w="2004" w:type="pct"/>
            <w:noWrap/>
          </w:tcPr>
          <w:p w14:paraId="5B6247F4" w14:textId="77777777" w:rsidR="00727FFC" w:rsidRPr="008F5C39" w:rsidRDefault="00727FFC" w:rsidP="00727FFC">
            <w:pPr>
              <w:spacing w:after="60"/>
              <w:jc w:val="center"/>
              <w:cnfStyle w:val="000000000000" w:firstRow="0" w:lastRow="0" w:firstColumn="0" w:lastColumn="0" w:oddVBand="0" w:evenVBand="0" w:oddHBand="0" w:evenHBand="0" w:firstRowFirstColumn="0" w:firstRowLastColumn="0" w:lastRowFirstColumn="0" w:lastRowLastColumn="0"/>
              <w:rPr>
                <w:szCs w:val="20"/>
              </w:rPr>
            </w:pPr>
            <w:r w:rsidRPr="008F5C39">
              <w:rPr>
                <w:szCs w:val="20"/>
              </w:rPr>
              <w:t>1,351 (Supplementary)</w:t>
            </w:r>
          </w:p>
        </w:tc>
        <w:tc>
          <w:tcPr>
            <w:tcW w:w="2182" w:type="pct"/>
            <w:noWrap/>
          </w:tcPr>
          <w:p w14:paraId="646F516D" w14:textId="4AEDAC9F" w:rsidR="00727FFC" w:rsidRPr="008F5C39" w:rsidRDefault="00727FFC" w:rsidP="00727FFC">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18"/>
              </w:rPr>
              <w:t>-</w:t>
            </w:r>
          </w:p>
        </w:tc>
      </w:tr>
      <w:tr w:rsidR="00727FFC" w:rsidRPr="008F5C39" w14:paraId="153047FB" w14:textId="77777777" w:rsidTr="00727FFC">
        <w:tc>
          <w:tcPr>
            <w:cnfStyle w:val="001000000000" w:firstRow="0" w:lastRow="0" w:firstColumn="1" w:lastColumn="0" w:oddVBand="0" w:evenVBand="0" w:oddHBand="0" w:evenHBand="0" w:firstRowFirstColumn="0" w:firstRowLastColumn="0" w:lastRowFirstColumn="0" w:lastRowLastColumn="0"/>
            <w:tcW w:w="814" w:type="pct"/>
            <w:noWrap/>
          </w:tcPr>
          <w:p w14:paraId="45FEA2AA" w14:textId="77777777" w:rsidR="00727FFC" w:rsidRPr="008F5C39" w:rsidRDefault="00727FFC" w:rsidP="00727FFC">
            <w:pPr>
              <w:spacing w:after="60"/>
              <w:jc w:val="center"/>
              <w:rPr>
                <w:szCs w:val="20"/>
              </w:rPr>
            </w:pPr>
            <w:r w:rsidRPr="008F5C39">
              <w:rPr>
                <w:szCs w:val="20"/>
              </w:rPr>
              <w:t>Mehi River</w:t>
            </w:r>
          </w:p>
        </w:tc>
        <w:tc>
          <w:tcPr>
            <w:tcW w:w="2004" w:type="pct"/>
            <w:noWrap/>
          </w:tcPr>
          <w:p w14:paraId="54B33AA2" w14:textId="77777777" w:rsidR="00727FFC" w:rsidRPr="008F5C39" w:rsidRDefault="00727FFC" w:rsidP="00727FFC">
            <w:pPr>
              <w:spacing w:after="60"/>
              <w:jc w:val="center"/>
              <w:cnfStyle w:val="000000000000" w:firstRow="0" w:lastRow="0" w:firstColumn="0" w:lastColumn="0" w:oddVBand="0" w:evenVBand="0" w:oddHBand="0" w:evenHBand="0" w:firstRowFirstColumn="0" w:firstRowLastColumn="0" w:lastRowFirstColumn="0" w:lastRowLastColumn="0"/>
              <w:rPr>
                <w:szCs w:val="20"/>
              </w:rPr>
            </w:pPr>
            <w:r w:rsidRPr="008F5C39">
              <w:rPr>
                <w:szCs w:val="20"/>
              </w:rPr>
              <w:t>5,000 (Supplementary)</w:t>
            </w:r>
          </w:p>
        </w:tc>
        <w:tc>
          <w:tcPr>
            <w:tcW w:w="2182" w:type="pct"/>
            <w:noWrap/>
          </w:tcPr>
          <w:p w14:paraId="7ADD41BF" w14:textId="0B2CBA11" w:rsidR="00727FFC" w:rsidRPr="008F5C39" w:rsidRDefault="00727FFC" w:rsidP="00727FFC">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18"/>
              </w:rPr>
              <w:t>-</w:t>
            </w:r>
          </w:p>
        </w:tc>
      </w:tr>
      <w:tr w:rsidR="00727FFC" w:rsidRPr="008F5C39" w14:paraId="4E487702" w14:textId="77777777" w:rsidTr="00727FFC">
        <w:tc>
          <w:tcPr>
            <w:cnfStyle w:val="001000000000" w:firstRow="0" w:lastRow="0" w:firstColumn="1" w:lastColumn="0" w:oddVBand="0" w:evenVBand="0" w:oddHBand="0" w:evenHBand="0" w:firstRowFirstColumn="0" w:firstRowLastColumn="0" w:lastRowFirstColumn="0" w:lastRowLastColumn="0"/>
            <w:tcW w:w="814" w:type="pct"/>
            <w:noWrap/>
          </w:tcPr>
          <w:p w14:paraId="78462AF1" w14:textId="77777777" w:rsidR="00727FFC" w:rsidRPr="008F5C39" w:rsidRDefault="00727FFC" w:rsidP="00727FFC">
            <w:pPr>
              <w:spacing w:after="60"/>
              <w:jc w:val="center"/>
              <w:rPr>
                <w:szCs w:val="20"/>
              </w:rPr>
            </w:pPr>
            <w:r w:rsidRPr="008F5C39">
              <w:rPr>
                <w:szCs w:val="20"/>
              </w:rPr>
              <w:t>Mallowa Creek</w:t>
            </w:r>
          </w:p>
        </w:tc>
        <w:tc>
          <w:tcPr>
            <w:tcW w:w="2004" w:type="pct"/>
            <w:noWrap/>
          </w:tcPr>
          <w:p w14:paraId="36EA59AF" w14:textId="77777777" w:rsidR="00727FFC" w:rsidRPr="008F5C39" w:rsidRDefault="00727FFC" w:rsidP="00727FFC">
            <w:pPr>
              <w:spacing w:after="60"/>
              <w:jc w:val="center"/>
              <w:cnfStyle w:val="000000000000" w:firstRow="0" w:lastRow="0" w:firstColumn="0" w:lastColumn="0" w:oddVBand="0" w:evenVBand="0" w:oddHBand="0" w:evenHBand="0" w:firstRowFirstColumn="0" w:firstRowLastColumn="0" w:lastRowFirstColumn="0" w:lastRowLastColumn="0"/>
              <w:rPr>
                <w:szCs w:val="20"/>
              </w:rPr>
            </w:pPr>
            <w:r w:rsidRPr="008F5C39">
              <w:rPr>
                <w:szCs w:val="20"/>
              </w:rPr>
              <w:t>7,496</w:t>
            </w:r>
          </w:p>
        </w:tc>
        <w:tc>
          <w:tcPr>
            <w:tcW w:w="2182" w:type="pct"/>
            <w:noWrap/>
          </w:tcPr>
          <w:p w14:paraId="577F6B69" w14:textId="45D87590" w:rsidR="00727FFC" w:rsidRPr="008F5C39" w:rsidRDefault="00727FFC" w:rsidP="00727FFC">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18"/>
              </w:rPr>
              <w:t>800 (Supplementary)</w:t>
            </w:r>
          </w:p>
        </w:tc>
      </w:tr>
      <w:tr w:rsidR="00CB5C74" w:rsidRPr="005D4453" w14:paraId="2103EB66" w14:textId="77777777" w:rsidTr="00727FFC">
        <w:tc>
          <w:tcPr>
            <w:cnfStyle w:val="001000000000" w:firstRow="0" w:lastRow="0" w:firstColumn="1" w:lastColumn="0" w:oddVBand="0" w:evenVBand="0" w:oddHBand="0" w:evenHBand="0" w:firstRowFirstColumn="0" w:firstRowLastColumn="0" w:lastRowFirstColumn="0" w:lastRowLastColumn="0"/>
            <w:tcW w:w="814" w:type="pct"/>
            <w:noWrap/>
          </w:tcPr>
          <w:p w14:paraId="4D0A55BA" w14:textId="77777777" w:rsidR="00CB5C74" w:rsidRPr="008F5C39" w:rsidRDefault="00CB5C74" w:rsidP="00D968A0">
            <w:pPr>
              <w:spacing w:after="60"/>
              <w:jc w:val="center"/>
              <w:rPr>
                <w:szCs w:val="20"/>
              </w:rPr>
            </w:pPr>
            <w:r w:rsidRPr="008F5C39">
              <w:rPr>
                <w:szCs w:val="20"/>
              </w:rPr>
              <w:t>Total</w:t>
            </w:r>
          </w:p>
        </w:tc>
        <w:tc>
          <w:tcPr>
            <w:tcW w:w="2004" w:type="pct"/>
            <w:noWrap/>
          </w:tcPr>
          <w:p w14:paraId="20879DC9" w14:textId="153B6BFE" w:rsidR="00CB5C74" w:rsidRPr="008F5C39" w:rsidRDefault="00727FFC" w:rsidP="00D968A0">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20"/>
              </w:rPr>
              <w:t>22,847</w:t>
            </w:r>
            <w:r w:rsidR="00CB5C74" w:rsidRPr="008F5C39">
              <w:rPr>
                <w:szCs w:val="20"/>
              </w:rPr>
              <w:t xml:space="preserve"> (6,351 Supplementary)</w:t>
            </w:r>
          </w:p>
        </w:tc>
        <w:tc>
          <w:tcPr>
            <w:tcW w:w="2182" w:type="pct"/>
            <w:noWrap/>
          </w:tcPr>
          <w:p w14:paraId="0DBCDA00" w14:textId="6F0CD51C" w:rsidR="00CB5C74" w:rsidRPr="005D4453" w:rsidRDefault="0073031B" w:rsidP="00D968A0">
            <w:pPr>
              <w:spacing w:after="60"/>
              <w:jc w:val="center"/>
              <w:cnfStyle w:val="000000000000" w:firstRow="0" w:lastRow="0" w:firstColumn="0" w:lastColumn="0" w:oddVBand="0" w:evenVBand="0" w:oddHBand="0" w:evenHBand="0" w:firstRowFirstColumn="0" w:firstRowLastColumn="0" w:lastRowFirstColumn="0" w:lastRowLastColumn="0"/>
              <w:rPr>
                <w:szCs w:val="20"/>
              </w:rPr>
            </w:pPr>
            <w:r>
              <w:rPr>
                <w:szCs w:val="18"/>
              </w:rPr>
              <w:t>21,800 (including 800 supplementary)</w:t>
            </w:r>
          </w:p>
        </w:tc>
      </w:tr>
    </w:tbl>
    <w:p w14:paraId="52072A71" w14:textId="2DCCE277" w:rsidR="00CB5C74" w:rsidRDefault="00CB5C74" w:rsidP="00CB5C74"/>
    <w:p w14:paraId="2818B165" w14:textId="55B00819" w:rsidR="008E72ED" w:rsidRDefault="008E72ED" w:rsidP="00CB5C74"/>
    <w:p w14:paraId="5D337E86" w14:textId="77777777" w:rsidR="008E72ED" w:rsidRPr="00CB5C74" w:rsidRDefault="008E72ED" w:rsidP="00CB5C74"/>
    <w:p w14:paraId="533440A6" w14:textId="03857970" w:rsidR="00CB5C74" w:rsidRDefault="00CB5C74" w:rsidP="00CB5C74">
      <w:pPr>
        <w:pStyle w:val="Heading8"/>
      </w:pPr>
      <w:r>
        <w:t>Previous monitoring outcomes</w:t>
      </w:r>
    </w:p>
    <w:p w14:paraId="32906C5E" w14:textId="4EE0DF97" w:rsidR="00CB5C74" w:rsidRPr="00CB5C74" w:rsidRDefault="00CB5C74" w:rsidP="00CB5C74">
      <w:r>
        <w:t xml:space="preserve">Environmental water played a key role in inundating the Mallowa wetlands in 2015-16 </w:t>
      </w:r>
      <w:r w:rsidR="00D968A0">
        <w:t>that</w:t>
      </w:r>
      <w:r>
        <w:t xml:space="preserve"> resulted in the inundation of important semi-permanent wetland and floodplain species such as coolabah and river cooba.  Inundation extent and volume in the </w:t>
      </w:r>
      <w:r w:rsidR="006324E5">
        <w:t>Lower Gwydir</w:t>
      </w:r>
      <w:r>
        <w:t xml:space="preserve"> and Gingham wetlands was much lower in 2015-16 than in the 2014-15 water year, but some water was retained from flooding driven by environmental flows in the previous year. Localised rainfall events also helped maintain some level of inundation throughout the 2015-16 water year.</w:t>
      </w:r>
    </w:p>
    <w:p w14:paraId="21EEDD42" w14:textId="11F82A65" w:rsidR="00B35ECC" w:rsidRDefault="00B35ECC" w:rsidP="009C1DAC">
      <w:pPr>
        <w:pStyle w:val="Heading7"/>
      </w:pPr>
      <w:r>
        <w:t>Methods</w:t>
      </w:r>
    </w:p>
    <w:p w14:paraId="1F9237B0" w14:textId="77777777" w:rsidR="00EA2537" w:rsidRPr="004335CD" w:rsidRDefault="00EA2537" w:rsidP="00EA2537">
      <w:pPr>
        <w:rPr>
          <w:lang w:eastAsia="en-AU"/>
        </w:rPr>
      </w:pPr>
      <w:r>
        <w:rPr>
          <w:lang w:eastAsia="en-AU"/>
        </w:rPr>
        <w:t>Four</w:t>
      </w:r>
      <w:r w:rsidRPr="004335CD">
        <w:rPr>
          <w:lang w:eastAsia="en-AU"/>
        </w:rPr>
        <w:t xml:space="preserve"> data sources w</w:t>
      </w:r>
      <w:r>
        <w:rPr>
          <w:lang w:eastAsia="en-AU"/>
        </w:rPr>
        <w:t>ere</w:t>
      </w:r>
      <w:r w:rsidRPr="004335CD">
        <w:rPr>
          <w:lang w:eastAsia="en-AU"/>
        </w:rPr>
        <w:t xml:space="preserve"> used to build a model of inundation </w:t>
      </w:r>
      <w:r>
        <w:rPr>
          <w:lang w:eastAsia="en-AU"/>
        </w:rPr>
        <w:t xml:space="preserve">extent and volume in the Gwydir, </w:t>
      </w:r>
      <w:r w:rsidRPr="004335CD">
        <w:rPr>
          <w:lang w:eastAsia="en-AU"/>
        </w:rPr>
        <w:t xml:space="preserve">Gingham </w:t>
      </w:r>
      <w:r>
        <w:rPr>
          <w:lang w:eastAsia="en-AU"/>
        </w:rPr>
        <w:t xml:space="preserve">and Mallowa </w:t>
      </w:r>
      <w:r w:rsidRPr="004335CD">
        <w:rPr>
          <w:lang w:eastAsia="en-AU"/>
        </w:rPr>
        <w:t>systems (Commonwealth of Australia 2015). These included:</w:t>
      </w:r>
    </w:p>
    <w:p w14:paraId="476F1F1F" w14:textId="77777777" w:rsidR="00EA2537" w:rsidRPr="004335CD" w:rsidRDefault="00EA2537" w:rsidP="0046633D">
      <w:pPr>
        <w:pStyle w:val="ListParagraph"/>
        <w:numPr>
          <w:ilvl w:val="0"/>
          <w:numId w:val="19"/>
        </w:numPr>
        <w:spacing w:after="0" w:line="240" w:lineRule="auto"/>
        <w:contextualSpacing w:val="0"/>
        <w:jc w:val="left"/>
        <w:rPr>
          <w:szCs w:val="20"/>
        </w:rPr>
      </w:pPr>
      <w:r w:rsidRPr="004335CD">
        <w:rPr>
          <w:szCs w:val="20"/>
        </w:rPr>
        <w:t>Landsat imagery</w:t>
      </w:r>
    </w:p>
    <w:p w14:paraId="0D09CD58" w14:textId="77777777" w:rsidR="00EA2537" w:rsidRPr="004335CD" w:rsidRDefault="00EA2537" w:rsidP="0046633D">
      <w:pPr>
        <w:pStyle w:val="ListParagraph"/>
        <w:numPr>
          <w:ilvl w:val="0"/>
          <w:numId w:val="19"/>
        </w:numPr>
        <w:spacing w:after="0" w:line="240" w:lineRule="auto"/>
        <w:contextualSpacing w:val="0"/>
        <w:jc w:val="left"/>
        <w:rPr>
          <w:szCs w:val="20"/>
        </w:rPr>
      </w:pPr>
      <w:r w:rsidRPr="004335CD">
        <w:rPr>
          <w:szCs w:val="20"/>
        </w:rPr>
        <w:t>Existing vegetation mapping</w:t>
      </w:r>
    </w:p>
    <w:p w14:paraId="4C175DB8" w14:textId="77777777" w:rsidR="00EA2537" w:rsidRPr="00800746" w:rsidRDefault="00EA2537" w:rsidP="0046633D">
      <w:pPr>
        <w:pStyle w:val="ListParagraph"/>
        <w:numPr>
          <w:ilvl w:val="0"/>
          <w:numId w:val="19"/>
        </w:numPr>
        <w:spacing w:after="0" w:line="240" w:lineRule="auto"/>
        <w:contextualSpacing w:val="0"/>
        <w:jc w:val="left"/>
        <w:rPr>
          <w:szCs w:val="20"/>
        </w:rPr>
      </w:pPr>
      <w:r w:rsidRPr="00800746">
        <w:rPr>
          <w:szCs w:val="20"/>
        </w:rPr>
        <w:t>Water level records associated with remote cameras</w:t>
      </w:r>
    </w:p>
    <w:p w14:paraId="377330E3" w14:textId="77777777" w:rsidR="00EA2537" w:rsidRPr="00800746" w:rsidRDefault="00EA2537" w:rsidP="0046633D">
      <w:pPr>
        <w:pStyle w:val="ListParagraph"/>
        <w:numPr>
          <w:ilvl w:val="0"/>
          <w:numId w:val="19"/>
        </w:numPr>
        <w:spacing w:after="240" w:line="240" w:lineRule="auto"/>
        <w:ind w:left="714" w:hanging="357"/>
        <w:contextualSpacing w:val="0"/>
        <w:jc w:val="left"/>
        <w:rPr>
          <w:szCs w:val="20"/>
        </w:rPr>
      </w:pPr>
      <w:r w:rsidRPr="00800746">
        <w:rPr>
          <w:szCs w:val="20"/>
        </w:rPr>
        <w:t>Point water level observations throughout the water year</w:t>
      </w:r>
      <w:r>
        <w:rPr>
          <w:szCs w:val="20"/>
        </w:rPr>
        <w:t>.</w:t>
      </w:r>
    </w:p>
    <w:p w14:paraId="59275486" w14:textId="091F58CA" w:rsidR="00EA2537" w:rsidRDefault="00EA2537" w:rsidP="00EA2537">
      <w:pPr>
        <w:rPr>
          <w:szCs w:val="20"/>
        </w:rPr>
      </w:pPr>
      <w:r w:rsidRPr="004335CD">
        <w:rPr>
          <w:szCs w:val="20"/>
        </w:rPr>
        <w:t xml:space="preserve">These data sources were scrutinised and combined to produce relationships with inflow, inundation extent and volume. Existing vegetation mapping was used to determine the area and volume of inundation associated with each vegetation community in </w:t>
      </w:r>
      <w:r>
        <w:rPr>
          <w:szCs w:val="20"/>
        </w:rPr>
        <w:t>all three</w:t>
      </w:r>
      <w:r w:rsidRPr="004335CD">
        <w:rPr>
          <w:szCs w:val="20"/>
        </w:rPr>
        <w:t xml:space="preserve"> wetland systems</w:t>
      </w:r>
      <w:r>
        <w:rPr>
          <w:szCs w:val="20"/>
        </w:rPr>
        <w:t xml:space="preserve"> (</w:t>
      </w:r>
      <w:r w:rsidR="00B66A93">
        <w:rPr>
          <w:szCs w:val="20"/>
        </w:rPr>
        <w:fldChar w:fldCharType="begin"/>
      </w:r>
      <w:r w:rsidR="00B66A93">
        <w:rPr>
          <w:szCs w:val="20"/>
        </w:rPr>
        <w:instrText xml:space="preserve"> REF _Ref457560448 \h </w:instrText>
      </w:r>
      <w:r w:rsidR="00B66A93">
        <w:rPr>
          <w:szCs w:val="20"/>
        </w:rPr>
      </w:r>
      <w:r w:rsidR="00B66A93">
        <w:rPr>
          <w:szCs w:val="20"/>
        </w:rPr>
        <w:fldChar w:fldCharType="separate"/>
      </w:r>
      <w:r w:rsidR="00D02237">
        <w:t xml:space="preserve">Figure </w:t>
      </w:r>
      <w:r w:rsidR="00D02237">
        <w:rPr>
          <w:noProof/>
        </w:rPr>
        <w:t>B</w:t>
      </w:r>
      <w:r w:rsidR="00D02237">
        <w:noBreakHyphen/>
      </w:r>
      <w:r w:rsidR="00D02237">
        <w:rPr>
          <w:noProof/>
        </w:rPr>
        <w:t>1</w:t>
      </w:r>
      <w:r w:rsidR="00B66A93">
        <w:rPr>
          <w:szCs w:val="20"/>
        </w:rPr>
        <w:fldChar w:fldCharType="end"/>
      </w:r>
      <w:r>
        <w:rPr>
          <w:szCs w:val="20"/>
        </w:rPr>
        <w:t>)</w:t>
      </w:r>
      <w:r w:rsidRPr="004335CD">
        <w:rPr>
          <w:szCs w:val="20"/>
        </w:rPr>
        <w:t xml:space="preserve">. </w:t>
      </w:r>
    </w:p>
    <w:p w14:paraId="157606C7" w14:textId="77777777" w:rsidR="00D63869" w:rsidRPr="00EA2537" w:rsidRDefault="00D63869" w:rsidP="00D63869">
      <w:pPr>
        <w:pStyle w:val="Heading8"/>
      </w:pPr>
      <w:r w:rsidRPr="00EA2537">
        <w:t>Inundation mapping</w:t>
      </w:r>
    </w:p>
    <w:p w14:paraId="6BEEBCFC" w14:textId="3DD6101F" w:rsidR="00D63869" w:rsidRPr="00EA2537" w:rsidRDefault="00D63869" w:rsidP="00D63869">
      <w:pPr>
        <w:rPr>
          <w:szCs w:val="20"/>
        </w:rPr>
      </w:pPr>
      <w:r w:rsidRPr="00EA2537">
        <w:t>All available Landsat 8 images captured during the 2016-17 season were accessed via the USGS Glovis website (</w:t>
      </w:r>
      <w:hyperlink r:id="rId24" w:history="1">
        <w:r w:rsidRPr="00EA2537">
          <w:rPr>
            <w:color w:val="0000FF"/>
            <w:u w:val="single"/>
          </w:rPr>
          <w:t>http://glovis.usgs.gov/</w:t>
        </w:r>
      </w:hyperlink>
      <w:r w:rsidRPr="00EA2537">
        <w:t>). T</w:t>
      </w:r>
      <w:r>
        <w:t>hose with minimal cloud cover and no</w:t>
      </w:r>
      <w:r w:rsidRPr="00EA2537">
        <w:t xml:space="preserve"> other problems were chosen for further analysis. Seven images spanning the season (</w:t>
      </w:r>
      <w:r>
        <w:fldChar w:fldCharType="begin"/>
      </w:r>
      <w:r>
        <w:instrText xml:space="preserve"> REF _Ref490828552 \h </w:instrText>
      </w:r>
      <w:r>
        <w:fldChar w:fldCharType="separate"/>
      </w:r>
      <w:r w:rsidR="00D02237">
        <w:t xml:space="preserve">Figure </w:t>
      </w:r>
      <w:r w:rsidR="00D02237">
        <w:rPr>
          <w:noProof/>
        </w:rPr>
        <w:t>B</w:t>
      </w:r>
      <w:r w:rsidR="00D02237">
        <w:noBreakHyphen/>
      </w:r>
      <w:r w:rsidR="00D02237">
        <w:rPr>
          <w:noProof/>
        </w:rPr>
        <w:t>2</w:t>
      </w:r>
      <w:r>
        <w:fldChar w:fldCharType="end"/>
      </w:r>
      <w:r w:rsidRPr="00EA2537">
        <w:t>) were selected for analysis (</w:t>
      </w:r>
      <w:r w:rsidRPr="00EA2537">
        <w:rPr>
          <w:szCs w:val="20"/>
        </w:rPr>
        <w:t xml:space="preserve">22 July 2016, 7 August 2016, 10 24 September 2016, October 2016, 17 November 2016, 13 December 2016 and 15 February 2017). The image captured on 24 September 2016 had extensive cloud cover over the Mallowa Wetlands, analysis for this date was only undertaken for the Gingham Watercourse and the </w:t>
      </w:r>
      <w:r w:rsidR="006324E5">
        <w:rPr>
          <w:szCs w:val="20"/>
        </w:rPr>
        <w:t>Lower Gwydir</w:t>
      </w:r>
      <w:r w:rsidRPr="00EA2537">
        <w:rPr>
          <w:szCs w:val="20"/>
        </w:rPr>
        <w:t xml:space="preserve"> Wetlands.</w:t>
      </w:r>
      <w:r w:rsidR="008E72ED">
        <w:rPr>
          <w:szCs w:val="20"/>
        </w:rPr>
        <w:t xml:space="preserve"> Given the later period of environmental water delivery to the Mallowa system, an additional image on 4 April 2017 was analysed.</w:t>
      </w:r>
    </w:p>
    <w:p w14:paraId="07CC3806" w14:textId="77777777" w:rsidR="00D63869" w:rsidRDefault="00D63869" w:rsidP="00D63869">
      <w:pPr>
        <w:sectPr w:rsidR="00D63869" w:rsidSect="000B3F9E">
          <w:headerReference w:type="default" r:id="rId25"/>
          <w:footerReference w:type="default" r:id="rId26"/>
          <w:type w:val="nextColumn"/>
          <w:pgSz w:w="11899" w:h="16838"/>
          <w:pgMar w:top="1508" w:right="1219" w:bottom="1276" w:left="1480" w:header="811" w:footer="305" w:gutter="0"/>
          <w:pgNumType w:start="1" w:chapStyle="6"/>
          <w:cols w:space="708"/>
          <w:docGrid w:linePitch="360"/>
        </w:sectPr>
      </w:pPr>
      <w:r w:rsidRPr="00EA2537">
        <w:t>The extent of inundation within each image was classified using density slicing of band 6 as described in Frazier and Page (2000). A maximum wetland extent layer was then used to exclude waterbodies such as irrigation storages and farm dams outside of the target wetland area. The final inundation extent file for each capture time was then intersected with Gwydir vegetation community layers (Commonwealth of Australia 2015) to determine the extent of inundation within each vegetation community.</w:t>
      </w:r>
    </w:p>
    <w:p w14:paraId="507627A0" w14:textId="77777777" w:rsidR="00B35ECC" w:rsidRDefault="00B35ECC" w:rsidP="00B35ECC">
      <w:pPr>
        <w:keepNext/>
        <w:spacing w:line="240" w:lineRule="auto"/>
      </w:pPr>
      <w:r>
        <w:rPr>
          <w:noProof/>
          <w:lang w:eastAsia="en-AU"/>
        </w:rPr>
        <w:drawing>
          <wp:inline distT="0" distB="0" distL="0" distR="0" wp14:anchorId="15701B7E" wp14:editId="4F05592F">
            <wp:extent cx="7839075" cy="55461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X-X Floodplain hydrology.jpg"/>
                    <pic:cNvPicPr/>
                  </pic:nvPicPr>
                  <pic:blipFill>
                    <a:blip r:embed="rId27" cstate="email">
                      <a:extLst>
                        <a:ext uri="{28A0092B-C50C-407E-A947-70E740481C1C}">
                          <a14:useLocalDpi xmlns:a14="http://schemas.microsoft.com/office/drawing/2010/main"/>
                        </a:ext>
                      </a:extLst>
                    </a:blip>
                    <a:stretch>
                      <a:fillRect/>
                    </a:stretch>
                  </pic:blipFill>
                  <pic:spPr>
                    <a:xfrm>
                      <a:off x="0" y="0"/>
                      <a:ext cx="7849824" cy="5553750"/>
                    </a:xfrm>
                    <a:prstGeom prst="rect">
                      <a:avLst/>
                    </a:prstGeom>
                  </pic:spPr>
                </pic:pic>
              </a:graphicData>
            </a:graphic>
          </wp:inline>
        </w:drawing>
      </w:r>
    </w:p>
    <w:p w14:paraId="6619F874" w14:textId="3AFE0159" w:rsidR="00D63869" w:rsidRDefault="00B35ECC" w:rsidP="00D63869">
      <w:pPr>
        <w:pStyle w:val="Caption"/>
      </w:pPr>
      <w:bookmarkStart w:id="16" w:name="_Ref457560448"/>
      <w:r>
        <w:t xml:space="preserve">Figure </w:t>
      </w:r>
      <w:fldSimple w:instr=" STYLEREF 6 \s ">
        <w:r w:rsidR="00D02237">
          <w:rPr>
            <w:noProof/>
          </w:rPr>
          <w:t>B</w:t>
        </w:r>
      </w:fldSimple>
      <w:r w:rsidR="003358B3">
        <w:noBreakHyphen/>
      </w:r>
      <w:fldSimple w:instr=" SEQ Figure \* ARABIC \s 6 ">
        <w:r w:rsidR="00D02237">
          <w:rPr>
            <w:noProof/>
          </w:rPr>
          <w:t>1</w:t>
        </w:r>
      </w:fldSimple>
      <w:bookmarkEnd w:id="16"/>
      <w:r w:rsidR="00F04DE4">
        <w:t>:</w:t>
      </w:r>
      <w:r>
        <w:t xml:space="preserve"> Extent of </w:t>
      </w:r>
      <w:r w:rsidR="006324E5">
        <w:t>Lower Gwydir</w:t>
      </w:r>
      <w:r>
        <w:t>, Gingham and Mallowa wetlands in the Gwydir river system Selected Area</w:t>
      </w:r>
      <w:r w:rsidR="00F04DE4">
        <w:t>.</w:t>
      </w:r>
    </w:p>
    <w:p w14:paraId="215677D1" w14:textId="77777777" w:rsidR="00D63869" w:rsidRDefault="00D63869" w:rsidP="00D63869">
      <w:pPr>
        <w:sectPr w:rsidR="00D63869" w:rsidSect="00D63869">
          <w:headerReference w:type="default" r:id="rId28"/>
          <w:footerReference w:type="default" r:id="rId29"/>
          <w:pgSz w:w="16838" w:h="11899" w:orient="landscape"/>
          <w:pgMar w:top="1480" w:right="1508" w:bottom="1219" w:left="1276" w:header="811" w:footer="305" w:gutter="0"/>
          <w:pgNumType w:chapStyle="6"/>
          <w:cols w:space="708"/>
          <w:docGrid w:linePitch="360"/>
        </w:sectPr>
      </w:pPr>
    </w:p>
    <w:p w14:paraId="4FFC82B5" w14:textId="7C5F769F" w:rsidR="00D63869" w:rsidRPr="00D63869" w:rsidRDefault="00D63869" w:rsidP="00D63869"/>
    <w:p w14:paraId="00D170E9" w14:textId="75569E2E" w:rsidR="00EA2537" w:rsidRDefault="003F6AA3" w:rsidP="00EA2537">
      <w:pPr>
        <w:keepNext/>
        <w:spacing w:line="240" w:lineRule="auto"/>
      </w:pPr>
      <w:r>
        <w:rPr>
          <w:noProof/>
          <w:lang w:eastAsia="en-AU"/>
        </w:rPr>
        <mc:AlternateContent>
          <mc:Choice Requires="wps">
            <w:drawing>
              <wp:anchor distT="0" distB="0" distL="114300" distR="114300" simplePos="0" relativeHeight="251720704" behindDoc="0" locked="0" layoutInCell="1" allowOverlap="1" wp14:anchorId="1CACD36A" wp14:editId="6D5325A1">
                <wp:simplePos x="0" y="0"/>
                <wp:positionH relativeFrom="column">
                  <wp:posOffset>3857625</wp:posOffset>
                </wp:positionH>
                <wp:positionV relativeFrom="paragraph">
                  <wp:posOffset>45606</wp:posOffset>
                </wp:positionV>
                <wp:extent cx="372902" cy="287677"/>
                <wp:effectExtent l="0" t="0" r="8255" b="0"/>
                <wp:wrapNone/>
                <wp:docPr id="709" name="Text Box 709"/>
                <wp:cNvGraphicFramePr/>
                <a:graphic xmlns:a="http://schemas.openxmlformats.org/drawingml/2006/main">
                  <a:graphicData uri="http://schemas.microsoft.com/office/word/2010/wordprocessingShape">
                    <wps:wsp>
                      <wps:cNvSpPr txBox="1"/>
                      <wps:spPr>
                        <a:xfrm>
                          <a:off x="0" y="0"/>
                          <a:ext cx="372902" cy="287677"/>
                        </a:xfrm>
                        <a:prstGeom prst="rect">
                          <a:avLst/>
                        </a:prstGeom>
                        <a:solidFill>
                          <a:schemeClr val="lt1"/>
                        </a:solidFill>
                        <a:ln w="6350">
                          <a:noFill/>
                        </a:ln>
                      </wps:spPr>
                      <wps:txbx>
                        <w:txbxContent>
                          <w:p w14:paraId="1375F9EB" w14:textId="1B684078" w:rsidR="00727FFC" w:rsidRPr="008E72ED" w:rsidRDefault="00727FFC">
                            <w:pPr>
                              <w:rPr>
                                <w:sz w:val="19"/>
                                <w:szCs w:val="19"/>
                              </w:rPr>
                            </w:pPr>
                            <w:r w:rsidRPr="008E72ED">
                              <w:rPr>
                                <w:sz w:val="19"/>
                                <w:szCs w:val="19"/>
                              </w:rPr>
                              <w:t>4/04/2017</w:t>
                            </w:r>
                          </w:p>
                        </w:txbxContent>
                      </wps:txbx>
                      <wps:bodyPr rot="0" spcFirstLastPara="0" vertOverflow="overflow" horzOverflow="overflow" vert="vert270"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ACD36A" id="_x0000_t202" coordsize="21600,21600" o:spt="202" path="m,l,21600r21600,l21600,xe">
                <v:stroke joinstyle="miter"/>
                <v:path gradientshapeok="t" o:connecttype="rect"/>
              </v:shapetype>
              <v:shape id="Text Box 709" o:spid="_x0000_s1026" type="#_x0000_t202" style="position:absolute;left:0;text-align:left;margin-left:303.75pt;margin-top:3.6pt;width:29.35pt;height:22.65pt;z-index:251720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" fillcolor="white [3201]" stroked="f" strokeweight=".5pt">
                <v:textbox style="layout-flow:vertical;mso-layout-flow-alt:bottom-to-top">
                  <w:txbxContent>
                    <w:p w14:paraId="1375F9EB" w14:textId="1B684078" w:rsidR="00727FFC" w:rsidRPr="008E72ED" w:rsidRDefault="00727FFC">
                      <w:pPr>
                        <w:rPr>
                          <w:sz w:val="19"/>
                          <w:szCs w:val="19"/>
                        </w:rPr>
                      </w:pPr>
                      <w:r w:rsidRPr="008E72ED">
                        <w:rPr>
                          <w:sz w:val="19"/>
                          <w:szCs w:val="19"/>
                        </w:rPr>
                        <w:t>4/04/2017</w:t>
                      </w:r>
                    </w:p>
                  </w:txbxContent>
                </v:textbox>
              </v:shape>
            </w:pict>
          </mc:Fallback>
        </mc:AlternateContent>
      </w:r>
      <w:r w:rsidR="00DF1777">
        <w:rPr>
          <w:noProof/>
          <w:lang w:eastAsia="en-AU"/>
        </w:rPr>
        <mc:AlternateContent>
          <mc:Choice Requires="wps">
            <w:drawing>
              <wp:anchor distT="0" distB="0" distL="114300" distR="114300" simplePos="0" relativeHeight="251719680" behindDoc="0" locked="0" layoutInCell="1" allowOverlap="1" wp14:anchorId="437DDBE9" wp14:editId="38232F83">
                <wp:simplePos x="0" y="0"/>
                <wp:positionH relativeFrom="column">
                  <wp:posOffset>4051821</wp:posOffset>
                </wp:positionH>
                <wp:positionV relativeFrom="paragraph">
                  <wp:posOffset>733425</wp:posOffset>
                </wp:positionV>
                <wp:extent cx="0" cy="220084"/>
                <wp:effectExtent l="76200" t="0" r="57150" b="66040"/>
                <wp:wrapNone/>
                <wp:docPr id="708" name="Straight Arrow Connector 708"/>
                <wp:cNvGraphicFramePr/>
                <a:graphic xmlns:a="http://schemas.openxmlformats.org/drawingml/2006/main">
                  <a:graphicData uri="http://schemas.microsoft.com/office/word/2010/wordprocessingShape">
                    <wps:wsp>
                      <wps:cNvCnPr/>
                      <wps:spPr>
                        <a:xfrm>
                          <a:off x="0" y="0"/>
                          <a:ext cx="0" cy="22008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C545F97" id="_x0000_t32" coordsize="21600,21600" o:spt="32" o:oned="t" path="m,l21600,21600e" filled="f">
                <v:path arrowok="t" fillok="f" o:connecttype="none"/>
                <o:lock v:ext="edit" shapetype="t"/>
              </v:shapetype>
              <v:shape id="Straight Arrow Connector 708" o:spid="_x0000_s1026" type="#_x0000_t32" style="position:absolute;margin-left:319.05pt;margin-top:57.75pt;width:0;height:17.35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" strokecolor="black [3213]">
                <v:stroke endarrow="block"/>
              </v:shape>
            </w:pict>
          </mc:Fallback>
        </mc:AlternateContent>
      </w:r>
      <w:r w:rsidR="00EA2537">
        <w:rPr>
          <w:noProof/>
          <w:lang w:eastAsia="en-AU"/>
        </w:rPr>
        <w:drawing>
          <wp:inline distT="0" distB="0" distL="0" distR="0" wp14:anchorId="75FF4D6C" wp14:editId="601735F6">
            <wp:extent cx="5273675" cy="4346575"/>
            <wp:effectExtent l="0" t="0" r="3175"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273675" cy="4346575"/>
                    </a:xfrm>
                    <a:prstGeom prst="rect">
                      <a:avLst/>
                    </a:prstGeom>
                    <a:noFill/>
                  </pic:spPr>
                </pic:pic>
              </a:graphicData>
            </a:graphic>
          </wp:inline>
        </w:drawing>
      </w:r>
    </w:p>
    <w:p w14:paraId="344C62EC" w14:textId="60A35E58" w:rsidR="006177FD" w:rsidRDefault="00EA2537" w:rsidP="00EA2537">
      <w:pPr>
        <w:pStyle w:val="Caption"/>
      </w:pPr>
      <w:bookmarkStart w:id="17" w:name="_Ref490828552"/>
      <w:r>
        <w:t xml:space="preserve">Figure </w:t>
      </w:r>
      <w:fldSimple w:instr=" STYLEREF 6 \s ">
        <w:r w:rsidR="00D02237">
          <w:rPr>
            <w:noProof/>
          </w:rPr>
          <w:t>B</w:t>
        </w:r>
      </w:fldSimple>
      <w:r w:rsidR="003358B3">
        <w:noBreakHyphen/>
      </w:r>
      <w:fldSimple w:instr=" SEQ Figure \* ARABIC \s 6 ">
        <w:r w:rsidR="00D02237">
          <w:rPr>
            <w:noProof/>
          </w:rPr>
          <w:t>2</w:t>
        </w:r>
      </w:fldSimple>
      <w:bookmarkEnd w:id="17"/>
      <w:r w:rsidR="00564769">
        <w:t>:</w:t>
      </w:r>
      <w:r>
        <w:t xml:space="preserve"> River flows entering the lower Gwydir River, Gingham Watercourse and Mallowa Creek during 2016-17.  Horizontal lines represent the timing of environmental water in each system.  Arrows indicate timing of Landsat image capture.</w:t>
      </w:r>
    </w:p>
    <w:p w14:paraId="6EF04553" w14:textId="77777777" w:rsidR="00EA2537" w:rsidRDefault="00EA2537" w:rsidP="00EA2537">
      <w:pPr>
        <w:pStyle w:val="Heading8"/>
      </w:pPr>
      <w:r>
        <w:t>Calculation of inundation volumes</w:t>
      </w:r>
    </w:p>
    <w:p w14:paraId="12A08002" w14:textId="3FFEB0BA" w:rsidR="00EA2537" w:rsidRDefault="00EA2537" w:rsidP="00EA2537">
      <w:pPr>
        <w:rPr>
          <w:lang w:eastAsia="en-AU"/>
        </w:rPr>
      </w:pPr>
      <w:r w:rsidRPr="00BF038F">
        <w:rPr>
          <w:lang w:eastAsia="en-AU"/>
        </w:rPr>
        <w:t xml:space="preserve">Volumes of inundation for each vegetation community within the </w:t>
      </w:r>
      <w:r w:rsidR="006324E5">
        <w:rPr>
          <w:lang w:eastAsia="en-AU"/>
        </w:rPr>
        <w:t>Lower Gwydir</w:t>
      </w:r>
      <w:r w:rsidRPr="00BF038F">
        <w:rPr>
          <w:lang w:eastAsia="en-AU"/>
        </w:rPr>
        <w:t xml:space="preserve"> and Gingham wetlands were estimated for each of the Landsat image </w:t>
      </w:r>
      <w:r>
        <w:rPr>
          <w:lang w:eastAsia="en-AU"/>
        </w:rPr>
        <w:t>dates (</w:t>
      </w:r>
      <w:r w:rsidR="00B66A93">
        <w:rPr>
          <w:lang w:eastAsia="en-AU"/>
        </w:rPr>
        <w:fldChar w:fldCharType="begin"/>
      </w:r>
      <w:r w:rsidR="00B66A93">
        <w:rPr>
          <w:lang w:eastAsia="en-AU"/>
        </w:rPr>
        <w:instrText xml:space="preserve"> REF _Ref490828664 \h </w:instrText>
      </w:r>
      <w:r w:rsidR="00B66A93">
        <w:rPr>
          <w:lang w:eastAsia="en-AU"/>
        </w:rPr>
      </w:r>
      <w:r w:rsidR="00B66A93">
        <w:rPr>
          <w:lang w:eastAsia="en-AU"/>
        </w:rPr>
        <w:fldChar w:fldCharType="separate"/>
      </w:r>
      <w:r w:rsidR="00D02237">
        <w:t xml:space="preserve">Table </w:t>
      </w:r>
      <w:r w:rsidR="00D02237">
        <w:rPr>
          <w:noProof/>
        </w:rPr>
        <w:t>B</w:t>
      </w:r>
      <w:r w:rsidR="00D02237">
        <w:noBreakHyphen/>
      </w:r>
      <w:r w:rsidR="00D02237">
        <w:rPr>
          <w:noProof/>
        </w:rPr>
        <w:t>2</w:t>
      </w:r>
      <w:r w:rsidR="00B66A93">
        <w:rPr>
          <w:lang w:eastAsia="en-AU"/>
        </w:rPr>
        <w:fldChar w:fldCharType="end"/>
      </w:r>
      <w:r>
        <w:rPr>
          <w:lang w:eastAsia="en-AU"/>
        </w:rPr>
        <w:t>)</w:t>
      </w:r>
      <w:r w:rsidRPr="00BF038F">
        <w:rPr>
          <w:lang w:eastAsia="en-AU"/>
        </w:rPr>
        <w:t>. This was done using water depth information from level loggers at the Bunnor bird</w:t>
      </w:r>
      <w:r>
        <w:rPr>
          <w:lang w:eastAsia="en-AU"/>
        </w:rPr>
        <w:t xml:space="preserve"> </w:t>
      </w:r>
      <w:r w:rsidRPr="00BF038F">
        <w:rPr>
          <w:lang w:eastAsia="en-AU"/>
        </w:rPr>
        <w:t>hide and Old Dromana remote camera sites</w:t>
      </w:r>
      <w:r>
        <w:rPr>
          <w:lang w:eastAsia="en-AU"/>
        </w:rPr>
        <w:t xml:space="preserve"> (</w:t>
      </w:r>
      <w:r w:rsidR="00B66A93">
        <w:rPr>
          <w:highlight w:val="yellow"/>
          <w:lang w:eastAsia="en-AU"/>
        </w:rPr>
        <w:fldChar w:fldCharType="begin"/>
      </w:r>
      <w:r w:rsidR="00B66A93">
        <w:rPr>
          <w:lang w:eastAsia="en-AU"/>
        </w:rPr>
        <w:instrText xml:space="preserve"> REF _Ref490828656 \h </w:instrText>
      </w:r>
      <w:r w:rsidR="00B66A93">
        <w:rPr>
          <w:highlight w:val="yellow"/>
          <w:lang w:eastAsia="en-AU"/>
        </w:rPr>
      </w:r>
      <w:r w:rsidR="00B66A93">
        <w:rPr>
          <w:highlight w:val="yellow"/>
          <w:lang w:eastAsia="en-AU"/>
        </w:rPr>
        <w:fldChar w:fldCharType="separate"/>
      </w:r>
      <w:r w:rsidR="00D02237">
        <w:t xml:space="preserve">Figure </w:t>
      </w:r>
      <w:r w:rsidR="00D02237">
        <w:rPr>
          <w:noProof/>
        </w:rPr>
        <w:t>B</w:t>
      </w:r>
      <w:r w:rsidR="00D02237">
        <w:noBreakHyphen/>
      </w:r>
      <w:r w:rsidR="00D02237">
        <w:rPr>
          <w:noProof/>
        </w:rPr>
        <w:t>3</w:t>
      </w:r>
      <w:r w:rsidR="00B66A93">
        <w:rPr>
          <w:highlight w:val="yellow"/>
          <w:lang w:eastAsia="en-AU"/>
        </w:rPr>
        <w:fldChar w:fldCharType="end"/>
      </w:r>
      <w:r>
        <w:rPr>
          <w:lang w:eastAsia="en-AU"/>
        </w:rPr>
        <w:t>) and</w:t>
      </w:r>
      <w:r w:rsidRPr="00BF038F">
        <w:rPr>
          <w:lang w:eastAsia="en-AU"/>
        </w:rPr>
        <w:t xml:space="preserve"> water depth estimates within vegetation plots surveyed </w:t>
      </w:r>
      <w:r>
        <w:rPr>
          <w:lang w:eastAsia="en-AU"/>
        </w:rPr>
        <w:t xml:space="preserve">in late October 2016 and early March 2017 </w:t>
      </w:r>
      <w:r w:rsidRPr="00F03174">
        <w:rPr>
          <w:lang w:eastAsia="en-AU"/>
        </w:rPr>
        <w:t>(</w:t>
      </w:r>
      <w:r w:rsidR="00F03174" w:rsidRPr="00F03174">
        <w:rPr>
          <w:lang w:eastAsia="en-AU"/>
        </w:rPr>
        <w:fldChar w:fldCharType="begin"/>
      </w:r>
      <w:r w:rsidR="00F03174" w:rsidRPr="00F03174">
        <w:rPr>
          <w:lang w:eastAsia="en-AU"/>
        </w:rPr>
        <w:instrText xml:space="preserve"> REF _Ref491070537 \r \h  \* MERGEFORMAT </w:instrText>
      </w:r>
      <w:r w:rsidR="00F03174" w:rsidRPr="00F03174">
        <w:rPr>
          <w:lang w:eastAsia="en-AU"/>
        </w:rPr>
      </w:r>
      <w:r w:rsidR="00F03174" w:rsidRPr="00F03174">
        <w:rPr>
          <w:lang w:eastAsia="en-AU"/>
        </w:rPr>
        <w:fldChar w:fldCharType="separate"/>
      </w:r>
      <w:r w:rsidR="00D02237">
        <w:rPr>
          <w:lang w:eastAsia="en-AU"/>
        </w:rPr>
        <w:t>Appendix G</w:t>
      </w:r>
      <w:r w:rsidR="00F03174" w:rsidRPr="00F03174">
        <w:rPr>
          <w:lang w:eastAsia="en-AU"/>
        </w:rPr>
        <w:fldChar w:fldCharType="end"/>
      </w:r>
      <w:r w:rsidRPr="00F03174">
        <w:rPr>
          <w:lang w:eastAsia="en-AU"/>
        </w:rPr>
        <w:t>).</w:t>
      </w:r>
      <w:r w:rsidRPr="00BF038F">
        <w:rPr>
          <w:lang w:eastAsia="en-AU"/>
        </w:rPr>
        <w:t xml:space="preserve"> </w:t>
      </w:r>
      <w:r>
        <w:rPr>
          <w:lang w:eastAsia="en-AU"/>
        </w:rPr>
        <w:t>P</w:t>
      </w:r>
      <w:r w:rsidRPr="00BF038F">
        <w:rPr>
          <w:lang w:eastAsia="en-AU"/>
        </w:rPr>
        <w:t xml:space="preserve">oint depth measurements were taken at </w:t>
      </w:r>
      <w:r w:rsidRPr="002B4F54">
        <w:rPr>
          <w:lang w:eastAsia="en-AU"/>
        </w:rPr>
        <w:t xml:space="preserve">specific points in time, </w:t>
      </w:r>
      <w:r>
        <w:rPr>
          <w:lang w:eastAsia="en-AU"/>
        </w:rPr>
        <w:t xml:space="preserve">so </w:t>
      </w:r>
      <w:r w:rsidRPr="002B4F54">
        <w:rPr>
          <w:lang w:eastAsia="en-AU"/>
        </w:rPr>
        <w:t>water level data f</w:t>
      </w:r>
      <w:r>
        <w:rPr>
          <w:lang w:eastAsia="en-AU"/>
        </w:rPr>
        <w:t>rom the r</w:t>
      </w:r>
      <w:r w:rsidRPr="0092035E">
        <w:rPr>
          <w:lang w:eastAsia="en-AU"/>
        </w:rPr>
        <w:t xml:space="preserve">emote </w:t>
      </w:r>
      <w:r>
        <w:rPr>
          <w:lang w:eastAsia="en-AU"/>
        </w:rPr>
        <w:t>c</w:t>
      </w:r>
      <w:r w:rsidRPr="0092035E">
        <w:rPr>
          <w:lang w:eastAsia="en-AU"/>
        </w:rPr>
        <w:t xml:space="preserve">amera sites were used to adjust these measurements </w:t>
      </w:r>
      <w:r>
        <w:rPr>
          <w:lang w:eastAsia="en-AU"/>
        </w:rPr>
        <w:t>and provide average depth estimates for each image capture date.</w:t>
      </w:r>
      <w:r w:rsidRPr="0092035E">
        <w:rPr>
          <w:lang w:eastAsia="en-AU"/>
        </w:rPr>
        <w:t xml:space="preserve"> </w:t>
      </w:r>
      <w:r w:rsidRPr="00BF038F">
        <w:rPr>
          <w:lang w:eastAsia="en-AU"/>
        </w:rPr>
        <w:t>Average depths for each vegetation community were estimated to the nearest 0.</w:t>
      </w:r>
      <w:r>
        <w:rPr>
          <w:lang w:eastAsia="en-AU"/>
        </w:rPr>
        <w:t>05</w:t>
      </w:r>
      <w:r w:rsidR="00EF0EFC">
        <w:rPr>
          <w:lang w:eastAsia="en-AU"/>
        </w:rPr>
        <w:t> </w:t>
      </w:r>
      <w:r w:rsidRPr="00BF038F">
        <w:rPr>
          <w:lang w:eastAsia="en-AU"/>
        </w:rPr>
        <w:t>m</w:t>
      </w:r>
      <w:r>
        <w:rPr>
          <w:lang w:eastAsia="en-AU"/>
        </w:rPr>
        <w:t>.</w:t>
      </w:r>
      <w:r w:rsidRPr="00BF038F">
        <w:rPr>
          <w:lang w:eastAsia="en-AU"/>
        </w:rPr>
        <w:t xml:space="preserve"> These were then multiplied by the area of each vegetation community to provide an estimate of the volume of surface water contained within each vegetation community.</w:t>
      </w:r>
      <w:r>
        <w:rPr>
          <w:lang w:eastAsia="en-AU"/>
        </w:rPr>
        <w:t xml:space="preserve">  Lack of water depth reference data in the Mallowa wetlands precluded calculation of inundation volumes in this system. </w:t>
      </w:r>
    </w:p>
    <w:p w14:paraId="72CFF7BD" w14:textId="77777777" w:rsidR="00EA2537" w:rsidRDefault="00EA2537" w:rsidP="000C7784">
      <w:pPr>
        <w:keepNext/>
        <w:spacing w:line="240" w:lineRule="auto"/>
        <w:jc w:val="center"/>
      </w:pPr>
      <w:r>
        <w:rPr>
          <w:noProof/>
          <w:lang w:eastAsia="en-AU"/>
        </w:rPr>
        <w:drawing>
          <wp:inline distT="0" distB="0" distL="0" distR="0" wp14:anchorId="78DED145" wp14:editId="2E094B5D">
            <wp:extent cx="2603500" cy="3261360"/>
            <wp:effectExtent l="0" t="0" r="635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603500" cy="3261360"/>
                    </a:xfrm>
                    <a:prstGeom prst="rect">
                      <a:avLst/>
                    </a:prstGeom>
                    <a:noFill/>
                  </pic:spPr>
                </pic:pic>
              </a:graphicData>
            </a:graphic>
          </wp:inline>
        </w:drawing>
      </w:r>
      <w:r>
        <w:rPr>
          <w:noProof/>
          <w:lang w:eastAsia="en-AU"/>
        </w:rPr>
        <w:drawing>
          <wp:inline distT="0" distB="0" distL="0" distR="0" wp14:anchorId="3F565497" wp14:editId="0749BBD7">
            <wp:extent cx="2603500" cy="3255645"/>
            <wp:effectExtent l="0" t="0" r="6350" b="1905"/>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603500" cy="3255645"/>
                    </a:xfrm>
                    <a:prstGeom prst="rect">
                      <a:avLst/>
                    </a:prstGeom>
                    <a:noFill/>
                  </pic:spPr>
                </pic:pic>
              </a:graphicData>
            </a:graphic>
          </wp:inline>
        </w:drawing>
      </w:r>
    </w:p>
    <w:p w14:paraId="1585E138" w14:textId="68510479" w:rsidR="00EA2537" w:rsidRDefault="00EA2537" w:rsidP="00EA2537">
      <w:pPr>
        <w:pStyle w:val="Caption"/>
        <w:rPr>
          <w:lang w:eastAsia="en-AU"/>
        </w:rPr>
      </w:pPr>
      <w:bookmarkStart w:id="18" w:name="_Ref490828656"/>
      <w:r>
        <w:t xml:space="preserve">Figure </w:t>
      </w:r>
      <w:fldSimple w:instr=" STYLEREF 6 \s ">
        <w:r w:rsidR="00D02237">
          <w:rPr>
            <w:noProof/>
          </w:rPr>
          <w:t>B</w:t>
        </w:r>
      </w:fldSimple>
      <w:r w:rsidR="003358B3">
        <w:noBreakHyphen/>
      </w:r>
      <w:fldSimple w:instr=" SEQ Figure \* ARABIC \s 6 ">
        <w:r w:rsidR="00D02237">
          <w:rPr>
            <w:noProof/>
          </w:rPr>
          <w:t>3</w:t>
        </w:r>
      </w:fldSimple>
      <w:bookmarkEnd w:id="18"/>
      <w:r w:rsidR="00564769">
        <w:t>:</w:t>
      </w:r>
      <w:r>
        <w:t xml:space="preserve"> Remote monitoring stations at Old Dromana wetland (left) and Bunnor birdhide wetland (right).</w:t>
      </w:r>
    </w:p>
    <w:p w14:paraId="545356AE" w14:textId="77777777" w:rsidR="00EA2537" w:rsidRDefault="00EA2537" w:rsidP="00EA2537">
      <w:pPr>
        <w:pStyle w:val="Caption"/>
        <w:sectPr w:rsidR="00EA2537" w:rsidSect="00D63869">
          <w:headerReference w:type="default" r:id="rId33"/>
          <w:footerReference w:type="default" r:id="rId34"/>
          <w:pgSz w:w="11899" w:h="16838"/>
          <w:pgMar w:top="1508" w:right="1219" w:bottom="1276" w:left="1480" w:header="811" w:footer="305" w:gutter="0"/>
          <w:pgNumType w:chapStyle="6"/>
          <w:cols w:space="708"/>
          <w:docGrid w:linePitch="360"/>
        </w:sectPr>
      </w:pPr>
    </w:p>
    <w:p w14:paraId="430BAAF9" w14:textId="4BE22855" w:rsidR="00EA2537" w:rsidRDefault="00EA2537" w:rsidP="00EA2537">
      <w:pPr>
        <w:pStyle w:val="Caption"/>
        <w:keepNext/>
      </w:pPr>
      <w:bookmarkStart w:id="19" w:name="_Ref490828664"/>
      <w:r>
        <w:t xml:space="preserve">Table </w:t>
      </w:r>
      <w:fldSimple w:instr=" STYLEREF 6 \s ">
        <w:r w:rsidR="00D02237">
          <w:rPr>
            <w:noProof/>
          </w:rPr>
          <w:t>B</w:t>
        </w:r>
      </w:fldSimple>
      <w:r w:rsidR="0046633D">
        <w:noBreakHyphen/>
      </w:r>
      <w:fldSimple w:instr=" SEQ Table \* ARABIC \s 6 ">
        <w:r w:rsidR="00D02237">
          <w:rPr>
            <w:noProof/>
          </w:rPr>
          <w:t>2</w:t>
        </w:r>
      </w:fldSimple>
      <w:bookmarkEnd w:id="19"/>
      <w:r w:rsidR="00564769">
        <w:rPr>
          <w:noProof/>
        </w:rPr>
        <w:t>:</w:t>
      </w:r>
      <w:r>
        <w:t xml:space="preserve"> Average depth (m) of inundation for vegetation communities during the seven image capture times.</w:t>
      </w:r>
    </w:p>
    <w:tbl>
      <w:tblPr>
        <w:tblW w:w="5000" w:type="pct"/>
        <w:tblBorders>
          <w:top w:val="single" w:sz="8" w:space="0" w:color="auto"/>
          <w:bottom w:val="single" w:sz="8" w:space="0" w:color="auto"/>
          <w:insideH w:val="single" w:sz="8" w:space="0" w:color="auto"/>
          <w:insideV w:val="single" w:sz="8" w:space="0" w:color="auto"/>
        </w:tblBorders>
        <w:tblLayout w:type="fixed"/>
        <w:tblCellMar>
          <w:top w:w="15" w:type="dxa"/>
          <w:bottom w:w="15" w:type="dxa"/>
        </w:tblCellMar>
        <w:tblLook w:val="04A0" w:firstRow="1" w:lastRow="0" w:firstColumn="1" w:lastColumn="0" w:noHBand="0" w:noVBand="1"/>
      </w:tblPr>
      <w:tblGrid>
        <w:gridCol w:w="1294"/>
        <w:gridCol w:w="4700"/>
        <w:gridCol w:w="1150"/>
        <w:gridCol w:w="1152"/>
        <w:gridCol w:w="1152"/>
        <w:gridCol w:w="1152"/>
        <w:gridCol w:w="1152"/>
        <w:gridCol w:w="1152"/>
        <w:gridCol w:w="1150"/>
      </w:tblGrid>
      <w:tr w:rsidR="00EA2537" w:rsidRPr="00D52307" w14:paraId="5A91AB78" w14:textId="77777777" w:rsidTr="00D968A0">
        <w:trPr>
          <w:trHeight w:val="300"/>
          <w:tblHeader/>
        </w:trPr>
        <w:tc>
          <w:tcPr>
            <w:tcW w:w="460" w:type="pct"/>
            <w:vMerge w:val="restart"/>
            <w:shd w:val="clear" w:color="auto" w:fill="D9D9D9" w:themeFill="background1" w:themeFillShade="D9"/>
            <w:noWrap/>
            <w:vAlign w:val="center"/>
            <w:hideMark/>
          </w:tcPr>
          <w:p w14:paraId="24C703DC" w14:textId="77777777" w:rsidR="00EA2537" w:rsidRPr="00D52307" w:rsidRDefault="00EA2537" w:rsidP="00D968A0">
            <w:pPr>
              <w:spacing w:before="60" w:after="60"/>
              <w:jc w:val="center"/>
              <w:rPr>
                <w:rFonts w:cs="Arial"/>
                <w:bCs/>
                <w:color w:val="000000"/>
                <w:sz w:val="18"/>
                <w:szCs w:val="18"/>
                <w:lang w:eastAsia="en-AU"/>
              </w:rPr>
            </w:pPr>
            <w:r w:rsidRPr="00D52307">
              <w:rPr>
                <w:rFonts w:cs="Arial"/>
                <w:bCs/>
                <w:color w:val="000000"/>
                <w:sz w:val="18"/>
                <w:szCs w:val="18"/>
                <w:lang w:eastAsia="en-AU"/>
              </w:rPr>
              <w:t>Wetland</w:t>
            </w:r>
          </w:p>
        </w:tc>
        <w:tc>
          <w:tcPr>
            <w:tcW w:w="1672" w:type="pct"/>
            <w:vMerge w:val="restart"/>
            <w:shd w:val="clear" w:color="auto" w:fill="D9D9D9" w:themeFill="background1" w:themeFillShade="D9"/>
            <w:noWrap/>
            <w:vAlign w:val="center"/>
            <w:hideMark/>
          </w:tcPr>
          <w:p w14:paraId="01EBCE64" w14:textId="77777777" w:rsidR="00EA2537" w:rsidRPr="00D52307" w:rsidRDefault="00EA2537" w:rsidP="00D968A0">
            <w:pPr>
              <w:spacing w:before="60" w:after="60"/>
              <w:jc w:val="center"/>
              <w:rPr>
                <w:rFonts w:cs="Arial"/>
                <w:bCs/>
                <w:color w:val="000000"/>
                <w:sz w:val="18"/>
                <w:szCs w:val="18"/>
                <w:lang w:eastAsia="en-AU"/>
              </w:rPr>
            </w:pPr>
            <w:r w:rsidRPr="00D52307">
              <w:rPr>
                <w:rFonts w:cs="Arial"/>
                <w:bCs/>
                <w:color w:val="000000"/>
                <w:sz w:val="18"/>
                <w:szCs w:val="18"/>
                <w:lang w:eastAsia="en-AU"/>
              </w:rPr>
              <w:t>Vegetation community</w:t>
            </w:r>
          </w:p>
        </w:tc>
        <w:tc>
          <w:tcPr>
            <w:tcW w:w="2868" w:type="pct"/>
            <w:gridSpan w:val="7"/>
            <w:shd w:val="clear" w:color="auto" w:fill="D9D9D9" w:themeFill="background1" w:themeFillShade="D9"/>
            <w:noWrap/>
            <w:vAlign w:val="center"/>
            <w:hideMark/>
          </w:tcPr>
          <w:p w14:paraId="4E598009" w14:textId="77777777" w:rsidR="00EA2537" w:rsidRPr="00D52307" w:rsidRDefault="00EA2537" w:rsidP="00D968A0">
            <w:pPr>
              <w:spacing w:before="60" w:after="60"/>
              <w:jc w:val="center"/>
              <w:rPr>
                <w:rFonts w:cs="Arial"/>
                <w:bCs/>
                <w:color w:val="000000"/>
                <w:sz w:val="18"/>
                <w:szCs w:val="18"/>
                <w:lang w:eastAsia="en-AU"/>
              </w:rPr>
            </w:pPr>
            <w:r w:rsidRPr="00D52307">
              <w:rPr>
                <w:rFonts w:cs="Arial"/>
                <w:bCs/>
                <w:color w:val="000000"/>
                <w:sz w:val="18"/>
                <w:szCs w:val="18"/>
                <w:lang w:eastAsia="en-AU"/>
              </w:rPr>
              <w:t>Estimated average depth of inundation (m)</w:t>
            </w:r>
          </w:p>
        </w:tc>
      </w:tr>
      <w:tr w:rsidR="00EA2537" w:rsidRPr="00D52307" w14:paraId="0E2A14A6" w14:textId="77777777" w:rsidTr="00D968A0">
        <w:trPr>
          <w:trHeight w:val="300"/>
          <w:tblHeader/>
        </w:trPr>
        <w:tc>
          <w:tcPr>
            <w:tcW w:w="460" w:type="pct"/>
            <w:vMerge/>
            <w:shd w:val="clear" w:color="auto" w:fill="D9D9D9" w:themeFill="background1" w:themeFillShade="D9"/>
            <w:vAlign w:val="center"/>
            <w:hideMark/>
          </w:tcPr>
          <w:p w14:paraId="216BEF0A" w14:textId="77777777" w:rsidR="00EA2537" w:rsidRPr="00D52307" w:rsidRDefault="00EA2537" w:rsidP="00D968A0">
            <w:pPr>
              <w:spacing w:before="60" w:after="60"/>
              <w:jc w:val="center"/>
              <w:rPr>
                <w:rFonts w:cs="Arial"/>
                <w:bCs/>
                <w:color w:val="000000"/>
                <w:sz w:val="18"/>
                <w:szCs w:val="18"/>
                <w:lang w:eastAsia="en-AU"/>
              </w:rPr>
            </w:pPr>
          </w:p>
        </w:tc>
        <w:tc>
          <w:tcPr>
            <w:tcW w:w="1672" w:type="pct"/>
            <w:vMerge/>
            <w:shd w:val="clear" w:color="auto" w:fill="D9D9D9" w:themeFill="background1" w:themeFillShade="D9"/>
            <w:vAlign w:val="center"/>
            <w:hideMark/>
          </w:tcPr>
          <w:p w14:paraId="44BE214F" w14:textId="77777777" w:rsidR="00EA2537" w:rsidRPr="00D52307" w:rsidRDefault="00EA2537" w:rsidP="00D968A0">
            <w:pPr>
              <w:spacing w:before="60" w:after="60"/>
              <w:jc w:val="center"/>
              <w:rPr>
                <w:rFonts w:cs="Arial"/>
                <w:bCs/>
                <w:color w:val="000000"/>
                <w:sz w:val="18"/>
                <w:szCs w:val="18"/>
                <w:lang w:eastAsia="en-AU"/>
              </w:rPr>
            </w:pPr>
          </w:p>
        </w:tc>
        <w:tc>
          <w:tcPr>
            <w:tcW w:w="409" w:type="pct"/>
            <w:shd w:val="clear" w:color="auto" w:fill="D9D9D9" w:themeFill="background1" w:themeFillShade="D9"/>
            <w:noWrap/>
            <w:vAlign w:val="center"/>
            <w:hideMark/>
          </w:tcPr>
          <w:p w14:paraId="4D10A2E6" w14:textId="77777777" w:rsidR="00EA2537" w:rsidRPr="00D52307" w:rsidRDefault="00EA2537" w:rsidP="00D968A0">
            <w:pPr>
              <w:spacing w:before="60" w:after="60"/>
              <w:jc w:val="center"/>
              <w:rPr>
                <w:rFonts w:cs="Arial"/>
                <w:bCs/>
                <w:color w:val="000000"/>
                <w:sz w:val="18"/>
                <w:szCs w:val="18"/>
                <w:lang w:eastAsia="en-AU"/>
              </w:rPr>
            </w:pPr>
            <w:r w:rsidRPr="00D52307">
              <w:rPr>
                <w:rFonts w:cs="Arial"/>
                <w:bCs/>
                <w:color w:val="000000"/>
                <w:sz w:val="18"/>
                <w:szCs w:val="18"/>
                <w:lang w:eastAsia="en-AU"/>
              </w:rPr>
              <w:t>22-Jul-16</w:t>
            </w:r>
          </w:p>
        </w:tc>
        <w:tc>
          <w:tcPr>
            <w:tcW w:w="410" w:type="pct"/>
            <w:shd w:val="clear" w:color="auto" w:fill="D9D9D9" w:themeFill="background1" w:themeFillShade="D9"/>
            <w:noWrap/>
            <w:vAlign w:val="center"/>
            <w:hideMark/>
          </w:tcPr>
          <w:p w14:paraId="12462B2C" w14:textId="77777777" w:rsidR="00EA2537" w:rsidRPr="00D52307" w:rsidRDefault="00EA2537" w:rsidP="00D968A0">
            <w:pPr>
              <w:spacing w:before="60" w:after="60"/>
              <w:jc w:val="center"/>
              <w:rPr>
                <w:rFonts w:cs="Arial"/>
                <w:bCs/>
                <w:color w:val="000000"/>
                <w:sz w:val="18"/>
                <w:szCs w:val="18"/>
                <w:lang w:eastAsia="en-AU"/>
              </w:rPr>
            </w:pPr>
            <w:r w:rsidRPr="00D52307">
              <w:rPr>
                <w:rFonts w:cs="Arial"/>
                <w:bCs/>
                <w:color w:val="000000"/>
                <w:sz w:val="18"/>
                <w:szCs w:val="18"/>
                <w:lang w:eastAsia="en-AU"/>
              </w:rPr>
              <w:t>7-Aug-16</w:t>
            </w:r>
          </w:p>
        </w:tc>
        <w:tc>
          <w:tcPr>
            <w:tcW w:w="410" w:type="pct"/>
            <w:shd w:val="clear" w:color="auto" w:fill="D9D9D9" w:themeFill="background1" w:themeFillShade="D9"/>
            <w:noWrap/>
            <w:vAlign w:val="center"/>
            <w:hideMark/>
          </w:tcPr>
          <w:p w14:paraId="28F2F3C1" w14:textId="77777777" w:rsidR="00EA2537" w:rsidRPr="00D52307" w:rsidRDefault="00EA2537" w:rsidP="00D968A0">
            <w:pPr>
              <w:spacing w:before="60" w:after="60"/>
              <w:jc w:val="center"/>
              <w:rPr>
                <w:rFonts w:cs="Arial"/>
                <w:bCs/>
                <w:color w:val="000000"/>
                <w:sz w:val="18"/>
                <w:szCs w:val="18"/>
                <w:lang w:eastAsia="en-AU"/>
              </w:rPr>
            </w:pPr>
            <w:r w:rsidRPr="00D52307">
              <w:rPr>
                <w:rFonts w:cs="Arial"/>
                <w:bCs/>
                <w:color w:val="000000"/>
                <w:sz w:val="18"/>
                <w:szCs w:val="18"/>
                <w:lang w:eastAsia="en-AU"/>
              </w:rPr>
              <w:t>24-Sep-16</w:t>
            </w:r>
          </w:p>
        </w:tc>
        <w:tc>
          <w:tcPr>
            <w:tcW w:w="410" w:type="pct"/>
            <w:shd w:val="clear" w:color="auto" w:fill="D9D9D9" w:themeFill="background1" w:themeFillShade="D9"/>
            <w:noWrap/>
            <w:vAlign w:val="center"/>
            <w:hideMark/>
          </w:tcPr>
          <w:p w14:paraId="0B7DF282" w14:textId="77777777" w:rsidR="00EA2537" w:rsidRPr="00D52307" w:rsidRDefault="00EA2537" w:rsidP="00D968A0">
            <w:pPr>
              <w:spacing w:before="60" w:after="60"/>
              <w:jc w:val="center"/>
              <w:rPr>
                <w:rFonts w:cs="Arial"/>
                <w:bCs/>
                <w:color w:val="000000"/>
                <w:sz w:val="18"/>
                <w:szCs w:val="18"/>
                <w:lang w:eastAsia="en-AU"/>
              </w:rPr>
            </w:pPr>
            <w:r w:rsidRPr="00D52307">
              <w:rPr>
                <w:rFonts w:cs="Arial"/>
                <w:bCs/>
                <w:color w:val="000000"/>
                <w:sz w:val="18"/>
                <w:szCs w:val="18"/>
                <w:lang w:eastAsia="en-AU"/>
              </w:rPr>
              <w:t>10-Oct-16</w:t>
            </w:r>
          </w:p>
        </w:tc>
        <w:tc>
          <w:tcPr>
            <w:tcW w:w="410" w:type="pct"/>
            <w:shd w:val="clear" w:color="auto" w:fill="D9D9D9" w:themeFill="background1" w:themeFillShade="D9"/>
            <w:noWrap/>
            <w:vAlign w:val="center"/>
            <w:hideMark/>
          </w:tcPr>
          <w:p w14:paraId="79CD0BF6" w14:textId="77777777" w:rsidR="00EA2537" w:rsidRPr="00D52307" w:rsidRDefault="00EA2537" w:rsidP="00D968A0">
            <w:pPr>
              <w:spacing w:before="60" w:after="60"/>
              <w:jc w:val="center"/>
              <w:rPr>
                <w:rFonts w:cs="Arial"/>
                <w:bCs/>
                <w:color w:val="000000"/>
                <w:sz w:val="18"/>
                <w:szCs w:val="18"/>
                <w:lang w:eastAsia="en-AU"/>
              </w:rPr>
            </w:pPr>
            <w:r>
              <w:rPr>
                <w:rFonts w:cs="Arial"/>
                <w:bCs/>
                <w:color w:val="000000"/>
                <w:sz w:val="18"/>
                <w:szCs w:val="18"/>
                <w:lang w:eastAsia="en-AU"/>
              </w:rPr>
              <w:t>1</w:t>
            </w:r>
            <w:r w:rsidRPr="00D52307">
              <w:rPr>
                <w:rFonts w:cs="Arial"/>
                <w:bCs/>
                <w:color w:val="000000"/>
                <w:sz w:val="18"/>
                <w:szCs w:val="18"/>
                <w:lang w:eastAsia="en-AU"/>
              </w:rPr>
              <w:t>7-Nov-16</w:t>
            </w:r>
          </w:p>
        </w:tc>
        <w:tc>
          <w:tcPr>
            <w:tcW w:w="410" w:type="pct"/>
            <w:shd w:val="clear" w:color="auto" w:fill="D9D9D9" w:themeFill="background1" w:themeFillShade="D9"/>
            <w:noWrap/>
            <w:vAlign w:val="center"/>
            <w:hideMark/>
          </w:tcPr>
          <w:p w14:paraId="4A50D90C" w14:textId="77777777" w:rsidR="00EA2537" w:rsidRPr="00D52307" w:rsidRDefault="00EA2537" w:rsidP="00D968A0">
            <w:pPr>
              <w:spacing w:before="60" w:after="60"/>
              <w:jc w:val="center"/>
              <w:rPr>
                <w:rFonts w:cs="Arial"/>
                <w:bCs/>
                <w:color w:val="000000"/>
                <w:sz w:val="18"/>
                <w:szCs w:val="18"/>
                <w:lang w:eastAsia="en-AU"/>
              </w:rPr>
            </w:pPr>
            <w:r w:rsidRPr="00D52307">
              <w:rPr>
                <w:rFonts w:cs="Arial"/>
                <w:bCs/>
                <w:color w:val="000000"/>
                <w:sz w:val="18"/>
                <w:szCs w:val="18"/>
                <w:lang w:eastAsia="en-AU"/>
              </w:rPr>
              <w:t>13-Dec-16</w:t>
            </w:r>
          </w:p>
        </w:tc>
        <w:tc>
          <w:tcPr>
            <w:tcW w:w="409" w:type="pct"/>
            <w:shd w:val="clear" w:color="auto" w:fill="D9D9D9" w:themeFill="background1" w:themeFillShade="D9"/>
            <w:noWrap/>
            <w:vAlign w:val="center"/>
            <w:hideMark/>
          </w:tcPr>
          <w:p w14:paraId="1AA384CB" w14:textId="77777777" w:rsidR="00EA2537" w:rsidRPr="00D52307" w:rsidRDefault="00EA2537" w:rsidP="00D968A0">
            <w:pPr>
              <w:spacing w:before="60" w:after="60"/>
              <w:jc w:val="center"/>
              <w:rPr>
                <w:rFonts w:cs="Arial"/>
                <w:bCs/>
                <w:color w:val="000000"/>
                <w:sz w:val="18"/>
                <w:szCs w:val="18"/>
                <w:lang w:eastAsia="en-AU"/>
              </w:rPr>
            </w:pPr>
            <w:r w:rsidRPr="00D52307">
              <w:rPr>
                <w:rFonts w:cs="Arial"/>
                <w:bCs/>
                <w:color w:val="000000"/>
                <w:sz w:val="18"/>
                <w:szCs w:val="18"/>
                <w:lang w:eastAsia="en-AU"/>
              </w:rPr>
              <w:t>15-Feb-17</w:t>
            </w:r>
          </w:p>
        </w:tc>
      </w:tr>
      <w:tr w:rsidR="00EA2537" w:rsidRPr="00D52307" w14:paraId="346CBAB4" w14:textId="77777777" w:rsidTr="00D968A0">
        <w:trPr>
          <w:trHeight w:val="300"/>
        </w:trPr>
        <w:tc>
          <w:tcPr>
            <w:tcW w:w="460" w:type="pct"/>
            <w:vMerge w:val="restart"/>
            <w:noWrap/>
            <w:vAlign w:val="center"/>
            <w:hideMark/>
          </w:tcPr>
          <w:p w14:paraId="7F66E0EB" w14:textId="77777777" w:rsidR="00EA2537" w:rsidRPr="00D52307" w:rsidRDefault="00EA2537" w:rsidP="00D968A0">
            <w:pPr>
              <w:spacing w:before="60" w:after="60"/>
              <w:jc w:val="center"/>
              <w:rPr>
                <w:rFonts w:cs="Arial"/>
                <w:color w:val="000000"/>
                <w:sz w:val="18"/>
                <w:szCs w:val="18"/>
                <w:lang w:eastAsia="en-AU"/>
              </w:rPr>
            </w:pPr>
            <w:r>
              <w:rPr>
                <w:rFonts w:cs="Arial"/>
                <w:color w:val="000000"/>
                <w:sz w:val="18"/>
                <w:szCs w:val="18"/>
                <w:lang w:eastAsia="en-AU"/>
              </w:rPr>
              <w:t>lower</w:t>
            </w:r>
            <w:r w:rsidRPr="00D52307">
              <w:rPr>
                <w:rFonts w:cs="Arial"/>
                <w:color w:val="000000"/>
                <w:sz w:val="18"/>
                <w:szCs w:val="18"/>
                <w:lang w:eastAsia="en-AU"/>
              </w:rPr>
              <w:t xml:space="preserve"> Gwydir</w:t>
            </w:r>
          </w:p>
        </w:tc>
        <w:tc>
          <w:tcPr>
            <w:tcW w:w="1672" w:type="pct"/>
            <w:noWrap/>
            <w:vAlign w:val="center"/>
            <w:hideMark/>
          </w:tcPr>
          <w:p w14:paraId="28CF958D"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Common Reed - Marsh Club-rush</w:t>
            </w:r>
          </w:p>
        </w:tc>
        <w:tc>
          <w:tcPr>
            <w:tcW w:w="409" w:type="pct"/>
            <w:noWrap/>
            <w:vAlign w:val="center"/>
            <w:hideMark/>
          </w:tcPr>
          <w:p w14:paraId="3EA9179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0.00</w:t>
            </w:r>
          </w:p>
        </w:tc>
        <w:tc>
          <w:tcPr>
            <w:tcW w:w="410" w:type="pct"/>
            <w:noWrap/>
            <w:vAlign w:val="center"/>
            <w:hideMark/>
          </w:tcPr>
          <w:p w14:paraId="77F9EB3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10" w:type="pct"/>
            <w:noWrap/>
            <w:vAlign w:val="center"/>
            <w:hideMark/>
          </w:tcPr>
          <w:p w14:paraId="49C293F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0.20</w:t>
            </w:r>
          </w:p>
        </w:tc>
        <w:tc>
          <w:tcPr>
            <w:tcW w:w="410" w:type="pct"/>
            <w:noWrap/>
            <w:vAlign w:val="center"/>
            <w:hideMark/>
          </w:tcPr>
          <w:p w14:paraId="48B47BD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0.20</w:t>
            </w:r>
          </w:p>
        </w:tc>
        <w:tc>
          <w:tcPr>
            <w:tcW w:w="410" w:type="pct"/>
            <w:noWrap/>
            <w:vAlign w:val="center"/>
            <w:hideMark/>
          </w:tcPr>
          <w:p w14:paraId="4EFF0D7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0.10</w:t>
            </w:r>
          </w:p>
        </w:tc>
        <w:tc>
          <w:tcPr>
            <w:tcW w:w="410" w:type="pct"/>
            <w:noWrap/>
            <w:vAlign w:val="center"/>
            <w:hideMark/>
          </w:tcPr>
          <w:p w14:paraId="29B56B5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09" w:type="pct"/>
            <w:noWrap/>
            <w:vAlign w:val="center"/>
            <w:hideMark/>
          </w:tcPr>
          <w:p w14:paraId="2FE30CB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r>
      <w:tr w:rsidR="00EA2537" w:rsidRPr="00D52307" w14:paraId="071BB975" w14:textId="77777777" w:rsidTr="00D968A0">
        <w:trPr>
          <w:trHeight w:val="300"/>
        </w:trPr>
        <w:tc>
          <w:tcPr>
            <w:tcW w:w="460" w:type="pct"/>
            <w:vMerge/>
            <w:vAlign w:val="center"/>
            <w:hideMark/>
          </w:tcPr>
          <w:p w14:paraId="4A435186"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139B5C1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Common Reed - Tussock Sedge</w:t>
            </w:r>
          </w:p>
        </w:tc>
        <w:tc>
          <w:tcPr>
            <w:tcW w:w="409" w:type="pct"/>
            <w:noWrap/>
            <w:vAlign w:val="center"/>
            <w:hideMark/>
          </w:tcPr>
          <w:p w14:paraId="4A29CDF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0.00</w:t>
            </w:r>
          </w:p>
        </w:tc>
        <w:tc>
          <w:tcPr>
            <w:tcW w:w="410" w:type="pct"/>
            <w:noWrap/>
            <w:vAlign w:val="center"/>
            <w:hideMark/>
          </w:tcPr>
          <w:p w14:paraId="40CEE86D"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0.00</w:t>
            </w:r>
          </w:p>
        </w:tc>
        <w:tc>
          <w:tcPr>
            <w:tcW w:w="410" w:type="pct"/>
            <w:noWrap/>
            <w:vAlign w:val="center"/>
            <w:hideMark/>
          </w:tcPr>
          <w:p w14:paraId="5CB76ED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0.00</w:t>
            </w:r>
          </w:p>
        </w:tc>
        <w:tc>
          <w:tcPr>
            <w:tcW w:w="410" w:type="pct"/>
            <w:noWrap/>
            <w:vAlign w:val="center"/>
            <w:hideMark/>
          </w:tcPr>
          <w:p w14:paraId="0423443C"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0.20</w:t>
            </w:r>
          </w:p>
        </w:tc>
        <w:tc>
          <w:tcPr>
            <w:tcW w:w="410" w:type="pct"/>
            <w:noWrap/>
            <w:vAlign w:val="center"/>
            <w:hideMark/>
          </w:tcPr>
          <w:p w14:paraId="57FD726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0.10</w:t>
            </w:r>
          </w:p>
        </w:tc>
        <w:tc>
          <w:tcPr>
            <w:tcW w:w="410" w:type="pct"/>
            <w:noWrap/>
            <w:vAlign w:val="center"/>
            <w:hideMark/>
          </w:tcPr>
          <w:p w14:paraId="311A0979"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09" w:type="pct"/>
            <w:noWrap/>
            <w:vAlign w:val="center"/>
            <w:hideMark/>
          </w:tcPr>
          <w:p w14:paraId="4EEA21B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0.00</w:t>
            </w:r>
          </w:p>
        </w:tc>
      </w:tr>
      <w:tr w:rsidR="00EA2537" w:rsidRPr="00D52307" w14:paraId="4A0515D1" w14:textId="77777777" w:rsidTr="00D968A0">
        <w:trPr>
          <w:trHeight w:val="300"/>
        </w:trPr>
        <w:tc>
          <w:tcPr>
            <w:tcW w:w="460" w:type="pct"/>
            <w:vMerge/>
            <w:vAlign w:val="center"/>
            <w:hideMark/>
          </w:tcPr>
          <w:p w14:paraId="4DA6606C"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02CDDB7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Coolibah - River Red Gum Association</w:t>
            </w:r>
          </w:p>
        </w:tc>
        <w:tc>
          <w:tcPr>
            <w:tcW w:w="409" w:type="pct"/>
            <w:noWrap/>
            <w:vAlign w:val="center"/>
            <w:hideMark/>
          </w:tcPr>
          <w:p w14:paraId="2E68271D"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6CB14BB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68B1B31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0.10</w:t>
            </w:r>
          </w:p>
        </w:tc>
        <w:tc>
          <w:tcPr>
            <w:tcW w:w="410" w:type="pct"/>
            <w:noWrap/>
            <w:vAlign w:val="center"/>
            <w:hideMark/>
          </w:tcPr>
          <w:p w14:paraId="042F976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0.10</w:t>
            </w:r>
          </w:p>
        </w:tc>
        <w:tc>
          <w:tcPr>
            <w:tcW w:w="410" w:type="pct"/>
            <w:noWrap/>
            <w:vAlign w:val="center"/>
            <w:hideMark/>
          </w:tcPr>
          <w:p w14:paraId="30D0FAE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5C37372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09" w:type="pct"/>
            <w:noWrap/>
            <w:vAlign w:val="center"/>
            <w:hideMark/>
          </w:tcPr>
          <w:p w14:paraId="4D4ACF7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0.10</w:t>
            </w:r>
          </w:p>
        </w:tc>
      </w:tr>
      <w:tr w:rsidR="00EA2537" w:rsidRPr="00D52307" w14:paraId="77C40163" w14:textId="77777777" w:rsidTr="00D968A0">
        <w:trPr>
          <w:trHeight w:val="300"/>
        </w:trPr>
        <w:tc>
          <w:tcPr>
            <w:tcW w:w="460" w:type="pct"/>
            <w:vMerge/>
            <w:vAlign w:val="center"/>
            <w:hideMark/>
          </w:tcPr>
          <w:p w14:paraId="4022BEC1"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0FFCC510"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Coolibah woodland</w:t>
            </w:r>
          </w:p>
        </w:tc>
        <w:tc>
          <w:tcPr>
            <w:tcW w:w="409" w:type="pct"/>
            <w:noWrap/>
            <w:vAlign w:val="center"/>
            <w:hideMark/>
          </w:tcPr>
          <w:p w14:paraId="6F20AD35"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0.00</w:t>
            </w:r>
          </w:p>
        </w:tc>
        <w:tc>
          <w:tcPr>
            <w:tcW w:w="410" w:type="pct"/>
            <w:noWrap/>
            <w:vAlign w:val="center"/>
            <w:hideMark/>
          </w:tcPr>
          <w:p w14:paraId="53A1C58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002304CA"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0.10</w:t>
            </w:r>
          </w:p>
        </w:tc>
        <w:tc>
          <w:tcPr>
            <w:tcW w:w="410" w:type="pct"/>
            <w:noWrap/>
            <w:vAlign w:val="center"/>
            <w:hideMark/>
          </w:tcPr>
          <w:p w14:paraId="5A7B76D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0.10</w:t>
            </w:r>
          </w:p>
        </w:tc>
        <w:tc>
          <w:tcPr>
            <w:tcW w:w="410" w:type="pct"/>
            <w:noWrap/>
            <w:vAlign w:val="center"/>
            <w:hideMark/>
          </w:tcPr>
          <w:p w14:paraId="4D8A5465"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10" w:type="pct"/>
            <w:noWrap/>
            <w:vAlign w:val="center"/>
            <w:hideMark/>
          </w:tcPr>
          <w:p w14:paraId="4ED4837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09" w:type="pct"/>
            <w:noWrap/>
            <w:vAlign w:val="center"/>
            <w:hideMark/>
          </w:tcPr>
          <w:p w14:paraId="49C3CE09"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0.10</w:t>
            </w:r>
          </w:p>
        </w:tc>
      </w:tr>
      <w:tr w:rsidR="00EA2537" w:rsidRPr="00D52307" w14:paraId="5004B17C" w14:textId="77777777" w:rsidTr="00D968A0">
        <w:trPr>
          <w:trHeight w:val="300"/>
        </w:trPr>
        <w:tc>
          <w:tcPr>
            <w:tcW w:w="460" w:type="pct"/>
            <w:vMerge/>
            <w:vAlign w:val="center"/>
            <w:hideMark/>
          </w:tcPr>
          <w:p w14:paraId="3576362A"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1308C53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Cumbungi - Marsh Club-rush</w:t>
            </w:r>
          </w:p>
        </w:tc>
        <w:tc>
          <w:tcPr>
            <w:tcW w:w="409" w:type="pct"/>
            <w:noWrap/>
            <w:vAlign w:val="center"/>
            <w:hideMark/>
          </w:tcPr>
          <w:p w14:paraId="5281E42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10" w:type="pct"/>
            <w:noWrap/>
            <w:vAlign w:val="center"/>
            <w:hideMark/>
          </w:tcPr>
          <w:p w14:paraId="5C19C57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10" w:type="pct"/>
            <w:noWrap/>
            <w:vAlign w:val="center"/>
            <w:hideMark/>
          </w:tcPr>
          <w:p w14:paraId="63B858C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0.20</w:t>
            </w:r>
          </w:p>
        </w:tc>
        <w:tc>
          <w:tcPr>
            <w:tcW w:w="410" w:type="pct"/>
            <w:noWrap/>
            <w:vAlign w:val="center"/>
            <w:hideMark/>
          </w:tcPr>
          <w:p w14:paraId="3232337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0.20</w:t>
            </w:r>
          </w:p>
        </w:tc>
        <w:tc>
          <w:tcPr>
            <w:tcW w:w="410" w:type="pct"/>
            <w:noWrap/>
            <w:vAlign w:val="center"/>
            <w:hideMark/>
          </w:tcPr>
          <w:p w14:paraId="4AEC4087"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0.10</w:t>
            </w:r>
          </w:p>
        </w:tc>
        <w:tc>
          <w:tcPr>
            <w:tcW w:w="410" w:type="pct"/>
            <w:noWrap/>
            <w:vAlign w:val="center"/>
            <w:hideMark/>
          </w:tcPr>
          <w:p w14:paraId="64746A0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09" w:type="pct"/>
            <w:noWrap/>
            <w:vAlign w:val="center"/>
            <w:hideMark/>
          </w:tcPr>
          <w:p w14:paraId="6113CF4D"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r>
      <w:tr w:rsidR="00EA2537" w:rsidRPr="00D52307" w14:paraId="48973C35" w14:textId="77777777" w:rsidTr="00D968A0">
        <w:trPr>
          <w:trHeight w:val="300"/>
        </w:trPr>
        <w:tc>
          <w:tcPr>
            <w:tcW w:w="460" w:type="pct"/>
            <w:vMerge/>
            <w:vAlign w:val="center"/>
            <w:hideMark/>
          </w:tcPr>
          <w:p w14:paraId="5F19CD31"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7BE1C74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River Cooba - Lignum Association</w:t>
            </w:r>
          </w:p>
        </w:tc>
        <w:tc>
          <w:tcPr>
            <w:tcW w:w="409" w:type="pct"/>
            <w:noWrap/>
            <w:vAlign w:val="center"/>
            <w:hideMark/>
          </w:tcPr>
          <w:p w14:paraId="1FA635DA"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0.00</w:t>
            </w:r>
          </w:p>
        </w:tc>
        <w:tc>
          <w:tcPr>
            <w:tcW w:w="410" w:type="pct"/>
            <w:noWrap/>
            <w:vAlign w:val="center"/>
            <w:hideMark/>
          </w:tcPr>
          <w:p w14:paraId="466C9DD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0.00</w:t>
            </w:r>
          </w:p>
        </w:tc>
        <w:tc>
          <w:tcPr>
            <w:tcW w:w="410" w:type="pct"/>
            <w:noWrap/>
            <w:vAlign w:val="center"/>
            <w:hideMark/>
          </w:tcPr>
          <w:p w14:paraId="4FF15E4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0.00</w:t>
            </w:r>
          </w:p>
        </w:tc>
        <w:tc>
          <w:tcPr>
            <w:tcW w:w="410" w:type="pct"/>
            <w:noWrap/>
            <w:vAlign w:val="center"/>
            <w:hideMark/>
          </w:tcPr>
          <w:p w14:paraId="79B9F98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10" w:type="pct"/>
            <w:noWrap/>
            <w:vAlign w:val="center"/>
            <w:hideMark/>
          </w:tcPr>
          <w:p w14:paraId="6EA73517"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0.10</w:t>
            </w:r>
          </w:p>
        </w:tc>
        <w:tc>
          <w:tcPr>
            <w:tcW w:w="410" w:type="pct"/>
            <w:noWrap/>
            <w:vAlign w:val="center"/>
            <w:hideMark/>
          </w:tcPr>
          <w:p w14:paraId="1FACAD4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09" w:type="pct"/>
            <w:noWrap/>
            <w:vAlign w:val="center"/>
            <w:hideMark/>
          </w:tcPr>
          <w:p w14:paraId="3E7FD18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0.10</w:t>
            </w:r>
          </w:p>
        </w:tc>
      </w:tr>
      <w:tr w:rsidR="00EA2537" w:rsidRPr="00D52307" w14:paraId="0BA3DB9B" w14:textId="77777777" w:rsidTr="00D968A0">
        <w:trPr>
          <w:trHeight w:val="300"/>
        </w:trPr>
        <w:tc>
          <w:tcPr>
            <w:tcW w:w="460" w:type="pct"/>
            <w:vMerge/>
            <w:vAlign w:val="center"/>
            <w:hideMark/>
          </w:tcPr>
          <w:p w14:paraId="6CED8E40"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707714A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Water Couch - Spike-rush - Tussock Rush</w:t>
            </w:r>
          </w:p>
        </w:tc>
        <w:tc>
          <w:tcPr>
            <w:tcW w:w="409" w:type="pct"/>
            <w:noWrap/>
            <w:vAlign w:val="center"/>
            <w:hideMark/>
          </w:tcPr>
          <w:p w14:paraId="2360179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10" w:type="pct"/>
            <w:noWrap/>
            <w:vAlign w:val="center"/>
            <w:hideMark/>
          </w:tcPr>
          <w:p w14:paraId="3876F738"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10" w:type="pct"/>
            <w:noWrap/>
            <w:vAlign w:val="center"/>
            <w:hideMark/>
          </w:tcPr>
          <w:p w14:paraId="46F6EB9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0.20</w:t>
            </w:r>
          </w:p>
        </w:tc>
        <w:tc>
          <w:tcPr>
            <w:tcW w:w="410" w:type="pct"/>
            <w:noWrap/>
            <w:vAlign w:val="center"/>
            <w:hideMark/>
          </w:tcPr>
          <w:p w14:paraId="09BA0928"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0.20</w:t>
            </w:r>
          </w:p>
        </w:tc>
        <w:tc>
          <w:tcPr>
            <w:tcW w:w="410" w:type="pct"/>
            <w:noWrap/>
            <w:vAlign w:val="center"/>
            <w:hideMark/>
          </w:tcPr>
          <w:p w14:paraId="40FE079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10" w:type="pct"/>
            <w:noWrap/>
            <w:vAlign w:val="center"/>
            <w:hideMark/>
          </w:tcPr>
          <w:p w14:paraId="6C751CD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09" w:type="pct"/>
            <w:noWrap/>
            <w:vAlign w:val="center"/>
            <w:hideMark/>
          </w:tcPr>
          <w:p w14:paraId="63DF6147"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r>
      <w:tr w:rsidR="00EA2537" w:rsidRPr="00D52307" w14:paraId="0B6397FD" w14:textId="77777777" w:rsidTr="00D968A0">
        <w:trPr>
          <w:trHeight w:val="300"/>
        </w:trPr>
        <w:tc>
          <w:tcPr>
            <w:tcW w:w="460" w:type="pct"/>
            <w:vMerge/>
            <w:vAlign w:val="center"/>
            <w:hideMark/>
          </w:tcPr>
          <w:p w14:paraId="282C719F"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4C0FAFF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Natural Water Body</w:t>
            </w:r>
          </w:p>
        </w:tc>
        <w:tc>
          <w:tcPr>
            <w:tcW w:w="409" w:type="pct"/>
            <w:noWrap/>
            <w:vAlign w:val="center"/>
            <w:hideMark/>
          </w:tcPr>
          <w:p w14:paraId="10DE49FC"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0.45</w:t>
            </w:r>
          </w:p>
        </w:tc>
        <w:tc>
          <w:tcPr>
            <w:tcW w:w="410" w:type="pct"/>
            <w:noWrap/>
            <w:vAlign w:val="center"/>
            <w:hideMark/>
          </w:tcPr>
          <w:p w14:paraId="3AC90550"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0.45</w:t>
            </w:r>
          </w:p>
        </w:tc>
        <w:tc>
          <w:tcPr>
            <w:tcW w:w="410" w:type="pct"/>
            <w:noWrap/>
            <w:vAlign w:val="center"/>
            <w:hideMark/>
          </w:tcPr>
          <w:p w14:paraId="4CDDB3D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0.50</w:t>
            </w:r>
          </w:p>
        </w:tc>
        <w:tc>
          <w:tcPr>
            <w:tcW w:w="410" w:type="pct"/>
            <w:noWrap/>
            <w:vAlign w:val="center"/>
            <w:hideMark/>
          </w:tcPr>
          <w:p w14:paraId="7048260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0.50</w:t>
            </w:r>
          </w:p>
        </w:tc>
        <w:tc>
          <w:tcPr>
            <w:tcW w:w="410" w:type="pct"/>
            <w:noWrap/>
            <w:vAlign w:val="center"/>
            <w:hideMark/>
          </w:tcPr>
          <w:p w14:paraId="1AE7B0DD"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0.40</w:t>
            </w:r>
          </w:p>
        </w:tc>
        <w:tc>
          <w:tcPr>
            <w:tcW w:w="410" w:type="pct"/>
            <w:noWrap/>
            <w:vAlign w:val="center"/>
            <w:hideMark/>
          </w:tcPr>
          <w:p w14:paraId="4578CB5A"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0.40</w:t>
            </w:r>
          </w:p>
        </w:tc>
        <w:tc>
          <w:tcPr>
            <w:tcW w:w="409" w:type="pct"/>
            <w:noWrap/>
            <w:vAlign w:val="center"/>
            <w:hideMark/>
          </w:tcPr>
          <w:p w14:paraId="461E16F5"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0.45</w:t>
            </w:r>
          </w:p>
        </w:tc>
      </w:tr>
      <w:tr w:rsidR="00EA2537" w:rsidRPr="00D52307" w14:paraId="7314A461" w14:textId="77777777" w:rsidTr="00D968A0">
        <w:trPr>
          <w:trHeight w:val="300"/>
        </w:trPr>
        <w:tc>
          <w:tcPr>
            <w:tcW w:w="460" w:type="pct"/>
            <w:vMerge/>
            <w:vAlign w:val="center"/>
            <w:hideMark/>
          </w:tcPr>
          <w:p w14:paraId="06CA765E"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202BA32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Cultivated Land</w:t>
            </w:r>
          </w:p>
        </w:tc>
        <w:tc>
          <w:tcPr>
            <w:tcW w:w="409" w:type="pct"/>
            <w:noWrap/>
            <w:vAlign w:val="center"/>
            <w:hideMark/>
          </w:tcPr>
          <w:p w14:paraId="451DFE8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2ABB7810"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74F9B58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0.10</w:t>
            </w:r>
          </w:p>
        </w:tc>
        <w:tc>
          <w:tcPr>
            <w:tcW w:w="410" w:type="pct"/>
            <w:noWrap/>
            <w:vAlign w:val="center"/>
            <w:hideMark/>
          </w:tcPr>
          <w:p w14:paraId="2AB70E2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0.10</w:t>
            </w:r>
          </w:p>
        </w:tc>
        <w:tc>
          <w:tcPr>
            <w:tcW w:w="410" w:type="pct"/>
            <w:noWrap/>
            <w:vAlign w:val="center"/>
            <w:hideMark/>
          </w:tcPr>
          <w:p w14:paraId="4BA7F5D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058E3D7A"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09" w:type="pct"/>
            <w:noWrap/>
            <w:vAlign w:val="center"/>
            <w:hideMark/>
          </w:tcPr>
          <w:p w14:paraId="3CD93009"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0.10</w:t>
            </w:r>
          </w:p>
        </w:tc>
      </w:tr>
      <w:tr w:rsidR="00EA2537" w:rsidRPr="00D52307" w14:paraId="7C780CC3" w14:textId="77777777" w:rsidTr="00D968A0">
        <w:trPr>
          <w:trHeight w:val="300"/>
        </w:trPr>
        <w:tc>
          <w:tcPr>
            <w:tcW w:w="460" w:type="pct"/>
            <w:vMerge/>
            <w:vAlign w:val="center"/>
            <w:hideMark/>
          </w:tcPr>
          <w:p w14:paraId="79F318A4"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7E05521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Farm Dam</w:t>
            </w:r>
          </w:p>
        </w:tc>
        <w:tc>
          <w:tcPr>
            <w:tcW w:w="409" w:type="pct"/>
            <w:noWrap/>
            <w:vAlign w:val="center"/>
            <w:hideMark/>
          </w:tcPr>
          <w:p w14:paraId="2D2A7E8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0.90</w:t>
            </w:r>
          </w:p>
        </w:tc>
        <w:tc>
          <w:tcPr>
            <w:tcW w:w="410" w:type="pct"/>
            <w:noWrap/>
            <w:vAlign w:val="center"/>
            <w:hideMark/>
          </w:tcPr>
          <w:p w14:paraId="524553AA"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0.90</w:t>
            </w:r>
          </w:p>
        </w:tc>
        <w:tc>
          <w:tcPr>
            <w:tcW w:w="410" w:type="pct"/>
            <w:noWrap/>
            <w:vAlign w:val="center"/>
            <w:hideMark/>
          </w:tcPr>
          <w:p w14:paraId="48A7914D"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1.00</w:t>
            </w:r>
          </w:p>
        </w:tc>
        <w:tc>
          <w:tcPr>
            <w:tcW w:w="410" w:type="pct"/>
            <w:noWrap/>
            <w:vAlign w:val="center"/>
            <w:hideMark/>
          </w:tcPr>
          <w:p w14:paraId="5F7E0A1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1.00</w:t>
            </w:r>
          </w:p>
        </w:tc>
        <w:tc>
          <w:tcPr>
            <w:tcW w:w="410" w:type="pct"/>
            <w:noWrap/>
            <w:vAlign w:val="center"/>
            <w:hideMark/>
          </w:tcPr>
          <w:p w14:paraId="015518E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0.80</w:t>
            </w:r>
          </w:p>
        </w:tc>
        <w:tc>
          <w:tcPr>
            <w:tcW w:w="410" w:type="pct"/>
            <w:noWrap/>
            <w:vAlign w:val="center"/>
            <w:hideMark/>
          </w:tcPr>
          <w:p w14:paraId="38A81607"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0.80</w:t>
            </w:r>
          </w:p>
        </w:tc>
        <w:tc>
          <w:tcPr>
            <w:tcW w:w="409" w:type="pct"/>
            <w:noWrap/>
            <w:vAlign w:val="center"/>
            <w:hideMark/>
          </w:tcPr>
          <w:p w14:paraId="2361DD6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0.90</w:t>
            </w:r>
          </w:p>
        </w:tc>
      </w:tr>
      <w:tr w:rsidR="00EA2537" w:rsidRPr="00D52307" w14:paraId="674D98F2" w14:textId="77777777" w:rsidTr="00D968A0">
        <w:trPr>
          <w:trHeight w:val="300"/>
        </w:trPr>
        <w:tc>
          <w:tcPr>
            <w:tcW w:w="460" w:type="pct"/>
            <w:vMerge w:val="restart"/>
            <w:noWrap/>
            <w:vAlign w:val="center"/>
            <w:hideMark/>
          </w:tcPr>
          <w:p w14:paraId="248E8C3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Gingham</w:t>
            </w:r>
          </w:p>
        </w:tc>
        <w:tc>
          <w:tcPr>
            <w:tcW w:w="1672" w:type="pct"/>
            <w:noWrap/>
            <w:vAlign w:val="center"/>
            <w:hideMark/>
          </w:tcPr>
          <w:p w14:paraId="0BA5680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Baradine Red Gum shrubby open forest</w:t>
            </w:r>
          </w:p>
        </w:tc>
        <w:tc>
          <w:tcPr>
            <w:tcW w:w="409" w:type="pct"/>
            <w:noWrap/>
            <w:vAlign w:val="center"/>
            <w:hideMark/>
          </w:tcPr>
          <w:p w14:paraId="6393C248"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36912EC8"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7ABC745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2AC80499"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5665371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03FEB769"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09" w:type="pct"/>
            <w:noWrap/>
            <w:vAlign w:val="center"/>
            <w:hideMark/>
          </w:tcPr>
          <w:p w14:paraId="5DCEF30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r>
      <w:tr w:rsidR="00EA2537" w:rsidRPr="00D52307" w14:paraId="18A5ECAF" w14:textId="77777777" w:rsidTr="00D968A0">
        <w:trPr>
          <w:trHeight w:val="300"/>
        </w:trPr>
        <w:tc>
          <w:tcPr>
            <w:tcW w:w="460" w:type="pct"/>
            <w:vMerge/>
            <w:vAlign w:val="center"/>
            <w:hideMark/>
          </w:tcPr>
          <w:p w14:paraId="26F17A78"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18F41F6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Belah grassy woodland</w:t>
            </w:r>
          </w:p>
        </w:tc>
        <w:tc>
          <w:tcPr>
            <w:tcW w:w="409" w:type="pct"/>
            <w:noWrap/>
            <w:vAlign w:val="center"/>
            <w:hideMark/>
          </w:tcPr>
          <w:p w14:paraId="68660CD5"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2E0733BA"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6558331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p>
        </w:tc>
        <w:tc>
          <w:tcPr>
            <w:tcW w:w="410" w:type="pct"/>
            <w:noWrap/>
            <w:vAlign w:val="center"/>
            <w:hideMark/>
          </w:tcPr>
          <w:p w14:paraId="03AC24D7"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7E0E03C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7AB3C18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09" w:type="pct"/>
            <w:noWrap/>
            <w:vAlign w:val="center"/>
            <w:hideMark/>
          </w:tcPr>
          <w:p w14:paraId="5D1563E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r>
      <w:tr w:rsidR="00EA2537" w:rsidRPr="00D52307" w14:paraId="14519BF3" w14:textId="77777777" w:rsidTr="00D968A0">
        <w:trPr>
          <w:trHeight w:val="300"/>
        </w:trPr>
        <w:tc>
          <w:tcPr>
            <w:tcW w:w="460" w:type="pct"/>
            <w:vMerge/>
            <w:vAlign w:val="center"/>
            <w:hideMark/>
          </w:tcPr>
          <w:p w14:paraId="3075BAA9"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2F86AB0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Carbeen grassy woodland</w:t>
            </w:r>
          </w:p>
        </w:tc>
        <w:tc>
          <w:tcPr>
            <w:tcW w:w="409" w:type="pct"/>
            <w:noWrap/>
            <w:vAlign w:val="center"/>
            <w:hideMark/>
          </w:tcPr>
          <w:p w14:paraId="5C5B156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2D50508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7D2D410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4C246D0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2C787EE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25A8AB4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09" w:type="pct"/>
            <w:noWrap/>
            <w:vAlign w:val="center"/>
            <w:hideMark/>
          </w:tcPr>
          <w:p w14:paraId="52BF69F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r>
      <w:tr w:rsidR="00EA2537" w:rsidRPr="00D52307" w14:paraId="6F92A25D" w14:textId="77777777" w:rsidTr="00D968A0">
        <w:trPr>
          <w:trHeight w:val="300"/>
        </w:trPr>
        <w:tc>
          <w:tcPr>
            <w:tcW w:w="460" w:type="pct"/>
            <w:vMerge/>
            <w:vAlign w:val="center"/>
            <w:hideMark/>
          </w:tcPr>
          <w:p w14:paraId="19D883FC"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224C11B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Cleared land</w:t>
            </w:r>
          </w:p>
        </w:tc>
        <w:tc>
          <w:tcPr>
            <w:tcW w:w="409" w:type="pct"/>
            <w:noWrap/>
            <w:vAlign w:val="center"/>
            <w:hideMark/>
          </w:tcPr>
          <w:p w14:paraId="5B4FA78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19DA423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652B8BA7"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10" w:type="pct"/>
            <w:noWrap/>
            <w:vAlign w:val="center"/>
            <w:hideMark/>
          </w:tcPr>
          <w:p w14:paraId="529964AD"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61B826F9"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70BC0E6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09" w:type="pct"/>
            <w:noWrap/>
            <w:vAlign w:val="center"/>
            <w:hideMark/>
          </w:tcPr>
          <w:p w14:paraId="79814720"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r>
      <w:tr w:rsidR="00EA2537" w:rsidRPr="00D52307" w14:paraId="2FEAA103" w14:textId="77777777" w:rsidTr="00D968A0">
        <w:trPr>
          <w:trHeight w:val="300"/>
        </w:trPr>
        <w:tc>
          <w:tcPr>
            <w:tcW w:w="460" w:type="pct"/>
            <w:vMerge/>
            <w:vAlign w:val="center"/>
            <w:hideMark/>
          </w:tcPr>
          <w:p w14:paraId="676BC0D8"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2BD21070"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Coolibah - River Coobah grassy woodland</w:t>
            </w:r>
          </w:p>
        </w:tc>
        <w:tc>
          <w:tcPr>
            <w:tcW w:w="409" w:type="pct"/>
            <w:noWrap/>
            <w:vAlign w:val="center"/>
            <w:hideMark/>
          </w:tcPr>
          <w:p w14:paraId="34CD56B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448506B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3E5EAE6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c>
          <w:tcPr>
            <w:tcW w:w="410" w:type="pct"/>
            <w:noWrap/>
            <w:vAlign w:val="center"/>
            <w:hideMark/>
          </w:tcPr>
          <w:p w14:paraId="5156B50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066B0205"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523929B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09" w:type="pct"/>
            <w:noWrap/>
            <w:vAlign w:val="center"/>
            <w:hideMark/>
          </w:tcPr>
          <w:p w14:paraId="76016E1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r>
      <w:tr w:rsidR="00EA2537" w:rsidRPr="00D52307" w14:paraId="7C10F476" w14:textId="77777777" w:rsidTr="00D968A0">
        <w:trPr>
          <w:trHeight w:val="300"/>
        </w:trPr>
        <w:tc>
          <w:tcPr>
            <w:tcW w:w="460" w:type="pct"/>
            <w:vMerge/>
            <w:vAlign w:val="center"/>
            <w:hideMark/>
          </w:tcPr>
          <w:p w14:paraId="572FAC68"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5AF5F41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Cultivated land</w:t>
            </w:r>
          </w:p>
        </w:tc>
        <w:tc>
          <w:tcPr>
            <w:tcW w:w="409" w:type="pct"/>
            <w:noWrap/>
            <w:vAlign w:val="center"/>
            <w:hideMark/>
          </w:tcPr>
          <w:p w14:paraId="28A1D5D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6394AD5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59CB749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c>
          <w:tcPr>
            <w:tcW w:w="410" w:type="pct"/>
            <w:noWrap/>
            <w:vAlign w:val="center"/>
            <w:hideMark/>
          </w:tcPr>
          <w:p w14:paraId="6D45B53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264563A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4F0C0C4D"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09" w:type="pct"/>
            <w:noWrap/>
            <w:vAlign w:val="center"/>
            <w:hideMark/>
          </w:tcPr>
          <w:p w14:paraId="1C40C6A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r>
      <w:tr w:rsidR="00EA2537" w:rsidRPr="00D52307" w14:paraId="5DA93EDE" w14:textId="77777777" w:rsidTr="00D968A0">
        <w:trPr>
          <w:trHeight w:val="300"/>
        </w:trPr>
        <w:tc>
          <w:tcPr>
            <w:tcW w:w="460" w:type="pct"/>
            <w:vMerge/>
            <w:vAlign w:val="center"/>
            <w:hideMark/>
          </w:tcPr>
          <w:p w14:paraId="317F5B3D"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7DDBFD1C"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Cumbungi swamp rushland</w:t>
            </w:r>
          </w:p>
        </w:tc>
        <w:tc>
          <w:tcPr>
            <w:tcW w:w="409" w:type="pct"/>
            <w:noWrap/>
            <w:vAlign w:val="center"/>
            <w:hideMark/>
          </w:tcPr>
          <w:p w14:paraId="7B8A261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7DE4113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10" w:type="pct"/>
            <w:noWrap/>
            <w:vAlign w:val="center"/>
            <w:hideMark/>
          </w:tcPr>
          <w:p w14:paraId="3174D16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0.35</w:t>
            </w:r>
          </w:p>
        </w:tc>
        <w:tc>
          <w:tcPr>
            <w:tcW w:w="410" w:type="pct"/>
            <w:noWrap/>
            <w:vAlign w:val="center"/>
            <w:hideMark/>
          </w:tcPr>
          <w:p w14:paraId="6993453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c>
          <w:tcPr>
            <w:tcW w:w="410" w:type="pct"/>
            <w:noWrap/>
            <w:vAlign w:val="center"/>
            <w:hideMark/>
          </w:tcPr>
          <w:p w14:paraId="51D2800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c>
          <w:tcPr>
            <w:tcW w:w="410" w:type="pct"/>
            <w:noWrap/>
            <w:vAlign w:val="center"/>
            <w:hideMark/>
          </w:tcPr>
          <w:p w14:paraId="1385955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0.3</w:t>
            </w:r>
            <w:r>
              <w:rPr>
                <w:rFonts w:cs="Arial"/>
                <w:color w:val="000000"/>
                <w:sz w:val="18"/>
                <w:szCs w:val="18"/>
                <w:lang w:eastAsia="en-AU"/>
              </w:rPr>
              <w:t>0</w:t>
            </w:r>
          </w:p>
        </w:tc>
        <w:tc>
          <w:tcPr>
            <w:tcW w:w="409" w:type="pct"/>
            <w:noWrap/>
            <w:vAlign w:val="center"/>
            <w:hideMark/>
          </w:tcPr>
          <w:p w14:paraId="06BEB819"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r>
      <w:tr w:rsidR="00EA2537" w:rsidRPr="00D52307" w14:paraId="13765F89" w14:textId="77777777" w:rsidTr="00D968A0">
        <w:trPr>
          <w:trHeight w:val="300"/>
        </w:trPr>
        <w:tc>
          <w:tcPr>
            <w:tcW w:w="460" w:type="pct"/>
            <w:vMerge/>
            <w:vAlign w:val="center"/>
            <w:hideMark/>
          </w:tcPr>
          <w:p w14:paraId="40DDB5CC"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1494233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Derived grasslands</w:t>
            </w:r>
          </w:p>
        </w:tc>
        <w:tc>
          <w:tcPr>
            <w:tcW w:w="409" w:type="pct"/>
            <w:noWrap/>
            <w:vAlign w:val="center"/>
            <w:hideMark/>
          </w:tcPr>
          <w:p w14:paraId="121788C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2BE678E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43B839FD"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0D95681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37C80C2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108647E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09" w:type="pct"/>
            <w:noWrap/>
            <w:vAlign w:val="center"/>
            <w:hideMark/>
          </w:tcPr>
          <w:p w14:paraId="0A810A57"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r>
      <w:tr w:rsidR="00EA2537" w:rsidRPr="00D52307" w14:paraId="10932000" w14:textId="77777777" w:rsidTr="00D968A0">
        <w:trPr>
          <w:trHeight w:val="300"/>
        </w:trPr>
        <w:tc>
          <w:tcPr>
            <w:tcW w:w="460" w:type="pct"/>
            <w:vMerge/>
            <w:vAlign w:val="center"/>
            <w:hideMark/>
          </w:tcPr>
          <w:p w14:paraId="3F3BB986"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714930B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dry wetland with rehabilitation potential</w:t>
            </w:r>
          </w:p>
        </w:tc>
        <w:tc>
          <w:tcPr>
            <w:tcW w:w="409" w:type="pct"/>
            <w:noWrap/>
            <w:vAlign w:val="center"/>
            <w:hideMark/>
          </w:tcPr>
          <w:p w14:paraId="1FDE603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311E6E35"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7776B89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0.25</w:t>
            </w:r>
          </w:p>
        </w:tc>
        <w:tc>
          <w:tcPr>
            <w:tcW w:w="410" w:type="pct"/>
            <w:noWrap/>
            <w:vAlign w:val="center"/>
            <w:hideMark/>
          </w:tcPr>
          <w:p w14:paraId="2095B60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2A74232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44753A07"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c>
          <w:tcPr>
            <w:tcW w:w="409" w:type="pct"/>
            <w:noWrap/>
            <w:vAlign w:val="center"/>
            <w:hideMark/>
          </w:tcPr>
          <w:p w14:paraId="603FF47C"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r>
      <w:tr w:rsidR="00EA2537" w:rsidRPr="00D52307" w14:paraId="12663264" w14:textId="77777777" w:rsidTr="00D968A0">
        <w:trPr>
          <w:trHeight w:val="300"/>
        </w:trPr>
        <w:tc>
          <w:tcPr>
            <w:tcW w:w="460" w:type="pct"/>
            <w:vMerge/>
            <w:vAlign w:val="center"/>
            <w:hideMark/>
          </w:tcPr>
          <w:p w14:paraId="773F6980"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56BF5AF8"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Marsh Club-rush swamp sedgeland</w:t>
            </w:r>
          </w:p>
        </w:tc>
        <w:tc>
          <w:tcPr>
            <w:tcW w:w="409" w:type="pct"/>
            <w:noWrap/>
            <w:vAlign w:val="center"/>
            <w:hideMark/>
          </w:tcPr>
          <w:p w14:paraId="0611C58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72D34898"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2E94E1C9"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0.25</w:t>
            </w:r>
          </w:p>
        </w:tc>
        <w:tc>
          <w:tcPr>
            <w:tcW w:w="410" w:type="pct"/>
            <w:noWrap/>
            <w:vAlign w:val="center"/>
            <w:hideMark/>
          </w:tcPr>
          <w:p w14:paraId="20A6AB85"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350EDC7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162BADB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c>
          <w:tcPr>
            <w:tcW w:w="409" w:type="pct"/>
            <w:noWrap/>
            <w:vAlign w:val="center"/>
            <w:hideMark/>
          </w:tcPr>
          <w:p w14:paraId="24B36CE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r>
      <w:tr w:rsidR="00EA2537" w:rsidRPr="00D52307" w14:paraId="6F346CB5" w14:textId="77777777" w:rsidTr="00D968A0">
        <w:trPr>
          <w:trHeight w:val="300"/>
        </w:trPr>
        <w:tc>
          <w:tcPr>
            <w:tcW w:w="460" w:type="pct"/>
            <w:vMerge/>
            <w:vAlign w:val="center"/>
            <w:hideMark/>
          </w:tcPr>
          <w:p w14:paraId="75A7D096"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41F9F56A"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Myall - Rosewood shrubby woodland</w:t>
            </w:r>
          </w:p>
        </w:tc>
        <w:tc>
          <w:tcPr>
            <w:tcW w:w="409" w:type="pct"/>
            <w:noWrap/>
            <w:vAlign w:val="center"/>
            <w:hideMark/>
          </w:tcPr>
          <w:p w14:paraId="2D48C52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5BBFC38D"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66BDF16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c>
          <w:tcPr>
            <w:tcW w:w="410" w:type="pct"/>
            <w:noWrap/>
            <w:vAlign w:val="center"/>
            <w:hideMark/>
          </w:tcPr>
          <w:p w14:paraId="1FE20B6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3DDD31BC"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69C9CAA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09" w:type="pct"/>
            <w:noWrap/>
            <w:vAlign w:val="center"/>
            <w:hideMark/>
          </w:tcPr>
          <w:p w14:paraId="7D70E5F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r>
      <w:tr w:rsidR="00EA2537" w:rsidRPr="00D52307" w14:paraId="6F63B27E" w14:textId="77777777" w:rsidTr="00D968A0">
        <w:trPr>
          <w:trHeight w:val="300"/>
        </w:trPr>
        <w:tc>
          <w:tcPr>
            <w:tcW w:w="460" w:type="pct"/>
            <w:vMerge/>
            <w:vAlign w:val="center"/>
            <w:hideMark/>
          </w:tcPr>
          <w:p w14:paraId="493B4C5F"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02EDB2A8"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Paleo-channel: Coolibah - River Coobah woodland</w:t>
            </w:r>
          </w:p>
        </w:tc>
        <w:tc>
          <w:tcPr>
            <w:tcW w:w="409" w:type="pct"/>
            <w:noWrap/>
            <w:vAlign w:val="center"/>
            <w:hideMark/>
          </w:tcPr>
          <w:p w14:paraId="73EB77D9"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2B61AF1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5D875F2C"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c>
          <w:tcPr>
            <w:tcW w:w="410" w:type="pct"/>
            <w:noWrap/>
            <w:vAlign w:val="center"/>
            <w:hideMark/>
          </w:tcPr>
          <w:p w14:paraId="2D5AF5F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159A326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578BC1E7"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09" w:type="pct"/>
            <w:noWrap/>
            <w:vAlign w:val="center"/>
            <w:hideMark/>
          </w:tcPr>
          <w:p w14:paraId="279A8EC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r>
      <w:tr w:rsidR="00EA2537" w:rsidRPr="00D52307" w14:paraId="569415CE" w14:textId="77777777" w:rsidTr="00D968A0">
        <w:trPr>
          <w:trHeight w:val="300"/>
        </w:trPr>
        <w:tc>
          <w:tcPr>
            <w:tcW w:w="460" w:type="pct"/>
            <w:vMerge/>
            <w:vAlign w:val="center"/>
            <w:hideMark/>
          </w:tcPr>
          <w:p w14:paraId="5EC37BF1"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0C76A33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Paleo-channel: cultivated land</w:t>
            </w:r>
          </w:p>
        </w:tc>
        <w:tc>
          <w:tcPr>
            <w:tcW w:w="409" w:type="pct"/>
            <w:noWrap/>
            <w:vAlign w:val="center"/>
            <w:hideMark/>
          </w:tcPr>
          <w:p w14:paraId="3E61616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38E3A5F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1063730A"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c>
          <w:tcPr>
            <w:tcW w:w="410" w:type="pct"/>
            <w:noWrap/>
            <w:vAlign w:val="center"/>
            <w:hideMark/>
          </w:tcPr>
          <w:p w14:paraId="52410CD7"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2496758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3B27018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09" w:type="pct"/>
            <w:noWrap/>
            <w:vAlign w:val="center"/>
            <w:hideMark/>
          </w:tcPr>
          <w:p w14:paraId="627250D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r>
      <w:tr w:rsidR="00EA2537" w:rsidRPr="00D52307" w14:paraId="56017A5E" w14:textId="77777777" w:rsidTr="00D968A0">
        <w:trPr>
          <w:trHeight w:val="300"/>
        </w:trPr>
        <w:tc>
          <w:tcPr>
            <w:tcW w:w="460" w:type="pct"/>
            <w:vMerge/>
            <w:vAlign w:val="center"/>
            <w:hideMark/>
          </w:tcPr>
          <w:p w14:paraId="0A15678A"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7231DB97"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Paleo-channel: dry wetland with rehabilitation potential</w:t>
            </w:r>
          </w:p>
        </w:tc>
        <w:tc>
          <w:tcPr>
            <w:tcW w:w="409" w:type="pct"/>
            <w:noWrap/>
            <w:vAlign w:val="center"/>
            <w:hideMark/>
          </w:tcPr>
          <w:p w14:paraId="7DC2347A"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1E6419A5"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01388305"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0.25</w:t>
            </w:r>
          </w:p>
        </w:tc>
        <w:tc>
          <w:tcPr>
            <w:tcW w:w="410" w:type="pct"/>
            <w:noWrap/>
            <w:vAlign w:val="center"/>
            <w:hideMark/>
          </w:tcPr>
          <w:p w14:paraId="7007138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5A84410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1EBEECE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c>
          <w:tcPr>
            <w:tcW w:w="409" w:type="pct"/>
            <w:noWrap/>
            <w:vAlign w:val="center"/>
            <w:hideMark/>
          </w:tcPr>
          <w:p w14:paraId="1D941BF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r>
      <w:tr w:rsidR="00EA2537" w:rsidRPr="00D52307" w14:paraId="766EB69A" w14:textId="77777777" w:rsidTr="00D968A0">
        <w:trPr>
          <w:trHeight w:val="300"/>
        </w:trPr>
        <w:tc>
          <w:tcPr>
            <w:tcW w:w="460" w:type="pct"/>
            <w:vMerge/>
            <w:vAlign w:val="center"/>
            <w:hideMark/>
          </w:tcPr>
          <w:p w14:paraId="11C0455D"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1831B2C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Paleo-channel: Water Couch - Spike-rush</w:t>
            </w:r>
          </w:p>
        </w:tc>
        <w:tc>
          <w:tcPr>
            <w:tcW w:w="409" w:type="pct"/>
            <w:noWrap/>
            <w:vAlign w:val="center"/>
            <w:hideMark/>
          </w:tcPr>
          <w:p w14:paraId="45A3C299"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366D46A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193CD4D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0.25</w:t>
            </w:r>
          </w:p>
        </w:tc>
        <w:tc>
          <w:tcPr>
            <w:tcW w:w="410" w:type="pct"/>
            <w:noWrap/>
            <w:vAlign w:val="center"/>
            <w:hideMark/>
          </w:tcPr>
          <w:p w14:paraId="4DBE9B0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244DD0E8"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58540FB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c>
          <w:tcPr>
            <w:tcW w:w="409" w:type="pct"/>
            <w:noWrap/>
            <w:vAlign w:val="center"/>
            <w:hideMark/>
          </w:tcPr>
          <w:p w14:paraId="2BEB217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r>
      <w:tr w:rsidR="00EA2537" w:rsidRPr="00D52307" w14:paraId="051B9F92" w14:textId="77777777" w:rsidTr="00D968A0">
        <w:trPr>
          <w:trHeight w:val="300"/>
        </w:trPr>
        <w:tc>
          <w:tcPr>
            <w:tcW w:w="460" w:type="pct"/>
            <w:vMerge/>
            <w:vAlign w:val="center"/>
            <w:hideMark/>
          </w:tcPr>
          <w:p w14:paraId="106027E3"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53E6DF58"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Poplar Box shrubby woodland</w:t>
            </w:r>
          </w:p>
        </w:tc>
        <w:tc>
          <w:tcPr>
            <w:tcW w:w="409" w:type="pct"/>
            <w:noWrap/>
            <w:vAlign w:val="center"/>
            <w:hideMark/>
          </w:tcPr>
          <w:p w14:paraId="5B130F6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0543CE59"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154FE89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10" w:type="pct"/>
            <w:noWrap/>
            <w:vAlign w:val="center"/>
            <w:hideMark/>
          </w:tcPr>
          <w:p w14:paraId="359A2AB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76667E9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5513FA5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09" w:type="pct"/>
            <w:noWrap/>
            <w:vAlign w:val="center"/>
            <w:hideMark/>
          </w:tcPr>
          <w:p w14:paraId="7A78BDF0"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r>
      <w:tr w:rsidR="00EA2537" w:rsidRPr="00D52307" w14:paraId="36622CC9" w14:textId="77777777" w:rsidTr="00D968A0">
        <w:trPr>
          <w:trHeight w:val="300"/>
        </w:trPr>
        <w:tc>
          <w:tcPr>
            <w:tcW w:w="460" w:type="pct"/>
            <w:vMerge/>
            <w:vAlign w:val="center"/>
            <w:hideMark/>
          </w:tcPr>
          <w:p w14:paraId="0FC54F6D"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1F84C298"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River Coobah - Lignum Association</w:t>
            </w:r>
          </w:p>
        </w:tc>
        <w:tc>
          <w:tcPr>
            <w:tcW w:w="409" w:type="pct"/>
            <w:noWrap/>
            <w:vAlign w:val="center"/>
            <w:hideMark/>
          </w:tcPr>
          <w:p w14:paraId="432A0B5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3F013B48"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2D4C019D"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0.25</w:t>
            </w:r>
          </w:p>
        </w:tc>
        <w:tc>
          <w:tcPr>
            <w:tcW w:w="410" w:type="pct"/>
            <w:noWrap/>
            <w:vAlign w:val="center"/>
            <w:hideMark/>
          </w:tcPr>
          <w:p w14:paraId="57E6B050"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4806C37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4685238A"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c>
          <w:tcPr>
            <w:tcW w:w="409" w:type="pct"/>
            <w:noWrap/>
            <w:vAlign w:val="center"/>
            <w:hideMark/>
          </w:tcPr>
          <w:p w14:paraId="7CB13C45"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r>
      <w:tr w:rsidR="00EA2537" w:rsidRPr="00D52307" w14:paraId="66A65BB6" w14:textId="77777777" w:rsidTr="00D968A0">
        <w:trPr>
          <w:trHeight w:val="300"/>
        </w:trPr>
        <w:tc>
          <w:tcPr>
            <w:tcW w:w="460" w:type="pct"/>
            <w:vMerge/>
            <w:vAlign w:val="center"/>
            <w:hideMark/>
          </w:tcPr>
          <w:p w14:paraId="6F5CEF76"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5B5B76E7"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River Coobah - Lignum swamp shrubland</w:t>
            </w:r>
          </w:p>
        </w:tc>
        <w:tc>
          <w:tcPr>
            <w:tcW w:w="409" w:type="pct"/>
            <w:noWrap/>
            <w:vAlign w:val="center"/>
            <w:hideMark/>
          </w:tcPr>
          <w:p w14:paraId="5EED71A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562D150A"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1A8CFB8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0.25</w:t>
            </w:r>
          </w:p>
        </w:tc>
        <w:tc>
          <w:tcPr>
            <w:tcW w:w="410" w:type="pct"/>
            <w:noWrap/>
            <w:vAlign w:val="center"/>
            <w:hideMark/>
          </w:tcPr>
          <w:p w14:paraId="2D9A03D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0891555A"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4A840ACD"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c>
          <w:tcPr>
            <w:tcW w:w="409" w:type="pct"/>
            <w:noWrap/>
            <w:vAlign w:val="center"/>
            <w:hideMark/>
          </w:tcPr>
          <w:p w14:paraId="469F41A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r>
      <w:tr w:rsidR="00EA2537" w:rsidRPr="00D52307" w14:paraId="58AB47A1" w14:textId="77777777" w:rsidTr="00D968A0">
        <w:trPr>
          <w:trHeight w:val="300"/>
        </w:trPr>
        <w:tc>
          <w:tcPr>
            <w:tcW w:w="460" w:type="pct"/>
            <w:vMerge/>
            <w:vAlign w:val="center"/>
            <w:hideMark/>
          </w:tcPr>
          <w:p w14:paraId="1719503A"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4127854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River Red Gum - Coolibah open forest</w:t>
            </w:r>
          </w:p>
        </w:tc>
        <w:tc>
          <w:tcPr>
            <w:tcW w:w="409" w:type="pct"/>
            <w:noWrap/>
            <w:vAlign w:val="center"/>
            <w:hideMark/>
          </w:tcPr>
          <w:p w14:paraId="242FF3B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5EA4A869"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6DDDBF8D"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c>
          <w:tcPr>
            <w:tcW w:w="410" w:type="pct"/>
            <w:noWrap/>
            <w:vAlign w:val="center"/>
            <w:hideMark/>
          </w:tcPr>
          <w:p w14:paraId="6F0A6447"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7CB5F2E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6B344C2D"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09" w:type="pct"/>
            <w:noWrap/>
            <w:vAlign w:val="center"/>
            <w:hideMark/>
          </w:tcPr>
          <w:p w14:paraId="505B4678"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r>
      <w:tr w:rsidR="00EA2537" w:rsidRPr="00D52307" w14:paraId="4F497772" w14:textId="77777777" w:rsidTr="00D968A0">
        <w:trPr>
          <w:trHeight w:val="300"/>
        </w:trPr>
        <w:tc>
          <w:tcPr>
            <w:tcW w:w="460" w:type="pct"/>
            <w:vMerge/>
            <w:vAlign w:val="center"/>
            <w:hideMark/>
          </w:tcPr>
          <w:p w14:paraId="3DE7C3C1"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7F4D9BE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Spike-rush - Cumbungi swamp sedgeland</w:t>
            </w:r>
          </w:p>
        </w:tc>
        <w:tc>
          <w:tcPr>
            <w:tcW w:w="409" w:type="pct"/>
            <w:noWrap/>
            <w:vAlign w:val="center"/>
            <w:hideMark/>
          </w:tcPr>
          <w:p w14:paraId="5F62D01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6CD721F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143F8988"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648BD6E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63BF89F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0.15</w:t>
            </w:r>
          </w:p>
        </w:tc>
        <w:tc>
          <w:tcPr>
            <w:tcW w:w="410" w:type="pct"/>
            <w:noWrap/>
            <w:vAlign w:val="center"/>
            <w:hideMark/>
          </w:tcPr>
          <w:p w14:paraId="461BEDB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09" w:type="pct"/>
            <w:noWrap/>
            <w:vAlign w:val="center"/>
            <w:hideMark/>
          </w:tcPr>
          <w:p w14:paraId="387A84E8"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r>
      <w:tr w:rsidR="00EA2537" w:rsidRPr="00D52307" w14:paraId="2CC58F1B" w14:textId="77777777" w:rsidTr="00D968A0">
        <w:trPr>
          <w:trHeight w:val="300"/>
        </w:trPr>
        <w:tc>
          <w:tcPr>
            <w:tcW w:w="460" w:type="pct"/>
            <w:vMerge/>
            <w:vAlign w:val="center"/>
            <w:hideMark/>
          </w:tcPr>
          <w:p w14:paraId="50782EF9"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2DAEE92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Tussock Rush swamp rushland</w:t>
            </w:r>
          </w:p>
        </w:tc>
        <w:tc>
          <w:tcPr>
            <w:tcW w:w="409" w:type="pct"/>
            <w:noWrap/>
            <w:vAlign w:val="center"/>
            <w:hideMark/>
          </w:tcPr>
          <w:p w14:paraId="2A32C60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w:t>
            </w:r>
          </w:p>
        </w:tc>
        <w:tc>
          <w:tcPr>
            <w:tcW w:w="410" w:type="pct"/>
            <w:noWrap/>
            <w:vAlign w:val="center"/>
            <w:hideMark/>
          </w:tcPr>
          <w:p w14:paraId="78E393A4"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4DA3F50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0.25</w:t>
            </w:r>
          </w:p>
        </w:tc>
        <w:tc>
          <w:tcPr>
            <w:tcW w:w="410" w:type="pct"/>
            <w:noWrap/>
            <w:vAlign w:val="center"/>
            <w:hideMark/>
          </w:tcPr>
          <w:p w14:paraId="25FB4670"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33CA021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67BE15AC"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c>
          <w:tcPr>
            <w:tcW w:w="409" w:type="pct"/>
            <w:noWrap/>
            <w:vAlign w:val="center"/>
            <w:hideMark/>
          </w:tcPr>
          <w:p w14:paraId="02525CFA"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r>
      <w:tr w:rsidR="00EA2537" w:rsidRPr="00D52307" w14:paraId="6341FE97" w14:textId="77777777" w:rsidTr="00D968A0">
        <w:trPr>
          <w:trHeight w:val="300"/>
        </w:trPr>
        <w:tc>
          <w:tcPr>
            <w:tcW w:w="460" w:type="pct"/>
            <w:vMerge/>
            <w:vAlign w:val="center"/>
            <w:hideMark/>
          </w:tcPr>
          <w:p w14:paraId="320FBFB3"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213A0C0C"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Water Couch - Spike-rush - Tussock Rush marsh grassland/sedgeland</w:t>
            </w:r>
          </w:p>
        </w:tc>
        <w:tc>
          <w:tcPr>
            <w:tcW w:w="409" w:type="pct"/>
            <w:noWrap/>
            <w:vAlign w:val="center"/>
            <w:hideMark/>
          </w:tcPr>
          <w:p w14:paraId="4AECEFEA"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7EBCCFC0"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2C7B0099"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0.25</w:t>
            </w:r>
          </w:p>
        </w:tc>
        <w:tc>
          <w:tcPr>
            <w:tcW w:w="410" w:type="pct"/>
            <w:noWrap/>
            <w:vAlign w:val="center"/>
            <w:hideMark/>
          </w:tcPr>
          <w:p w14:paraId="05D2AD3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c>
          <w:tcPr>
            <w:tcW w:w="410" w:type="pct"/>
            <w:noWrap/>
            <w:vAlign w:val="center"/>
            <w:hideMark/>
          </w:tcPr>
          <w:p w14:paraId="7E4B392B"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0.05</w:t>
            </w:r>
          </w:p>
        </w:tc>
        <w:tc>
          <w:tcPr>
            <w:tcW w:w="410" w:type="pct"/>
            <w:noWrap/>
            <w:vAlign w:val="center"/>
            <w:hideMark/>
          </w:tcPr>
          <w:p w14:paraId="26DD16F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0.2</w:t>
            </w:r>
            <w:r>
              <w:rPr>
                <w:rFonts w:cs="Arial"/>
                <w:color w:val="000000"/>
                <w:sz w:val="18"/>
                <w:szCs w:val="18"/>
                <w:lang w:eastAsia="en-AU"/>
              </w:rPr>
              <w:t>0</w:t>
            </w:r>
          </w:p>
        </w:tc>
        <w:tc>
          <w:tcPr>
            <w:tcW w:w="409" w:type="pct"/>
            <w:noWrap/>
            <w:vAlign w:val="center"/>
            <w:hideMark/>
          </w:tcPr>
          <w:p w14:paraId="0AC5D9D2"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0.1</w:t>
            </w:r>
            <w:r>
              <w:rPr>
                <w:rFonts w:cs="Arial"/>
                <w:color w:val="000000"/>
                <w:sz w:val="18"/>
                <w:szCs w:val="18"/>
                <w:lang w:eastAsia="en-AU"/>
              </w:rPr>
              <w:t>0</w:t>
            </w:r>
          </w:p>
        </w:tc>
      </w:tr>
      <w:tr w:rsidR="00EA2537" w:rsidRPr="00D52307" w14:paraId="58FE920C" w14:textId="77777777" w:rsidTr="00D968A0">
        <w:trPr>
          <w:trHeight w:val="300"/>
        </w:trPr>
        <w:tc>
          <w:tcPr>
            <w:tcW w:w="460" w:type="pct"/>
            <w:vMerge/>
            <w:vAlign w:val="center"/>
            <w:hideMark/>
          </w:tcPr>
          <w:p w14:paraId="75D0D49F"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6779DBE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Natural water body</w:t>
            </w:r>
          </w:p>
        </w:tc>
        <w:tc>
          <w:tcPr>
            <w:tcW w:w="409" w:type="pct"/>
            <w:noWrap/>
            <w:vAlign w:val="center"/>
            <w:hideMark/>
          </w:tcPr>
          <w:p w14:paraId="48F7498C"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0.3</w:t>
            </w:r>
            <w:r>
              <w:rPr>
                <w:rFonts w:cs="Arial"/>
                <w:color w:val="000000"/>
                <w:sz w:val="18"/>
                <w:szCs w:val="18"/>
                <w:lang w:eastAsia="en-AU"/>
              </w:rPr>
              <w:t>0</w:t>
            </w:r>
          </w:p>
        </w:tc>
        <w:tc>
          <w:tcPr>
            <w:tcW w:w="410" w:type="pct"/>
            <w:noWrap/>
            <w:vAlign w:val="center"/>
            <w:hideMark/>
          </w:tcPr>
          <w:p w14:paraId="51CD6503"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0.35</w:t>
            </w:r>
          </w:p>
        </w:tc>
        <w:tc>
          <w:tcPr>
            <w:tcW w:w="410" w:type="pct"/>
            <w:noWrap/>
            <w:vAlign w:val="center"/>
            <w:hideMark/>
          </w:tcPr>
          <w:p w14:paraId="4FA9062C"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0.5</w:t>
            </w:r>
          </w:p>
        </w:tc>
        <w:tc>
          <w:tcPr>
            <w:tcW w:w="410" w:type="pct"/>
            <w:noWrap/>
            <w:vAlign w:val="center"/>
            <w:hideMark/>
          </w:tcPr>
          <w:p w14:paraId="225E96E9"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0.4</w:t>
            </w:r>
            <w:r>
              <w:rPr>
                <w:rFonts w:cs="Arial"/>
                <w:color w:val="000000"/>
                <w:sz w:val="18"/>
                <w:szCs w:val="18"/>
                <w:lang w:eastAsia="en-AU"/>
              </w:rPr>
              <w:t>0</w:t>
            </w:r>
          </w:p>
        </w:tc>
        <w:tc>
          <w:tcPr>
            <w:tcW w:w="410" w:type="pct"/>
            <w:noWrap/>
            <w:vAlign w:val="center"/>
            <w:hideMark/>
          </w:tcPr>
          <w:p w14:paraId="21D022B7"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0.4</w:t>
            </w:r>
            <w:r>
              <w:rPr>
                <w:rFonts w:cs="Arial"/>
                <w:color w:val="000000"/>
                <w:sz w:val="18"/>
                <w:szCs w:val="18"/>
                <w:lang w:eastAsia="en-AU"/>
              </w:rPr>
              <w:t>0</w:t>
            </w:r>
          </w:p>
        </w:tc>
        <w:tc>
          <w:tcPr>
            <w:tcW w:w="410" w:type="pct"/>
            <w:noWrap/>
            <w:vAlign w:val="center"/>
            <w:hideMark/>
          </w:tcPr>
          <w:p w14:paraId="48D0978D"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0.6</w:t>
            </w:r>
            <w:r>
              <w:rPr>
                <w:rFonts w:cs="Arial"/>
                <w:color w:val="000000"/>
                <w:sz w:val="18"/>
                <w:szCs w:val="18"/>
                <w:lang w:eastAsia="en-AU"/>
              </w:rPr>
              <w:t>0</w:t>
            </w:r>
          </w:p>
        </w:tc>
        <w:tc>
          <w:tcPr>
            <w:tcW w:w="409" w:type="pct"/>
            <w:noWrap/>
            <w:vAlign w:val="center"/>
            <w:hideMark/>
          </w:tcPr>
          <w:p w14:paraId="0552EA99"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0.4</w:t>
            </w:r>
            <w:r>
              <w:rPr>
                <w:rFonts w:cs="Arial"/>
                <w:color w:val="000000"/>
                <w:sz w:val="18"/>
                <w:szCs w:val="18"/>
                <w:lang w:eastAsia="en-AU"/>
              </w:rPr>
              <w:t>0</w:t>
            </w:r>
          </w:p>
        </w:tc>
      </w:tr>
      <w:tr w:rsidR="00EA2537" w:rsidRPr="00D52307" w14:paraId="593B7C98" w14:textId="77777777" w:rsidTr="00D968A0">
        <w:trPr>
          <w:trHeight w:val="315"/>
        </w:trPr>
        <w:tc>
          <w:tcPr>
            <w:tcW w:w="460" w:type="pct"/>
            <w:vMerge/>
            <w:vAlign w:val="center"/>
            <w:hideMark/>
          </w:tcPr>
          <w:p w14:paraId="3935C57B" w14:textId="77777777" w:rsidR="00EA2537" w:rsidRPr="00D52307" w:rsidRDefault="00EA2537" w:rsidP="00D968A0">
            <w:pPr>
              <w:spacing w:before="60" w:after="60"/>
              <w:jc w:val="center"/>
              <w:rPr>
                <w:rFonts w:cs="Arial"/>
                <w:color w:val="000000"/>
                <w:sz w:val="18"/>
                <w:szCs w:val="18"/>
                <w:lang w:eastAsia="en-AU"/>
              </w:rPr>
            </w:pPr>
          </w:p>
        </w:tc>
        <w:tc>
          <w:tcPr>
            <w:tcW w:w="1672" w:type="pct"/>
            <w:noWrap/>
            <w:vAlign w:val="center"/>
            <w:hideMark/>
          </w:tcPr>
          <w:p w14:paraId="5EE5C178"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Farm dam</w:t>
            </w:r>
          </w:p>
        </w:tc>
        <w:tc>
          <w:tcPr>
            <w:tcW w:w="409" w:type="pct"/>
            <w:noWrap/>
            <w:vAlign w:val="center"/>
            <w:hideMark/>
          </w:tcPr>
          <w:p w14:paraId="2F3C04DE"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0.8</w:t>
            </w:r>
            <w:r>
              <w:rPr>
                <w:rFonts w:cs="Arial"/>
                <w:color w:val="000000"/>
                <w:sz w:val="18"/>
                <w:szCs w:val="18"/>
                <w:lang w:eastAsia="en-AU"/>
              </w:rPr>
              <w:t>0</w:t>
            </w:r>
          </w:p>
        </w:tc>
        <w:tc>
          <w:tcPr>
            <w:tcW w:w="410" w:type="pct"/>
            <w:noWrap/>
            <w:vAlign w:val="center"/>
            <w:hideMark/>
          </w:tcPr>
          <w:p w14:paraId="2C937E2F"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0.9</w:t>
            </w:r>
            <w:r>
              <w:rPr>
                <w:rFonts w:cs="Arial"/>
                <w:color w:val="000000"/>
                <w:sz w:val="18"/>
                <w:szCs w:val="18"/>
                <w:lang w:eastAsia="en-AU"/>
              </w:rPr>
              <w:t>0</w:t>
            </w:r>
          </w:p>
        </w:tc>
        <w:tc>
          <w:tcPr>
            <w:tcW w:w="410" w:type="pct"/>
            <w:noWrap/>
            <w:vAlign w:val="center"/>
            <w:hideMark/>
          </w:tcPr>
          <w:p w14:paraId="315C9A2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1.1</w:t>
            </w:r>
            <w:r>
              <w:rPr>
                <w:rFonts w:cs="Arial"/>
                <w:color w:val="000000"/>
                <w:sz w:val="18"/>
                <w:szCs w:val="18"/>
                <w:lang w:eastAsia="en-AU"/>
              </w:rPr>
              <w:t>0</w:t>
            </w:r>
          </w:p>
        </w:tc>
        <w:tc>
          <w:tcPr>
            <w:tcW w:w="410" w:type="pct"/>
            <w:noWrap/>
            <w:vAlign w:val="center"/>
            <w:hideMark/>
          </w:tcPr>
          <w:p w14:paraId="4891C1A6"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1</w:t>
            </w:r>
            <w:r>
              <w:rPr>
                <w:rFonts w:cs="Arial"/>
                <w:color w:val="000000"/>
                <w:sz w:val="18"/>
                <w:szCs w:val="18"/>
                <w:lang w:eastAsia="en-AU"/>
              </w:rPr>
              <w:t>.00</w:t>
            </w:r>
          </w:p>
        </w:tc>
        <w:tc>
          <w:tcPr>
            <w:tcW w:w="410" w:type="pct"/>
            <w:noWrap/>
            <w:vAlign w:val="center"/>
            <w:hideMark/>
          </w:tcPr>
          <w:p w14:paraId="1ABED918"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1</w:t>
            </w:r>
            <w:r>
              <w:rPr>
                <w:rFonts w:cs="Arial"/>
                <w:color w:val="000000"/>
                <w:sz w:val="18"/>
                <w:szCs w:val="18"/>
                <w:lang w:eastAsia="en-AU"/>
              </w:rPr>
              <w:t>.00</w:t>
            </w:r>
          </w:p>
        </w:tc>
        <w:tc>
          <w:tcPr>
            <w:tcW w:w="410" w:type="pct"/>
            <w:noWrap/>
            <w:vAlign w:val="center"/>
            <w:hideMark/>
          </w:tcPr>
          <w:p w14:paraId="269B34C1"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1.1</w:t>
            </w:r>
            <w:r>
              <w:rPr>
                <w:rFonts w:cs="Arial"/>
                <w:color w:val="000000"/>
                <w:sz w:val="18"/>
                <w:szCs w:val="18"/>
                <w:lang w:eastAsia="en-AU"/>
              </w:rPr>
              <w:t>0</w:t>
            </w:r>
          </w:p>
        </w:tc>
        <w:tc>
          <w:tcPr>
            <w:tcW w:w="409" w:type="pct"/>
            <w:noWrap/>
            <w:vAlign w:val="center"/>
            <w:hideMark/>
          </w:tcPr>
          <w:p w14:paraId="2B438B15" w14:textId="77777777" w:rsidR="00EA2537" w:rsidRPr="00D52307" w:rsidRDefault="00EA2537" w:rsidP="00D968A0">
            <w:pPr>
              <w:spacing w:before="60" w:after="60"/>
              <w:jc w:val="center"/>
              <w:rPr>
                <w:rFonts w:cs="Arial"/>
                <w:color w:val="000000"/>
                <w:sz w:val="18"/>
                <w:szCs w:val="18"/>
                <w:lang w:eastAsia="en-AU"/>
              </w:rPr>
            </w:pPr>
            <w:r w:rsidRPr="00D52307">
              <w:rPr>
                <w:rFonts w:cs="Arial"/>
                <w:color w:val="000000"/>
                <w:sz w:val="18"/>
                <w:szCs w:val="18"/>
                <w:lang w:eastAsia="en-AU"/>
              </w:rPr>
              <w:t>0.8</w:t>
            </w:r>
            <w:r>
              <w:rPr>
                <w:rFonts w:cs="Arial"/>
                <w:color w:val="000000"/>
                <w:sz w:val="18"/>
                <w:szCs w:val="18"/>
                <w:lang w:eastAsia="en-AU"/>
              </w:rPr>
              <w:t>0</w:t>
            </w:r>
          </w:p>
        </w:tc>
      </w:tr>
    </w:tbl>
    <w:p w14:paraId="62135F93" w14:textId="77777777" w:rsidR="00EA2537" w:rsidRDefault="00EA2537" w:rsidP="00EA2537">
      <w:pPr>
        <w:pStyle w:val="Caption"/>
        <w:sectPr w:rsidR="00EA2537" w:rsidSect="00EA2537">
          <w:headerReference w:type="default" r:id="rId35"/>
          <w:footerReference w:type="default" r:id="rId36"/>
          <w:pgSz w:w="16838" w:h="11899" w:orient="landscape"/>
          <w:pgMar w:top="1480" w:right="1508" w:bottom="1219" w:left="1276" w:header="811" w:footer="305" w:gutter="0"/>
          <w:pgNumType w:chapStyle="6"/>
          <w:cols w:space="708"/>
          <w:docGrid w:linePitch="360"/>
        </w:sectPr>
      </w:pPr>
    </w:p>
    <w:p w14:paraId="7C768386" w14:textId="77777777" w:rsidR="00EA2537" w:rsidRDefault="00EA2537" w:rsidP="00EA2537">
      <w:pPr>
        <w:pStyle w:val="Heading8"/>
      </w:pPr>
      <w:r>
        <w:t>Average monthly rainfall</w:t>
      </w:r>
    </w:p>
    <w:p w14:paraId="69A0A403" w14:textId="670EC4FE" w:rsidR="00EA2537" w:rsidRDefault="00EA2537" w:rsidP="00EA2537">
      <w:r>
        <w:t xml:space="preserve">Rainfall in the two months leading up to the start of the 2016-17 water year was slightly higher than average. July, September and October rainfall was also higher than the long-term average, with September receiving more than triple the </w:t>
      </w:r>
      <w:r w:rsidR="00D968A0">
        <w:t xml:space="preserve">monthly </w:t>
      </w:r>
      <w:r>
        <w:t>average. Below average rainfall from November through to February was followed by more than double the long-term average in March (</w:t>
      </w:r>
      <w:r w:rsidR="00B66A93">
        <w:fldChar w:fldCharType="begin"/>
      </w:r>
      <w:r w:rsidR="00B66A93">
        <w:instrText xml:space="preserve"> REF _Ref490828570 \h </w:instrText>
      </w:r>
      <w:r w:rsidR="00B66A93">
        <w:fldChar w:fldCharType="separate"/>
      </w:r>
      <w:r w:rsidR="00D02237">
        <w:t xml:space="preserve">Figure </w:t>
      </w:r>
      <w:r w:rsidR="00D02237">
        <w:rPr>
          <w:noProof/>
        </w:rPr>
        <w:t>B</w:t>
      </w:r>
      <w:r w:rsidR="00D02237">
        <w:noBreakHyphen/>
      </w:r>
      <w:r w:rsidR="00D02237">
        <w:rPr>
          <w:noProof/>
        </w:rPr>
        <w:t>4</w:t>
      </w:r>
      <w:r w:rsidR="00B66A93">
        <w:fldChar w:fldCharType="end"/>
      </w:r>
      <w:r>
        <w:t xml:space="preserve">). </w:t>
      </w:r>
    </w:p>
    <w:p w14:paraId="312B7D2E" w14:textId="449CE87C" w:rsidR="00EA2537" w:rsidRDefault="00876F68" w:rsidP="00EA2537">
      <w:pPr>
        <w:keepNext/>
        <w:spacing w:line="240" w:lineRule="auto"/>
      </w:pPr>
      <w:r>
        <w:rPr>
          <w:noProof/>
          <w:lang w:eastAsia="en-AU"/>
        </w:rPr>
        <w:drawing>
          <wp:inline distT="0" distB="0" distL="0" distR="0" wp14:anchorId="774509C7" wp14:editId="26C313B6">
            <wp:extent cx="5800725" cy="32995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805375" cy="3302178"/>
                    </a:xfrm>
                    <a:prstGeom prst="rect">
                      <a:avLst/>
                    </a:prstGeom>
                    <a:noFill/>
                  </pic:spPr>
                </pic:pic>
              </a:graphicData>
            </a:graphic>
          </wp:inline>
        </w:drawing>
      </w:r>
    </w:p>
    <w:p w14:paraId="4C0538C8" w14:textId="1CC58BCF" w:rsidR="00EA2537" w:rsidRPr="00B5400E" w:rsidRDefault="00EA2537" w:rsidP="00EA2537">
      <w:pPr>
        <w:pStyle w:val="Caption"/>
      </w:pPr>
      <w:bookmarkStart w:id="20" w:name="_Ref490828570"/>
      <w:r>
        <w:t xml:space="preserve">Figure </w:t>
      </w:r>
      <w:fldSimple w:instr=" STYLEREF 6 \s ">
        <w:r w:rsidR="00D02237">
          <w:rPr>
            <w:noProof/>
          </w:rPr>
          <w:t>B</w:t>
        </w:r>
      </w:fldSimple>
      <w:r w:rsidR="003358B3">
        <w:noBreakHyphen/>
      </w:r>
      <w:fldSimple w:instr=" SEQ Figure \* ARABIC \s 6 ">
        <w:r w:rsidR="00D02237">
          <w:rPr>
            <w:noProof/>
          </w:rPr>
          <w:t>4</w:t>
        </w:r>
      </w:fldSimple>
      <w:bookmarkEnd w:id="20"/>
      <w:r w:rsidR="00564769">
        <w:t>:</w:t>
      </w:r>
      <w:r>
        <w:t xml:space="preserve"> </w:t>
      </w:r>
      <w:r w:rsidRPr="000B1399">
        <w:t>Monthly rainfall for 2016-17 water year fro</w:t>
      </w:r>
      <w:r>
        <w:t>m Moree Aero station (BoM 2016).</w:t>
      </w:r>
    </w:p>
    <w:p w14:paraId="321F509E" w14:textId="2F3C6F9D" w:rsidR="001F7B7D" w:rsidRDefault="00B35ECC" w:rsidP="001F7B7D">
      <w:pPr>
        <w:pStyle w:val="Heading7"/>
      </w:pPr>
      <w:r>
        <w:t>Results</w:t>
      </w:r>
      <w:r w:rsidR="00614C88">
        <w:t xml:space="preserve"> and Discussion</w:t>
      </w:r>
    </w:p>
    <w:p w14:paraId="5EA1ACFC" w14:textId="77777777" w:rsidR="00EA2537" w:rsidRDefault="00EA2537" w:rsidP="00EA2537">
      <w:pPr>
        <w:pStyle w:val="Heading8"/>
      </w:pPr>
      <w:r>
        <w:t>Inundation extent and volume modelling</w:t>
      </w:r>
    </w:p>
    <w:p w14:paraId="7B761CAE" w14:textId="47D20E44" w:rsidR="00EA2537" w:rsidRDefault="00EA2537" w:rsidP="00EA2537">
      <w:r>
        <w:t>Inundation mapping using L</w:t>
      </w:r>
      <w:r w:rsidR="00D968A0">
        <w:t>ANDSAT</w:t>
      </w:r>
      <w:r>
        <w:t xml:space="preserve"> imagery showed that the total extent of inundation varied throughout the water year in all wetlands (</w:t>
      </w:r>
      <w:r w:rsidR="00B66A93">
        <w:fldChar w:fldCharType="begin"/>
      </w:r>
      <w:r w:rsidR="00B66A93">
        <w:instrText xml:space="preserve"> REF _Ref490828618 \h </w:instrText>
      </w:r>
      <w:r w:rsidR="00B66A93">
        <w:fldChar w:fldCharType="separate"/>
      </w:r>
      <w:r w:rsidR="00D02237">
        <w:t xml:space="preserve">Figure </w:t>
      </w:r>
      <w:r w:rsidR="00D02237">
        <w:rPr>
          <w:noProof/>
        </w:rPr>
        <w:t>B</w:t>
      </w:r>
      <w:r w:rsidR="00D02237">
        <w:noBreakHyphen/>
      </w:r>
      <w:r w:rsidR="00D02237">
        <w:rPr>
          <w:noProof/>
        </w:rPr>
        <w:t>5</w:t>
      </w:r>
      <w:r w:rsidR="00B66A93">
        <w:fldChar w:fldCharType="end"/>
      </w:r>
      <w:r w:rsidR="00B66A93">
        <w:t xml:space="preserve">, </w:t>
      </w:r>
      <w:r w:rsidR="00B66A93">
        <w:fldChar w:fldCharType="begin"/>
      </w:r>
      <w:r w:rsidR="00B66A93">
        <w:instrText xml:space="preserve"> REF _Ref490828625 \h </w:instrText>
      </w:r>
      <w:r w:rsidR="00B66A93">
        <w:fldChar w:fldCharType="separate"/>
      </w:r>
      <w:r w:rsidR="00D02237">
        <w:t xml:space="preserve">Figure </w:t>
      </w:r>
      <w:r w:rsidR="00D02237">
        <w:rPr>
          <w:noProof/>
        </w:rPr>
        <w:t>B</w:t>
      </w:r>
      <w:r w:rsidR="00D02237">
        <w:noBreakHyphen/>
      </w:r>
      <w:r w:rsidR="00D02237">
        <w:rPr>
          <w:noProof/>
        </w:rPr>
        <w:t>6</w:t>
      </w:r>
      <w:r w:rsidR="00B66A93">
        <w:fldChar w:fldCharType="end"/>
      </w:r>
      <w:r>
        <w:t xml:space="preserve">). </w:t>
      </w:r>
    </w:p>
    <w:p w14:paraId="7D3736F1" w14:textId="301EDD4D" w:rsidR="00EA2537" w:rsidRDefault="00EA2537" w:rsidP="00EA2537">
      <w:r w:rsidRPr="007479F6">
        <w:t xml:space="preserve">Inundation extent in the Gingham </w:t>
      </w:r>
      <w:r w:rsidR="00D968A0">
        <w:t>watercourse</w:t>
      </w:r>
      <w:r w:rsidRPr="007479F6">
        <w:t xml:space="preserve"> for the 2016-17 water</w:t>
      </w:r>
      <w:r w:rsidR="00EF0EFC">
        <w:t xml:space="preserve"> year was lowest in July (42.72 </w:t>
      </w:r>
      <w:r w:rsidRPr="007479F6">
        <w:t>ha)</w:t>
      </w:r>
      <w:r>
        <w:t>, while</w:t>
      </w:r>
      <w:r w:rsidRPr="007479F6">
        <w:t xml:space="preserve"> maximum mapped inundation occurred in September (2</w:t>
      </w:r>
      <w:r>
        <w:t>,</w:t>
      </w:r>
      <w:r w:rsidRPr="007479F6">
        <w:t>844.12 ha). Inundat</w:t>
      </w:r>
      <w:r w:rsidR="00D968A0">
        <w:t>ion extent</w:t>
      </w:r>
      <w:r w:rsidRPr="007479F6">
        <w:t xml:space="preserve"> retreated </w:t>
      </w:r>
      <w:r>
        <w:t xml:space="preserve">steadily throughout the rest of the year </w:t>
      </w:r>
      <w:r w:rsidRPr="007479F6">
        <w:t xml:space="preserve">to 291.75 ha </w:t>
      </w:r>
      <w:r>
        <w:t xml:space="preserve">by </w:t>
      </w:r>
      <w:r w:rsidRPr="007479F6">
        <w:t>December</w:t>
      </w:r>
      <w:r>
        <w:t xml:space="preserve"> 2016. Inundat</w:t>
      </w:r>
      <w:r w:rsidR="00D968A0">
        <w:t>ed area</w:t>
      </w:r>
      <w:r>
        <w:t xml:space="preserve"> then </w:t>
      </w:r>
      <w:r w:rsidRPr="007479F6">
        <w:t>increas</w:t>
      </w:r>
      <w:r>
        <w:t>ed</w:t>
      </w:r>
      <w:r w:rsidRPr="007479F6">
        <w:t xml:space="preserve"> to 321.80 ha in February following </w:t>
      </w:r>
      <w:r>
        <w:t>the</w:t>
      </w:r>
      <w:r w:rsidRPr="007479F6">
        <w:t xml:space="preserve"> environmental flow delivery</w:t>
      </w:r>
      <w:r>
        <w:t xml:space="preserve"> (</w:t>
      </w:r>
      <w:r w:rsidR="00B66A93">
        <w:fldChar w:fldCharType="begin"/>
      </w:r>
      <w:r w:rsidR="00B66A93">
        <w:instrText xml:space="preserve"> REF _Ref490828284 \h </w:instrText>
      </w:r>
      <w:r w:rsidR="00B66A93">
        <w:fldChar w:fldCharType="separate"/>
      </w:r>
      <w:r w:rsidR="00D02237">
        <w:t xml:space="preserve">Table </w:t>
      </w:r>
      <w:r w:rsidR="00D02237">
        <w:rPr>
          <w:noProof/>
        </w:rPr>
        <w:t>B</w:t>
      </w:r>
      <w:r w:rsidR="00D02237">
        <w:noBreakHyphen/>
      </w:r>
      <w:r w:rsidR="00D02237">
        <w:rPr>
          <w:noProof/>
        </w:rPr>
        <w:t>3</w:t>
      </w:r>
      <w:r w:rsidR="00B66A93">
        <w:fldChar w:fldCharType="end"/>
      </w:r>
      <w:r>
        <w:t xml:space="preserve">, </w:t>
      </w:r>
      <w:r w:rsidR="00B66A93">
        <w:fldChar w:fldCharType="begin"/>
      </w:r>
      <w:r w:rsidR="00B66A93">
        <w:instrText xml:space="preserve"> REF _Ref490828552 \h </w:instrText>
      </w:r>
      <w:r w:rsidR="00B66A93">
        <w:fldChar w:fldCharType="separate"/>
      </w:r>
      <w:r w:rsidR="00D02237">
        <w:t xml:space="preserve">Figure </w:t>
      </w:r>
      <w:r w:rsidR="00D02237">
        <w:rPr>
          <w:noProof/>
        </w:rPr>
        <w:t>B</w:t>
      </w:r>
      <w:r w:rsidR="00D02237">
        <w:noBreakHyphen/>
      </w:r>
      <w:r w:rsidR="00D02237">
        <w:rPr>
          <w:noProof/>
        </w:rPr>
        <w:t>2</w:t>
      </w:r>
      <w:r w:rsidR="00B66A93">
        <w:fldChar w:fldCharType="end"/>
      </w:r>
      <w:r>
        <w:t>)</w:t>
      </w:r>
      <w:r w:rsidRPr="007479F6">
        <w:t>.</w:t>
      </w:r>
    </w:p>
    <w:p w14:paraId="4A43C5F1" w14:textId="7D6D2427" w:rsidR="00EA2537" w:rsidRDefault="00EA2537" w:rsidP="00EA2537">
      <w:r>
        <w:t xml:space="preserve">Inundation extent in the </w:t>
      </w:r>
      <w:r w:rsidR="006324E5">
        <w:t>Lower Gwydir</w:t>
      </w:r>
      <w:r>
        <w:t xml:space="preserve"> for the 2016-17 water year was lowest in July (6.20 ha) and increased to its maximum in August with 796.23 ha. Inundation extent fluctuated in September and October in response to local rainfall events, before decreasing to 90.37 ha in December. Inundat</w:t>
      </w:r>
      <w:r w:rsidR="00D968A0">
        <w:t>ed extent</w:t>
      </w:r>
      <w:r>
        <w:t xml:space="preserve"> increased to 126.70 ha in February after the delivery of environmental water (</w:t>
      </w:r>
      <w:r w:rsidR="00B66A93">
        <w:fldChar w:fldCharType="begin"/>
      </w:r>
      <w:r w:rsidR="00B66A93">
        <w:instrText xml:space="preserve"> REF _Ref490828284 \h </w:instrText>
      </w:r>
      <w:r w:rsidR="00B66A93">
        <w:fldChar w:fldCharType="separate"/>
      </w:r>
      <w:r w:rsidR="00D02237">
        <w:t xml:space="preserve">Table </w:t>
      </w:r>
      <w:r w:rsidR="00D02237">
        <w:rPr>
          <w:noProof/>
        </w:rPr>
        <w:t>B</w:t>
      </w:r>
      <w:r w:rsidR="00D02237">
        <w:noBreakHyphen/>
      </w:r>
      <w:r w:rsidR="00D02237">
        <w:rPr>
          <w:noProof/>
        </w:rPr>
        <w:t>3</w:t>
      </w:r>
      <w:r w:rsidR="00B66A93">
        <w:fldChar w:fldCharType="end"/>
      </w:r>
      <w:r>
        <w:t xml:space="preserve">, </w:t>
      </w:r>
      <w:r w:rsidR="00B66A93">
        <w:fldChar w:fldCharType="begin"/>
      </w:r>
      <w:r w:rsidR="00B66A93">
        <w:instrText xml:space="preserve"> REF _Ref490828552 \h </w:instrText>
      </w:r>
      <w:r w:rsidR="00B66A93">
        <w:fldChar w:fldCharType="separate"/>
      </w:r>
      <w:r w:rsidR="00D02237">
        <w:t xml:space="preserve">Figure </w:t>
      </w:r>
      <w:r w:rsidR="00D02237">
        <w:rPr>
          <w:noProof/>
        </w:rPr>
        <w:t>B</w:t>
      </w:r>
      <w:r w:rsidR="00D02237">
        <w:noBreakHyphen/>
      </w:r>
      <w:r w:rsidR="00D02237">
        <w:rPr>
          <w:noProof/>
        </w:rPr>
        <w:t>2</w:t>
      </w:r>
      <w:r w:rsidR="00B66A93">
        <w:fldChar w:fldCharType="end"/>
      </w:r>
      <w:r>
        <w:t xml:space="preserve">). </w:t>
      </w:r>
    </w:p>
    <w:p w14:paraId="250D9B46" w14:textId="49B0ABE6" w:rsidR="00EA2537" w:rsidRPr="007479F6" w:rsidRDefault="00EA2537" w:rsidP="00EA2537">
      <w:r>
        <w:t xml:space="preserve">Rainfall contributed to inundation extent in the </w:t>
      </w:r>
      <w:r w:rsidR="006324E5">
        <w:t>Lower Gwydir</w:t>
      </w:r>
      <w:r>
        <w:t xml:space="preserve"> and the Gingham wetlands during late winter and early to mid-spring, particularly the 139 mm received in September (</w:t>
      </w:r>
      <w:r w:rsidR="00B66A93">
        <w:fldChar w:fldCharType="begin"/>
      </w:r>
      <w:r w:rsidR="00B66A93">
        <w:instrText xml:space="preserve"> REF _Ref490828570 \h </w:instrText>
      </w:r>
      <w:r w:rsidR="00B66A93">
        <w:fldChar w:fldCharType="separate"/>
      </w:r>
      <w:r w:rsidR="00D02237">
        <w:t xml:space="preserve">Figure </w:t>
      </w:r>
      <w:r w:rsidR="00D02237">
        <w:rPr>
          <w:noProof/>
        </w:rPr>
        <w:t>B</w:t>
      </w:r>
      <w:r w:rsidR="00D02237">
        <w:noBreakHyphen/>
      </w:r>
      <w:r w:rsidR="00D02237">
        <w:rPr>
          <w:noProof/>
        </w:rPr>
        <w:t>4</w:t>
      </w:r>
      <w:r w:rsidR="00B66A93">
        <w:fldChar w:fldCharType="end"/>
      </w:r>
      <w:r>
        <w:t>).</w:t>
      </w:r>
    </w:p>
    <w:p w14:paraId="34629F88" w14:textId="479B7650" w:rsidR="00EA2537" w:rsidRDefault="00EA2537" w:rsidP="00EA2537">
      <w:pPr>
        <w:sectPr w:rsidR="00EA2537" w:rsidSect="00EA2537">
          <w:headerReference w:type="default" r:id="rId38"/>
          <w:footerReference w:type="default" r:id="rId39"/>
          <w:pgSz w:w="11899" w:h="16838"/>
          <w:pgMar w:top="1508" w:right="1219" w:bottom="1276" w:left="1480" w:header="811" w:footer="305" w:gutter="0"/>
          <w:pgNumType w:chapStyle="6"/>
          <w:cols w:space="708"/>
          <w:docGrid w:linePitch="360"/>
        </w:sectPr>
      </w:pPr>
      <w:r w:rsidRPr="007479F6">
        <w:t>Inundation in the Mallowa wetlands was below 10 ha for most of the 2016-17 water year, except for November (66.95 ha) and February (167.62 ha)</w:t>
      </w:r>
      <w:r w:rsidR="0059379C">
        <w:t xml:space="preserve"> and April (901.62 ha)</w:t>
      </w:r>
      <w:r w:rsidRPr="007479F6">
        <w:t xml:space="preserve">, with inundation </w:t>
      </w:r>
      <w:r w:rsidR="0059379C">
        <w:t xml:space="preserve">in February and April </w:t>
      </w:r>
      <w:r w:rsidRPr="007479F6">
        <w:t>resulting from environmental water delivery</w:t>
      </w:r>
      <w:r>
        <w:t xml:space="preserve"> (</w:t>
      </w:r>
      <w:r w:rsidR="00B66A93">
        <w:fldChar w:fldCharType="begin"/>
      </w:r>
      <w:r w:rsidR="00B66A93">
        <w:instrText xml:space="preserve"> REF _Ref490828284 \h </w:instrText>
      </w:r>
      <w:r w:rsidR="00B66A93">
        <w:fldChar w:fldCharType="separate"/>
      </w:r>
      <w:r w:rsidR="00D02237">
        <w:t xml:space="preserve">Table </w:t>
      </w:r>
      <w:r w:rsidR="00D02237">
        <w:rPr>
          <w:noProof/>
        </w:rPr>
        <w:t>B</w:t>
      </w:r>
      <w:r w:rsidR="00D02237">
        <w:noBreakHyphen/>
      </w:r>
      <w:r w:rsidR="00D02237">
        <w:rPr>
          <w:noProof/>
        </w:rPr>
        <w:t>3</w:t>
      </w:r>
      <w:r w:rsidR="00B66A93">
        <w:fldChar w:fldCharType="end"/>
      </w:r>
      <w:r w:rsidR="00B66A93">
        <w:t>,</w:t>
      </w:r>
      <w:r w:rsidR="00EF0EFC">
        <w:t xml:space="preserve"> </w:t>
      </w:r>
      <w:r w:rsidR="00B66A93">
        <w:fldChar w:fldCharType="begin"/>
      </w:r>
      <w:r w:rsidR="00B66A93">
        <w:instrText xml:space="preserve"> REF _Ref490828552 \h </w:instrText>
      </w:r>
      <w:r w:rsidR="00B66A93">
        <w:fldChar w:fldCharType="separate"/>
      </w:r>
      <w:r w:rsidR="00D02237">
        <w:t xml:space="preserve">Figure </w:t>
      </w:r>
      <w:r w:rsidR="00D02237">
        <w:rPr>
          <w:noProof/>
        </w:rPr>
        <w:t>B</w:t>
      </w:r>
      <w:r w:rsidR="00D02237">
        <w:noBreakHyphen/>
      </w:r>
      <w:r w:rsidR="00D02237">
        <w:rPr>
          <w:noProof/>
        </w:rPr>
        <w:t>2</w:t>
      </w:r>
      <w:r w:rsidR="00B66A93">
        <w:fldChar w:fldCharType="end"/>
      </w:r>
      <w:r>
        <w:t>)</w:t>
      </w:r>
      <w:r w:rsidRPr="007479F6">
        <w:t>.</w:t>
      </w:r>
    </w:p>
    <w:p w14:paraId="21BF1B0D" w14:textId="77777777" w:rsidR="00EA2537" w:rsidRDefault="00EA2537" w:rsidP="00D968A0">
      <w:pPr>
        <w:keepNext/>
        <w:spacing w:line="240" w:lineRule="auto"/>
        <w:jc w:val="center"/>
      </w:pPr>
      <w:r>
        <w:rPr>
          <w:noProof/>
          <w:lang w:eastAsia="en-AU"/>
        </w:rPr>
        <w:drawing>
          <wp:inline distT="0" distB="0" distL="0" distR="0" wp14:anchorId="4D8CD7AC" wp14:editId="0235E52F">
            <wp:extent cx="7559675" cy="5346700"/>
            <wp:effectExtent l="0" t="0" r="3175" b="635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7559675" cy="5346700"/>
                    </a:xfrm>
                    <a:prstGeom prst="rect">
                      <a:avLst/>
                    </a:prstGeom>
                    <a:noFill/>
                  </pic:spPr>
                </pic:pic>
              </a:graphicData>
            </a:graphic>
          </wp:inline>
        </w:drawing>
      </w:r>
    </w:p>
    <w:p w14:paraId="109DDE45" w14:textId="7E88B483" w:rsidR="00EA2537" w:rsidRDefault="00EA2537" w:rsidP="00EA2537">
      <w:pPr>
        <w:pStyle w:val="Caption"/>
      </w:pPr>
      <w:bookmarkStart w:id="21" w:name="_Ref490828618"/>
      <w:r>
        <w:t xml:space="preserve">Figure </w:t>
      </w:r>
      <w:fldSimple w:instr=" STYLEREF 6 \s ">
        <w:r w:rsidR="00D02237">
          <w:rPr>
            <w:noProof/>
          </w:rPr>
          <w:t>B</w:t>
        </w:r>
      </w:fldSimple>
      <w:r w:rsidR="003358B3">
        <w:noBreakHyphen/>
      </w:r>
      <w:fldSimple w:instr=" SEQ Figure \* ARABIC \s 6 ">
        <w:r w:rsidR="00D02237">
          <w:rPr>
            <w:noProof/>
          </w:rPr>
          <w:t>5</w:t>
        </w:r>
      </w:fldSimple>
      <w:bookmarkEnd w:id="21"/>
      <w:r w:rsidR="00564769">
        <w:t>:</w:t>
      </w:r>
      <w:r>
        <w:t xml:space="preserve"> Wetland inundation within the Gingham and </w:t>
      </w:r>
      <w:r w:rsidR="006324E5">
        <w:t>Lower Gwydir</w:t>
      </w:r>
      <w:r>
        <w:t xml:space="preserve"> Wetlands during the 2016-17 water year.</w:t>
      </w:r>
    </w:p>
    <w:p w14:paraId="160A956A" w14:textId="2DD97F20" w:rsidR="00EA2537" w:rsidRDefault="00EA2537" w:rsidP="00EA2537">
      <w:pPr>
        <w:pStyle w:val="Caption"/>
      </w:pPr>
    </w:p>
    <w:p w14:paraId="4B86ABB5" w14:textId="22A9C679" w:rsidR="00EA2537" w:rsidRDefault="008E72ED" w:rsidP="00D968A0">
      <w:pPr>
        <w:keepNext/>
        <w:spacing w:line="240" w:lineRule="auto"/>
        <w:jc w:val="center"/>
      </w:pPr>
      <w:r w:rsidRPr="008E72ED">
        <w:rPr>
          <w:noProof/>
          <w:lang w:eastAsia="en-AU"/>
        </w:rPr>
        <w:drawing>
          <wp:inline distT="0" distB="0" distL="0" distR="0" wp14:anchorId="008B9F36" wp14:editId="43CB33F2">
            <wp:extent cx="7859730" cy="5556830"/>
            <wp:effectExtent l="0" t="0" r="8255" b="6350"/>
            <wp:docPr id="712" name="Picture 712" descr="\\ecoarmdc.ecoaus.com.au\gis\ProjectGIS\14ARMNRM-0001 Stage 2 LTIM Gwydir\Maps\Report maps 2016-17\Fig G-8 Inundation_alltimes_Mallowa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armdc.ecoaus.com.au\gis\ProjectGIS\14ARMNRM-0001 Stage 2 LTIM Gwydir\Maps\Report maps 2016-17\Fig G-8 Inundation_alltimes_Mallowa_v2.pn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7868942" cy="5563343"/>
                    </a:xfrm>
                    <a:prstGeom prst="rect">
                      <a:avLst/>
                    </a:prstGeom>
                    <a:noFill/>
                    <a:ln>
                      <a:noFill/>
                    </a:ln>
                  </pic:spPr>
                </pic:pic>
              </a:graphicData>
            </a:graphic>
          </wp:inline>
        </w:drawing>
      </w:r>
    </w:p>
    <w:p w14:paraId="39EC6CA8" w14:textId="25467537" w:rsidR="00EA2537" w:rsidRDefault="00EA2537" w:rsidP="00EA2537">
      <w:pPr>
        <w:pStyle w:val="Caption"/>
      </w:pPr>
      <w:bookmarkStart w:id="22" w:name="_Ref490828625"/>
      <w:r>
        <w:t xml:space="preserve">Figure </w:t>
      </w:r>
      <w:fldSimple w:instr=" STYLEREF 6 \s ">
        <w:r w:rsidR="00D02237">
          <w:rPr>
            <w:noProof/>
          </w:rPr>
          <w:t>B</w:t>
        </w:r>
      </w:fldSimple>
      <w:r w:rsidR="003358B3">
        <w:noBreakHyphen/>
      </w:r>
      <w:fldSimple w:instr=" SEQ Figure \* ARABIC \s 6 ">
        <w:r w:rsidR="00D02237">
          <w:rPr>
            <w:noProof/>
          </w:rPr>
          <w:t>6</w:t>
        </w:r>
      </w:fldSimple>
      <w:bookmarkEnd w:id="22"/>
      <w:r w:rsidR="00564769">
        <w:t>:</w:t>
      </w:r>
      <w:r>
        <w:t xml:space="preserve"> Wetland inundation within the Mallowa Wetlands during the 2015-16 water year.</w:t>
      </w:r>
    </w:p>
    <w:p w14:paraId="0CB3DF76" w14:textId="77777777" w:rsidR="00EA2537" w:rsidRDefault="00EA2537" w:rsidP="00EA2537">
      <w:pPr>
        <w:pStyle w:val="Caption"/>
        <w:sectPr w:rsidR="00EA2537" w:rsidSect="00EA2537">
          <w:headerReference w:type="default" r:id="rId42"/>
          <w:footerReference w:type="default" r:id="rId43"/>
          <w:pgSz w:w="16838" w:h="11899" w:orient="landscape"/>
          <w:pgMar w:top="1480" w:right="1508" w:bottom="1219" w:left="1276" w:header="811" w:footer="305" w:gutter="0"/>
          <w:pgNumType w:chapStyle="6"/>
          <w:cols w:space="708"/>
          <w:docGrid w:linePitch="360"/>
        </w:sectPr>
      </w:pPr>
    </w:p>
    <w:p w14:paraId="717BDC93" w14:textId="44667DF7" w:rsidR="00EA2537" w:rsidRDefault="00EA2537" w:rsidP="00EA2537">
      <w:pPr>
        <w:pStyle w:val="Caption"/>
        <w:keepNext/>
      </w:pPr>
      <w:bookmarkStart w:id="23" w:name="_Ref490828284"/>
      <w:r>
        <w:t xml:space="preserve">Table </w:t>
      </w:r>
      <w:fldSimple w:instr=" STYLEREF 6 \s ">
        <w:r w:rsidR="00D02237">
          <w:rPr>
            <w:noProof/>
          </w:rPr>
          <w:t>B</w:t>
        </w:r>
      </w:fldSimple>
      <w:r w:rsidR="0046633D">
        <w:noBreakHyphen/>
      </w:r>
      <w:fldSimple w:instr=" SEQ Table \* ARABIC \s 6 ">
        <w:r w:rsidR="00D02237">
          <w:rPr>
            <w:noProof/>
          </w:rPr>
          <w:t>3</w:t>
        </w:r>
      </w:fldSimple>
      <w:bookmarkEnd w:id="23"/>
      <w:r w:rsidR="00564769">
        <w:rPr>
          <w:noProof/>
        </w:rPr>
        <w:t>:</w:t>
      </w:r>
      <w:r>
        <w:t xml:space="preserve"> Cumulative inflows, inundation extent and volume of water in the </w:t>
      </w:r>
      <w:r w:rsidR="006324E5">
        <w:t>Lower Gwydir</w:t>
      </w:r>
      <w:r>
        <w:t xml:space="preserve"> and Gingham wetlands throughout the 2016-17 water year.</w:t>
      </w:r>
    </w:p>
    <w:tbl>
      <w:tblPr>
        <w:tblStyle w:val="StandardELAFormat"/>
        <w:tblW w:w="5008" w:type="pct"/>
        <w:tblLayout w:type="fixed"/>
        <w:tblLook w:val="04A0" w:firstRow="1" w:lastRow="0" w:firstColumn="1" w:lastColumn="0" w:noHBand="0" w:noVBand="1"/>
      </w:tblPr>
      <w:tblGrid>
        <w:gridCol w:w="947"/>
        <w:gridCol w:w="1209"/>
        <w:gridCol w:w="2138"/>
        <w:gridCol w:w="2086"/>
        <w:gridCol w:w="2835"/>
      </w:tblGrid>
      <w:tr w:rsidR="00EA2537" w:rsidRPr="00D52307" w14:paraId="45AEFF6A" w14:textId="77777777" w:rsidTr="00D968A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14" w:type="pct"/>
            <w:noWrap/>
            <w:hideMark/>
          </w:tcPr>
          <w:p w14:paraId="071D747E" w14:textId="77777777" w:rsidR="00EA2537" w:rsidRPr="00D52307" w:rsidRDefault="00EA2537" w:rsidP="00D968A0">
            <w:pPr>
              <w:spacing w:after="60"/>
              <w:jc w:val="center"/>
              <w:rPr>
                <w:rFonts w:cs="Arial"/>
                <w:szCs w:val="18"/>
                <w:lang w:eastAsia="en-AU"/>
              </w:rPr>
            </w:pPr>
            <w:r>
              <w:rPr>
                <w:rFonts w:cs="Arial"/>
                <w:szCs w:val="18"/>
                <w:lang w:eastAsia="en-AU"/>
              </w:rPr>
              <w:t>Wetland</w:t>
            </w:r>
          </w:p>
        </w:tc>
        <w:tc>
          <w:tcPr>
            <w:tcW w:w="656" w:type="pct"/>
            <w:noWrap/>
            <w:hideMark/>
          </w:tcPr>
          <w:p w14:paraId="100AC624" w14:textId="77777777" w:rsidR="00EA2537" w:rsidRPr="00D52307" w:rsidRDefault="00EA2537" w:rsidP="00D968A0">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Date</w:t>
            </w:r>
          </w:p>
        </w:tc>
        <w:tc>
          <w:tcPr>
            <w:tcW w:w="1160" w:type="pct"/>
            <w:noWrap/>
            <w:hideMark/>
          </w:tcPr>
          <w:p w14:paraId="086007AE" w14:textId="77777777" w:rsidR="00EA2537" w:rsidRPr="00D52307" w:rsidRDefault="00EA2537" w:rsidP="00D968A0">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Cs w:val="18"/>
                <w:lang w:eastAsia="en-AU"/>
              </w:rPr>
            </w:pPr>
            <w:r>
              <w:rPr>
                <w:rFonts w:cs="Arial"/>
                <w:color w:val="000000"/>
                <w:szCs w:val="18"/>
                <w:lang w:eastAsia="en-AU"/>
              </w:rPr>
              <w:t>Cumulative i</w:t>
            </w:r>
            <w:r w:rsidRPr="00D52307">
              <w:rPr>
                <w:rFonts w:cs="Arial"/>
                <w:color w:val="000000"/>
                <w:szCs w:val="18"/>
                <w:lang w:eastAsia="en-AU"/>
              </w:rPr>
              <w:t>nflows (ML)</w:t>
            </w:r>
          </w:p>
        </w:tc>
        <w:tc>
          <w:tcPr>
            <w:tcW w:w="1132" w:type="pct"/>
            <w:noWrap/>
            <w:hideMark/>
          </w:tcPr>
          <w:p w14:paraId="67136551" w14:textId="77777777" w:rsidR="00EA2537" w:rsidRPr="00D52307" w:rsidRDefault="00EA2537" w:rsidP="00D968A0">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Inundation Extent (ha)</w:t>
            </w:r>
          </w:p>
        </w:tc>
        <w:tc>
          <w:tcPr>
            <w:tcW w:w="1538" w:type="pct"/>
            <w:noWrap/>
            <w:hideMark/>
          </w:tcPr>
          <w:p w14:paraId="6E22BCB9" w14:textId="77777777" w:rsidR="00EA2537" w:rsidRPr="00D52307" w:rsidRDefault="00EA2537" w:rsidP="00D968A0">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Volume (ML)</w:t>
            </w:r>
          </w:p>
        </w:tc>
      </w:tr>
      <w:tr w:rsidR="00EA2537" w:rsidRPr="00D52307" w14:paraId="7BC7160C"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val="restart"/>
            <w:hideMark/>
          </w:tcPr>
          <w:p w14:paraId="6589693C" w14:textId="074B4EC0" w:rsidR="00EA2537" w:rsidRPr="00D52307" w:rsidRDefault="006324E5" w:rsidP="00D968A0">
            <w:pPr>
              <w:spacing w:after="60"/>
              <w:jc w:val="center"/>
              <w:rPr>
                <w:rFonts w:cs="Arial"/>
                <w:color w:val="000000"/>
                <w:szCs w:val="18"/>
                <w:lang w:eastAsia="en-AU"/>
              </w:rPr>
            </w:pPr>
            <w:r>
              <w:rPr>
                <w:rFonts w:cs="Arial"/>
                <w:color w:val="000000"/>
                <w:szCs w:val="18"/>
                <w:lang w:eastAsia="en-AU"/>
              </w:rPr>
              <w:t>Lower Gwydir</w:t>
            </w:r>
          </w:p>
        </w:tc>
        <w:tc>
          <w:tcPr>
            <w:tcW w:w="656" w:type="pct"/>
            <w:noWrap/>
            <w:hideMark/>
          </w:tcPr>
          <w:p w14:paraId="639719EE"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22/07/2016</w:t>
            </w:r>
          </w:p>
        </w:tc>
        <w:tc>
          <w:tcPr>
            <w:tcW w:w="1160" w:type="pct"/>
            <w:noWrap/>
            <w:hideMark/>
          </w:tcPr>
          <w:p w14:paraId="36CAB852" w14:textId="295C7F4E"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4</w:t>
            </w:r>
            <w:r w:rsidR="00A66AB9">
              <w:rPr>
                <w:rFonts w:cs="Arial"/>
                <w:color w:val="000000"/>
                <w:szCs w:val="18"/>
                <w:lang w:eastAsia="en-AU"/>
              </w:rPr>
              <w:t>,</w:t>
            </w:r>
            <w:r w:rsidRPr="00D52307">
              <w:rPr>
                <w:rFonts w:cs="Arial"/>
                <w:color w:val="000000"/>
                <w:szCs w:val="18"/>
                <w:lang w:eastAsia="en-AU"/>
              </w:rPr>
              <w:t>135.69</w:t>
            </w:r>
          </w:p>
        </w:tc>
        <w:tc>
          <w:tcPr>
            <w:tcW w:w="1132" w:type="pct"/>
            <w:noWrap/>
            <w:hideMark/>
          </w:tcPr>
          <w:p w14:paraId="1A0DFB1B"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6.20</w:t>
            </w:r>
          </w:p>
        </w:tc>
        <w:tc>
          <w:tcPr>
            <w:tcW w:w="1538" w:type="pct"/>
            <w:noWrap/>
            <w:hideMark/>
          </w:tcPr>
          <w:p w14:paraId="25670211"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10.74</w:t>
            </w:r>
          </w:p>
        </w:tc>
      </w:tr>
      <w:tr w:rsidR="00EA2537" w:rsidRPr="00D52307" w14:paraId="73356B76"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1FA5BC54" w14:textId="77777777" w:rsidR="00EA2537" w:rsidRPr="00D52307" w:rsidRDefault="00EA2537" w:rsidP="00D968A0">
            <w:pPr>
              <w:spacing w:after="60"/>
              <w:jc w:val="center"/>
              <w:rPr>
                <w:rFonts w:cs="Arial"/>
                <w:color w:val="000000"/>
                <w:szCs w:val="18"/>
                <w:lang w:eastAsia="en-AU"/>
              </w:rPr>
            </w:pPr>
          </w:p>
        </w:tc>
        <w:tc>
          <w:tcPr>
            <w:tcW w:w="656" w:type="pct"/>
            <w:noWrap/>
            <w:hideMark/>
          </w:tcPr>
          <w:p w14:paraId="3436A0A2"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7/08/2016</w:t>
            </w:r>
          </w:p>
        </w:tc>
        <w:tc>
          <w:tcPr>
            <w:tcW w:w="1160" w:type="pct"/>
            <w:noWrap/>
            <w:hideMark/>
          </w:tcPr>
          <w:p w14:paraId="2EBD3095" w14:textId="6A5B2332"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6</w:t>
            </w:r>
            <w:r w:rsidR="00A66AB9">
              <w:rPr>
                <w:rFonts w:cs="Arial"/>
                <w:color w:val="000000"/>
                <w:szCs w:val="18"/>
                <w:lang w:eastAsia="en-AU"/>
              </w:rPr>
              <w:t>,</w:t>
            </w:r>
            <w:r w:rsidRPr="00D52307">
              <w:rPr>
                <w:rFonts w:cs="Arial"/>
                <w:color w:val="000000"/>
                <w:szCs w:val="18"/>
                <w:lang w:eastAsia="en-AU"/>
              </w:rPr>
              <w:t>824.35</w:t>
            </w:r>
          </w:p>
        </w:tc>
        <w:tc>
          <w:tcPr>
            <w:tcW w:w="1132" w:type="pct"/>
            <w:noWrap/>
            <w:hideMark/>
          </w:tcPr>
          <w:p w14:paraId="2AFD93C7"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Pr>
                <w:rFonts w:cs="Arial"/>
                <w:color w:val="000000"/>
                <w:szCs w:val="18"/>
                <w:lang w:eastAsia="en-AU"/>
              </w:rPr>
              <w:t>796.23</w:t>
            </w:r>
          </w:p>
        </w:tc>
        <w:tc>
          <w:tcPr>
            <w:tcW w:w="1538" w:type="pct"/>
            <w:noWrap/>
            <w:hideMark/>
          </w:tcPr>
          <w:p w14:paraId="5D1B165A" w14:textId="24F0EB2E"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Pr>
                <w:rFonts w:cs="Arial"/>
                <w:color w:val="000000"/>
                <w:szCs w:val="18"/>
                <w:lang w:eastAsia="en-AU"/>
              </w:rPr>
              <w:t>1</w:t>
            </w:r>
            <w:r w:rsidR="00A66AB9">
              <w:rPr>
                <w:rFonts w:cs="Arial"/>
                <w:color w:val="000000"/>
                <w:szCs w:val="18"/>
                <w:lang w:eastAsia="en-AU"/>
              </w:rPr>
              <w:t>,</w:t>
            </w:r>
            <w:r>
              <w:rPr>
                <w:rFonts w:cs="Arial"/>
                <w:color w:val="000000"/>
                <w:szCs w:val="18"/>
                <w:lang w:eastAsia="en-AU"/>
              </w:rPr>
              <w:t>020.07</w:t>
            </w:r>
          </w:p>
        </w:tc>
      </w:tr>
      <w:tr w:rsidR="00EA2537" w:rsidRPr="00D52307" w14:paraId="76B248E3"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636875DE" w14:textId="77777777" w:rsidR="00EA2537" w:rsidRPr="00D52307" w:rsidRDefault="00EA2537" w:rsidP="00D968A0">
            <w:pPr>
              <w:spacing w:after="60"/>
              <w:jc w:val="center"/>
              <w:rPr>
                <w:rFonts w:cs="Arial"/>
                <w:color w:val="000000"/>
                <w:szCs w:val="18"/>
                <w:lang w:eastAsia="en-AU"/>
              </w:rPr>
            </w:pPr>
          </w:p>
        </w:tc>
        <w:tc>
          <w:tcPr>
            <w:tcW w:w="656" w:type="pct"/>
            <w:noWrap/>
            <w:hideMark/>
          </w:tcPr>
          <w:p w14:paraId="397EA3FC"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24/09/2016</w:t>
            </w:r>
          </w:p>
        </w:tc>
        <w:tc>
          <w:tcPr>
            <w:tcW w:w="1160" w:type="pct"/>
            <w:noWrap/>
            <w:hideMark/>
          </w:tcPr>
          <w:p w14:paraId="4A65C852" w14:textId="6DD82C12"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19</w:t>
            </w:r>
            <w:r w:rsidR="00A66AB9">
              <w:rPr>
                <w:rFonts w:cs="Arial"/>
                <w:color w:val="000000"/>
                <w:szCs w:val="18"/>
                <w:lang w:eastAsia="en-AU"/>
              </w:rPr>
              <w:t>,</w:t>
            </w:r>
            <w:r w:rsidRPr="00D52307">
              <w:rPr>
                <w:rFonts w:cs="Arial"/>
                <w:color w:val="000000"/>
                <w:szCs w:val="18"/>
                <w:lang w:eastAsia="en-AU"/>
              </w:rPr>
              <w:t>840.94</w:t>
            </w:r>
          </w:p>
        </w:tc>
        <w:tc>
          <w:tcPr>
            <w:tcW w:w="1132" w:type="pct"/>
            <w:noWrap/>
            <w:hideMark/>
          </w:tcPr>
          <w:p w14:paraId="3DC2E075"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278.83</w:t>
            </w:r>
          </w:p>
        </w:tc>
        <w:tc>
          <w:tcPr>
            <w:tcW w:w="1538" w:type="pct"/>
            <w:noWrap/>
            <w:hideMark/>
          </w:tcPr>
          <w:p w14:paraId="7829CD34"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482.08</w:t>
            </w:r>
          </w:p>
        </w:tc>
      </w:tr>
      <w:tr w:rsidR="00EA2537" w:rsidRPr="00D52307" w14:paraId="0BCE0668"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30A31631" w14:textId="77777777" w:rsidR="00EA2537" w:rsidRPr="00D52307" w:rsidRDefault="00EA2537" w:rsidP="00D968A0">
            <w:pPr>
              <w:spacing w:after="60"/>
              <w:jc w:val="center"/>
              <w:rPr>
                <w:rFonts w:cs="Arial"/>
                <w:color w:val="000000"/>
                <w:szCs w:val="18"/>
                <w:lang w:eastAsia="en-AU"/>
              </w:rPr>
            </w:pPr>
          </w:p>
        </w:tc>
        <w:tc>
          <w:tcPr>
            <w:tcW w:w="656" w:type="pct"/>
            <w:noWrap/>
            <w:hideMark/>
          </w:tcPr>
          <w:p w14:paraId="7B9714AA"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10/10/2016</w:t>
            </w:r>
          </w:p>
        </w:tc>
        <w:tc>
          <w:tcPr>
            <w:tcW w:w="1160" w:type="pct"/>
            <w:noWrap/>
            <w:hideMark/>
          </w:tcPr>
          <w:p w14:paraId="6E00A6CE" w14:textId="1795F72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23</w:t>
            </w:r>
            <w:r w:rsidR="00A66AB9">
              <w:rPr>
                <w:rFonts w:cs="Arial"/>
                <w:color w:val="000000"/>
                <w:szCs w:val="18"/>
                <w:lang w:eastAsia="en-AU"/>
              </w:rPr>
              <w:t>,</w:t>
            </w:r>
            <w:r w:rsidRPr="00D52307">
              <w:rPr>
                <w:rFonts w:cs="Arial"/>
                <w:color w:val="000000"/>
                <w:szCs w:val="18"/>
                <w:lang w:eastAsia="en-AU"/>
              </w:rPr>
              <w:t>881.87</w:t>
            </w:r>
          </w:p>
        </w:tc>
        <w:tc>
          <w:tcPr>
            <w:tcW w:w="1132" w:type="pct"/>
            <w:noWrap/>
            <w:hideMark/>
          </w:tcPr>
          <w:p w14:paraId="2A0C2027"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389.51</w:t>
            </w:r>
          </w:p>
        </w:tc>
        <w:tc>
          <w:tcPr>
            <w:tcW w:w="1538" w:type="pct"/>
            <w:noWrap/>
            <w:hideMark/>
          </w:tcPr>
          <w:p w14:paraId="2E3A40A0"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742.28</w:t>
            </w:r>
          </w:p>
        </w:tc>
      </w:tr>
      <w:tr w:rsidR="00EA2537" w:rsidRPr="00D52307" w14:paraId="5F19394D"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79D873CF" w14:textId="77777777" w:rsidR="00EA2537" w:rsidRPr="00D52307" w:rsidRDefault="00EA2537" w:rsidP="00D968A0">
            <w:pPr>
              <w:spacing w:after="60"/>
              <w:jc w:val="center"/>
              <w:rPr>
                <w:rFonts w:cs="Arial"/>
                <w:color w:val="000000"/>
                <w:szCs w:val="18"/>
                <w:lang w:eastAsia="en-AU"/>
              </w:rPr>
            </w:pPr>
          </w:p>
        </w:tc>
        <w:tc>
          <w:tcPr>
            <w:tcW w:w="656" w:type="pct"/>
            <w:noWrap/>
            <w:hideMark/>
          </w:tcPr>
          <w:p w14:paraId="7FDFB698"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Pr>
                <w:rFonts w:cs="Arial"/>
                <w:color w:val="000000"/>
                <w:szCs w:val="18"/>
                <w:lang w:eastAsia="en-AU"/>
              </w:rPr>
              <w:t>1</w:t>
            </w:r>
            <w:r w:rsidRPr="00D52307">
              <w:rPr>
                <w:rFonts w:cs="Arial"/>
                <w:color w:val="000000"/>
                <w:szCs w:val="18"/>
                <w:lang w:eastAsia="en-AU"/>
              </w:rPr>
              <w:t>7/11/2016</w:t>
            </w:r>
          </w:p>
        </w:tc>
        <w:tc>
          <w:tcPr>
            <w:tcW w:w="1160" w:type="pct"/>
            <w:noWrap/>
            <w:hideMark/>
          </w:tcPr>
          <w:p w14:paraId="446CE2B9" w14:textId="7475A731"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29</w:t>
            </w:r>
            <w:r w:rsidR="00A66AB9">
              <w:rPr>
                <w:rFonts w:cs="Arial"/>
                <w:color w:val="000000"/>
                <w:szCs w:val="18"/>
                <w:lang w:eastAsia="en-AU"/>
              </w:rPr>
              <w:t>,</w:t>
            </w:r>
            <w:r w:rsidRPr="00D52307">
              <w:rPr>
                <w:rFonts w:cs="Arial"/>
                <w:color w:val="000000"/>
                <w:szCs w:val="18"/>
                <w:lang w:eastAsia="en-AU"/>
              </w:rPr>
              <w:t>938.96</w:t>
            </w:r>
          </w:p>
        </w:tc>
        <w:tc>
          <w:tcPr>
            <w:tcW w:w="1132" w:type="pct"/>
            <w:noWrap/>
            <w:hideMark/>
          </w:tcPr>
          <w:p w14:paraId="2042B6A4"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Pr>
                <w:rFonts w:cs="Arial"/>
                <w:color w:val="000000"/>
                <w:szCs w:val="18"/>
                <w:lang w:eastAsia="en-AU"/>
              </w:rPr>
              <w:t>172.71</w:t>
            </w:r>
          </w:p>
        </w:tc>
        <w:tc>
          <w:tcPr>
            <w:tcW w:w="1538" w:type="pct"/>
            <w:noWrap/>
            <w:hideMark/>
          </w:tcPr>
          <w:p w14:paraId="3A65667A"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Pr>
                <w:rFonts w:cs="Arial"/>
                <w:color w:val="000000"/>
                <w:szCs w:val="18"/>
                <w:lang w:eastAsia="en-AU"/>
              </w:rPr>
              <w:t>227.13</w:t>
            </w:r>
          </w:p>
        </w:tc>
      </w:tr>
      <w:tr w:rsidR="00EA2537" w:rsidRPr="00D52307" w14:paraId="459A9F18"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65B816C9" w14:textId="77777777" w:rsidR="00EA2537" w:rsidRPr="00D52307" w:rsidRDefault="00EA2537" w:rsidP="00D968A0">
            <w:pPr>
              <w:spacing w:after="60"/>
              <w:jc w:val="center"/>
              <w:rPr>
                <w:rFonts w:cs="Arial"/>
                <w:color w:val="000000"/>
                <w:szCs w:val="18"/>
                <w:lang w:eastAsia="en-AU"/>
              </w:rPr>
            </w:pPr>
          </w:p>
        </w:tc>
        <w:tc>
          <w:tcPr>
            <w:tcW w:w="656" w:type="pct"/>
            <w:noWrap/>
            <w:hideMark/>
          </w:tcPr>
          <w:p w14:paraId="624F18B9"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13/12/2016</w:t>
            </w:r>
          </w:p>
        </w:tc>
        <w:tc>
          <w:tcPr>
            <w:tcW w:w="1160" w:type="pct"/>
            <w:noWrap/>
            <w:hideMark/>
          </w:tcPr>
          <w:p w14:paraId="0F746D24" w14:textId="7E8C1006"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30</w:t>
            </w:r>
            <w:r w:rsidR="00A66AB9">
              <w:rPr>
                <w:rFonts w:cs="Arial"/>
                <w:color w:val="000000"/>
                <w:szCs w:val="18"/>
                <w:lang w:eastAsia="en-AU"/>
              </w:rPr>
              <w:t>,</w:t>
            </w:r>
            <w:r w:rsidRPr="00D52307">
              <w:rPr>
                <w:rFonts w:cs="Arial"/>
                <w:color w:val="000000"/>
                <w:szCs w:val="18"/>
                <w:lang w:eastAsia="en-AU"/>
              </w:rPr>
              <w:t>299.04</w:t>
            </w:r>
          </w:p>
        </w:tc>
        <w:tc>
          <w:tcPr>
            <w:tcW w:w="1132" w:type="pct"/>
            <w:noWrap/>
            <w:hideMark/>
          </w:tcPr>
          <w:p w14:paraId="008BC231"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90.37</w:t>
            </w:r>
          </w:p>
        </w:tc>
        <w:tc>
          <w:tcPr>
            <w:tcW w:w="1538" w:type="pct"/>
            <w:noWrap/>
            <w:hideMark/>
          </w:tcPr>
          <w:p w14:paraId="0CA5898D"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49.43</w:t>
            </w:r>
          </w:p>
        </w:tc>
      </w:tr>
      <w:tr w:rsidR="00EA2537" w:rsidRPr="00D52307" w14:paraId="16A3384E"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57D63BE3" w14:textId="77777777" w:rsidR="00EA2537" w:rsidRPr="00D52307" w:rsidRDefault="00EA2537" w:rsidP="00D968A0">
            <w:pPr>
              <w:spacing w:after="60"/>
              <w:jc w:val="center"/>
              <w:rPr>
                <w:rFonts w:cs="Arial"/>
                <w:color w:val="000000"/>
                <w:szCs w:val="18"/>
                <w:lang w:eastAsia="en-AU"/>
              </w:rPr>
            </w:pPr>
          </w:p>
        </w:tc>
        <w:tc>
          <w:tcPr>
            <w:tcW w:w="656" w:type="pct"/>
            <w:noWrap/>
            <w:hideMark/>
          </w:tcPr>
          <w:p w14:paraId="50C465A8"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15/02/2017</w:t>
            </w:r>
          </w:p>
        </w:tc>
        <w:tc>
          <w:tcPr>
            <w:tcW w:w="1160" w:type="pct"/>
            <w:noWrap/>
            <w:hideMark/>
          </w:tcPr>
          <w:p w14:paraId="197CB0FB" w14:textId="2C56D2A5"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43</w:t>
            </w:r>
            <w:r w:rsidR="00A66AB9">
              <w:rPr>
                <w:rFonts w:cs="Arial"/>
                <w:color w:val="000000"/>
                <w:szCs w:val="18"/>
                <w:lang w:eastAsia="en-AU"/>
              </w:rPr>
              <w:t>,</w:t>
            </w:r>
            <w:r w:rsidRPr="00D52307">
              <w:rPr>
                <w:rFonts w:cs="Arial"/>
                <w:color w:val="000000"/>
                <w:szCs w:val="18"/>
                <w:lang w:eastAsia="en-AU"/>
              </w:rPr>
              <w:t>215.07</w:t>
            </w:r>
          </w:p>
        </w:tc>
        <w:tc>
          <w:tcPr>
            <w:tcW w:w="1132" w:type="pct"/>
            <w:noWrap/>
            <w:hideMark/>
          </w:tcPr>
          <w:p w14:paraId="5F9E4394"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126.70</w:t>
            </w:r>
          </w:p>
        </w:tc>
        <w:tc>
          <w:tcPr>
            <w:tcW w:w="1538" w:type="pct"/>
            <w:noWrap/>
            <w:hideMark/>
          </w:tcPr>
          <w:p w14:paraId="55938006"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160.47</w:t>
            </w:r>
          </w:p>
        </w:tc>
      </w:tr>
      <w:tr w:rsidR="00EA2537" w:rsidRPr="00D52307" w14:paraId="3F0808D3"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val="restart"/>
            <w:hideMark/>
          </w:tcPr>
          <w:p w14:paraId="0EB3BED0" w14:textId="77777777" w:rsidR="00EA2537" w:rsidRPr="00D52307" w:rsidRDefault="00EA2537" w:rsidP="00D968A0">
            <w:pPr>
              <w:spacing w:after="60"/>
              <w:jc w:val="center"/>
              <w:rPr>
                <w:rFonts w:cs="Arial"/>
                <w:color w:val="000000"/>
                <w:szCs w:val="18"/>
                <w:lang w:eastAsia="en-AU"/>
              </w:rPr>
            </w:pPr>
            <w:r w:rsidRPr="00D52307">
              <w:rPr>
                <w:rFonts w:cs="Arial"/>
                <w:color w:val="000000"/>
                <w:szCs w:val="18"/>
                <w:lang w:eastAsia="en-AU"/>
              </w:rPr>
              <w:t>Gingham</w:t>
            </w:r>
          </w:p>
        </w:tc>
        <w:tc>
          <w:tcPr>
            <w:tcW w:w="656" w:type="pct"/>
            <w:noWrap/>
            <w:hideMark/>
          </w:tcPr>
          <w:p w14:paraId="20ABE710"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22/07/2016</w:t>
            </w:r>
          </w:p>
        </w:tc>
        <w:tc>
          <w:tcPr>
            <w:tcW w:w="1160" w:type="pct"/>
            <w:noWrap/>
            <w:hideMark/>
          </w:tcPr>
          <w:p w14:paraId="7DCC1ECF" w14:textId="0EF58710"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4</w:t>
            </w:r>
            <w:r w:rsidR="00A66AB9">
              <w:rPr>
                <w:rFonts w:cs="Arial"/>
                <w:color w:val="000000"/>
                <w:szCs w:val="18"/>
                <w:lang w:eastAsia="en-AU"/>
              </w:rPr>
              <w:t>,</w:t>
            </w:r>
            <w:r w:rsidRPr="00D52307">
              <w:rPr>
                <w:rFonts w:cs="Arial"/>
                <w:color w:val="000000"/>
                <w:szCs w:val="18"/>
                <w:lang w:eastAsia="en-AU"/>
              </w:rPr>
              <w:t>021.88</w:t>
            </w:r>
          </w:p>
        </w:tc>
        <w:tc>
          <w:tcPr>
            <w:tcW w:w="1132" w:type="pct"/>
            <w:noWrap/>
            <w:hideMark/>
          </w:tcPr>
          <w:p w14:paraId="1AC6EEC7"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42.72</w:t>
            </w:r>
          </w:p>
        </w:tc>
        <w:tc>
          <w:tcPr>
            <w:tcW w:w="1538" w:type="pct"/>
            <w:noWrap/>
            <w:hideMark/>
          </w:tcPr>
          <w:p w14:paraId="5CC2FA45"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3</w:t>
            </w:r>
            <w:r>
              <w:rPr>
                <w:rFonts w:cs="Arial"/>
                <w:color w:val="000000"/>
                <w:szCs w:val="18"/>
                <w:lang w:eastAsia="en-AU"/>
              </w:rPr>
              <w:t>4.09</w:t>
            </w:r>
          </w:p>
        </w:tc>
      </w:tr>
      <w:tr w:rsidR="00EA2537" w:rsidRPr="00D52307" w14:paraId="222D8726"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324765BD" w14:textId="77777777" w:rsidR="00EA2537" w:rsidRPr="00D52307" w:rsidRDefault="00EA2537" w:rsidP="00D968A0">
            <w:pPr>
              <w:spacing w:after="60"/>
              <w:jc w:val="center"/>
              <w:rPr>
                <w:rFonts w:cs="Arial"/>
                <w:color w:val="000000"/>
                <w:szCs w:val="18"/>
                <w:lang w:eastAsia="en-AU"/>
              </w:rPr>
            </w:pPr>
          </w:p>
        </w:tc>
        <w:tc>
          <w:tcPr>
            <w:tcW w:w="656" w:type="pct"/>
            <w:noWrap/>
            <w:hideMark/>
          </w:tcPr>
          <w:p w14:paraId="7816CA64"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7/08/2016</w:t>
            </w:r>
          </w:p>
        </w:tc>
        <w:tc>
          <w:tcPr>
            <w:tcW w:w="1160" w:type="pct"/>
            <w:noWrap/>
            <w:hideMark/>
          </w:tcPr>
          <w:p w14:paraId="1D5F4A27" w14:textId="6EAB30E9"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7</w:t>
            </w:r>
            <w:r w:rsidR="00A66AB9">
              <w:rPr>
                <w:rFonts w:cs="Arial"/>
                <w:color w:val="000000"/>
                <w:szCs w:val="18"/>
                <w:lang w:eastAsia="en-AU"/>
              </w:rPr>
              <w:t>,</w:t>
            </w:r>
            <w:r w:rsidRPr="00D52307">
              <w:rPr>
                <w:rFonts w:cs="Arial"/>
                <w:color w:val="000000"/>
                <w:szCs w:val="18"/>
                <w:lang w:eastAsia="en-AU"/>
              </w:rPr>
              <w:t>215.28</w:t>
            </w:r>
          </w:p>
        </w:tc>
        <w:tc>
          <w:tcPr>
            <w:tcW w:w="1132" w:type="pct"/>
            <w:noWrap/>
            <w:hideMark/>
          </w:tcPr>
          <w:p w14:paraId="6BAC7C54"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Pr>
                <w:rFonts w:cs="Arial"/>
                <w:color w:val="000000"/>
                <w:szCs w:val="18"/>
                <w:lang w:eastAsia="en-AU"/>
              </w:rPr>
              <w:t>1055</w:t>
            </w:r>
            <w:r w:rsidRPr="00D52307">
              <w:rPr>
                <w:rFonts w:cs="Arial"/>
                <w:color w:val="000000"/>
                <w:szCs w:val="18"/>
                <w:lang w:eastAsia="en-AU"/>
              </w:rPr>
              <w:t>.</w:t>
            </w:r>
            <w:r>
              <w:rPr>
                <w:rFonts w:cs="Arial"/>
                <w:color w:val="000000"/>
                <w:szCs w:val="18"/>
                <w:lang w:eastAsia="en-AU"/>
              </w:rPr>
              <w:t>81</w:t>
            </w:r>
          </w:p>
        </w:tc>
        <w:tc>
          <w:tcPr>
            <w:tcW w:w="1538" w:type="pct"/>
            <w:noWrap/>
            <w:hideMark/>
          </w:tcPr>
          <w:p w14:paraId="532A8B44"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Pr>
                <w:rFonts w:cs="Arial"/>
                <w:color w:val="000000"/>
                <w:szCs w:val="18"/>
                <w:lang w:eastAsia="en-AU"/>
              </w:rPr>
              <w:t>563.73</w:t>
            </w:r>
          </w:p>
        </w:tc>
      </w:tr>
      <w:tr w:rsidR="00EA2537" w:rsidRPr="00D52307" w14:paraId="58A561E0"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47A66F4E" w14:textId="77777777" w:rsidR="00EA2537" w:rsidRPr="00D52307" w:rsidRDefault="00EA2537" w:rsidP="00D968A0">
            <w:pPr>
              <w:spacing w:after="60"/>
              <w:jc w:val="center"/>
              <w:rPr>
                <w:rFonts w:cs="Arial"/>
                <w:color w:val="000000"/>
                <w:szCs w:val="18"/>
                <w:lang w:eastAsia="en-AU"/>
              </w:rPr>
            </w:pPr>
          </w:p>
        </w:tc>
        <w:tc>
          <w:tcPr>
            <w:tcW w:w="656" w:type="pct"/>
            <w:noWrap/>
            <w:hideMark/>
          </w:tcPr>
          <w:p w14:paraId="5708ED82"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24/09/2016</w:t>
            </w:r>
          </w:p>
        </w:tc>
        <w:tc>
          <w:tcPr>
            <w:tcW w:w="1160" w:type="pct"/>
            <w:noWrap/>
            <w:hideMark/>
          </w:tcPr>
          <w:p w14:paraId="0C8C7CD4" w14:textId="08981924"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65</w:t>
            </w:r>
            <w:r w:rsidR="00A66AB9">
              <w:rPr>
                <w:rFonts w:cs="Arial"/>
                <w:color w:val="000000"/>
                <w:szCs w:val="18"/>
                <w:lang w:eastAsia="en-AU"/>
              </w:rPr>
              <w:t>,</w:t>
            </w:r>
            <w:r w:rsidRPr="00D52307">
              <w:rPr>
                <w:rFonts w:cs="Arial"/>
                <w:color w:val="000000"/>
                <w:szCs w:val="18"/>
                <w:lang w:eastAsia="en-AU"/>
              </w:rPr>
              <w:t>406.01</w:t>
            </w:r>
          </w:p>
        </w:tc>
        <w:tc>
          <w:tcPr>
            <w:tcW w:w="1132" w:type="pct"/>
            <w:noWrap/>
            <w:hideMark/>
          </w:tcPr>
          <w:p w14:paraId="049D9A60"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2844.12</w:t>
            </w:r>
          </w:p>
        </w:tc>
        <w:tc>
          <w:tcPr>
            <w:tcW w:w="1538" w:type="pct"/>
            <w:noWrap/>
            <w:hideMark/>
          </w:tcPr>
          <w:p w14:paraId="2D3801AF" w14:textId="14504A38"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6</w:t>
            </w:r>
            <w:r w:rsidR="00A66AB9">
              <w:rPr>
                <w:rFonts w:cs="Arial"/>
                <w:color w:val="000000"/>
                <w:szCs w:val="18"/>
                <w:lang w:eastAsia="en-AU"/>
              </w:rPr>
              <w:t>,</w:t>
            </w:r>
            <w:r w:rsidRPr="00D52307">
              <w:rPr>
                <w:rFonts w:cs="Arial"/>
                <w:color w:val="000000"/>
                <w:szCs w:val="18"/>
                <w:lang w:eastAsia="en-AU"/>
              </w:rPr>
              <w:t>60</w:t>
            </w:r>
            <w:r>
              <w:rPr>
                <w:rFonts w:cs="Arial"/>
                <w:color w:val="000000"/>
                <w:szCs w:val="18"/>
                <w:lang w:eastAsia="en-AU"/>
              </w:rPr>
              <w:t>2</w:t>
            </w:r>
            <w:r w:rsidRPr="00D52307">
              <w:rPr>
                <w:rFonts w:cs="Arial"/>
                <w:color w:val="000000"/>
                <w:szCs w:val="18"/>
                <w:lang w:eastAsia="en-AU"/>
              </w:rPr>
              <w:t>.</w:t>
            </w:r>
            <w:r>
              <w:rPr>
                <w:rFonts w:cs="Arial"/>
                <w:color w:val="000000"/>
                <w:szCs w:val="18"/>
                <w:lang w:eastAsia="en-AU"/>
              </w:rPr>
              <w:t>62</w:t>
            </w:r>
          </w:p>
        </w:tc>
      </w:tr>
      <w:tr w:rsidR="00EA2537" w:rsidRPr="00D52307" w14:paraId="35393849"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5BA8BD44" w14:textId="77777777" w:rsidR="00EA2537" w:rsidRPr="00D52307" w:rsidRDefault="00EA2537" w:rsidP="00D968A0">
            <w:pPr>
              <w:spacing w:after="60"/>
              <w:jc w:val="center"/>
              <w:rPr>
                <w:rFonts w:cs="Arial"/>
                <w:color w:val="000000"/>
                <w:szCs w:val="18"/>
                <w:lang w:eastAsia="en-AU"/>
              </w:rPr>
            </w:pPr>
          </w:p>
        </w:tc>
        <w:tc>
          <w:tcPr>
            <w:tcW w:w="656" w:type="pct"/>
            <w:noWrap/>
            <w:hideMark/>
          </w:tcPr>
          <w:p w14:paraId="7371D34F"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10/10/2016</w:t>
            </w:r>
          </w:p>
        </w:tc>
        <w:tc>
          <w:tcPr>
            <w:tcW w:w="1160" w:type="pct"/>
            <w:noWrap/>
            <w:hideMark/>
          </w:tcPr>
          <w:p w14:paraId="70C47655" w14:textId="3691B15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69</w:t>
            </w:r>
            <w:r w:rsidR="00A66AB9">
              <w:rPr>
                <w:rFonts w:cs="Arial"/>
                <w:color w:val="000000"/>
                <w:szCs w:val="18"/>
                <w:lang w:eastAsia="en-AU"/>
              </w:rPr>
              <w:t>,</w:t>
            </w:r>
            <w:r w:rsidRPr="00D52307">
              <w:rPr>
                <w:rFonts w:cs="Arial"/>
                <w:color w:val="000000"/>
                <w:szCs w:val="18"/>
                <w:lang w:eastAsia="en-AU"/>
              </w:rPr>
              <w:t>014.19</w:t>
            </w:r>
          </w:p>
        </w:tc>
        <w:tc>
          <w:tcPr>
            <w:tcW w:w="1132" w:type="pct"/>
            <w:noWrap/>
            <w:hideMark/>
          </w:tcPr>
          <w:p w14:paraId="3BFC85CD"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1444.76</w:t>
            </w:r>
          </w:p>
        </w:tc>
        <w:tc>
          <w:tcPr>
            <w:tcW w:w="1538" w:type="pct"/>
            <w:noWrap/>
            <w:hideMark/>
          </w:tcPr>
          <w:p w14:paraId="61A5EB1A" w14:textId="495D3596"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1</w:t>
            </w:r>
            <w:r w:rsidR="00A66AB9">
              <w:rPr>
                <w:rFonts w:cs="Arial"/>
                <w:color w:val="000000"/>
                <w:szCs w:val="18"/>
                <w:lang w:eastAsia="en-AU"/>
              </w:rPr>
              <w:t>,</w:t>
            </w:r>
            <w:r w:rsidRPr="00D52307">
              <w:rPr>
                <w:rFonts w:cs="Arial"/>
                <w:color w:val="000000"/>
                <w:szCs w:val="18"/>
                <w:lang w:eastAsia="en-AU"/>
              </w:rPr>
              <w:t>3</w:t>
            </w:r>
            <w:r>
              <w:rPr>
                <w:rFonts w:cs="Arial"/>
                <w:color w:val="000000"/>
                <w:szCs w:val="18"/>
                <w:lang w:eastAsia="en-AU"/>
              </w:rPr>
              <w:t>79.69</w:t>
            </w:r>
          </w:p>
        </w:tc>
      </w:tr>
      <w:tr w:rsidR="00EA2537" w:rsidRPr="00D52307" w14:paraId="040FC2FA"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6F311B50" w14:textId="77777777" w:rsidR="00EA2537" w:rsidRPr="00D52307" w:rsidRDefault="00EA2537" w:rsidP="00D968A0">
            <w:pPr>
              <w:spacing w:after="60"/>
              <w:jc w:val="center"/>
              <w:rPr>
                <w:rFonts w:cs="Arial"/>
                <w:color w:val="000000"/>
                <w:szCs w:val="18"/>
                <w:lang w:eastAsia="en-AU"/>
              </w:rPr>
            </w:pPr>
          </w:p>
        </w:tc>
        <w:tc>
          <w:tcPr>
            <w:tcW w:w="656" w:type="pct"/>
            <w:noWrap/>
            <w:hideMark/>
          </w:tcPr>
          <w:p w14:paraId="49F1C140"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Pr>
                <w:rFonts w:cs="Arial"/>
                <w:color w:val="000000"/>
                <w:szCs w:val="18"/>
                <w:lang w:eastAsia="en-AU"/>
              </w:rPr>
              <w:t>1</w:t>
            </w:r>
            <w:r w:rsidRPr="00D52307">
              <w:rPr>
                <w:rFonts w:cs="Arial"/>
                <w:color w:val="000000"/>
                <w:szCs w:val="18"/>
                <w:lang w:eastAsia="en-AU"/>
              </w:rPr>
              <w:t>7/11/2016</w:t>
            </w:r>
          </w:p>
        </w:tc>
        <w:tc>
          <w:tcPr>
            <w:tcW w:w="1160" w:type="pct"/>
            <w:noWrap/>
            <w:hideMark/>
          </w:tcPr>
          <w:p w14:paraId="5A8F9162" w14:textId="00E7DCEF"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77</w:t>
            </w:r>
            <w:r w:rsidR="00A66AB9">
              <w:rPr>
                <w:rFonts w:cs="Arial"/>
                <w:color w:val="000000"/>
                <w:szCs w:val="18"/>
                <w:lang w:eastAsia="en-AU"/>
              </w:rPr>
              <w:t>,</w:t>
            </w:r>
            <w:r w:rsidRPr="00D52307">
              <w:rPr>
                <w:rFonts w:cs="Arial"/>
                <w:color w:val="000000"/>
                <w:szCs w:val="18"/>
                <w:lang w:eastAsia="en-AU"/>
              </w:rPr>
              <w:t>649.75</w:t>
            </w:r>
          </w:p>
        </w:tc>
        <w:tc>
          <w:tcPr>
            <w:tcW w:w="1132" w:type="pct"/>
            <w:noWrap/>
            <w:hideMark/>
          </w:tcPr>
          <w:p w14:paraId="50C95456"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2123.48</w:t>
            </w:r>
          </w:p>
        </w:tc>
        <w:tc>
          <w:tcPr>
            <w:tcW w:w="1538" w:type="pct"/>
            <w:noWrap/>
            <w:hideMark/>
          </w:tcPr>
          <w:p w14:paraId="56B54B1F"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Pr>
                <w:rFonts w:cs="Arial"/>
                <w:color w:val="000000"/>
                <w:szCs w:val="18"/>
                <w:lang w:eastAsia="en-AU"/>
              </w:rPr>
              <w:t>843.22</w:t>
            </w:r>
          </w:p>
        </w:tc>
      </w:tr>
      <w:tr w:rsidR="00EA2537" w:rsidRPr="00D52307" w14:paraId="0C7A6CFF"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6BB794B5" w14:textId="77777777" w:rsidR="00EA2537" w:rsidRPr="00D52307" w:rsidRDefault="00EA2537" w:rsidP="00D968A0">
            <w:pPr>
              <w:spacing w:after="60"/>
              <w:jc w:val="center"/>
              <w:rPr>
                <w:rFonts w:cs="Arial"/>
                <w:color w:val="000000"/>
                <w:szCs w:val="18"/>
                <w:lang w:eastAsia="en-AU"/>
              </w:rPr>
            </w:pPr>
          </w:p>
        </w:tc>
        <w:tc>
          <w:tcPr>
            <w:tcW w:w="656" w:type="pct"/>
            <w:noWrap/>
            <w:hideMark/>
          </w:tcPr>
          <w:p w14:paraId="7CD0E42D"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13/12/2016</w:t>
            </w:r>
          </w:p>
        </w:tc>
        <w:tc>
          <w:tcPr>
            <w:tcW w:w="1160" w:type="pct"/>
            <w:noWrap/>
            <w:hideMark/>
          </w:tcPr>
          <w:p w14:paraId="74CE9F6F" w14:textId="45F66A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78</w:t>
            </w:r>
            <w:r w:rsidR="00A66AB9">
              <w:rPr>
                <w:rFonts w:cs="Arial"/>
                <w:color w:val="000000"/>
                <w:szCs w:val="18"/>
                <w:lang w:eastAsia="en-AU"/>
              </w:rPr>
              <w:t>,</w:t>
            </w:r>
            <w:r w:rsidRPr="00D52307">
              <w:rPr>
                <w:rFonts w:cs="Arial"/>
                <w:color w:val="000000"/>
                <w:szCs w:val="18"/>
                <w:lang w:eastAsia="en-AU"/>
              </w:rPr>
              <w:t>141.84</w:t>
            </w:r>
          </w:p>
        </w:tc>
        <w:tc>
          <w:tcPr>
            <w:tcW w:w="1132" w:type="pct"/>
            <w:noWrap/>
            <w:hideMark/>
          </w:tcPr>
          <w:p w14:paraId="35C766BA"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291.75</w:t>
            </w:r>
          </w:p>
        </w:tc>
        <w:tc>
          <w:tcPr>
            <w:tcW w:w="1538" w:type="pct"/>
            <w:noWrap/>
            <w:hideMark/>
          </w:tcPr>
          <w:p w14:paraId="3DBCBBB9"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Pr>
                <w:rFonts w:cs="Arial"/>
                <w:color w:val="000000"/>
                <w:szCs w:val="18"/>
                <w:lang w:eastAsia="en-AU"/>
              </w:rPr>
              <w:t>688.51</w:t>
            </w:r>
          </w:p>
        </w:tc>
      </w:tr>
      <w:tr w:rsidR="00EA2537" w:rsidRPr="00D52307" w14:paraId="73EE4FC1"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4FB41C5F" w14:textId="77777777" w:rsidR="00EA2537" w:rsidRPr="00D52307" w:rsidRDefault="00EA2537" w:rsidP="00D968A0">
            <w:pPr>
              <w:spacing w:after="60"/>
              <w:jc w:val="center"/>
              <w:rPr>
                <w:rFonts w:cs="Arial"/>
                <w:color w:val="000000"/>
                <w:szCs w:val="18"/>
                <w:lang w:eastAsia="en-AU"/>
              </w:rPr>
            </w:pPr>
          </w:p>
        </w:tc>
        <w:tc>
          <w:tcPr>
            <w:tcW w:w="656" w:type="pct"/>
            <w:noWrap/>
            <w:hideMark/>
          </w:tcPr>
          <w:p w14:paraId="4BB14905"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15/02/2017</w:t>
            </w:r>
          </w:p>
        </w:tc>
        <w:tc>
          <w:tcPr>
            <w:tcW w:w="1160" w:type="pct"/>
            <w:noWrap/>
            <w:hideMark/>
          </w:tcPr>
          <w:p w14:paraId="6B4B1CDB" w14:textId="257F2646"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94</w:t>
            </w:r>
            <w:r w:rsidR="00A66AB9">
              <w:rPr>
                <w:rFonts w:cs="Arial"/>
                <w:color w:val="000000"/>
                <w:szCs w:val="18"/>
                <w:lang w:eastAsia="en-AU"/>
              </w:rPr>
              <w:t>,</w:t>
            </w:r>
            <w:r w:rsidRPr="00D52307">
              <w:rPr>
                <w:rFonts w:cs="Arial"/>
                <w:color w:val="000000"/>
                <w:szCs w:val="18"/>
                <w:lang w:eastAsia="en-AU"/>
              </w:rPr>
              <w:t>712.98</w:t>
            </w:r>
          </w:p>
        </w:tc>
        <w:tc>
          <w:tcPr>
            <w:tcW w:w="1132" w:type="pct"/>
            <w:noWrap/>
            <w:hideMark/>
          </w:tcPr>
          <w:p w14:paraId="3B9EE7CF"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321.80</w:t>
            </w:r>
          </w:p>
        </w:tc>
        <w:tc>
          <w:tcPr>
            <w:tcW w:w="1538" w:type="pct"/>
            <w:noWrap/>
            <w:hideMark/>
          </w:tcPr>
          <w:p w14:paraId="5A2FB98E" w14:textId="77777777" w:rsidR="00EA2537" w:rsidRPr="00D52307" w:rsidRDefault="00EA2537"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Pr>
                <w:rFonts w:cs="Arial"/>
                <w:color w:val="000000"/>
                <w:szCs w:val="18"/>
                <w:lang w:eastAsia="en-AU"/>
              </w:rPr>
              <w:t>418.71</w:t>
            </w:r>
          </w:p>
        </w:tc>
      </w:tr>
      <w:tr w:rsidR="008E72ED" w:rsidRPr="00D52307" w14:paraId="235FF263"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val="restart"/>
            <w:noWrap/>
            <w:hideMark/>
          </w:tcPr>
          <w:p w14:paraId="187690C8" w14:textId="77777777" w:rsidR="008E72ED" w:rsidRPr="00D52307" w:rsidRDefault="008E72ED" w:rsidP="00D968A0">
            <w:pPr>
              <w:spacing w:after="60"/>
              <w:jc w:val="center"/>
              <w:rPr>
                <w:rFonts w:cs="Arial"/>
                <w:color w:val="000000"/>
                <w:szCs w:val="18"/>
                <w:lang w:eastAsia="en-AU"/>
              </w:rPr>
            </w:pPr>
            <w:r w:rsidRPr="00D52307">
              <w:rPr>
                <w:rFonts w:cs="Arial"/>
                <w:color w:val="000000"/>
                <w:szCs w:val="18"/>
                <w:lang w:eastAsia="en-AU"/>
              </w:rPr>
              <w:t>Mallowa</w:t>
            </w:r>
          </w:p>
        </w:tc>
        <w:tc>
          <w:tcPr>
            <w:tcW w:w="656" w:type="pct"/>
            <w:noWrap/>
            <w:hideMark/>
          </w:tcPr>
          <w:p w14:paraId="179D1144"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22/07/2016</w:t>
            </w:r>
          </w:p>
        </w:tc>
        <w:tc>
          <w:tcPr>
            <w:tcW w:w="1160" w:type="pct"/>
            <w:noWrap/>
            <w:hideMark/>
          </w:tcPr>
          <w:p w14:paraId="7FAC118D"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0.02</w:t>
            </w:r>
          </w:p>
        </w:tc>
        <w:tc>
          <w:tcPr>
            <w:tcW w:w="1132" w:type="pct"/>
            <w:noWrap/>
            <w:hideMark/>
          </w:tcPr>
          <w:p w14:paraId="072A42BD"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0.09</w:t>
            </w:r>
          </w:p>
        </w:tc>
        <w:tc>
          <w:tcPr>
            <w:tcW w:w="1538" w:type="pct"/>
            <w:vMerge w:val="restart"/>
            <w:noWrap/>
            <w:hideMark/>
          </w:tcPr>
          <w:p w14:paraId="7B4F1184"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1031F6">
              <w:rPr>
                <w:lang w:eastAsia="en-AU"/>
              </w:rPr>
              <w:t>water depth reference data unavailable</w:t>
            </w:r>
          </w:p>
        </w:tc>
      </w:tr>
      <w:tr w:rsidR="008E72ED" w:rsidRPr="00D52307" w14:paraId="1BF73941"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32E27624" w14:textId="77777777" w:rsidR="008E72ED" w:rsidRPr="00D52307" w:rsidRDefault="008E72ED" w:rsidP="00D968A0">
            <w:pPr>
              <w:spacing w:after="60"/>
              <w:jc w:val="center"/>
              <w:rPr>
                <w:rFonts w:cs="Arial"/>
                <w:color w:val="000000"/>
                <w:szCs w:val="18"/>
                <w:lang w:eastAsia="en-AU"/>
              </w:rPr>
            </w:pPr>
          </w:p>
        </w:tc>
        <w:tc>
          <w:tcPr>
            <w:tcW w:w="656" w:type="pct"/>
            <w:noWrap/>
            <w:hideMark/>
          </w:tcPr>
          <w:p w14:paraId="34DB0311"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7/08/2016</w:t>
            </w:r>
          </w:p>
        </w:tc>
        <w:tc>
          <w:tcPr>
            <w:tcW w:w="1160" w:type="pct"/>
            <w:noWrap/>
            <w:hideMark/>
          </w:tcPr>
          <w:p w14:paraId="511181A9"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0.02</w:t>
            </w:r>
          </w:p>
        </w:tc>
        <w:tc>
          <w:tcPr>
            <w:tcW w:w="1132" w:type="pct"/>
            <w:noWrap/>
            <w:hideMark/>
          </w:tcPr>
          <w:p w14:paraId="27A80C1C"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0.81</w:t>
            </w:r>
          </w:p>
        </w:tc>
        <w:tc>
          <w:tcPr>
            <w:tcW w:w="1538" w:type="pct"/>
            <w:vMerge/>
            <w:noWrap/>
            <w:hideMark/>
          </w:tcPr>
          <w:p w14:paraId="74E54E3C"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p>
        </w:tc>
      </w:tr>
      <w:tr w:rsidR="008E72ED" w:rsidRPr="00D52307" w14:paraId="72AF6B52"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765C23FD" w14:textId="77777777" w:rsidR="008E72ED" w:rsidRPr="00D52307" w:rsidRDefault="008E72ED" w:rsidP="00D968A0">
            <w:pPr>
              <w:spacing w:after="60"/>
              <w:jc w:val="center"/>
              <w:rPr>
                <w:rFonts w:cs="Arial"/>
                <w:color w:val="000000"/>
                <w:szCs w:val="18"/>
                <w:lang w:eastAsia="en-AU"/>
              </w:rPr>
            </w:pPr>
          </w:p>
        </w:tc>
        <w:tc>
          <w:tcPr>
            <w:tcW w:w="656" w:type="pct"/>
            <w:noWrap/>
            <w:hideMark/>
          </w:tcPr>
          <w:p w14:paraId="47DD95A6"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10/10/2016</w:t>
            </w:r>
          </w:p>
        </w:tc>
        <w:tc>
          <w:tcPr>
            <w:tcW w:w="1160" w:type="pct"/>
            <w:noWrap/>
            <w:hideMark/>
          </w:tcPr>
          <w:p w14:paraId="1AC2DB25"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832.37</w:t>
            </w:r>
          </w:p>
        </w:tc>
        <w:tc>
          <w:tcPr>
            <w:tcW w:w="1132" w:type="pct"/>
            <w:noWrap/>
            <w:hideMark/>
          </w:tcPr>
          <w:p w14:paraId="405DEC1D"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8.18</w:t>
            </w:r>
          </w:p>
        </w:tc>
        <w:tc>
          <w:tcPr>
            <w:tcW w:w="1538" w:type="pct"/>
            <w:vMerge/>
            <w:noWrap/>
            <w:hideMark/>
          </w:tcPr>
          <w:p w14:paraId="6E37EDEC"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p>
        </w:tc>
      </w:tr>
      <w:tr w:rsidR="008E72ED" w:rsidRPr="00D52307" w14:paraId="7B5C04FB"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4EB51AE7" w14:textId="77777777" w:rsidR="008E72ED" w:rsidRPr="00D52307" w:rsidRDefault="008E72ED" w:rsidP="00D968A0">
            <w:pPr>
              <w:spacing w:after="60"/>
              <w:jc w:val="center"/>
              <w:rPr>
                <w:rFonts w:cs="Arial"/>
                <w:color w:val="000000"/>
                <w:szCs w:val="18"/>
                <w:lang w:eastAsia="en-AU"/>
              </w:rPr>
            </w:pPr>
          </w:p>
        </w:tc>
        <w:tc>
          <w:tcPr>
            <w:tcW w:w="656" w:type="pct"/>
            <w:noWrap/>
            <w:hideMark/>
          </w:tcPr>
          <w:p w14:paraId="14D60256"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Pr>
                <w:rFonts w:cs="Arial"/>
                <w:color w:val="000000"/>
                <w:szCs w:val="18"/>
                <w:lang w:eastAsia="en-AU"/>
              </w:rPr>
              <w:t>1</w:t>
            </w:r>
            <w:r w:rsidRPr="00D52307">
              <w:rPr>
                <w:rFonts w:cs="Arial"/>
                <w:color w:val="000000"/>
                <w:szCs w:val="18"/>
                <w:lang w:eastAsia="en-AU"/>
              </w:rPr>
              <w:t>7/11/2016</w:t>
            </w:r>
          </w:p>
        </w:tc>
        <w:tc>
          <w:tcPr>
            <w:tcW w:w="1160" w:type="pct"/>
            <w:noWrap/>
            <w:hideMark/>
          </w:tcPr>
          <w:p w14:paraId="71245EBA"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832.52</w:t>
            </w:r>
          </w:p>
        </w:tc>
        <w:tc>
          <w:tcPr>
            <w:tcW w:w="1132" w:type="pct"/>
            <w:noWrap/>
            <w:hideMark/>
          </w:tcPr>
          <w:p w14:paraId="1B52FC56"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66.95</w:t>
            </w:r>
          </w:p>
        </w:tc>
        <w:tc>
          <w:tcPr>
            <w:tcW w:w="1538" w:type="pct"/>
            <w:vMerge/>
            <w:noWrap/>
            <w:hideMark/>
          </w:tcPr>
          <w:p w14:paraId="59A71EF8"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p>
        </w:tc>
      </w:tr>
      <w:tr w:rsidR="008E72ED" w:rsidRPr="00D52307" w14:paraId="79EDDFB6"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1437F8D0" w14:textId="77777777" w:rsidR="008E72ED" w:rsidRPr="00D52307" w:rsidRDefault="008E72ED" w:rsidP="00D968A0">
            <w:pPr>
              <w:spacing w:after="60"/>
              <w:jc w:val="center"/>
              <w:rPr>
                <w:rFonts w:cs="Arial"/>
                <w:color w:val="000000"/>
                <w:szCs w:val="18"/>
                <w:lang w:eastAsia="en-AU"/>
              </w:rPr>
            </w:pPr>
          </w:p>
        </w:tc>
        <w:tc>
          <w:tcPr>
            <w:tcW w:w="656" w:type="pct"/>
            <w:noWrap/>
            <w:hideMark/>
          </w:tcPr>
          <w:p w14:paraId="4250FF21"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13/12/2016</w:t>
            </w:r>
          </w:p>
        </w:tc>
        <w:tc>
          <w:tcPr>
            <w:tcW w:w="1160" w:type="pct"/>
            <w:noWrap/>
            <w:hideMark/>
          </w:tcPr>
          <w:p w14:paraId="38587E57"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832.52</w:t>
            </w:r>
          </w:p>
        </w:tc>
        <w:tc>
          <w:tcPr>
            <w:tcW w:w="1132" w:type="pct"/>
            <w:noWrap/>
            <w:hideMark/>
          </w:tcPr>
          <w:p w14:paraId="35F391EB"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5.84</w:t>
            </w:r>
          </w:p>
        </w:tc>
        <w:tc>
          <w:tcPr>
            <w:tcW w:w="1538" w:type="pct"/>
            <w:vMerge/>
            <w:noWrap/>
            <w:hideMark/>
          </w:tcPr>
          <w:p w14:paraId="5C31B4B1"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p>
        </w:tc>
      </w:tr>
      <w:tr w:rsidR="008E72ED" w:rsidRPr="00D52307" w14:paraId="55325757"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hideMark/>
          </w:tcPr>
          <w:p w14:paraId="35AC3B29" w14:textId="77777777" w:rsidR="008E72ED" w:rsidRPr="00D52307" w:rsidRDefault="008E72ED" w:rsidP="00D968A0">
            <w:pPr>
              <w:spacing w:after="60"/>
              <w:jc w:val="center"/>
              <w:rPr>
                <w:rFonts w:cs="Arial"/>
                <w:color w:val="000000"/>
                <w:szCs w:val="18"/>
                <w:lang w:eastAsia="en-AU"/>
              </w:rPr>
            </w:pPr>
          </w:p>
        </w:tc>
        <w:tc>
          <w:tcPr>
            <w:tcW w:w="656" w:type="pct"/>
            <w:noWrap/>
            <w:hideMark/>
          </w:tcPr>
          <w:p w14:paraId="2B66590E"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15/02/2017</w:t>
            </w:r>
          </w:p>
        </w:tc>
        <w:tc>
          <w:tcPr>
            <w:tcW w:w="1160" w:type="pct"/>
            <w:noWrap/>
            <w:hideMark/>
          </w:tcPr>
          <w:p w14:paraId="10733AAA" w14:textId="48CDE8D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3</w:t>
            </w:r>
            <w:r w:rsidR="00A66AB9">
              <w:rPr>
                <w:rFonts w:cs="Arial"/>
                <w:color w:val="000000"/>
                <w:szCs w:val="18"/>
                <w:lang w:eastAsia="en-AU"/>
              </w:rPr>
              <w:t>,</w:t>
            </w:r>
            <w:r w:rsidRPr="00D52307">
              <w:rPr>
                <w:rFonts w:cs="Arial"/>
                <w:color w:val="000000"/>
                <w:szCs w:val="18"/>
                <w:lang w:eastAsia="en-AU"/>
              </w:rPr>
              <w:t>984.87</w:t>
            </w:r>
          </w:p>
        </w:tc>
        <w:tc>
          <w:tcPr>
            <w:tcW w:w="1132" w:type="pct"/>
            <w:noWrap/>
            <w:hideMark/>
          </w:tcPr>
          <w:p w14:paraId="2F9E57A9"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sidRPr="00D52307">
              <w:rPr>
                <w:rFonts w:cs="Arial"/>
                <w:color w:val="000000"/>
                <w:szCs w:val="18"/>
                <w:lang w:eastAsia="en-AU"/>
              </w:rPr>
              <w:t>167.62</w:t>
            </w:r>
          </w:p>
        </w:tc>
        <w:tc>
          <w:tcPr>
            <w:tcW w:w="1538" w:type="pct"/>
            <w:vMerge/>
            <w:noWrap/>
            <w:hideMark/>
          </w:tcPr>
          <w:p w14:paraId="6895C84E"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p>
        </w:tc>
      </w:tr>
      <w:tr w:rsidR="008E72ED" w:rsidRPr="00D52307" w14:paraId="54F20C0B" w14:textId="77777777" w:rsidTr="00D968A0">
        <w:trPr>
          <w:trHeight w:val="300"/>
        </w:trPr>
        <w:tc>
          <w:tcPr>
            <w:cnfStyle w:val="001000000000" w:firstRow="0" w:lastRow="0" w:firstColumn="1" w:lastColumn="0" w:oddVBand="0" w:evenVBand="0" w:oddHBand="0" w:evenHBand="0" w:firstRowFirstColumn="0" w:firstRowLastColumn="0" w:lastRowFirstColumn="0" w:lastRowLastColumn="0"/>
            <w:tcW w:w="514" w:type="pct"/>
            <w:vMerge/>
          </w:tcPr>
          <w:p w14:paraId="62981854" w14:textId="77777777" w:rsidR="008E72ED" w:rsidRPr="00D52307" w:rsidRDefault="008E72ED" w:rsidP="00D968A0">
            <w:pPr>
              <w:spacing w:after="60"/>
              <w:jc w:val="center"/>
              <w:rPr>
                <w:rFonts w:cs="Arial"/>
                <w:color w:val="000000"/>
                <w:szCs w:val="18"/>
                <w:lang w:eastAsia="en-AU"/>
              </w:rPr>
            </w:pPr>
          </w:p>
        </w:tc>
        <w:tc>
          <w:tcPr>
            <w:tcW w:w="656" w:type="pct"/>
            <w:noWrap/>
          </w:tcPr>
          <w:p w14:paraId="7FEA3DB5" w14:textId="6FC2F75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Pr>
                <w:rFonts w:cs="Arial"/>
                <w:color w:val="000000"/>
                <w:szCs w:val="18"/>
                <w:lang w:eastAsia="en-AU"/>
              </w:rPr>
              <w:t>4/04/2017</w:t>
            </w:r>
          </w:p>
        </w:tc>
        <w:tc>
          <w:tcPr>
            <w:tcW w:w="1160" w:type="pct"/>
            <w:noWrap/>
          </w:tcPr>
          <w:p w14:paraId="584E37DF" w14:textId="74A86D8F"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Pr>
                <w:rFonts w:cs="Arial"/>
                <w:color w:val="000000"/>
                <w:szCs w:val="18"/>
                <w:lang w:eastAsia="en-AU"/>
              </w:rPr>
              <w:t>8</w:t>
            </w:r>
            <w:r w:rsidR="00A66AB9">
              <w:rPr>
                <w:rFonts w:cs="Arial"/>
                <w:color w:val="000000"/>
                <w:szCs w:val="18"/>
                <w:lang w:eastAsia="en-AU"/>
              </w:rPr>
              <w:t>,</w:t>
            </w:r>
            <w:r>
              <w:rPr>
                <w:rFonts w:cs="Arial"/>
                <w:color w:val="000000"/>
                <w:szCs w:val="18"/>
                <w:lang w:eastAsia="en-AU"/>
              </w:rPr>
              <w:t>168.02</w:t>
            </w:r>
          </w:p>
        </w:tc>
        <w:tc>
          <w:tcPr>
            <w:tcW w:w="1132" w:type="pct"/>
            <w:noWrap/>
          </w:tcPr>
          <w:p w14:paraId="4BC24E3D" w14:textId="2C2FAD2A"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r>
              <w:rPr>
                <w:rFonts w:cs="Arial"/>
                <w:color w:val="000000"/>
                <w:szCs w:val="18"/>
                <w:lang w:eastAsia="en-AU"/>
              </w:rPr>
              <w:t>901.62</w:t>
            </w:r>
          </w:p>
        </w:tc>
        <w:tc>
          <w:tcPr>
            <w:tcW w:w="1538" w:type="pct"/>
            <w:vMerge/>
            <w:noWrap/>
          </w:tcPr>
          <w:p w14:paraId="78404709" w14:textId="77777777" w:rsidR="008E72ED" w:rsidRPr="00D52307" w:rsidRDefault="008E72ED" w:rsidP="00D968A0">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lang w:eastAsia="en-AU"/>
              </w:rPr>
            </w:pPr>
          </w:p>
        </w:tc>
      </w:tr>
    </w:tbl>
    <w:p w14:paraId="2B9F0BFF" w14:textId="77777777" w:rsidR="00EA2537" w:rsidRDefault="00EA2537" w:rsidP="00EA2537">
      <w:pPr>
        <w:pStyle w:val="Heading8"/>
      </w:pPr>
      <w:r>
        <w:t>Vegetation community inundation</w:t>
      </w:r>
    </w:p>
    <w:p w14:paraId="0F9BEFB6" w14:textId="1FD0B272" w:rsidR="00EA2537" w:rsidRDefault="00EA2537" w:rsidP="00EA2537">
      <w:pPr>
        <w:pStyle w:val="ListParagraph"/>
        <w:ind w:left="0"/>
      </w:pPr>
      <w:r w:rsidRPr="003B12D3">
        <w:t xml:space="preserve">In the Gingham </w:t>
      </w:r>
      <w:r w:rsidR="00D968A0">
        <w:t>watercourse</w:t>
      </w:r>
      <w:r w:rsidRPr="003B12D3">
        <w:t xml:space="preserve">, water couch – spike-rush – tussock rush marsh grassland </w:t>
      </w:r>
      <w:r>
        <w:t>and river cooba – lignum swamp shrubland were the most commonly inundated vegetation communities (</w:t>
      </w:r>
      <w:r w:rsidR="00B66A93">
        <w:fldChar w:fldCharType="begin"/>
      </w:r>
      <w:r w:rsidR="00B66A93">
        <w:instrText xml:space="preserve"> REF _Ref490828315 \h </w:instrText>
      </w:r>
      <w:r w:rsidR="00B66A93">
        <w:fldChar w:fldCharType="separate"/>
      </w:r>
      <w:r w:rsidR="00D02237">
        <w:t xml:space="preserve">Table </w:t>
      </w:r>
      <w:r w:rsidR="00D02237">
        <w:rPr>
          <w:noProof/>
        </w:rPr>
        <w:t>B</w:t>
      </w:r>
      <w:r w:rsidR="00D02237">
        <w:noBreakHyphen/>
      </w:r>
      <w:r w:rsidR="00D02237">
        <w:rPr>
          <w:noProof/>
        </w:rPr>
        <w:t>4</w:t>
      </w:r>
      <w:r w:rsidR="00B66A93">
        <w:fldChar w:fldCharType="end"/>
      </w:r>
      <w:r>
        <w:t>).  Water couch – spike-rush – tussock rush marsh grassland</w:t>
      </w:r>
      <w:r w:rsidRPr="00333B9D">
        <w:t xml:space="preserve"> </w:t>
      </w:r>
      <w:r>
        <w:t>had the largest area and greatest volume of inundation mapped for all image capture dates, with the maximum being</w:t>
      </w:r>
      <w:r w:rsidR="00EF0EFC">
        <w:t xml:space="preserve"> in September (1004 ha, 2510.26 </w:t>
      </w:r>
      <w:r>
        <w:t xml:space="preserve">ML; </w:t>
      </w:r>
      <w:r w:rsidR="00B66A93">
        <w:fldChar w:fldCharType="begin"/>
      </w:r>
      <w:r w:rsidR="00B66A93">
        <w:instrText xml:space="preserve"> REF _Ref490828315 \h </w:instrText>
      </w:r>
      <w:r w:rsidR="00B66A93">
        <w:fldChar w:fldCharType="separate"/>
      </w:r>
      <w:r w:rsidR="00D02237">
        <w:t xml:space="preserve">Table </w:t>
      </w:r>
      <w:r w:rsidR="00D02237">
        <w:rPr>
          <w:noProof/>
        </w:rPr>
        <w:t>B</w:t>
      </w:r>
      <w:r w:rsidR="00D02237">
        <w:noBreakHyphen/>
      </w:r>
      <w:r w:rsidR="00D02237">
        <w:rPr>
          <w:noProof/>
        </w:rPr>
        <w:t>4</w:t>
      </w:r>
      <w:r w:rsidR="00B66A93">
        <w:fldChar w:fldCharType="end"/>
      </w:r>
      <w:r>
        <w:t xml:space="preserve">, </w:t>
      </w:r>
      <w:r w:rsidR="00B66A93">
        <w:fldChar w:fldCharType="begin"/>
      </w:r>
      <w:r w:rsidR="00B66A93">
        <w:instrText xml:space="preserve"> REF _Ref490828337 \h </w:instrText>
      </w:r>
      <w:r w:rsidR="00B66A93">
        <w:fldChar w:fldCharType="separate"/>
      </w:r>
      <w:r w:rsidR="00D02237">
        <w:t xml:space="preserve">Table </w:t>
      </w:r>
      <w:r w:rsidR="00D02237">
        <w:rPr>
          <w:noProof/>
        </w:rPr>
        <w:t>B</w:t>
      </w:r>
      <w:r w:rsidR="00D02237">
        <w:noBreakHyphen/>
      </w:r>
      <w:r w:rsidR="00D02237">
        <w:rPr>
          <w:noProof/>
        </w:rPr>
        <w:t>5</w:t>
      </w:r>
      <w:r w:rsidR="00B66A93">
        <w:fldChar w:fldCharType="end"/>
      </w:r>
      <w:r>
        <w:t xml:space="preserve">).  During maximum inundation in September (2844.12 ha), 19 of 24 vegetation communities were inundated; while in July </w:t>
      </w:r>
      <w:r w:rsidR="00D968A0">
        <w:t>that</w:t>
      </w:r>
      <w:r>
        <w:t xml:space="preserve"> had the least inundation (42.72 ha), only five vegetation communities were inundated (</w:t>
      </w:r>
      <w:r w:rsidRPr="003B12D3">
        <w:rPr>
          <w:rFonts w:cs="Arial"/>
        </w:rPr>
        <w:t>≥</w:t>
      </w:r>
      <w:r>
        <w:t xml:space="preserve">0.1 ha; </w:t>
      </w:r>
      <w:r w:rsidR="00B66A93">
        <w:fldChar w:fldCharType="begin"/>
      </w:r>
      <w:r w:rsidR="00B66A93">
        <w:instrText xml:space="preserve"> REF _Ref490828315 \h </w:instrText>
      </w:r>
      <w:r w:rsidR="00B66A93">
        <w:fldChar w:fldCharType="separate"/>
      </w:r>
      <w:r w:rsidR="00D02237">
        <w:t xml:space="preserve">Table </w:t>
      </w:r>
      <w:r w:rsidR="00D02237">
        <w:rPr>
          <w:noProof/>
        </w:rPr>
        <w:t>B</w:t>
      </w:r>
      <w:r w:rsidR="00D02237">
        <w:noBreakHyphen/>
      </w:r>
      <w:r w:rsidR="00D02237">
        <w:rPr>
          <w:noProof/>
        </w:rPr>
        <w:t>4</w:t>
      </w:r>
      <w:r w:rsidR="00B66A93">
        <w:fldChar w:fldCharType="end"/>
      </w:r>
      <w:r>
        <w:t>).</w:t>
      </w:r>
    </w:p>
    <w:p w14:paraId="6C47C3D3" w14:textId="2FB8C674" w:rsidR="00EA2537" w:rsidRDefault="00EA2537" w:rsidP="00EA2537">
      <w:r>
        <w:t xml:space="preserve">In the </w:t>
      </w:r>
      <w:r w:rsidR="006324E5">
        <w:t>Lower Gwydir wetlands</w:t>
      </w:r>
      <w:r>
        <w:t xml:space="preserve">, water couch – spike rush – tussock rush marsh grassland was the most frequently inundated vegetation community. It also had the largest area and greatest volume of inundation mapped for all image capture dates, with the maximum being in August (607 ha, 910 ML; </w:t>
      </w:r>
      <w:r w:rsidR="00B66A93">
        <w:fldChar w:fldCharType="begin"/>
      </w:r>
      <w:r w:rsidR="00B66A93">
        <w:instrText xml:space="preserve"> REF _Ref490828315 \h </w:instrText>
      </w:r>
      <w:r w:rsidR="00B66A93">
        <w:fldChar w:fldCharType="separate"/>
      </w:r>
      <w:r w:rsidR="00D02237">
        <w:t xml:space="preserve">Table </w:t>
      </w:r>
      <w:r w:rsidR="00D02237">
        <w:rPr>
          <w:noProof/>
        </w:rPr>
        <w:t>B</w:t>
      </w:r>
      <w:r w:rsidR="00D02237">
        <w:noBreakHyphen/>
      </w:r>
      <w:r w:rsidR="00D02237">
        <w:rPr>
          <w:noProof/>
        </w:rPr>
        <w:t>4</w:t>
      </w:r>
      <w:r w:rsidR="00B66A93">
        <w:fldChar w:fldCharType="end"/>
      </w:r>
      <w:r>
        <w:t xml:space="preserve">, </w:t>
      </w:r>
      <w:r w:rsidR="00B66A93">
        <w:fldChar w:fldCharType="begin"/>
      </w:r>
      <w:r w:rsidR="00B66A93">
        <w:instrText xml:space="preserve"> REF _Ref490828337 \h </w:instrText>
      </w:r>
      <w:r w:rsidR="00B66A93">
        <w:fldChar w:fldCharType="separate"/>
      </w:r>
      <w:r w:rsidR="00D02237">
        <w:t xml:space="preserve">Table </w:t>
      </w:r>
      <w:r w:rsidR="00D02237">
        <w:rPr>
          <w:noProof/>
        </w:rPr>
        <w:t>B</w:t>
      </w:r>
      <w:r w:rsidR="00D02237">
        <w:noBreakHyphen/>
      </w:r>
      <w:r w:rsidR="00D02237">
        <w:rPr>
          <w:noProof/>
        </w:rPr>
        <w:t>5</w:t>
      </w:r>
      <w:r w:rsidR="00B66A93">
        <w:fldChar w:fldCharType="end"/>
      </w:r>
      <w:r>
        <w:t xml:space="preserve">). During August (the period with the largest extent of inundation) all eight vegetation communities mapped in the </w:t>
      </w:r>
      <w:r w:rsidR="006324E5">
        <w:t>Lower Gwydir wetlands</w:t>
      </w:r>
      <w:r>
        <w:t xml:space="preserve"> were inundated (</w:t>
      </w:r>
      <w:r>
        <w:rPr>
          <w:rFonts w:cs="Arial"/>
        </w:rPr>
        <w:t>≥</w:t>
      </w:r>
      <w:r>
        <w:t xml:space="preserve">0.1 ha; </w:t>
      </w:r>
      <w:r w:rsidR="00B66A93">
        <w:fldChar w:fldCharType="begin"/>
      </w:r>
      <w:r w:rsidR="00B66A93">
        <w:instrText xml:space="preserve"> REF _Ref490828315 \h </w:instrText>
      </w:r>
      <w:r w:rsidR="00B66A93">
        <w:fldChar w:fldCharType="separate"/>
      </w:r>
      <w:r w:rsidR="00D02237">
        <w:t xml:space="preserve">Table </w:t>
      </w:r>
      <w:r w:rsidR="00D02237">
        <w:rPr>
          <w:noProof/>
        </w:rPr>
        <w:t>B</w:t>
      </w:r>
      <w:r w:rsidR="00D02237">
        <w:noBreakHyphen/>
      </w:r>
      <w:r w:rsidR="00D02237">
        <w:rPr>
          <w:noProof/>
        </w:rPr>
        <w:t>4</w:t>
      </w:r>
      <w:r w:rsidR="00B66A93">
        <w:fldChar w:fldCharType="end"/>
      </w:r>
      <w:r>
        <w:t>). During July (the period with the smallest extent of inundation) only three communities were inundated (</w:t>
      </w:r>
      <w:r>
        <w:rPr>
          <w:rFonts w:cs="Arial"/>
        </w:rPr>
        <w:t>≥</w:t>
      </w:r>
      <w:r>
        <w:t xml:space="preserve">0.1 ha; </w:t>
      </w:r>
      <w:r w:rsidR="00B66A93">
        <w:fldChar w:fldCharType="begin"/>
      </w:r>
      <w:r w:rsidR="00B66A93">
        <w:instrText xml:space="preserve"> REF _Ref490828315 \h </w:instrText>
      </w:r>
      <w:r w:rsidR="00B66A93">
        <w:fldChar w:fldCharType="separate"/>
      </w:r>
      <w:r w:rsidR="00D02237">
        <w:t xml:space="preserve">Table </w:t>
      </w:r>
      <w:r w:rsidR="00D02237">
        <w:rPr>
          <w:noProof/>
        </w:rPr>
        <w:t>B</w:t>
      </w:r>
      <w:r w:rsidR="00D02237">
        <w:noBreakHyphen/>
      </w:r>
      <w:r w:rsidR="00D02237">
        <w:rPr>
          <w:noProof/>
        </w:rPr>
        <w:t>4</w:t>
      </w:r>
      <w:r w:rsidR="00B66A93">
        <w:fldChar w:fldCharType="end"/>
      </w:r>
      <w:r>
        <w:t>).</w:t>
      </w:r>
    </w:p>
    <w:p w14:paraId="1ACE18C9" w14:textId="5D6B4EC1" w:rsidR="00EA2537" w:rsidRDefault="00EA2537" w:rsidP="00EA2537">
      <w:pPr>
        <w:sectPr w:rsidR="00EA2537" w:rsidSect="00EA2537">
          <w:headerReference w:type="default" r:id="rId44"/>
          <w:footerReference w:type="default" r:id="rId45"/>
          <w:pgSz w:w="11899" w:h="16838"/>
          <w:pgMar w:top="1508" w:right="1219" w:bottom="1276" w:left="1480" w:header="811" w:footer="305" w:gutter="0"/>
          <w:pgNumType w:chapStyle="6"/>
          <w:cols w:space="708"/>
          <w:docGrid w:linePitch="360"/>
        </w:sectPr>
      </w:pPr>
      <w:r>
        <w:t>In the Mallow</w:t>
      </w:r>
      <w:r w:rsidR="000060CB">
        <w:t>a wetlands, cooli</w:t>
      </w:r>
      <w:r>
        <w:t xml:space="preserve">bah – river cooba – lignum association was the most </w:t>
      </w:r>
      <w:r w:rsidR="00D968A0">
        <w:t>frequently</w:t>
      </w:r>
      <w:r>
        <w:t xml:space="preserve"> inundated of the four mapped vegetation communities. It also had the largest area and greatest volume of inundation mapped for all image capture dates, with the maximum in </w:t>
      </w:r>
      <w:r w:rsidR="0059379C">
        <w:t>April</w:t>
      </w:r>
      <w:r>
        <w:t xml:space="preserve"> (</w:t>
      </w:r>
      <w:r w:rsidR="0059379C">
        <w:t>774.49</w:t>
      </w:r>
      <w:r>
        <w:t xml:space="preserve"> ha; </w:t>
      </w:r>
      <w:r w:rsidR="00B66A93">
        <w:fldChar w:fldCharType="begin"/>
      </w:r>
      <w:r w:rsidR="00B66A93">
        <w:instrText xml:space="preserve"> REF _Ref490828298 \h </w:instrText>
      </w:r>
      <w:r w:rsidR="00B66A93">
        <w:fldChar w:fldCharType="separate"/>
      </w:r>
      <w:r w:rsidR="00D02237">
        <w:t xml:space="preserve">Table </w:t>
      </w:r>
      <w:r w:rsidR="00D02237">
        <w:rPr>
          <w:noProof/>
        </w:rPr>
        <w:t>B</w:t>
      </w:r>
      <w:r w:rsidR="00D02237">
        <w:noBreakHyphen/>
      </w:r>
      <w:r w:rsidR="00D02237">
        <w:rPr>
          <w:noProof/>
        </w:rPr>
        <w:t>6</w:t>
      </w:r>
      <w:r w:rsidR="00B66A93">
        <w:fldChar w:fldCharType="end"/>
      </w:r>
      <w:r>
        <w:t xml:space="preserve">).  </w:t>
      </w:r>
      <w:r w:rsidR="0059379C">
        <w:t>This was followed by coolibah woodlands with an area of 82.42 ha being inundated in April</w:t>
      </w:r>
      <w:r>
        <w:t xml:space="preserve">. </w:t>
      </w:r>
    </w:p>
    <w:p w14:paraId="5247CF91" w14:textId="20EC1AA2" w:rsidR="00EA2537" w:rsidRDefault="00EA2537" w:rsidP="00EA2537">
      <w:pPr>
        <w:pStyle w:val="Caption"/>
        <w:keepNext/>
      </w:pPr>
      <w:bookmarkStart w:id="24" w:name="_Ref490828315"/>
      <w:r>
        <w:t xml:space="preserve">Table </w:t>
      </w:r>
      <w:fldSimple w:instr=" STYLEREF 6 \s ">
        <w:r w:rsidR="00D02237">
          <w:rPr>
            <w:noProof/>
          </w:rPr>
          <w:t>B</w:t>
        </w:r>
      </w:fldSimple>
      <w:r w:rsidR="0046633D">
        <w:noBreakHyphen/>
      </w:r>
      <w:fldSimple w:instr=" SEQ Table \* ARABIC \s 6 ">
        <w:r w:rsidR="00D02237">
          <w:rPr>
            <w:noProof/>
          </w:rPr>
          <w:t>4</w:t>
        </w:r>
      </w:fldSimple>
      <w:bookmarkEnd w:id="24"/>
      <w:r w:rsidR="00564769">
        <w:rPr>
          <w:noProof/>
        </w:rPr>
        <w:t>:</w:t>
      </w:r>
      <w:r>
        <w:t xml:space="preserve"> Area inundated, including percentage of total extent inundated at the time, for different vegetation communities in the </w:t>
      </w:r>
      <w:r w:rsidR="006324E5">
        <w:t>Lower Gwydir</w:t>
      </w:r>
      <w:r>
        <w:t xml:space="preserve"> and Gingham wetlands in 2016-17.</w:t>
      </w:r>
    </w:p>
    <w:tbl>
      <w:tblPr>
        <w:tblW w:w="5000" w:type="pct"/>
        <w:tblBorders>
          <w:top w:val="single" w:sz="8" w:space="0" w:color="auto"/>
          <w:bottom w:val="single" w:sz="8" w:space="0" w:color="auto"/>
          <w:insideH w:val="single" w:sz="8" w:space="0" w:color="auto"/>
          <w:insideV w:val="single" w:sz="8" w:space="0" w:color="auto"/>
        </w:tblBorders>
        <w:tblLayout w:type="fixed"/>
        <w:tblCellMar>
          <w:top w:w="15" w:type="dxa"/>
          <w:bottom w:w="15" w:type="dxa"/>
        </w:tblCellMar>
        <w:tblLook w:val="04A0" w:firstRow="1" w:lastRow="0" w:firstColumn="1" w:lastColumn="0" w:noHBand="0" w:noVBand="1"/>
      </w:tblPr>
      <w:tblGrid>
        <w:gridCol w:w="1139"/>
        <w:gridCol w:w="4849"/>
        <w:gridCol w:w="1150"/>
        <w:gridCol w:w="1152"/>
        <w:gridCol w:w="1152"/>
        <w:gridCol w:w="1150"/>
        <w:gridCol w:w="1152"/>
        <w:gridCol w:w="1152"/>
        <w:gridCol w:w="1158"/>
      </w:tblGrid>
      <w:tr w:rsidR="00EA2537" w:rsidRPr="0035419A" w14:paraId="716B13B6" w14:textId="77777777" w:rsidTr="00D968A0">
        <w:trPr>
          <w:trHeight w:val="300"/>
          <w:tblHeader/>
        </w:trPr>
        <w:tc>
          <w:tcPr>
            <w:tcW w:w="405" w:type="pct"/>
            <w:vMerge w:val="restart"/>
            <w:shd w:val="clear" w:color="auto" w:fill="D9D9D9" w:themeFill="background1" w:themeFillShade="D9"/>
            <w:noWrap/>
            <w:vAlign w:val="center"/>
            <w:hideMark/>
          </w:tcPr>
          <w:p w14:paraId="5FAA708F"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Wetland</w:t>
            </w:r>
          </w:p>
        </w:tc>
        <w:tc>
          <w:tcPr>
            <w:tcW w:w="1725" w:type="pct"/>
            <w:vMerge w:val="restart"/>
            <w:shd w:val="clear" w:color="auto" w:fill="D9D9D9" w:themeFill="background1" w:themeFillShade="D9"/>
            <w:noWrap/>
            <w:vAlign w:val="center"/>
            <w:hideMark/>
          </w:tcPr>
          <w:p w14:paraId="28AD01E8" w14:textId="77777777" w:rsidR="00EA2537" w:rsidRPr="0035419A" w:rsidRDefault="00EA2537" w:rsidP="00D968A0">
            <w:pPr>
              <w:spacing w:before="60" w:after="60" w:line="240" w:lineRule="exact"/>
              <w:jc w:val="center"/>
              <w:rPr>
                <w:rFonts w:cs="Arial"/>
                <w:bCs/>
                <w:color w:val="000000"/>
                <w:sz w:val="18"/>
                <w:szCs w:val="18"/>
                <w:lang w:eastAsia="en-AU"/>
              </w:rPr>
            </w:pPr>
            <w:r w:rsidRPr="0035419A">
              <w:rPr>
                <w:rFonts w:cs="Arial"/>
                <w:bCs/>
                <w:color w:val="000000"/>
                <w:sz w:val="18"/>
                <w:szCs w:val="18"/>
                <w:lang w:eastAsia="en-AU"/>
              </w:rPr>
              <w:t>Vegetation community</w:t>
            </w:r>
          </w:p>
        </w:tc>
        <w:tc>
          <w:tcPr>
            <w:tcW w:w="2870" w:type="pct"/>
            <w:gridSpan w:val="7"/>
            <w:shd w:val="clear" w:color="auto" w:fill="D9D9D9" w:themeFill="background1" w:themeFillShade="D9"/>
            <w:noWrap/>
            <w:vAlign w:val="center"/>
            <w:hideMark/>
          </w:tcPr>
          <w:p w14:paraId="102EE099" w14:textId="105BADFC" w:rsidR="00EA2537" w:rsidRPr="0035419A" w:rsidRDefault="00EA2537" w:rsidP="00D968A0">
            <w:pPr>
              <w:spacing w:before="60" w:after="60" w:line="240" w:lineRule="exact"/>
              <w:jc w:val="center"/>
              <w:rPr>
                <w:rFonts w:cs="Arial"/>
                <w:bCs/>
                <w:color w:val="000000"/>
                <w:sz w:val="18"/>
                <w:szCs w:val="18"/>
                <w:lang w:eastAsia="en-AU"/>
              </w:rPr>
            </w:pPr>
            <w:r w:rsidRPr="0035419A">
              <w:rPr>
                <w:rFonts w:cs="Arial"/>
                <w:bCs/>
                <w:color w:val="000000"/>
                <w:sz w:val="18"/>
                <w:szCs w:val="18"/>
                <w:lang w:eastAsia="en-AU"/>
              </w:rPr>
              <w:t>Area inundated - ha (%</w:t>
            </w:r>
            <w:r w:rsidR="00EF0EFC">
              <w:rPr>
                <w:rFonts w:cs="Arial"/>
                <w:bCs/>
                <w:color w:val="000000"/>
                <w:sz w:val="18"/>
                <w:szCs w:val="18"/>
                <w:lang w:eastAsia="en-AU"/>
              </w:rPr>
              <w:t xml:space="preserve"> of mapped community</w:t>
            </w:r>
            <w:r w:rsidRPr="0035419A">
              <w:rPr>
                <w:rFonts w:cs="Arial"/>
                <w:bCs/>
                <w:color w:val="000000"/>
                <w:sz w:val="18"/>
                <w:szCs w:val="18"/>
                <w:lang w:eastAsia="en-AU"/>
              </w:rPr>
              <w:t>)</w:t>
            </w:r>
          </w:p>
        </w:tc>
      </w:tr>
      <w:tr w:rsidR="00EA2537" w:rsidRPr="0035419A" w14:paraId="3D6B1C43" w14:textId="77777777" w:rsidTr="00D968A0">
        <w:trPr>
          <w:trHeight w:val="315"/>
          <w:tblHeader/>
        </w:trPr>
        <w:tc>
          <w:tcPr>
            <w:tcW w:w="405" w:type="pct"/>
            <w:vMerge/>
            <w:shd w:val="clear" w:color="auto" w:fill="D9D9D9" w:themeFill="background1" w:themeFillShade="D9"/>
            <w:vAlign w:val="center"/>
            <w:hideMark/>
          </w:tcPr>
          <w:p w14:paraId="33E02DEC"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vMerge/>
            <w:shd w:val="clear" w:color="auto" w:fill="D9D9D9" w:themeFill="background1" w:themeFillShade="D9"/>
            <w:vAlign w:val="center"/>
            <w:hideMark/>
          </w:tcPr>
          <w:p w14:paraId="3A4E7380" w14:textId="77777777" w:rsidR="00EA2537" w:rsidRPr="0035419A" w:rsidRDefault="00EA2537" w:rsidP="00D968A0">
            <w:pPr>
              <w:spacing w:before="60" w:after="60" w:line="240" w:lineRule="exact"/>
              <w:jc w:val="center"/>
              <w:rPr>
                <w:rFonts w:cs="Arial"/>
                <w:bCs/>
                <w:color w:val="000000"/>
                <w:sz w:val="18"/>
                <w:szCs w:val="18"/>
                <w:lang w:eastAsia="en-AU"/>
              </w:rPr>
            </w:pPr>
          </w:p>
        </w:tc>
        <w:tc>
          <w:tcPr>
            <w:tcW w:w="409" w:type="pct"/>
            <w:shd w:val="clear" w:color="auto" w:fill="D9D9D9" w:themeFill="background1" w:themeFillShade="D9"/>
            <w:noWrap/>
            <w:vAlign w:val="center"/>
            <w:hideMark/>
          </w:tcPr>
          <w:p w14:paraId="6EB1DB40"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22-Jul-16</w:t>
            </w:r>
          </w:p>
        </w:tc>
        <w:tc>
          <w:tcPr>
            <w:tcW w:w="410" w:type="pct"/>
            <w:shd w:val="clear" w:color="auto" w:fill="D9D9D9" w:themeFill="background1" w:themeFillShade="D9"/>
            <w:noWrap/>
            <w:vAlign w:val="center"/>
            <w:hideMark/>
          </w:tcPr>
          <w:p w14:paraId="383519B7"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7-Aug-16</w:t>
            </w:r>
          </w:p>
        </w:tc>
        <w:tc>
          <w:tcPr>
            <w:tcW w:w="410" w:type="pct"/>
            <w:shd w:val="clear" w:color="auto" w:fill="D9D9D9" w:themeFill="background1" w:themeFillShade="D9"/>
            <w:noWrap/>
            <w:vAlign w:val="center"/>
            <w:hideMark/>
          </w:tcPr>
          <w:p w14:paraId="682857DF"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24-Sep-16</w:t>
            </w:r>
          </w:p>
        </w:tc>
        <w:tc>
          <w:tcPr>
            <w:tcW w:w="409" w:type="pct"/>
            <w:shd w:val="clear" w:color="auto" w:fill="D9D9D9" w:themeFill="background1" w:themeFillShade="D9"/>
            <w:noWrap/>
            <w:vAlign w:val="center"/>
            <w:hideMark/>
          </w:tcPr>
          <w:p w14:paraId="6EBFF068"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10-Oct-16</w:t>
            </w:r>
          </w:p>
        </w:tc>
        <w:tc>
          <w:tcPr>
            <w:tcW w:w="410" w:type="pct"/>
            <w:shd w:val="clear" w:color="auto" w:fill="D9D9D9" w:themeFill="background1" w:themeFillShade="D9"/>
            <w:noWrap/>
            <w:vAlign w:val="center"/>
            <w:hideMark/>
          </w:tcPr>
          <w:p w14:paraId="5476C349" w14:textId="77777777" w:rsidR="00EA2537" w:rsidRPr="0035419A" w:rsidRDefault="00EA2537" w:rsidP="00D968A0">
            <w:pPr>
              <w:spacing w:before="60" w:after="60" w:line="240" w:lineRule="exact"/>
              <w:jc w:val="center"/>
              <w:rPr>
                <w:rFonts w:cs="Arial"/>
                <w:color w:val="000000"/>
                <w:sz w:val="18"/>
                <w:szCs w:val="18"/>
                <w:lang w:eastAsia="en-AU"/>
              </w:rPr>
            </w:pPr>
            <w:r>
              <w:rPr>
                <w:rFonts w:cs="Arial"/>
                <w:color w:val="000000"/>
                <w:sz w:val="18"/>
                <w:szCs w:val="18"/>
                <w:lang w:eastAsia="en-AU"/>
              </w:rPr>
              <w:t>1</w:t>
            </w:r>
            <w:r w:rsidRPr="0035419A">
              <w:rPr>
                <w:rFonts w:cs="Arial"/>
                <w:color w:val="000000"/>
                <w:sz w:val="18"/>
                <w:szCs w:val="18"/>
                <w:lang w:eastAsia="en-AU"/>
              </w:rPr>
              <w:t>7-Nov-16</w:t>
            </w:r>
          </w:p>
        </w:tc>
        <w:tc>
          <w:tcPr>
            <w:tcW w:w="410" w:type="pct"/>
            <w:shd w:val="clear" w:color="auto" w:fill="D9D9D9" w:themeFill="background1" w:themeFillShade="D9"/>
            <w:noWrap/>
            <w:vAlign w:val="center"/>
            <w:hideMark/>
          </w:tcPr>
          <w:p w14:paraId="6B2EAAF2"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13-Dec-16</w:t>
            </w:r>
          </w:p>
        </w:tc>
        <w:tc>
          <w:tcPr>
            <w:tcW w:w="411" w:type="pct"/>
            <w:shd w:val="clear" w:color="auto" w:fill="D9D9D9" w:themeFill="background1" w:themeFillShade="D9"/>
            <w:noWrap/>
            <w:vAlign w:val="center"/>
            <w:hideMark/>
          </w:tcPr>
          <w:p w14:paraId="78610789"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15-Feb-17</w:t>
            </w:r>
          </w:p>
        </w:tc>
      </w:tr>
      <w:tr w:rsidR="00EA2537" w:rsidRPr="0035419A" w14:paraId="14235735" w14:textId="77777777" w:rsidTr="00D968A0">
        <w:trPr>
          <w:trHeight w:val="300"/>
        </w:trPr>
        <w:tc>
          <w:tcPr>
            <w:tcW w:w="405" w:type="pct"/>
            <w:vMerge w:val="restart"/>
            <w:noWrap/>
            <w:vAlign w:val="center"/>
            <w:hideMark/>
          </w:tcPr>
          <w:p w14:paraId="51281C2B" w14:textId="19E10534" w:rsidR="00EA2537" w:rsidRPr="0035419A" w:rsidRDefault="006324E5" w:rsidP="00D968A0">
            <w:pPr>
              <w:spacing w:before="60" w:after="60" w:line="240" w:lineRule="exact"/>
              <w:jc w:val="center"/>
              <w:rPr>
                <w:rFonts w:cs="Arial"/>
                <w:color w:val="000000"/>
                <w:sz w:val="18"/>
                <w:szCs w:val="18"/>
                <w:lang w:eastAsia="en-AU"/>
              </w:rPr>
            </w:pPr>
            <w:r>
              <w:rPr>
                <w:rFonts w:cs="Arial"/>
                <w:color w:val="000000"/>
                <w:sz w:val="18"/>
                <w:szCs w:val="18"/>
                <w:lang w:eastAsia="en-AU"/>
              </w:rPr>
              <w:t>Lower Gwydir</w:t>
            </w:r>
          </w:p>
        </w:tc>
        <w:tc>
          <w:tcPr>
            <w:tcW w:w="1725" w:type="pct"/>
            <w:noWrap/>
            <w:vAlign w:val="center"/>
            <w:hideMark/>
          </w:tcPr>
          <w:p w14:paraId="0ACD71B2"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Common Reed - Marsh Club-rush</w:t>
            </w:r>
          </w:p>
        </w:tc>
        <w:tc>
          <w:tcPr>
            <w:tcW w:w="409" w:type="pct"/>
            <w:vAlign w:val="center"/>
            <w:hideMark/>
          </w:tcPr>
          <w:p w14:paraId="068F6580" w14:textId="0B224207"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c>
          <w:tcPr>
            <w:tcW w:w="410" w:type="pct"/>
            <w:vAlign w:val="center"/>
            <w:hideMark/>
          </w:tcPr>
          <w:p w14:paraId="46359CF1" w14:textId="098C9A00"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27 (3</w:t>
            </w:r>
            <w:r>
              <w:rPr>
                <w:rFonts w:cs="Arial"/>
                <w:color w:val="000000"/>
                <w:sz w:val="18"/>
                <w:szCs w:val="18"/>
              </w:rPr>
              <w:t>%</w:t>
            </w:r>
            <w:r w:rsidRPr="00973C5E">
              <w:rPr>
                <w:rFonts w:cs="Arial"/>
                <w:color w:val="000000"/>
                <w:sz w:val="18"/>
                <w:szCs w:val="18"/>
              </w:rPr>
              <w:t>)</w:t>
            </w:r>
          </w:p>
        </w:tc>
        <w:tc>
          <w:tcPr>
            <w:tcW w:w="410" w:type="pct"/>
            <w:vAlign w:val="center"/>
            <w:hideMark/>
          </w:tcPr>
          <w:p w14:paraId="11D2A14C" w14:textId="1FDF4EDF"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c>
          <w:tcPr>
            <w:tcW w:w="409" w:type="pct"/>
            <w:vAlign w:val="center"/>
            <w:hideMark/>
          </w:tcPr>
          <w:p w14:paraId="5882889F" w14:textId="0AAB9923"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1 (0</w:t>
            </w:r>
            <w:r>
              <w:rPr>
                <w:rFonts w:cs="Arial"/>
                <w:color w:val="000000"/>
                <w:sz w:val="18"/>
                <w:szCs w:val="18"/>
              </w:rPr>
              <w:t>%</w:t>
            </w:r>
            <w:r w:rsidRPr="00973C5E">
              <w:rPr>
                <w:rFonts w:cs="Arial"/>
                <w:color w:val="000000"/>
                <w:sz w:val="18"/>
                <w:szCs w:val="18"/>
              </w:rPr>
              <w:t>)</w:t>
            </w:r>
          </w:p>
        </w:tc>
        <w:tc>
          <w:tcPr>
            <w:tcW w:w="410" w:type="pct"/>
            <w:vAlign w:val="center"/>
            <w:hideMark/>
          </w:tcPr>
          <w:p w14:paraId="22C01574" w14:textId="4BFC481F"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c>
          <w:tcPr>
            <w:tcW w:w="410" w:type="pct"/>
            <w:vAlign w:val="center"/>
            <w:hideMark/>
          </w:tcPr>
          <w:p w14:paraId="3E03C6E0" w14:textId="029C42C9"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c>
          <w:tcPr>
            <w:tcW w:w="411" w:type="pct"/>
            <w:vAlign w:val="center"/>
            <w:hideMark/>
          </w:tcPr>
          <w:p w14:paraId="31F16102" w14:textId="66EA5867"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r>
      <w:tr w:rsidR="00EA2537" w:rsidRPr="0035419A" w14:paraId="37A9665F" w14:textId="77777777" w:rsidTr="00D968A0">
        <w:trPr>
          <w:trHeight w:val="300"/>
        </w:trPr>
        <w:tc>
          <w:tcPr>
            <w:tcW w:w="405" w:type="pct"/>
            <w:vMerge/>
            <w:vAlign w:val="center"/>
            <w:hideMark/>
          </w:tcPr>
          <w:p w14:paraId="2AD538B0"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50EC86C3"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Common Reed - Tussock Sedge</w:t>
            </w:r>
          </w:p>
        </w:tc>
        <w:tc>
          <w:tcPr>
            <w:tcW w:w="409" w:type="pct"/>
            <w:vAlign w:val="center"/>
            <w:hideMark/>
          </w:tcPr>
          <w:p w14:paraId="1CFAC3FA" w14:textId="3C4BBC44"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c>
          <w:tcPr>
            <w:tcW w:w="410" w:type="pct"/>
            <w:vAlign w:val="center"/>
            <w:hideMark/>
          </w:tcPr>
          <w:p w14:paraId="5B3D1F31" w14:textId="26307F7D"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4 (0</w:t>
            </w:r>
            <w:r>
              <w:rPr>
                <w:rFonts w:cs="Arial"/>
                <w:color w:val="000000"/>
                <w:sz w:val="18"/>
                <w:szCs w:val="18"/>
              </w:rPr>
              <w:t>%</w:t>
            </w:r>
            <w:r w:rsidRPr="00973C5E">
              <w:rPr>
                <w:rFonts w:cs="Arial"/>
                <w:color w:val="000000"/>
                <w:sz w:val="18"/>
                <w:szCs w:val="18"/>
              </w:rPr>
              <w:t>)</w:t>
            </w:r>
          </w:p>
        </w:tc>
        <w:tc>
          <w:tcPr>
            <w:tcW w:w="410" w:type="pct"/>
            <w:vAlign w:val="center"/>
            <w:hideMark/>
          </w:tcPr>
          <w:p w14:paraId="52E27EAE" w14:textId="4A8723FA"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c>
          <w:tcPr>
            <w:tcW w:w="409" w:type="pct"/>
            <w:vAlign w:val="center"/>
            <w:hideMark/>
          </w:tcPr>
          <w:p w14:paraId="5622B7EB" w14:textId="26A47F0A" w:rsidR="00EA2537" w:rsidRPr="00973C5E" w:rsidRDefault="00EA2537" w:rsidP="00D968A0">
            <w:pPr>
              <w:spacing w:before="60" w:after="60" w:line="240" w:lineRule="exact"/>
              <w:jc w:val="center"/>
              <w:rPr>
                <w:rFonts w:cs="Arial"/>
                <w:color w:val="000000"/>
                <w:sz w:val="18"/>
                <w:szCs w:val="18"/>
                <w:lang w:eastAsia="en-AU"/>
              </w:rPr>
            </w:pPr>
            <w:r>
              <w:rPr>
                <w:rFonts w:cs="Arial"/>
                <w:color w:val="000000"/>
                <w:sz w:val="18"/>
                <w:szCs w:val="18"/>
              </w:rPr>
              <w:t>0</w:t>
            </w:r>
          </w:p>
        </w:tc>
        <w:tc>
          <w:tcPr>
            <w:tcW w:w="410" w:type="pct"/>
            <w:vAlign w:val="center"/>
            <w:hideMark/>
          </w:tcPr>
          <w:p w14:paraId="0CF6A2FE" w14:textId="7D388760"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c>
          <w:tcPr>
            <w:tcW w:w="410" w:type="pct"/>
            <w:vAlign w:val="center"/>
            <w:hideMark/>
          </w:tcPr>
          <w:p w14:paraId="6CD79DF9" w14:textId="17C470DA"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c>
          <w:tcPr>
            <w:tcW w:w="411" w:type="pct"/>
            <w:vAlign w:val="center"/>
            <w:hideMark/>
          </w:tcPr>
          <w:p w14:paraId="26D44009" w14:textId="0080ADE7"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r>
      <w:tr w:rsidR="00EA2537" w:rsidRPr="0035419A" w14:paraId="29036705" w14:textId="77777777" w:rsidTr="00D968A0">
        <w:trPr>
          <w:trHeight w:val="300"/>
        </w:trPr>
        <w:tc>
          <w:tcPr>
            <w:tcW w:w="405" w:type="pct"/>
            <w:vMerge/>
            <w:vAlign w:val="center"/>
            <w:hideMark/>
          </w:tcPr>
          <w:p w14:paraId="78C920D3"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56FD4872"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Coolibah - River Red Gum Association</w:t>
            </w:r>
          </w:p>
        </w:tc>
        <w:tc>
          <w:tcPr>
            <w:tcW w:w="409" w:type="pct"/>
            <w:vAlign w:val="center"/>
            <w:hideMark/>
          </w:tcPr>
          <w:p w14:paraId="4DD118C0" w14:textId="77777777"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c>
          <w:tcPr>
            <w:tcW w:w="410" w:type="pct"/>
            <w:vAlign w:val="center"/>
            <w:hideMark/>
          </w:tcPr>
          <w:p w14:paraId="69AF67B2" w14:textId="7408BDE8"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4 (0</w:t>
            </w:r>
            <w:r>
              <w:rPr>
                <w:rFonts w:cs="Arial"/>
                <w:color w:val="000000"/>
                <w:sz w:val="18"/>
                <w:szCs w:val="18"/>
              </w:rPr>
              <w:t>%</w:t>
            </w:r>
            <w:r w:rsidRPr="00973C5E">
              <w:rPr>
                <w:rFonts w:cs="Arial"/>
                <w:color w:val="000000"/>
                <w:sz w:val="18"/>
                <w:szCs w:val="18"/>
              </w:rPr>
              <w:t>)</w:t>
            </w:r>
          </w:p>
        </w:tc>
        <w:tc>
          <w:tcPr>
            <w:tcW w:w="410" w:type="pct"/>
            <w:vAlign w:val="center"/>
            <w:hideMark/>
          </w:tcPr>
          <w:p w14:paraId="092A11BA" w14:textId="1247AF26"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c>
          <w:tcPr>
            <w:tcW w:w="409" w:type="pct"/>
            <w:vAlign w:val="center"/>
            <w:hideMark/>
          </w:tcPr>
          <w:p w14:paraId="2DF6BBED" w14:textId="0E7EE164"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1 (0</w:t>
            </w:r>
            <w:r>
              <w:rPr>
                <w:rFonts w:cs="Arial"/>
                <w:color w:val="000000"/>
                <w:sz w:val="18"/>
                <w:szCs w:val="18"/>
              </w:rPr>
              <w:t>%</w:t>
            </w:r>
            <w:r w:rsidRPr="00973C5E">
              <w:rPr>
                <w:rFonts w:cs="Arial"/>
                <w:color w:val="000000"/>
                <w:sz w:val="18"/>
                <w:szCs w:val="18"/>
              </w:rPr>
              <w:t>)</w:t>
            </w:r>
          </w:p>
        </w:tc>
        <w:tc>
          <w:tcPr>
            <w:tcW w:w="410" w:type="pct"/>
            <w:vAlign w:val="center"/>
            <w:hideMark/>
          </w:tcPr>
          <w:p w14:paraId="6D944524" w14:textId="565B03C3"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5 (3</w:t>
            </w:r>
            <w:r>
              <w:rPr>
                <w:rFonts w:cs="Arial"/>
                <w:color w:val="000000"/>
                <w:sz w:val="18"/>
                <w:szCs w:val="18"/>
              </w:rPr>
              <w:t>%</w:t>
            </w:r>
            <w:r w:rsidRPr="00973C5E">
              <w:rPr>
                <w:rFonts w:cs="Arial"/>
                <w:color w:val="000000"/>
                <w:sz w:val="18"/>
                <w:szCs w:val="18"/>
              </w:rPr>
              <w:t>)</w:t>
            </w:r>
          </w:p>
        </w:tc>
        <w:tc>
          <w:tcPr>
            <w:tcW w:w="410" w:type="pct"/>
            <w:vAlign w:val="center"/>
            <w:hideMark/>
          </w:tcPr>
          <w:p w14:paraId="6C2D724F" w14:textId="48B71771"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4 (4</w:t>
            </w:r>
            <w:r>
              <w:rPr>
                <w:rFonts w:cs="Arial"/>
                <w:color w:val="000000"/>
                <w:sz w:val="18"/>
                <w:szCs w:val="18"/>
              </w:rPr>
              <w:t>%</w:t>
            </w:r>
            <w:r w:rsidRPr="00973C5E">
              <w:rPr>
                <w:rFonts w:cs="Arial"/>
                <w:color w:val="000000"/>
                <w:sz w:val="18"/>
                <w:szCs w:val="18"/>
              </w:rPr>
              <w:t>)</w:t>
            </w:r>
          </w:p>
        </w:tc>
        <w:tc>
          <w:tcPr>
            <w:tcW w:w="411" w:type="pct"/>
            <w:vAlign w:val="center"/>
            <w:hideMark/>
          </w:tcPr>
          <w:p w14:paraId="268720D6" w14:textId="5BB9A476"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4 (3</w:t>
            </w:r>
            <w:r>
              <w:rPr>
                <w:rFonts w:cs="Arial"/>
                <w:color w:val="000000"/>
                <w:sz w:val="18"/>
                <w:szCs w:val="18"/>
              </w:rPr>
              <w:t>%</w:t>
            </w:r>
            <w:r w:rsidRPr="00973C5E">
              <w:rPr>
                <w:rFonts w:cs="Arial"/>
                <w:color w:val="000000"/>
                <w:sz w:val="18"/>
                <w:szCs w:val="18"/>
              </w:rPr>
              <w:t>)</w:t>
            </w:r>
          </w:p>
        </w:tc>
      </w:tr>
      <w:tr w:rsidR="00EA2537" w:rsidRPr="0035419A" w14:paraId="4B237E86" w14:textId="77777777" w:rsidTr="00D968A0">
        <w:trPr>
          <w:trHeight w:val="300"/>
        </w:trPr>
        <w:tc>
          <w:tcPr>
            <w:tcW w:w="405" w:type="pct"/>
            <w:vMerge/>
            <w:vAlign w:val="center"/>
            <w:hideMark/>
          </w:tcPr>
          <w:p w14:paraId="0293E3EA"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7E9B4B37"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Coolibah woodland</w:t>
            </w:r>
          </w:p>
        </w:tc>
        <w:tc>
          <w:tcPr>
            <w:tcW w:w="409" w:type="pct"/>
            <w:vAlign w:val="center"/>
            <w:hideMark/>
          </w:tcPr>
          <w:p w14:paraId="26A17A91" w14:textId="40825F9C"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c>
          <w:tcPr>
            <w:tcW w:w="410" w:type="pct"/>
            <w:vAlign w:val="center"/>
            <w:hideMark/>
          </w:tcPr>
          <w:p w14:paraId="1BE7C15A" w14:textId="253F05E2"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21 (3</w:t>
            </w:r>
            <w:r>
              <w:rPr>
                <w:rFonts w:cs="Arial"/>
                <w:color w:val="000000"/>
                <w:sz w:val="18"/>
                <w:szCs w:val="18"/>
              </w:rPr>
              <w:t>%</w:t>
            </w:r>
            <w:r w:rsidRPr="00973C5E">
              <w:rPr>
                <w:rFonts w:cs="Arial"/>
                <w:color w:val="000000"/>
                <w:sz w:val="18"/>
                <w:szCs w:val="18"/>
              </w:rPr>
              <w:t>)</w:t>
            </w:r>
          </w:p>
        </w:tc>
        <w:tc>
          <w:tcPr>
            <w:tcW w:w="410" w:type="pct"/>
            <w:vAlign w:val="center"/>
            <w:hideMark/>
          </w:tcPr>
          <w:p w14:paraId="24F167C6" w14:textId="4849157D"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4 (1</w:t>
            </w:r>
            <w:r>
              <w:rPr>
                <w:rFonts w:cs="Arial"/>
                <w:color w:val="000000"/>
                <w:sz w:val="18"/>
                <w:szCs w:val="18"/>
              </w:rPr>
              <w:t>%</w:t>
            </w:r>
            <w:r w:rsidRPr="00973C5E">
              <w:rPr>
                <w:rFonts w:cs="Arial"/>
                <w:color w:val="000000"/>
                <w:sz w:val="18"/>
                <w:szCs w:val="18"/>
              </w:rPr>
              <w:t>)</w:t>
            </w:r>
          </w:p>
        </w:tc>
        <w:tc>
          <w:tcPr>
            <w:tcW w:w="409" w:type="pct"/>
            <w:vAlign w:val="center"/>
            <w:hideMark/>
          </w:tcPr>
          <w:p w14:paraId="5C26D4BE" w14:textId="3E798D30"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4 (1</w:t>
            </w:r>
            <w:r>
              <w:rPr>
                <w:rFonts w:cs="Arial"/>
                <w:color w:val="000000"/>
                <w:sz w:val="18"/>
                <w:szCs w:val="18"/>
              </w:rPr>
              <w:t>%</w:t>
            </w:r>
            <w:r w:rsidRPr="00973C5E">
              <w:rPr>
                <w:rFonts w:cs="Arial"/>
                <w:color w:val="000000"/>
                <w:sz w:val="18"/>
                <w:szCs w:val="18"/>
              </w:rPr>
              <w:t>)</w:t>
            </w:r>
          </w:p>
        </w:tc>
        <w:tc>
          <w:tcPr>
            <w:tcW w:w="410" w:type="pct"/>
            <w:vAlign w:val="center"/>
            <w:hideMark/>
          </w:tcPr>
          <w:p w14:paraId="58BC779B" w14:textId="1DC9BF8F"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4 (2</w:t>
            </w:r>
            <w:r>
              <w:rPr>
                <w:rFonts w:cs="Arial"/>
                <w:color w:val="000000"/>
                <w:sz w:val="18"/>
                <w:szCs w:val="18"/>
              </w:rPr>
              <w:t>%</w:t>
            </w:r>
            <w:r w:rsidRPr="00973C5E">
              <w:rPr>
                <w:rFonts w:cs="Arial"/>
                <w:color w:val="000000"/>
                <w:sz w:val="18"/>
                <w:szCs w:val="18"/>
              </w:rPr>
              <w:t>)</w:t>
            </w:r>
          </w:p>
        </w:tc>
        <w:tc>
          <w:tcPr>
            <w:tcW w:w="410" w:type="pct"/>
            <w:vAlign w:val="center"/>
            <w:hideMark/>
          </w:tcPr>
          <w:p w14:paraId="51455571" w14:textId="2EBD33EC"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1 (1</w:t>
            </w:r>
            <w:r>
              <w:rPr>
                <w:rFonts w:cs="Arial"/>
                <w:color w:val="000000"/>
                <w:sz w:val="18"/>
                <w:szCs w:val="18"/>
              </w:rPr>
              <w:t>%</w:t>
            </w:r>
            <w:r w:rsidRPr="00973C5E">
              <w:rPr>
                <w:rFonts w:cs="Arial"/>
                <w:color w:val="000000"/>
                <w:sz w:val="18"/>
                <w:szCs w:val="18"/>
              </w:rPr>
              <w:t>)</w:t>
            </w:r>
          </w:p>
        </w:tc>
        <w:tc>
          <w:tcPr>
            <w:tcW w:w="411" w:type="pct"/>
            <w:vAlign w:val="center"/>
            <w:hideMark/>
          </w:tcPr>
          <w:p w14:paraId="6BEBAB9C" w14:textId="03153114"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7 (5</w:t>
            </w:r>
            <w:r>
              <w:rPr>
                <w:rFonts w:cs="Arial"/>
                <w:color w:val="000000"/>
                <w:sz w:val="18"/>
                <w:szCs w:val="18"/>
              </w:rPr>
              <w:t>%</w:t>
            </w:r>
            <w:r w:rsidRPr="00973C5E">
              <w:rPr>
                <w:rFonts w:cs="Arial"/>
                <w:color w:val="000000"/>
                <w:sz w:val="18"/>
                <w:szCs w:val="18"/>
              </w:rPr>
              <w:t>)</w:t>
            </w:r>
          </w:p>
        </w:tc>
      </w:tr>
      <w:tr w:rsidR="00EA2537" w:rsidRPr="0035419A" w14:paraId="4FD9A7D1" w14:textId="77777777" w:rsidTr="00D968A0">
        <w:trPr>
          <w:trHeight w:val="300"/>
        </w:trPr>
        <w:tc>
          <w:tcPr>
            <w:tcW w:w="405" w:type="pct"/>
            <w:vMerge/>
            <w:vAlign w:val="center"/>
            <w:hideMark/>
          </w:tcPr>
          <w:p w14:paraId="2BB9C874"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114BC197"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Cumbingi-Marsh Club Rush</w:t>
            </w:r>
          </w:p>
        </w:tc>
        <w:tc>
          <w:tcPr>
            <w:tcW w:w="409" w:type="pct"/>
            <w:vAlign w:val="center"/>
            <w:hideMark/>
          </w:tcPr>
          <w:p w14:paraId="224E8138" w14:textId="77777777"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r>
              <w:rPr>
                <w:rFonts w:cs="Arial"/>
                <w:color w:val="000000"/>
                <w:sz w:val="18"/>
                <w:szCs w:val="18"/>
              </w:rPr>
              <w:t>.2</w:t>
            </w:r>
            <w:r w:rsidRPr="00973C5E">
              <w:rPr>
                <w:rFonts w:cs="Arial"/>
                <w:color w:val="000000"/>
                <w:sz w:val="18"/>
                <w:szCs w:val="18"/>
              </w:rPr>
              <w:t xml:space="preserve"> (4</w:t>
            </w:r>
            <w:r>
              <w:rPr>
                <w:rFonts w:cs="Arial"/>
                <w:color w:val="000000"/>
                <w:sz w:val="18"/>
                <w:szCs w:val="18"/>
              </w:rPr>
              <w:t>%</w:t>
            </w:r>
            <w:r w:rsidRPr="00973C5E">
              <w:rPr>
                <w:rFonts w:cs="Arial"/>
                <w:color w:val="000000"/>
                <w:sz w:val="18"/>
                <w:szCs w:val="18"/>
              </w:rPr>
              <w:t>)</w:t>
            </w:r>
          </w:p>
        </w:tc>
        <w:tc>
          <w:tcPr>
            <w:tcW w:w="410" w:type="pct"/>
            <w:vAlign w:val="center"/>
            <w:hideMark/>
          </w:tcPr>
          <w:p w14:paraId="38C00022" w14:textId="1061B431"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14 (2</w:t>
            </w:r>
            <w:r>
              <w:rPr>
                <w:rFonts w:cs="Arial"/>
                <w:color w:val="000000"/>
                <w:sz w:val="18"/>
                <w:szCs w:val="18"/>
              </w:rPr>
              <w:t>%</w:t>
            </w:r>
            <w:r w:rsidRPr="00973C5E">
              <w:rPr>
                <w:rFonts w:cs="Arial"/>
                <w:color w:val="000000"/>
                <w:sz w:val="18"/>
                <w:szCs w:val="18"/>
              </w:rPr>
              <w:t>)</w:t>
            </w:r>
          </w:p>
        </w:tc>
        <w:tc>
          <w:tcPr>
            <w:tcW w:w="410" w:type="pct"/>
            <w:vAlign w:val="center"/>
            <w:hideMark/>
          </w:tcPr>
          <w:p w14:paraId="38D1FA6F" w14:textId="007A2E26"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1 (0</w:t>
            </w:r>
            <w:r>
              <w:rPr>
                <w:rFonts w:cs="Arial"/>
                <w:color w:val="000000"/>
                <w:sz w:val="18"/>
                <w:szCs w:val="18"/>
              </w:rPr>
              <w:t>%</w:t>
            </w:r>
            <w:r w:rsidRPr="00973C5E">
              <w:rPr>
                <w:rFonts w:cs="Arial"/>
                <w:color w:val="000000"/>
                <w:sz w:val="18"/>
                <w:szCs w:val="18"/>
              </w:rPr>
              <w:t>)</w:t>
            </w:r>
          </w:p>
        </w:tc>
        <w:tc>
          <w:tcPr>
            <w:tcW w:w="409" w:type="pct"/>
            <w:vAlign w:val="center"/>
            <w:hideMark/>
          </w:tcPr>
          <w:p w14:paraId="6A81453F" w14:textId="36289EDD"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9 (2</w:t>
            </w:r>
            <w:r>
              <w:rPr>
                <w:rFonts w:cs="Arial"/>
                <w:color w:val="000000"/>
                <w:sz w:val="18"/>
                <w:szCs w:val="18"/>
              </w:rPr>
              <w:t>%</w:t>
            </w:r>
            <w:r w:rsidRPr="00973C5E">
              <w:rPr>
                <w:rFonts w:cs="Arial"/>
                <w:color w:val="000000"/>
                <w:sz w:val="18"/>
                <w:szCs w:val="18"/>
              </w:rPr>
              <w:t>)</w:t>
            </w:r>
          </w:p>
        </w:tc>
        <w:tc>
          <w:tcPr>
            <w:tcW w:w="410" w:type="pct"/>
            <w:vAlign w:val="center"/>
            <w:hideMark/>
          </w:tcPr>
          <w:p w14:paraId="7C4A6251" w14:textId="32B8FCDF"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9 (5</w:t>
            </w:r>
            <w:r>
              <w:rPr>
                <w:rFonts w:cs="Arial"/>
                <w:color w:val="000000"/>
                <w:sz w:val="18"/>
                <w:szCs w:val="18"/>
              </w:rPr>
              <w:t>%</w:t>
            </w:r>
            <w:r w:rsidRPr="00973C5E">
              <w:rPr>
                <w:rFonts w:cs="Arial"/>
                <w:color w:val="000000"/>
                <w:sz w:val="18"/>
                <w:szCs w:val="18"/>
              </w:rPr>
              <w:t>)</w:t>
            </w:r>
          </w:p>
        </w:tc>
        <w:tc>
          <w:tcPr>
            <w:tcW w:w="410" w:type="pct"/>
            <w:vAlign w:val="center"/>
            <w:hideMark/>
          </w:tcPr>
          <w:p w14:paraId="4CAAB4DC" w14:textId="579930BD"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9 (10</w:t>
            </w:r>
            <w:r>
              <w:rPr>
                <w:rFonts w:cs="Arial"/>
                <w:color w:val="000000"/>
                <w:sz w:val="18"/>
                <w:szCs w:val="18"/>
              </w:rPr>
              <w:t>%</w:t>
            </w:r>
            <w:r w:rsidRPr="00973C5E">
              <w:rPr>
                <w:rFonts w:cs="Arial"/>
                <w:color w:val="000000"/>
                <w:sz w:val="18"/>
                <w:szCs w:val="18"/>
              </w:rPr>
              <w:t>)</w:t>
            </w:r>
          </w:p>
        </w:tc>
        <w:tc>
          <w:tcPr>
            <w:tcW w:w="411" w:type="pct"/>
            <w:vAlign w:val="center"/>
            <w:hideMark/>
          </w:tcPr>
          <w:p w14:paraId="4BE94A71" w14:textId="6EDF5020"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2 (1</w:t>
            </w:r>
            <w:r>
              <w:rPr>
                <w:rFonts w:cs="Arial"/>
                <w:color w:val="000000"/>
                <w:sz w:val="18"/>
                <w:szCs w:val="18"/>
              </w:rPr>
              <w:t>%</w:t>
            </w:r>
            <w:r w:rsidRPr="00973C5E">
              <w:rPr>
                <w:rFonts w:cs="Arial"/>
                <w:color w:val="000000"/>
                <w:sz w:val="18"/>
                <w:szCs w:val="18"/>
              </w:rPr>
              <w:t>)</w:t>
            </w:r>
          </w:p>
        </w:tc>
      </w:tr>
      <w:tr w:rsidR="00EA2537" w:rsidRPr="0035419A" w14:paraId="771412FC" w14:textId="77777777" w:rsidTr="00D968A0">
        <w:trPr>
          <w:trHeight w:val="300"/>
        </w:trPr>
        <w:tc>
          <w:tcPr>
            <w:tcW w:w="405" w:type="pct"/>
            <w:vMerge/>
            <w:vAlign w:val="center"/>
            <w:hideMark/>
          </w:tcPr>
          <w:p w14:paraId="6C07E3CD"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05BB1860"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River Cooba - Lignum Association</w:t>
            </w:r>
          </w:p>
        </w:tc>
        <w:tc>
          <w:tcPr>
            <w:tcW w:w="409" w:type="pct"/>
            <w:vAlign w:val="center"/>
            <w:hideMark/>
          </w:tcPr>
          <w:p w14:paraId="75A2D9BD" w14:textId="649AB485"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c>
          <w:tcPr>
            <w:tcW w:w="410" w:type="pct"/>
            <w:vAlign w:val="center"/>
            <w:hideMark/>
          </w:tcPr>
          <w:p w14:paraId="038810B7" w14:textId="49C0A431"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66 (8</w:t>
            </w:r>
            <w:r>
              <w:rPr>
                <w:rFonts w:cs="Arial"/>
                <w:color w:val="000000"/>
                <w:sz w:val="18"/>
                <w:szCs w:val="18"/>
              </w:rPr>
              <w:t>%</w:t>
            </w:r>
            <w:r w:rsidRPr="00973C5E">
              <w:rPr>
                <w:rFonts w:cs="Arial"/>
                <w:color w:val="000000"/>
                <w:sz w:val="18"/>
                <w:szCs w:val="18"/>
              </w:rPr>
              <w:t>)</w:t>
            </w:r>
          </w:p>
        </w:tc>
        <w:tc>
          <w:tcPr>
            <w:tcW w:w="410" w:type="pct"/>
            <w:vAlign w:val="center"/>
            <w:hideMark/>
          </w:tcPr>
          <w:p w14:paraId="15F5E312" w14:textId="6E81811A"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c>
          <w:tcPr>
            <w:tcW w:w="409" w:type="pct"/>
            <w:vAlign w:val="center"/>
            <w:hideMark/>
          </w:tcPr>
          <w:p w14:paraId="1514F1EC" w14:textId="6AD4C530"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20 (5</w:t>
            </w:r>
            <w:r>
              <w:rPr>
                <w:rFonts w:cs="Arial"/>
                <w:color w:val="000000"/>
                <w:sz w:val="18"/>
                <w:szCs w:val="18"/>
              </w:rPr>
              <w:t>%</w:t>
            </w:r>
            <w:r w:rsidRPr="00973C5E">
              <w:rPr>
                <w:rFonts w:cs="Arial"/>
                <w:color w:val="000000"/>
                <w:sz w:val="18"/>
                <w:szCs w:val="18"/>
              </w:rPr>
              <w:t>)</w:t>
            </w:r>
          </w:p>
        </w:tc>
        <w:tc>
          <w:tcPr>
            <w:tcW w:w="410" w:type="pct"/>
            <w:vAlign w:val="center"/>
            <w:hideMark/>
          </w:tcPr>
          <w:p w14:paraId="5F91B00B" w14:textId="79EC866C"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36 (21</w:t>
            </w:r>
            <w:r>
              <w:rPr>
                <w:rFonts w:cs="Arial"/>
                <w:color w:val="000000"/>
                <w:sz w:val="18"/>
                <w:szCs w:val="18"/>
              </w:rPr>
              <w:t>%</w:t>
            </w:r>
            <w:r w:rsidRPr="00973C5E">
              <w:rPr>
                <w:rFonts w:cs="Arial"/>
                <w:color w:val="000000"/>
                <w:sz w:val="18"/>
                <w:szCs w:val="18"/>
              </w:rPr>
              <w:t>)</w:t>
            </w:r>
          </w:p>
        </w:tc>
        <w:tc>
          <w:tcPr>
            <w:tcW w:w="410" w:type="pct"/>
            <w:vAlign w:val="center"/>
            <w:hideMark/>
          </w:tcPr>
          <w:p w14:paraId="731B7082" w14:textId="1D9F97A9"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42 (46</w:t>
            </w:r>
            <w:r>
              <w:rPr>
                <w:rFonts w:cs="Arial"/>
                <w:color w:val="000000"/>
                <w:sz w:val="18"/>
                <w:szCs w:val="18"/>
              </w:rPr>
              <w:t>%</w:t>
            </w:r>
            <w:r w:rsidRPr="00973C5E">
              <w:rPr>
                <w:rFonts w:cs="Arial"/>
                <w:color w:val="000000"/>
                <w:sz w:val="18"/>
                <w:szCs w:val="18"/>
              </w:rPr>
              <w:t>)</w:t>
            </w:r>
          </w:p>
        </w:tc>
        <w:tc>
          <w:tcPr>
            <w:tcW w:w="411" w:type="pct"/>
            <w:vAlign w:val="center"/>
            <w:hideMark/>
          </w:tcPr>
          <w:p w14:paraId="7EB8153F" w14:textId="322FBDC7"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51 (40</w:t>
            </w:r>
            <w:r>
              <w:rPr>
                <w:rFonts w:cs="Arial"/>
                <w:color w:val="000000"/>
                <w:sz w:val="18"/>
                <w:szCs w:val="18"/>
              </w:rPr>
              <w:t>%</w:t>
            </w:r>
            <w:r w:rsidRPr="00973C5E">
              <w:rPr>
                <w:rFonts w:cs="Arial"/>
                <w:color w:val="000000"/>
                <w:sz w:val="18"/>
                <w:szCs w:val="18"/>
              </w:rPr>
              <w:t>)</w:t>
            </w:r>
          </w:p>
        </w:tc>
      </w:tr>
      <w:tr w:rsidR="00EA2537" w:rsidRPr="0035419A" w14:paraId="0253699F" w14:textId="77777777" w:rsidTr="00D968A0">
        <w:trPr>
          <w:trHeight w:val="300"/>
        </w:trPr>
        <w:tc>
          <w:tcPr>
            <w:tcW w:w="405" w:type="pct"/>
            <w:vMerge/>
            <w:vAlign w:val="center"/>
            <w:hideMark/>
          </w:tcPr>
          <w:p w14:paraId="58294C8D"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436A9291"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Water Couch - Spike-rush - Tussock Rush</w:t>
            </w:r>
          </w:p>
        </w:tc>
        <w:tc>
          <w:tcPr>
            <w:tcW w:w="409" w:type="pct"/>
            <w:vAlign w:val="center"/>
            <w:hideMark/>
          </w:tcPr>
          <w:p w14:paraId="6A859A3E" w14:textId="77777777" w:rsidR="00EA2537" w:rsidRPr="00973C5E" w:rsidRDefault="00EA2537" w:rsidP="00D968A0">
            <w:pPr>
              <w:spacing w:before="60" w:after="60" w:line="240" w:lineRule="exact"/>
              <w:jc w:val="center"/>
              <w:rPr>
                <w:rFonts w:cs="Arial"/>
                <w:color w:val="000000"/>
                <w:sz w:val="18"/>
                <w:szCs w:val="18"/>
                <w:lang w:eastAsia="en-AU"/>
              </w:rPr>
            </w:pPr>
            <w:r>
              <w:rPr>
                <w:rFonts w:cs="Arial"/>
                <w:color w:val="000000"/>
                <w:sz w:val="18"/>
                <w:szCs w:val="18"/>
              </w:rPr>
              <w:t>4.98</w:t>
            </w:r>
            <w:r w:rsidRPr="00973C5E">
              <w:rPr>
                <w:rFonts w:cs="Arial"/>
                <w:color w:val="000000"/>
                <w:sz w:val="18"/>
                <w:szCs w:val="18"/>
              </w:rPr>
              <w:t xml:space="preserve"> (80</w:t>
            </w:r>
            <w:r>
              <w:rPr>
                <w:rFonts w:cs="Arial"/>
                <w:color w:val="000000"/>
                <w:sz w:val="18"/>
                <w:szCs w:val="18"/>
              </w:rPr>
              <w:t>%</w:t>
            </w:r>
            <w:r w:rsidRPr="00973C5E">
              <w:rPr>
                <w:rFonts w:cs="Arial"/>
                <w:color w:val="000000"/>
                <w:sz w:val="18"/>
                <w:szCs w:val="18"/>
              </w:rPr>
              <w:t>)</w:t>
            </w:r>
          </w:p>
        </w:tc>
        <w:tc>
          <w:tcPr>
            <w:tcW w:w="410" w:type="pct"/>
            <w:vAlign w:val="center"/>
            <w:hideMark/>
          </w:tcPr>
          <w:p w14:paraId="227B2700" w14:textId="55DC394A"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607 (76</w:t>
            </w:r>
            <w:r>
              <w:rPr>
                <w:rFonts w:cs="Arial"/>
                <w:color w:val="000000"/>
                <w:sz w:val="18"/>
                <w:szCs w:val="18"/>
              </w:rPr>
              <w:t>%</w:t>
            </w:r>
            <w:r w:rsidRPr="00973C5E">
              <w:rPr>
                <w:rFonts w:cs="Arial"/>
                <w:color w:val="000000"/>
                <w:sz w:val="18"/>
                <w:szCs w:val="18"/>
              </w:rPr>
              <w:t>)</w:t>
            </w:r>
          </w:p>
        </w:tc>
        <w:tc>
          <w:tcPr>
            <w:tcW w:w="410" w:type="pct"/>
            <w:vAlign w:val="center"/>
            <w:hideMark/>
          </w:tcPr>
          <w:p w14:paraId="6993E2BF" w14:textId="27E703B4"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193 (69</w:t>
            </w:r>
            <w:r>
              <w:rPr>
                <w:rFonts w:cs="Arial"/>
                <w:color w:val="000000"/>
                <w:sz w:val="18"/>
                <w:szCs w:val="18"/>
              </w:rPr>
              <w:t>%</w:t>
            </w:r>
            <w:r w:rsidRPr="00973C5E">
              <w:rPr>
                <w:rFonts w:cs="Arial"/>
                <w:color w:val="000000"/>
                <w:sz w:val="18"/>
                <w:szCs w:val="18"/>
              </w:rPr>
              <w:t>)</w:t>
            </w:r>
          </w:p>
        </w:tc>
        <w:tc>
          <w:tcPr>
            <w:tcW w:w="409" w:type="pct"/>
            <w:vAlign w:val="center"/>
            <w:hideMark/>
          </w:tcPr>
          <w:p w14:paraId="696E989E" w14:textId="6EB7957A"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331 (85</w:t>
            </w:r>
            <w:r>
              <w:rPr>
                <w:rFonts w:cs="Arial"/>
                <w:color w:val="000000"/>
                <w:sz w:val="18"/>
                <w:szCs w:val="18"/>
              </w:rPr>
              <w:t>%</w:t>
            </w:r>
            <w:r w:rsidRPr="00973C5E">
              <w:rPr>
                <w:rFonts w:cs="Arial"/>
                <w:color w:val="000000"/>
                <w:sz w:val="18"/>
                <w:szCs w:val="18"/>
              </w:rPr>
              <w:t>)</w:t>
            </w:r>
          </w:p>
        </w:tc>
        <w:tc>
          <w:tcPr>
            <w:tcW w:w="410" w:type="pct"/>
            <w:vAlign w:val="center"/>
            <w:hideMark/>
          </w:tcPr>
          <w:p w14:paraId="52E1E06E" w14:textId="4C88A41C"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114 (66</w:t>
            </w:r>
            <w:r>
              <w:rPr>
                <w:rFonts w:cs="Arial"/>
                <w:color w:val="000000"/>
                <w:sz w:val="18"/>
                <w:szCs w:val="18"/>
              </w:rPr>
              <w:t>%</w:t>
            </w:r>
            <w:r w:rsidRPr="00973C5E">
              <w:rPr>
                <w:rFonts w:cs="Arial"/>
                <w:color w:val="000000"/>
                <w:sz w:val="18"/>
                <w:szCs w:val="18"/>
              </w:rPr>
              <w:t>)</w:t>
            </w:r>
          </w:p>
        </w:tc>
        <w:tc>
          <w:tcPr>
            <w:tcW w:w="410" w:type="pct"/>
            <w:vAlign w:val="center"/>
            <w:hideMark/>
          </w:tcPr>
          <w:p w14:paraId="3E6BBF8B" w14:textId="010959F3"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29 (32</w:t>
            </w:r>
            <w:r>
              <w:rPr>
                <w:rFonts w:cs="Arial"/>
                <w:color w:val="000000"/>
                <w:sz w:val="18"/>
                <w:szCs w:val="18"/>
              </w:rPr>
              <w:t>%</w:t>
            </w:r>
            <w:r w:rsidRPr="00973C5E">
              <w:rPr>
                <w:rFonts w:cs="Arial"/>
                <w:color w:val="000000"/>
                <w:sz w:val="18"/>
                <w:szCs w:val="18"/>
              </w:rPr>
              <w:t>)</w:t>
            </w:r>
          </w:p>
        </w:tc>
        <w:tc>
          <w:tcPr>
            <w:tcW w:w="411" w:type="pct"/>
            <w:vAlign w:val="center"/>
            <w:hideMark/>
          </w:tcPr>
          <w:p w14:paraId="469FFA55" w14:textId="68C17197"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59 (46</w:t>
            </w:r>
            <w:r>
              <w:rPr>
                <w:rFonts w:cs="Arial"/>
                <w:color w:val="000000"/>
                <w:sz w:val="18"/>
                <w:szCs w:val="18"/>
              </w:rPr>
              <w:t>%</w:t>
            </w:r>
            <w:r w:rsidRPr="00973C5E">
              <w:rPr>
                <w:rFonts w:cs="Arial"/>
                <w:color w:val="000000"/>
                <w:sz w:val="18"/>
                <w:szCs w:val="18"/>
              </w:rPr>
              <w:t>)</w:t>
            </w:r>
          </w:p>
        </w:tc>
      </w:tr>
      <w:tr w:rsidR="00EA2537" w:rsidRPr="0035419A" w14:paraId="7AFADBCF" w14:textId="77777777" w:rsidTr="00D968A0">
        <w:trPr>
          <w:trHeight w:val="300"/>
        </w:trPr>
        <w:tc>
          <w:tcPr>
            <w:tcW w:w="405" w:type="pct"/>
            <w:vMerge/>
            <w:vAlign w:val="center"/>
            <w:hideMark/>
          </w:tcPr>
          <w:p w14:paraId="5507AAF6"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22369409"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Natural Water Body</w:t>
            </w:r>
          </w:p>
        </w:tc>
        <w:tc>
          <w:tcPr>
            <w:tcW w:w="409" w:type="pct"/>
            <w:vAlign w:val="center"/>
            <w:hideMark/>
          </w:tcPr>
          <w:p w14:paraId="22D9E0A2" w14:textId="77777777"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1 (10</w:t>
            </w:r>
            <w:r>
              <w:rPr>
                <w:rFonts w:cs="Arial"/>
                <w:color w:val="000000"/>
                <w:sz w:val="18"/>
                <w:szCs w:val="18"/>
              </w:rPr>
              <w:t>%</w:t>
            </w:r>
            <w:r w:rsidRPr="00973C5E">
              <w:rPr>
                <w:rFonts w:cs="Arial"/>
                <w:color w:val="000000"/>
                <w:sz w:val="18"/>
                <w:szCs w:val="18"/>
              </w:rPr>
              <w:t>)</w:t>
            </w:r>
          </w:p>
        </w:tc>
        <w:tc>
          <w:tcPr>
            <w:tcW w:w="410" w:type="pct"/>
            <w:vAlign w:val="center"/>
            <w:hideMark/>
          </w:tcPr>
          <w:p w14:paraId="1B8B65A5" w14:textId="4D63D321"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3 (0</w:t>
            </w:r>
            <w:r>
              <w:rPr>
                <w:rFonts w:cs="Arial"/>
                <w:color w:val="000000"/>
                <w:sz w:val="18"/>
                <w:szCs w:val="18"/>
              </w:rPr>
              <w:t>%</w:t>
            </w:r>
            <w:r w:rsidRPr="00973C5E">
              <w:rPr>
                <w:rFonts w:cs="Arial"/>
                <w:color w:val="000000"/>
                <w:sz w:val="18"/>
                <w:szCs w:val="18"/>
              </w:rPr>
              <w:t>)</w:t>
            </w:r>
          </w:p>
        </w:tc>
        <w:tc>
          <w:tcPr>
            <w:tcW w:w="410" w:type="pct"/>
            <w:vAlign w:val="center"/>
            <w:hideMark/>
          </w:tcPr>
          <w:p w14:paraId="4DC726A9" w14:textId="71BBF122"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3 (1</w:t>
            </w:r>
            <w:r>
              <w:rPr>
                <w:rFonts w:cs="Arial"/>
                <w:color w:val="000000"/>
                <w:sz w:val="18"/>
                <w:szCs w:val="18"/>
              </w:rPr>
              <w:t>%</w:t>
            </w:r>
            <w:r w:rsidRPr="00973C5E">
              <w:rPr>
                <w:rFonts w:cs="Arial"/>
                <w:color w:val="000000"/>
                <w:sz w:val="18"/>
                <w:szCs w:val="18"/>
              </w:rPr>
              <w:t>)</w:t>
            </w:r>
          </w:p>
        </w:tc>
        <w:tc>
          <w:tcPr>
            <w:tcW w:w="409" w:type="pct"/>
            <w:vAlign w:val="center"/>
            <w:hideMark/>
          </w:tcPr>
          <w:p w14:paraId="6C22F251" w14:textId="429EC029"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2 (0</w:t>
            </w:r>
            <w:r>
              <w:rPr>
                <w:rFonts w:cs="Arial"/>
                <w:color w:val="000000"/>
                <w:sz w:val="18"/>
                <w:szCs w:val="18"/>
              </w:rPr>
              <w:t>%</w:t>
            </w:r>
            <w:r w:rsidRPr="00973C5E">
              <w:rPr>
                <w:rFonts w:cs="Arial"/>
                <w:color w:val="000000"/>
                <w:sz w:val="18"/>
                <w:szCs w:val="18"/>
              </w:rPr>
              <w:t>)</w:t>
            </w:r>
          </w:p>
        </w:tc>
        <w:tc>
          <w:tcPr>
            <w:tcW w:w="410" w:type="pct"/>
            <w:vAlign w:val="center"/>
            <w:hideMark/>
          </w:tcPr>
          <w:p w14:paraId="13B6EDDD" w14:textId="32B20452"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1 (0</w:t>
            </w:r>
            <w:r>
              <w:rPr>
                <w:rFonts w:cs="Arial"/>
                <w:color w:val="000000"/>
                <w:sz w:val="18"/>
                <w:szCs w:val="18"/>
              </w:rPr>
              <w:t>%</w:t>
            </w:r>
            <w:r w:rsidRPr="00973C5E">
              <w:rPr>
                <w:rFonts w:cs="Arial"/>
                <w:color w:val="000000"/>
                <w:sz w:val="18"/>
                <w:szCs w:val="18"/>
              </w:rPr>
              <w:t>)</w:t>
            </w:r>
          </w:p>
        </w:tc>
        <w:tc>
          <w:tcPr>
            <w:tcW w:w="410" w:type="pct"/>
            <w:vAlign w:val="center"/>
            <w:hideMark/>
          </w:tcPr>
          <w:p w14:paraId="6BCFE211" w14:textId="2ACA3A7F"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2 (2</w:t>
            </w:r>
            <w:r>
              <w:rPr>
                <w:rFonts w:cs="Arial"/>
                <w:color w:val="000000"/>
                <w:sz w:val="18"/>
                <w:szCs w:val="18"/>
              </w:rPr>
              <w:t>%</w:t>
            </w:r>
            <w:r w:rsidRPr="00973C5E">
              <w:rPr>
                <w:rFonts w:cs="Arial"/>
                <w:color w:val="000000"/>
                <w:sz w:val="18"/>
                <w:szCs w:val="18"/>
              </w:rPr>
              <w:t>)</w:t>
            </w:r>
          </w:p>
        </w:tc>
        <w:tc>
          <w:tcPr>
            <w:tcW w:w="411" w:type="pct"/>
            <w:vAlign w:val="center"/>
            <w:hideMark/>
          </w:tcPr>
          <w:p w14:paraId="21209B84" w14:textId="62BB41AD"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2 (1</w:t>
            </w:r>
            <w:r>
              <w:rPr>
                <w:rFonts w:cs="Arial"/>
                <w:color w:val="000000"/>
                <w:sz w:val="18"/>
                <w:szCs w:val="18"/>
              </w:rPr>
              <w:t>%</w:t>
            </w:r>
            <w:r w:rsidRPr="00973C5E">
              <w:rPr>
                <w:rFonts w:cs="Arial"/>
                <w:color w:val="000000"/>
                <w:sz w:val="18"/>
                <w:szCs w:val="18"/>
              </w:rPr>
              <w:t>)</w:t>
            </w:r>
          </w:p>
        </w:tc>
      </w:tr>
      <w:tr w:rsidR="00EA2537" w:rsidRPr="0035419A" w14:paraId="663930F9" w14:textId="77777777" w:rsidTr="00D968A0">
        <w:trPr>
          <w:trHeight w:val="300"/>
        </w:trPr>
        <w:tc>
          <w:tcPr>
            <w:tcW w:w="405" w:type="pct"/>
            <w:vMerge/>
            <w:vAlign w:val="center"/>
            <w:hideMark/>
          </w:tcPr>
          <w:p w14:paraId="04CF91A2"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2A12AA07"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Cultivated Land</w:t>
            </w:r>
          </w:p>
        </w:tc>
        <w:tc>
          <w:tcPr>
            <w:tcW w:w="409" w:type="pct"/>
            <w:vAlign w:val="center"/>
            <w:hideMark/>
          </w:tcPr>
          <w:p w14:paraId="29118E89" w14:textId="77777777"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r>
              <w:rPr>
                <w:rFonts w:cs="Arial"/>
                <w:color w:val="000000"/>
                <w:sz w:val="18"/>
                <w:szCs w:val="18"/>
              </w:rPr>
              <w:t>.27</w:t>
            </w:r>
            <w:r w:rsidRPr="00973C5E">
              <w:rPr>
                <w:rFonts w:cs="Arial"/>
                <w:color w:val="000000"/>
                <w:sz w:val="18"/>
                <w:szCs w:val="18"/>
              </w:rPr>
              <w:t xml:space="preserve"> (4</w:t>
            </w:r>
            <w:r>
              <w:rPr>
                <w:rFonts w:cs="Arial"/>
                <w:color w:val="000000"/>
                <w:sz w:val="18"/>
                <w:szCs w:val="18"/>
              </w:rPr>
              <w:t>%</w:t>
            </w:r>
            <w:r w:rsidRPr="00973C5E">
              <w:rPr>
                <w:rFonts w:cs="Arial"/>
                <w:color w:val="000000"/>
                <w:sz w:val="18"/>
                <w:szCs w:val="18"/>
              </w:rPr>
              <w:t>)</w:t>
            </w:r>
          </w:p>
        </w:tc>
        <w:tc>
          <w:tcPr>
            <w:tcW w:w="410" w:type="pct"/>
            <w:vAlign w:val="center"/>
            <w:hideMark/>
          </w:tcPr>
          <w:p w14:paraId="2195D5E5" w14:textId="4D1CEBB6"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46 (6</w:t>
            </w:r>
            <w:r>
              <w:rPr>
                <w:rFonts w:cs="Arial"/>
                <w:color w:val="000000"/>
                <w:sz w:val="18"/>
                <w:szCs w:val="18"/>
              </w:rPr>
              <w:t>%</w:t>
            </w:r>
            <w:r w:rsidRPr="00973C5E">
              <w:rPr>
                <w:rFonts w:cs="Arial"/>
                <w:color w:val="000000"/>
                <w:sz w:val="18"/>
                <w:szCs w:val="18"/>
              </w:rPr>
              <w:t>)</w:t>
            </w:r>
          </w:p>
        </w:tc>
        <w:tc>
          <w:tcPr>
            <w:tcW w:w="410" w:type="pct"/>
            <w:vAlign w:val="center"/>
            <w:hideMark/>
          </w:tcPr>
          <w:p w14:paraId="0C3B678B" w14:textId="78D062C7"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78 (28</w:t>
            </w:r>
            <w:r>
              <w:rPr>
                <w:rFonts w:cs="Arial"/>
                <w:color w:val="000000"/>
                <w:sz w:val="18"/>
                <w:szCs w:val="18"/>
              </w:rPr>
              <w:t>%</w:t>
            </w:r>
            <w:r w:rsidRPr="00973C5E">
              <w:rPr>
                <w:rFonts w:cs="Arial"/>
                <w:color w:val="000000"/>
                <w:sz w:val="18"/>
                <w:szCs w:val="18"/>
              </w:rPr>
              <w:t>)</w:t>
            </w:r>
          </w:p>
        </w:tc>
        <w:tc>
          <w:tcPr>
            <w:tcW w:w="409" w:type="pct"/>
            <w:vAlign w:val="center"/>
            <w:hideMark/>
          </w:tcPr>
          <w:p w14:paraId="5DFFFF8F" w14:textId="0C2E4F81"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16 (4</w:t>
            </w:r>
            <w:r>
              <w:rPr>
                <w:rFonts w:cs="Arial"/>
                <w:color w:val="000000"/>
                <w:sz w:val="18"/>
                <w:szCs w:val="18"/>
              </w:rPr>
              <w:t>%</w:t>
            </w:r>
            <w:r w:rsidRPr="00973C5E">
              <w:rPr>
                <w:rFonts w:cs="Arial"/>
                <w:color w:val="000000"/>
                <w:sz w:val="18"/>
                <w:szCs w:val="18"/>
              </w:rPr>
              <w:t>)</w:t>
            </w:r>
          </w:p>
        </w:tc>
        <w:tc>
          <w:tcPr>
            <w:tcW w:w="410" w:type="pct"/>
            <w:vAlign w:val="center"/>
            <w:hideMark/>
          </w:tcPr>
          <w:p w14:paraId="40FBF667" w14:textId="6905ECBF"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c>
          <w:tcPr>
            <w:tcW w:w="410" w:type="pct"/>
            <w:vAlign w:val="center"/>
            <w:hideMark/>
          </w:tcPr>
          <w:p w14:paraId="1D28A503" w14:textId="6D29645B" w:rsidR="00EA2537" w:rsidRPr="00973C5E" w:rsidRDefault="00EA2537" w:rsidP="00D968A0">
            <w:pPr>
              <w:spacing w:before="60" w:after="60" w:line="240" w:lineRule="exact"/>
              <w:jc w:val="center"/>
              <w:rPr>
                <w:rFonts w:cs="Arial"/>
                <w:color w:val="000000"/>
                <w:sz w:val="18"/>
                <w:szCs w:val="18"/>
                <w:lang w:eastAsia="en-AU"/>
              </w:rPr>
            </w:pPr>
            <w:r>
              <w:rPr>
                <w:rFonts w:cs="Arial"/>
                <w:color w:val="000000"/>
                <w:sz w:val="18"/>
                <w:szCs w:val="18"/>
              </w:rPr>
              <w:t>0</w:t>
            </w:r>
          </w:p>
        </w:tc>
        <w:tc>
          <w:tcPr>
            <w:tcW w:w="411" w:type="pct"/>
            <w:vAlign w:val="center"/>
            <w:hideMark/>
          </w:tcPr>
          <w:p w14:paraId="3B4F2487" w14:textId="0BFA6955"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p>
        </w:tc>
      </w:tr>
      <w:tr w:rsidR="00EA2537" w:rsidRPr="0035419A" w14:paraId="69BD2231" w14:textId="77777777" w:rsidTr="00D968A0">
        <w:trPr>
          <w:trHeight w:val="300"/>
        </w:trPr>
        <w:tc>
          <w:tcPr>
            <w:tcW w:w="405" w:type="pct"/>
            <w:vMerge/>
            <w:vAlign w:val="center"/>
            <w:hideMark/>
          </w:tcPr>
          <w:p w14:paraId="3B18A9CF"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3C372C83"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Farm Dam*</w:t>
            </w:r>
          </w:p>
        </w:tc>
        <w:tc>
          <w:tcPr>
            <w:tcW w:w="409" w:type="pct"/>
            <w:vAlign w:val="center"/>
            <w:hideMark/>
          </w:tcPr>
          <w:p w14:paraId="2BB36DEA" w14:textId="77777777"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0</w:t>
            </w:r>
            <w:r>
              <w:rPr>
                <w:rFonts w:cs="Arial"/>
                <w:color w:val="000000"/>
                <w:sz w:val="18"/>
                <w:szCs w:val="18"/>
              </w:rPr>
              <w:t>.1</w:t>
            </w:r>
            <w:r w:rsidRPr="00973C5E">
              <w:rPr>
                <w:rFonts w:cs="Arial"/>
                <w:color w:val="000000"/>
                <w:sz w:val="18"/>
                <w:szCs w:val="18"/>
              </w:rPr>
              <w:t xml:space="preserve"> (1)</w:t>
            </w:r>
          </w:p>
        </w:tc>
        <w:tc>
          <w:tcPr>
            <w:tcW w:w="410" w:type="pct"/>
            <w:vAlign w:val="center"/>
            <w:hideMark/>
          </w:tcPr>
          <w:p w14:paraId="1D8C790F" w14:textId="1EF6E122"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5 (1</w:t>
            </w:r>
            <w:r>
              <w:rPr>
                <w:rFonts w:cs="Arial"/>
                <w:color w:val="000000"/>
                <w:sz w:val="18"/>
                <w:szCs w:val="18"/>
              </w:rPr>
              <w:t>%</w:t>
            </w:r>
            <w:r w:rsidRPr="00973C5E">
              <w:rPr>
                <w:rFonts w:cs="Arial"/>
                <w:color w:val="000000"/>
                <w:sz w:val="18"/>
                <w:szCs w:val="18"/>
              </w:rPr>
              <w:t>)</w:t>
            </w:r>
          </w:p>
        </w:tc>
        <w:tc>
          <w:tcPr>
            <w:tcW w:w="410" w:type="pct"/>
            <w:vAlign w:val="center"/>
            <w:hideMark/>
          </w:tcPr>
          <w:p w14:paraId="310D0021" w14:textId="7156C6CC"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1 (0</w:t>
            </w:r>
            <w:r>
              <w:rPr>
                <w:rFonts w:cs="Arial"/>
                <w:color w:val="000000"/>
                <w:sz w:val="18"/>
                <w:szCs w:val="18"/>
              </w:rPr>
              <w:t>%</w:t>
            </w:r>
            <w:r w:rsidRPr="00973C5E">
              <w:rPr>
                <w:rFonts w:cs="Arial"/>
                <w:color w:val="000000"/>
                <w:sz w:val="18"/>
                <w:szCs w:val="18"/>
              </w:rPr>
              <w:t>)</w:t>
            </w:r>
          </w:p>
        </w:tc>
        <w:tc>
          <w:tcPr>
            <w:tcW w:w="409" w:type="pct"/>
            <w:vAlign w:val="center"/>
            <w:hideMark/>
          </w:tcPr>
          <w:p w14:paraId="5ACAB6FF" w14:textId="69C9BFB3"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6 (1</w:t>
            </w:r>
            <w:r>
              <w:rPr>
                <w:rFonts w:cs="Arial"/>
                <w:color w:val="000000"/>
                <w:sz w:val="18"/>
                <w:szCs w:val="18"/>
              </w:rPr>
              <w:t>%</w:t>
            </w:r>
            <w:r w:rsidRPr="00973C5E">
              <w:rPr>
                <w:rFonts w:cs="Arial"/>
                <w:color w:val="000000"/>
                <w:sz w:val="18"/>
                <w:szCs w:val="18"/>
              </w:rPr>
              <w:t>)</w:t>
            </w:r>
          </w:p>
        </w:tc>
        <w:tc>
          <w:tcPr>
            <w:tcW w:w="410" w:type="pct"/>
            <w:vAlign w:val="center"/>
            <w:hideMark/>
          </w:tcPr>
          <w:p w14:paraId="2DDB39A4" w14:textId="256BC10A"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4 (2</w:t>
            </w:r>
            <w:r>
              <w:rPr>
                <w:rFonts w:cs="Arial"/>
                <w:color w:val="000000"/>
                <w:sz w:val="18"/>
                <w:szCs w:val="18"/>
              </w:rPr>
              <w:t>%</w:t>
            </w:r>
            <w:r w:rsidRPr="00973C5E">
              <w:rPr>
                <w:rFonts w:cs="Arial"/>
                <w:color w:val="000000"/>
                <w:sz w:val="18"/>
                <w:szCs w:val="18"/>
              </w:rPr>
              <w:t>)</w:t>
            </w:r>
          </w:p>
        </w:tc>
        <w:tc>
          <w:tcPr>
            <w:tcW w:w="410" w:type="pct"/>
            <w:vAlign w:val="center"/>
            <w:hideMark/>
          </w:tcPr>
          <w:p w14:paraId="4E3F1CB9" w14:textId="025340E5"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3 (4</w:t>
            </w:r>
            <w:r>
              <w:rPr>
                <w:rFonts w:cs="Arial"/>
                <w:color w:val="000000"/>
                <w:sz w:val="18"/>
                <w:szCs w:val="18"/>
              </w:rPr>
              <w:t>%</w:t>
            </w:r>
            <w:r w:rsidRPr="00973C5E">
              <w:rPr>
                <w:rFonts w:cs="Arial"/>
                <w:color w:val="000000"/>
                <w:sz w:val="18"/>
                <w:szCs w:val="18"/>
              </w:rPr>
              <w:t>)</w:t>
            </w:r>
          </w:p>
        </w:tc>
        <w:tc>
          <w:tcPr>
            <w:tcW w:w="411" w:type="pct"/>
            <w:vAlign w:val="center"/>
            <w:hideMark/>
          </w:tcPr>
          <w:p w14:paraId="663DBE5F" w14:textId="7DF0BEB6" w:rsidR="00EA2537" w:rsidRPr="00973C5E" w:rsidRDefault="00EA2537" w:rsidP="00D968A0">
            <w:pPr>
              <w:spacing w:before="60" w:after="60" w:line="240" w:lineRule="exact"/>
              <w:jc w:val="center"/>
              <w:rPr>
                <w:rFonts w:cs="Arial"/>
                <w:color w:val="000000"/>
                <w:sz w:val="18"/>
                <w:szCs w:val="18"/>
                <w:lang w:eastAsia="en-AU"/>
              </w:rPr>
            </w:pPr>
            <w:r w:rsidRPr="00973C5E">
              <w:rPr>
                <w:rFonts w:cs="Arial"/>
                <w:color w:val="000000"/>
                <w:sz w:val="18"/>
                <w:szCs w:val="18"/>
              </w:rPr>
              <w:t>2 (2</w:t>
            </w:r>
            <w:r>
              <w:rPr>
                <w:rFonts w:cs="Arial"/>
                <w:color w:val="000000"/>
                <w:sz w:val="18"/>
                <w:szCs w:val="18"/>
              </w:rPr>
              <w:t>%</w:t>
            </w:r>
            <w:r w:rsidRPr="00973C5E">
              <w:rPr>
                <w:rFonts w:cs="Arial"/>
                <w:color w:val="000000"/>
                <w:sz w:val="18"/>
                <w:szCs w:val="18"/>
              </w:rPr>
              <w:t>)</w:t>
            </w:r>
          </w:p>
        </w:tc>
      </w:tr>
      <w:tr w:rsidR="00EA2537" w:rsidRPr="0035419A" w14:paraId="505BF88A" w14:textId="77777777" w:rsidTr="00D968A0">
        <w:trPr>
          <w:trHeight w:val="315"/>
        </w:trPr>
        <w:tc>
          <w:tcPr>
            <w:tcW w:w="405" w:type="pct"/>
            <w:vMerge/>
            <w:vAlign w:val="center"/>
            <w:hideMark/>
          </w:tcPr>
          <w:p w14:paraId="17D5B048"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7BD88502" w14:textId="77777777" w:rsidR="00EA2537" w:rsidRPr="0035419A" w:rsidRDefault="00EA2537" w:rsidP="00D968A0">
            <w:pPr>
              <w:spacing w:before="60" w:after="60" w:line="240" w:lineRule="exact"/>
              <w:jc w:val="center"/>
              <w:rPr>
                <w:rFonts w:cs="Arial"/>
                <w:b/>
                <w:bCs/>
                <w:color w:val="000000"/>
                <w:sz w:val="18"/>
                <w:szCs w:val="18"/>
                <w:lang w:eastAsia="en-AU"/>
              </w:rPr>
            </w:pPr>
            <w:r w:rsidRPr="0035419A">
              <w:rPr>
                <w:rFonts w:cs="Arial"/>
                <w:b/>
                <w:bCs/>
                <w:color w:val="000000"/>
                <w:sz w:val="18"/>
                <w:szCs w:val="18"/>
                <w:lang w:eastAsia="en-AU"/>
              </w:rPr>
              <w:t>Total</w:t>
            </w:r>
            <w:r>
              <w:rPr>
                <w:rFonts w:cs="Arial"/>
                <w:b/>
                <w:bCs/>
                <w:color w:val="000000"/>
                <w:sz w:val="18"/>
                <w:szCs w:val="18"/>
                <w:lang w:eastAsia="en-AU"/>
              </w:rPr>
              <w:t xml:space="preserve"> (ha)</w:t>
            </w:r>
          </w:p>
        </w:tc>
        <w:tc>
          <w:tcPr>
            <w:tcW w:w="409" w:type="pct"/>
            <w:noWrap/>
            <w:vAlign w:val="center"/>
            <w:hideMark/>
          </w:tcPr>
          <w:p w14:paraId="3C73892D" w14:textId="77777777" w:rsidR="00EA2537" w:rsidRPr="00973C5E" w:rsidRDefault="00EA2537" w:rsidP="00D968A0">
            <w:pPr>
              <w:spacing w:before="60" w:after="60" w:line="240" w:lineRule="exact"/>
              <w:jc w:val="center"/>
              <w:rPr>
                <w:rFonts w:cs="Arial"/>
                <w:b/>
                <w:bCs/>
                <w:color w:val="000000"/>
                <w:sz w:val="18"/>
                <w:szCs w:val="18"/>
                <w:lang w:eastAsia="en-AU"/>
              </w:rPr>
            </w:pPr>
            <w:r w:rsidRPr="00973C5E">
              <w:rPr>
                <w:rFonts w:ascii="Calibri" w:hAnsi="Calibri"/>
                <w:b/>
                <w:bCs/>
                <w:color w:val="000000"/>
                <w:sz w:val="18"/>
                <w:szCs w:val="18"/>
              </w:rPr>
              <w:t>6.2</w:t>
            </w:r>
          </w:p>
        </w:tc>
        <w:tc>
          <w:tcPr>
            <w:tcW w:w="410" w:type="pct"/>
            <w:noWrap/>
            <w:vAlign w:val="center"/>
            <w:hideMark/>
          </w:tcPr>
          <w:p w14:paraId="3762491B" w14:textId="77777777" w:rsidR="00EA2537" w:rsidRPr="00973C5E" w:rsidRDefault="00EA2537" w:rsidP="00D968A0">
            <w:pPr>
              <w:spacing w:before="60" w:after="60" w:line="240" w:lineRule="exact"/>
              <w:jc w:val="center"/>
              <w:rPr>
                <w:rFonts w:cs="Arial"/>
                <w:b/>
                <w:bCs/>
                <w:color w:val="000000"/>
                <w:sz w:val="18"/>
                <w:szCs w:val="18"/>
                <w:lang w:eastAsia="en-AU"/>
              </w:rPr>
            </w:pPr>
            <w:r w:rsidRPr="00973C5E">
              <w:rPr>
                <w:rFonts w:ascii="Calibri" w:hAnsi="Calibri"/>
                <w:b/>
                <w:bCs/>
                <w:color w:val="000000"/>
                <w:sz w:val="18"/>
                <w:szCs w:val="18"/>
              </w:rPr>
              <w:t>796.2</w:t>
            </w:r>
          </w:p>
        </w:tc>
        <w:tc>
          <w:tcPr>
            <w:tcW w:w="410" w:type="pct"/>
            <w:noWrap/>
            <w:vAlign w:val="center"/>
            <w:hideMark/>
          </w:tcPr>
          <w:p w14:paraId="509B6EC5" w14:textId="77777777" w:rsidR="00EA2537" w:rsidRPr="00973C5E" w:rsidRDefault="00EA2537" w:rsidP="00D968A0">
            <w:pPr>
              <w:spacing w:before="60" w:after="60" w:line="240" w:lineRule="exact"/>
              <w:jc w:val="center"/>
              <w:rPr>
                <w:rFonts w:cs="Arial"/>
                <w:b/>
                <w:bCs/>
                <w:color w:val="000000"/>
                <w:sz w:val="18"/>
                <w:szCs w:val="18"/>
                <w:lang w:eastAsia="en-AU"/>
              </w:rPr>
            </w:pPr>
            <w:r w:rsidRPr="00973C5E">
              <w:rPr>
                <w:rFonts w:ascii="Calibri" w:hAnsi="Calibri"/>
                <w:b/>
                <w:bCs/>
                <w:color w:val="000000"/>
                <w:sz w:val="18"/>
                <w:szCs w:val="18"/>
              </w:rPr>
              <w:t>278.8</w:t>
            </w:r>
          </w:p>
        </w:tc>
        <w:tc>
          <w:tcPr>
            <w:tcW w:w="409" w:type="pct"/>
            <w:noWrap/>
            <w:vAlign w:val="center"/>
            <w:hideMark/>
          </w:tcPr>
          <w:p w14:paraId="75F54CDC" w14:textId="77777777" w:rsidR="00EA2537" w:rsidRPr="00973C5E" w:rsidRDefault="00EA2537" w:rsidP="00D968A0">
            <w:pPr>
              <w:spacing w:before="60" w:after="60" w:line="240" w:lineRule="exact"/>
              <w:jc w:val="center"/>
              <w:rPr>
                <w:rFonts w:cs="Arial"/>
                <w:b/>
                <w:bCs/>
                <w:color w:val="000000"/>
                <w:sz w:val="18"/>
                <w:szCs w:val="18"/>
                <w:lang w:eastAsia="en-AU"/>
              </w:rPr>
            </w:pPr>
            <w:r w:rsidRPr="00973C5E">
              <w:rPr>
                <w:rFonts w:ascii="Calibri" w:hAnsi="Calibri"/>
                <w:b/>
                <w:bCs/>
                <w:color w:val="000000"/>
                <w:sz w:val="18"/>
                <w:szCs w:val="18"/>
              </w:rPr>
              <w:t>389.5</w:t>
            </w:r>
          </w:p>
        </w:tc>
        <w:tc>
          <w:tcPr>
            <w:tcW w:w="410" w:type="pct"/>
            <w:noWrap/>
            <w:vAlign w:val="center"/>
            <w:hideMark/>
          </w:tcPr>
          <w:p w14:paraId="5E929732" w14:textId="77777777" w:rsidR="00EA2537" w:rsidRPr="00973C5E" w:rsidRDefault="00EA2537" w:rsidP="00D968A0">
            <w:pPr>
              <w:spacing w:before="60" w:after="60" w:line="240" w:lineRule="exact"/>
              <w:jc w:val="center"/>
              <w:rPr>
                <w:rFonts w:cs="Arial"/>
                <w:b/>
                <w:bCs/>
                <w:color w:val="000000"/>
                <w:sz w:val="18"/>
                <w:szCs w:val="18"/>
                <w:lang w:eastAsia="en-AU"/>
              </w:rPr>
            </w:pPr>
            <w:r w:rsidRPr="00973C5E">
              <w:rPr>
                <w:rFonts w:ascii="Calibri" w:hAnsi="Calibri"/>
                <w:b/>
                <w:bCs/>
                <w:color w:val="000000"/>
                <w:sz w:val="18"/>
                <w:szCs w:val="18"/>
              </w:rPr>
              <w:t>172.7</w:t>
            </w:r>
          </w:p>
        </w:tc>
        <w:tc>
          <w:tcPr>
            <w:tcW w:w="410" w:type="pct"/>
            <w:noWrap/>
            <w:vAlign w:val="center"/>
            <w:hideMark/>
          </w:tcPr>
          <w:p w14:paraId="38BF3BFF" w14:textId="77777777" w:rsidR="00EA2537" w:rsidRPr="00973C5E" w:rsidRDefault="00EA2537" w:rsidP="00D968A0">
            <w:pPr>
              <w:spacing w:before="60" w:after="60" w:line="240" w:lineRule="exact"/>
              <w:jc w:val="center"/>
              <w:rPr>
                <w:rFonts w:cs="Arial"/>
                <w:b/>
                <w:bCs/>
                <w:color w:val="000000"/>
                <w:sz w:val="18"/>
                <w:szCs w:val="18"/>
                <w:lang w:eastAsia="en-AU"/>
              </w:rPr>
            </w:pPr>
            <w:r w:rsidRPr="00973C5E">
              <w:rPr>
                <w:rFonts w:ascii="Calibri" w:hAnsi="Calibri"/>
                <w:b/>
                <w:bCs/>
                <w:color w:val="000000"/>
                <w:sz w:val="18"/>
                <w:szCs w:val="18"/>
              </w:rPr>
              <w:t>90.4</w:t>
            </w:r>
          </w:p>
        </w:tc>
        <w:tc>
          <w:tcPr>
            <w:tcW w:w="411" w:type="pct"/>
            <w:noWrap/>
            <w:vAlign w:val="center"/>
            <w:hideMark/>
          </w:tcPr>
          <w:p w14:paraId="1B6D6F85" w14:textId="77777777" w:rsidR="00EA2537" w:rsidRPr="00973C5E" w:rsidRDefault="00EA2537" w:rsidP="00D968A0">
            <w:pPr>
              <w:spacing w:before="60" w:after="60" w:line="240" w:lineRule="exact"/>
              <w:jc w:val="center"/>
              <w:rPr>
                <w:rFonts w:cs="Arial"/>
                <w:b/>
                <w:bCs/>
                <w:color w:val="000000"/>
                <w:sz w:val="18"/>
                <w:szCs w:val="18"/>
                <w:lang w:eastAsia="en-AU"/>
              </w:rPr>
            </w:pPr>
            <w:r w:rsidRPr="00973C5E">
              <w:rPr>
                <w:rFonts w:ascii="Calibri" w:hAnsi="Calibri"/>
                <w:b/>
                <w:bCs/>
                <w:color w:val="000000"/>
                <w:sz w:val="18"/>
                <w:szCs w:val="18"/>
              </w:rPr>
              <w:t>126.7</w:t>
            </w:r>
          </w:p>
        </w:tc>
      </w:tr>
      <w:tr w:rsidR="00EA2537" w:rsidRPr="0035419A" w14:paraId="7F6E125A" w14:textId="77777777" w:rsidTr="00D968A0">
        <w:trPr>
          <w:trHeight w:val="300"/>
        </w:trPr>
        <w:tc>
          <w:tcPr>
            <w:tcW w:w="405" w:type="pct"/>
            <w:vMerge w:val="restart"/>
            <w:noWrap/>
            <w:vAlign w:val="center"/>
            <w:hideMark/>
          </w:tcPr>
          <w:p w14:paraId="735A9AF3"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Gingham</w:t>
            </w:r>
          </w:p>
        </w:tc>
        <w:tc>
          <w:tcPr>
            <w:tcW w:w="1725" w:type="pct"/>
            <w:noWrap/>
            <w:vAlign w:val="center"/>
            <w:hideMark/>
          </w:tcPr>
          <w:p w14:paraId="75F74DCA"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Baradine Red Gum shrubby open forest</w:t>
            </w:r>
          </w:p>
        </w:tc>
        <w:tc>
          <w:tcPr>
            <w:tcW w:w="409" w:type="pct"/>
            <w:noWrap/>
            <w:vAlign w:val="center"/>
            <w:hideMark/>
          </w:tcPr>
          <w:p w14:paraId="2B7045C8" w14:textId="77777777"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0D31C5D4" w14:textId="5F96F5C3"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497F0405" w14:textId="6086E144"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09" w:type="pct"/>
            <w:noWrap/>
            <w:vAlign w:val="center"/>
            <w:hideMark/>
          </w:tcPr>
          <w:p w14:paraId="28CA21E3" w14:textId="10516B9F"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6D82D4C8" w14:textId="01771F19"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4F29FC42" w14:textId="72D40D69"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1" w:type="pct"/>
            <w:noWrap/>
            <w:vAlign w:val="center"/>
            <w:hideMark/>
          </w:tcPr>
          <w:p w14:paraId="18BF56B5" w14:textId="4BBA63DC"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r>
      <w:tr w:rsidR="00EA2537" w:rsidRPr="0035419A" w14:paraId="2FF0BCE9" w14:textId="77777777" w:rsidTr="00D968A0">
        <w:trPr>
          <w:trHeight w:val="300"/>
        </w:trPr>
        <w:tc>
          <w:tcPr>
            <w:tcW w:w="405" w:type="pct"/>
            <w:vMerge/>
            <w:vAlign w:val="center"/>
            <w:hideMark/>
          </w:tcPr>
          <w:p w14:paraId="3CC2F42B"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1E1DD7A3"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Belah grassy woodland</w:t>
            </w:r>
          </w:p>
        </w:tc>
        <w:tc>
          <w:tcPr>
            <w:tcW w:w="409" w:type="pct"/>
            <w:noWrap/>
            <w:vAlign w:val="center"/>
            <w:hideMark/>
          </w:tcPr>
          <w:p w14:paraId="79E63CA9" w14:textId="77777777"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10B2254B" w14:textId="0032F2FC"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22 (2</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1D4D7881" w14:textId="6BD99FBA"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62 (2</w:t>
            </w:r>
            <w:r>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4014A090" w14:textId="112E3EB0"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13 (1</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72609AE3" w14:textId="6C295085"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 (0</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7F22E9DA" w14:textId="1DA64CC9"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 (0</w:t>
            </w:r>
            <w:r>
              <w:rPr>
                <w:rFonts w:ascii="Calibri" w:hAnsi="Calibri"/>
                <w:color w:val="000000"/>
                <w:sz w:val="18"/>
                <w:szCs w:val="18"/>
              </w:rPr>
              <w:t>%</w:t>
            </w:r>
            <w:r w:rsidRPr="00973C5E">
              <w:rPr>
                <w:rFonts w:ascii="Calibri" w:hAnsi="Calibri"/>
                <w:color w:val="000000"/>
                <w:sz w:val="18"/>
                <w:szCs w:val="18"/>
              </w:rPr>
              <w:t>)</w:t>
            </w:r>
          </w:p>
        </w:tc>
        <w:tc>
          <w:tcPr>
            <w:tcW w:w="411" w:type="pct"/>
            <w:noWrap/>
            <w:vAlign w:val="center"/>
            <w:hideMark/>
          </w:tcPr>
          <w:p w14:paraId="797245E8" w14:textId="42FC1D28"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r>
      <w:tr w:rsidR="00EA2537" w:rsidRPr="0035419A" w14:paraId="7759F18F" w14:textId="77777777" w:rsidTr="00D968A0">
        <w:trPr>
          <w:trHeight w:val="300"/>
        </w:trPr>
        <w:tc>
          <w:tcPr>
            <w:tcW w:w="405" w:type="pct"/>
            <w:vMerge/>
            <w:vAlign w:val="center"/>
            <w:hideMark/>
          </w:tcPr>
          <w:p w14:paraId="418BF236"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30D7EAF8"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Carbeen grassy woodland</w:t>
            </w:r>
          </w:p>
        </w:tc>
        <w:tc>
          <w:tcPr>
            <w:tcW w:w="409" w:type="pct"/>
            <w:noWrap/>
            <w:vAlign w:val="center"/>
            <w:hideMark/>
          </w:tcPr>
          <w:p w14:paraId="665DEE67" w14:textId="77777777"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3C8FDC1B" w14:textId="24ED7250"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75FBC6DB" w14:textId="12185F9E"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09" w:type="pct"/>
            <w:noWrap/>
            <w:vAlign w:val="center"/>
            <w:hideMark/>
          </w:tcPr>
          <w:p w14:paraId="5708B199" w14:textId="07C30D19"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0392261C" w14:textId="06B90F94"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18CCA663" w14:textId="4B399827"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1" w:type="pct"/>
            <w:noWrap/>
            <w:vAlign w:val="center"/>
            <w:hideMark/>
          </w:tcPr>
          <w:p w14:paraId="7E17EFDD" w14:textId="07A86CC6"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r>
      <w:tr w:rsidR="00EA2537" w:rsidRPr="0035419A" w14:paraId="23B2BD39" w14:textId="77777777" w:rsidTr="00D968A0">
        <w:trPr>
          <w:trHeight w:val="300"/>
        </w:trPr>
        <w:tc>
          <w:tcPr>
            <w:tcW w:w="405" w:type="pct"/>
            <w:vMerge/>
            <w:vAlign w:val="center"/>
            <w:hideMark/>
          </w:tcPr>
          <w:p w14:paraId="5094F9F4"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7E45DAFB"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Cleared land</w:t>
            </w:r>
          </w:p>
        </w:tc>
        <w:tc>
          <w:tcPr>
            <w:tcW w:w="409" w:type="pct"/>
            <w:noWrap/>
            <w:vAlign w:val="center"/>
            <w:hideMark/>
          </w:tcPr>
          <w:p w14:paraId="58EECB1D" w14:textId="77777777"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5BF30228" w14:textId="56EAC7EC"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63 (6</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14A6A495" w14:textId="1DFE37B0"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287 (10</w:t>
            </w:r>
            <w:r>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580498C2" w14:textId="0423780D"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131 (9</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43651FE5" w14:textId="499957B9"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198570BB" w14:textId="64D25170"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1" w:type="pct"/>
            <w:noWrap/>
            <w:vAlign w:val="center"/>
            <w:hideMark/>
          </w:tcPr>
          <w:p w14:paraId="2F4275EC" w14:textId="2D1D99D3"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r>
      <w:tr w:rsidR="00EA2537" w:rsidRPr="0035419A" w14:paraId="232F8111" w14:textId="77777777" w:rsidTr="00D968A0">
        <w:trPr>
          <w:trHeight w:val="300"/>
        </w:trPr>
        <w:tc>
          <w:tcPr>
            <w:tcW w:w="405" w:type="pct"/>
            <w:vMerge/>
            <w:vAlign w:val="center"/>
            <w:hideMark/>
          </w:tcPr>
          <w:p w14:paraId="1B11E90F"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1926A484"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Coolibah - River Coobah grassy woodland</w:t>
            </w:r>
          </w:p>
        </w:tc>
        <w:tc>
          <w:tcPr>
            <w:tcW w:w="409" w:type="pct"/>
            <w:noWrap/>
            <w:vAlign w:val="center"/>
            <w:hideMark/>
          </w:tcPr>
          <w:p w14:paraId="7A821B0A" w14:textId="77777777"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6C544C96" w14:textId="1B145284"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98 (9</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790AFD5E" w14:textId="2D9A2329"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280 (10</w:t>
            </w:r>
            <w:r>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35A6E820" w14:textId="27BDF662"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85 (6</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5F23D988" w14:textId="731B4F4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10 (2</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7D5D224D" w14:textId="40C8A7F4"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 (1</w:t>
            </w:r>
            <w:r>
              <w:rPr>
                <w:rFonts w:ascii="Calibri" w:hAnsi="Calibri"/>
                <w:color w:val="000000"/>
                <w:sz w:val="18"/>
                <w:szCs w:val="18"/>
              </w:rPr>
              <w:t>%</w:t>
            </w:r>
            <w:r w:rsidRPr="00973C5E">
              <w:rPr>
                <w:rFonts w:ascii="Calibri" w:hAnsi="Calibri"/>
                <w:color w:val="000000"/>
                <w:sz w:val="18"/>
                <w:szCs w:val="18"/>
              </w:rPr>
              <w:t>)</w:t>
            </w:r>
          </w:p>
        </w:tc>
        <w:tc>
          <w:tcPr>
            <w:tcW w:w="411" w:type="pct"/>
            <w:noWrap/>
            <w:vAlign w:val="center"/>
            <w:hideMark/>
          </w:tcPr>
          <w:p w14:paraId="78F9D363" w14:textId="752F02F8"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2 (0</w:t>
            </w:r>
            <w:r>
              <w:rPr>
                <w:rFonts w:ascii="Calibri" w:hAnsi="Calibri"/>
                <w:color w:val="000000"/>
                <w:sz w:val="18"/>
                <w:szCs w:val="18"/>
              </w:rPr>
              <w:t>%</w:t>
            </w:r>
            <w:r w:rsidRPr="00973C5E">
              <w:rPr>
                <w:rFonts w:ascii="Calibri" w:hAnsi="Calibri"/>
                <w:color w:val="000000"/>
                <w:sz w:val="18"/>
                <w:szCs w:val="18"/>
              </w:rPr>
              <w:t>)</w:t>
            </w:r>
          </w:p>
        </w:tc>
      </w:tr>
      <w:tr w:rsidR="00EA2537" w:rsidRPr="0035419A" w14:paraId="1DDEAD1E" w14:textId="77777777" w:rsidTr="00D968A0">
        <w:trPr>
          <w:trHeight w:val="300"/>
        </w:trPr>
        <w:tc>
          <w:tcPr>
            <w:tcW w:w="405" w:type="pct"/>
            <w:vMerge/>
            <w:vAlign w:val="center"/>
            <w:hideMark/>
          </w:tcPr>
          <w:p w14:paraId="707725A4"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25EBF4D3"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Cultivated land</w:t>
            </w:r>
          </w:p>
        </w:tc>
        <w:tc>
          <w:tcPr>
            <w:tcW w:w="409" w:type="pct"/>
            <w:noWrap/>
            <w:vAlign w:val="center"/>
            <w:hideMark/>
          </w:tcPr>
          <w:p w14:paraId="681BFA06" w14:textId="1E0C2BC8"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0.1</w:t>
            </w:r>
          </w:p>
        </w:tc>
        <w:tc>
          <w:tcPr>
            <w:tcW w:w="410" w:type="pct"/>
            <w:noWrap/>
            <w:vAlign w:val="center"/>
            <w:hideMark/>
          </w:tcPr>
          <w:p w14:paraId="14539AF0" w14:textId="2CDB94ED"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5 (0</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666BAC19" w14:textId="402DDE4C"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115 (4</w:t>
            </w:r>
            <w:r>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4BB61CCA" w14:textId="181B6C06"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55 (4</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247B45D4" w14:textId="302108EF"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 (1</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2832A4B1" w14:textId="2EA8CDD8"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2 (1</w:t>
            </w:r>
            <w:r>
              <w:rPr>
                <w:rFonts w:ascii="Calibri" w:hAnsi="Calibri"/>
                <w:color w:val="000000"/>
                <w:sz w:val="18"/>
                <w:szCs w:val="18"/>
              </w:rPr>
              <w:t>%</w:t>
            </w:r>
            <w:r w:rsidRPr="00973C5E">
              <w:rPr>
                <w:rFonts w:ascii="Calibri" w:hAnsi="Calibri"/>
                <w:color w:val="000000"/>
                <w:sz w:val="18"/>
                <w:szCs w:val="18"/>
              </w:rPr>
              <w:t>)</w:t>
            </w:r>
          </w:p>
        </w:tc>
        <w:tc>
          <w:tcPr>
            <w:tcW w:w="411" w:type="pct"/>
            <w:noWrap/>
            <w:vAlign w:val="center"/>
            <w:hideMark/>
          </w:tcPr>
          <w:p w14:paraId="39E4E980" w14:textId="30FB2722"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3 (1</w:t>
            </w:r>
            <w:r>
              <w:rPr>
                <w:rFonts w:ascii="Calibri" w:hAnsi="Calibri"/>
                <w:color w:val="000000"/>
                <w:sz w:val="18"/>
                <w:szCs w:val="18"/>
              </w:rPr>
              <w:t>%</w:t>
            </w:r>
            <w:r w:rsidRPr="00973C5E">
              <w:rPr>
                <w:rFonts w:ascii="Calibri" w:hAnsi="Calibri"/>
                <w:color w:val="000000"/>
                <w:sz w:val="18"/>
                <w:szCs w:val="18"/>
              </w:rPr>
              <w:t>)</w:t>
            </w:r>
          </w:p>
        </w:tc>
      </w:tr>
      <w:tr w:rsidR="00EA2537" w:rsidRPr="0035419A" w14:paraId="3C725CEC" w14:textId="77777777" w:rsidTr="00D968A0">
        <w:trPr>
          <w:trHeight w:val="300"/>
        </w:trPr>
        <w:tc>
          <w:tcPr>
            <w:tcW w:w="405" w:type="pct"/>
            <w:vMerge/>
            <w:vAlign w:val="center"/>
            <w:hideMark/>
          </w:tcPr>
          <w:p w14:paraId="02A414AB"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6BB9A382"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Cumbungi swamp rushland</w:t>
            </w:r>
          </w:p>
        </w:tc>
        <w:tc>
          <w:tcPr>
            <w:tcW w:w="409" w:type="pct"/>
            <w:noWrap/>
            <w:vAlign w:val="center"/>
            <w:hideMark/>
          </w:tcPr>
          <w:p w14:paraId="4BC2A5B1" w14:textId="7777777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7 (17</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055B64A0" w14:textId="56E0EB85"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9 (1</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1E300221" w14:textId="0C657F8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64 (2</w:t>
            </w:r>
            <w:r>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32CE61B7" w14:textId="1588D3E2"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64 (4</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32876606" w14:textId="051ACC61"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64 (11</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0F61C508" w14:textId="78E20FC4"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58 (20</w:t>
            </w:r>
            <w:r>
              <w:rPr>
                <w:rFonts w:ascii="Calibri" w:hAnsi="Calibri"/>
                <w:color w:val="000000"/>
                <w:sz w:val="18"/>
                <w:szCs w:val="18"/>
              </w:rPr>
              <w:t>%</w:t>
            </w:r>
            <w:r w:rsidRPr="00973C5E">
              <w:rPr>
                <w:rFonts w:ascii="Calibri" w:hAnsi="Calibri"/>
                <w:color w:val="000000"/>
                <w:sz w:val="18"/>
                <w:szCs w:val="18"/>
              </w:rPr>
              <w:t>)</w:t>
            </w:r>
          </w:p>
        </w:tc>
        <w:tc>
          <w:tcPr>
            <w:tcW w:w="411" w:type="pct"/>
            <w:noWrap/>
            <w:vAlign w:val="center"/>
            <w:hideMark/>
          </w:tcPr>
          <w:p w14:paraId="34D07702" w14:textId="5B625651"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63 (20</w:t>
            </w:r>
            <w:r>
              <w:rPr>
                <w:rFonts w:ascii="Calibri" w:hAnsi="Calibri"/>
                <w:color w:val="000000"/>
                <w:sz w:val="18"/>
                <w:szCs w:val="18"/>
              </w:rPr>
              <w:t>%</w:t>
            </w:r>
            <w:r w:rsidRPr="00973C5E">
              <w:rPr>
                <w:rFonts w:ascii="Calibri" w:hAnsi="Calibri"/>
                <w:color w:val="000000"/>
                <w:sz w:val="18"/>
                <w:szCs w:val="18"/>
              </w:rPr>
              <w:t>)</w:t>
            </w:r>
          </w:p>
        </w:tc>
      </w:tr>
      <w:tr w:rsidR="00EA2537" w:rsidRPr="0035419A" w14:paraId="4267FDE5" w14:textId="77777777" w:rsidTr="00D968A0">
        <w:trPr>
          <w:trHeight w:val="300"/>
        </w:trPr>
        <w:tc>
          <w:tcPr>
            <w:tcW w:w="405" w:type="pct"/>
            <w:vMerge/>
            <w:vAlign w:val="center"/>
            <w:hideMark/>
          </w:tcPr>
          <w:p w14:paraId="0A63915F"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28CC8F81"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Derived grasslands</w:t>
            </w:r>
          </w:p>
        </w:tc>
        <w:tc>
          <w:tcPr>
            <w:tcW w:w="409" w:type="pct"/>
            <w:noWrap/>
            <w:vAlign w:val="center"/>
            <w:hideMark/>
          </w:tcPr>
          <w:p w14:paraId="4AA9FEDC" w14:textId="53F86CD9"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76A32432" w14:textId="4BC02CB9"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3 (0</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6BB0900B" w14:textId="28CCD715"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21 (1</w:t>
            </w:r>
            <w:r>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6F92D5D4" w14:textId="6E11ABEE"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15 (1</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6F220C24" w14:textId="2B295583"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0838B11A" w14:textId="06471154"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1" w:type="pct"/>
            <w:noWrap/>
            <w:vAlign w:val="center"/>
            <w:hideMark/>
          </w:tcPr>
          <w:p w14:paraId="01EED4D7" w14:textId="0510C6C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r>
      <w:tr w:rsidR="00EA2537" w:rsidRPr="0035419A" w14:paraId="7BDDFA0E" w14:textId="77777777" w:rsidTr="00D968A0">
        <w:trPr>
          <w:trHeight w:val="300"/>
        </w:trPr>
        <w:tc>
          <w:tcPr>
            <w:tcW w:w="405" w:type="pct"/>
            <w:vMerge/>
            <w:vAlign w:val="center"/>
            <w:hideMark/>
          </w:tcPr>
          <w:p w14:paraId="2A84001A"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2504C1FC"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dry wetland with rehabilitation potential</w:t>
            </w:r>
          </w:p>
        </w:tc>
        <w:tc>
          <w:tcPr>
            <w:tcW w:w="409" w:type="pct"/>
            <w:noWrap/>
            <w:vAlign w:val="center"/>
            <w:hideMark/>
          </w:tcPr>
          <w:p w14:paraId="4292A089" w14:textId="7777777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 (2</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0E258642" w14:textId="2AB7EEA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73 (7</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509C4753" w14:textId="6379CE18"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310 (11</w:t>
            </w:r>
            <w:r>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16692195" w14:textId="6BF14792"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76 (5</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5A3A1038" w14:textId="51D25C2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6 (1</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008D0BF0" w14:textId="78F54A45"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1" w:type="pct"/>
            <w:noWrap/>
            <w:vAlign w:val="center"/>
            <w:hideMark/>
          </w:tcPr>
          <w:p w14:paraId="3E0FB6A0" w14:textId="13D82D0D"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r>
      <w:tr w:rsidR="00EA2537" w:rsidRPr="0035419A" w14:paraId="6BD0A7FD" w14:textId="77777777" w:rsidTr="00D968A0">
        <w:trPr>
          <w:trHeight w:val="300"/>
        </w:trPr>
        <w:tc>
          <w:tcPr>
            <w:tcW w:w="405" w:type="pct"/>
            <w:vMerge/>
            <w:vAlign w:val="center"/>
            <w:hideMark/>
          </w:tcPr>
          <w:p w14:paraId="0DCEDFE7"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54705B49"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Marsh Club-rush swamp sedgeland</w:t>
            </w:r>
          </w:p>
        </w:tc>
        <w:tc>
          <w:tcPr>
            <w:tcW w:w="409" w:type="pct"/>
            <w:noWrap/>
            <w:vAlign w:val="center"/>
            <w:hideMark/>
          </w:tcPr>
          <w:p w14:paraId="756AEC76" w14:textId="6660BBE3"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21FE6F1E" w14:textId="59C30425"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38F99C4E" w14:textId="74BF606A"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09" w:type="pct"/>
            <w:noWrap/>
            <w:vAlign w:val="center"/>
            <w:hideMark/>
          </w:tcPr>
          <w:p w14:paraId="5AEE1DF9" w14:textId="3ACBCC74"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7C00B7CA" w14:textId="3D7944C4"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4297B486" w14:textId="0FA50A73"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1" w:type="pct"/>
            <w:noWrap/>
            <w:vAlign w:val="center"/>
            <w:hideMark/>
          </w:tcPr>
          <w:p w14:paraId="50F54122" w14:textId="0EFDDE6E"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r>
      <w:tr w:rsidR="00EA2537" w:rsidRPr="0035419A" w14:paraId="2958C6AC" w14:textId="77777777" w:rsidTr="00D968A0">
        <w:trPr>
          <w:trHeight w:val="300"/>
        </w:trPr>
        <w:tc>
          <w:tcPr>
            <w:tcW w:w="405" w:type="pct"/>
            <w:vMerge/>
            <w:vAlign w:val="center"/>
            <w:hideMark/>
          </w:tcPr>
          <w:p w14:paraId="3EC991AB"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55E6113B"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Myall - Rosewood shrubby woodland</w:t>
            </w:r>
          </w:p>
        </w:tc>
        <w:tc>
          <w:tcPr>
            <w:tcW w:w="409" w:type="pct"/>
            <w:noWrap/>
            <w:vAlign w:val="center"/>
            <w:hideMark/>
          </w:tcPr>
          <w:p w14:paraId="762FE28A" w14:textId="77777777"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2612CDBB" w14:textId="68024E0F"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3A6B53AE" w14:textId="3D91BF6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7 (0</w:t>
            </w:r>
            <w:r>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4275FE65" w14:textId="23594C88"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2 (0</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43AD4DC5" w14:textId="11304E7D"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6A8D59AD" w14:textId="2C25D91F"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1" w:type="pct"/>
            <w:noWrap/>
            <w:vAlign w:val="center"/>
            <w:hideMark/>
          </w:tcPr>
          <w:p w14:paraId="4BB63D41" w14:textId="7F9E8473"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r>
      <w:tr w:rsidR="00EA2537" w:rsidRPr="0035419A" w14:paraId="7252F213" w14:textId="77777777" w:rsidTr="00D968A0">
        <w:trPr>
          <w:trHeight w:val="300"/>
        </w:trPr>
        <w:tc>
          <w:tcPr>
            <w:tcW w:w="405" w:type="pct"/>
            <w:vMerge/>
            <w:vAlign w:val="center"/>
            <w:hideMark/>
          </w:tcPr>
          <w:p w14:paraId="4DCA8914"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6DF9A0E0"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Paleo-channel: Coolibah - River Coobah woodland</w:t>
            </w:r>
          </w:p>
        </w:tc>
        <w:tc>
          <w:tcPr>
            <w:tcW w:w="409" w:type="pct"/>
            <w:noWrap/>
            <w:vAlign w:val="center"/>
            <w:hideMark/>
          </w:tcPr>
          <w:p w14:paraId="1C9D9EB3" w14:textId="77777777"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65DDED1A" w14:textId="2AE843C8"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0DDDE181" w14:textId="74AF1F2C"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 (0</w:t>
            </w:r>
            <w:r w:rsidR="003C2040">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1420CA4A" w14:textId="09F4C8B0"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5 (0</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48FD23BE" w14:textId="6262A3D6"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41 (7</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325105F8" w14:textId="7F8991D9" w:rsidR="00EA2537" w:rsidRPr="00973C5E" w:rsidRDefault="003C2040"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1" w:type="pct"/>
            <w:noWrap/>
            <w:vAlign w:val="center"/>
            <w:hideMark/>
          </w:tcPr>
          <w:p w14:paraId="695EBBAE" w14:textId="127258D8" w:rsidR="00EA2537" w:rsidRPr="00973C5E" w:rsidRDefault="003C2040"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r>
      <w:tr w:rsidR="00EA2537" w:rsidRPr="0035419A" w14:paraId="2A3FC7E6" w14:textId="77777777" w:rsidTr="00D968A0">
        <w:trPr>
          <w:trHeight w:val="300"/>
        </w:trPr>
        <w:tc>
          <w:tcPr>
            <w:tcW w:w="405" w:type="pct"/>
            <w:vMerge/>
            <w:vAlign w:val="center"/>
            <w:hideMark/>
          </w:tcPr>
          <w:p w14:paraId="731DCA5F"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58E987EF"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Paleo-channel: cultivated land</w:t>
            </w:r>
          </w:p>
        </w:tc>
        <w:tc>
          <w:tcPr>
            <w:tcW w:w="409" w:type="pct"/>
            <w:noWrap/>
            <w:vAlign w:val="center"/>
            <w:hideMark/>
          </w:tcPr>
          <w:p w14:paraId="1210CB8C" w14:textId="77777777"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295D66AB" w14:textId="198C6CB8"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7F38796C" w14:textId="62284125"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53 (2</w:t>
            </w:r>
            <w:r w:rsidR="003C2040">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34971321" w14:textId="2E7E0043"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49 (3</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22C5AC3C" w14:textId="5BDDF020" w:rsidR="00EA2537" w:rsidRPr="00973C5E" w:rsidRDefault="003C2040"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146D4C12" w14:textId="12374321"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 (1</w:t>
            </w:r>
            <w:r w:rsidR="003C2040">
              <w:rPr>
                <w:rFonts w:ascii="Calibri" w:hAnsi="Calibri"/>
                <w:color w:val="000000"/>
                <w:sz w:val="18"/>
                <w:szCs w:val="18"/>
              </w:rPr>
              <w:t>%</w:t>
            </w:r>
            <w:r w:rsidRPr="00973C5E">
              <w:rPr>
                <w:rFonts w:ascii="Calibri" w:hAnsi="Calibri"/>
                <w:color w:val="000000"/>
                <w:sz w:val="18"/>
                <w:szCs w:val="18"/>
              </w:rPr>
              <w:t>)</w:t>
            </w:r>
          </w:p>
        </w:tc>
        <w:tc>
          <w:tcPr>
            <w:tcW w:w="411" w:type="pct"/>
            <w:noWrap/>
            <w:vAlign w:val="center"/>
            <w:hideMark/>
          </w:tcPr>
          <w:p w14:paraId="400C12F3" w14:textId="4A5F0466"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r>
      <w:tr w:rsidR="00EA2537" w:rsidRPr="0035419A" w14:paraId="75BECD7A" w14:textId="77777777" w:rsidTr="00D968A0">
        <w:trPr>
          <w:trHeight w:val="300"/>
        </w:trPr>
        <w:tc>
          <w:tcPr>
            <w:tcW w:w="405" w:type="pct"/>
            <w:vMerge/>
            <w:vAlign w:val="center"/>
            <w:hideMark/>
          </w:tcPr>
          <w:p w14:paraId="6BE4914D"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3AA73381"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Paleo-channel: dry wetland with rehabilitation potential</w:t>
            </w:r>
          </w:p>
        </w:tc>
        <w:tc>
          <w:tcPr>
            <w:tcW w:w="409" w:type="pct"/>
            <w:noWrap/>
            <w:vAlign w:val="center"/>
            <w:hideMark/>
          </w:tcPr>
          <w:p w14:paraId="3B6FB182" w14:textId="77777777"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46F9934E" w14:textId="5DE31038"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5 (1</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6F94F152" w14:textId="1772D8C2"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64 (2</w:t>
            </w:r>
            <w:r w:rsidR="003C2040">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3FFADCC3" w14:textId="7B236381"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47 (3</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15F3F5FD" w14:textId="024E0D30"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4B30B9E2" w14:textId="10F778C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40 (14</w:t>
            </w:r>
            <w:r w:rsidR="003C2040">
              <w:rPr>
                <w:rFonts w:ascii="Calibri" w:hAnsi="Calibri"/>
                <w:color w:val="000000"/>
                <w:sz w:val="18"/>
                <w:szCs w:val="18"/>
              </w:rPr>
              <w:t>%</w:t>
            </w:r>
            <w:r w:rsidRPr="00973C5E">
              <w:rPr>
                <w:rFonts w:ascii="Calibri" w:hAnsi="Calibri"/>
                <w:color w:val="000000"/>
                <w:sz w:val="18"/>
                <w:szCs w:val="18"/>
              </w:rPr>
              <w:t>)</w:t>
            </w:r>
          </w:p>
        </w:tc>
        <w:tc>
          <w:tcPr>
            <w:tcW w:w="411" w:type="pct"/>
            <w:noWrap/>
            <w:vAlign w:val="center"/>
            <w:hideMark/>
          </w:tcPr>
          <w:p w14:paraId="2757FE2D" w14:textId="317748F3"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18 (6</w:t>
            </w:r>
            <w:r w:rsidR="003C2040">
              <w:rPr>
                <w:rFonts w:ascii="Calibri" w:hAnsi="Calibri"/>
                <w:color w:val="000000"/>
                <w:sz w:val="18"/>
                <w:szCs w:val="18"/>
              </w:rPr>
              <w:t>%</w:t>
            </w:r>
            <w:r w:rsidRPr="00973C5E">
              <w:rPr>
                <w:rFonts w:ascii="Calibri" w:hAnsi="Calibri"/>
                <w:color w:val="000000"/>
                <w:sz w:val="18"/>
                <w:szCs w:val="18"/>
              </w:rPr>
              <w:t>)</w:t>
            </w:r>
          </w:p>
        </w:tc>
      </w:tr>
      <w:tr w:rsidR="00EA2537" w:rsidRPr="0035419A" w14:paraId="03F659F5" w14:textId="77777777" w:rsidTr="00D968A0">
        <w:trPr>
          <w:trHeight w:val="300"/>
        </w:trPr>
        <w:tc>
          <w:tcPr>
            <w:tcW w:w="405" w:type="pct"/>
            <w:vMerge/>
            <w:vAlign w:val="center"/>
            <w:hideMark/>
          </w:tcPr>
          <w:p w14:paraId="33DDA5F3"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59343304"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Paleo-channel: Water Couch - Spike-rush</w:t>
            </w:r>
          </w:p>
        </w:tc>
        <w:tc>
          <w:tcPr>
            <w:tcW w:w="409" w:type="pct"/>
            <w:noWrap/>
            <w:vAlign w:val="center"/>
            <w:hideMark/>
          </w:tcPr>
          <w:p w14:paraId="42961531" w14:textId="77777777"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12B7D27E" w14:textId="1207708B"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3112EF83" w14:textId="5503781F"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46 (2</w:t>
            </w:r>
            <w:r w:rsidR="003C2040">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3E7B2FDC" w14:textId="283FAE3C"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36 (2</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16E7D867" w14:textId="06CD9EE0"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2 (0</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576593D9" w14:textId="01809320"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1" w:type="pct"/>
            <w:noWrap/>
            <w:vAlign w:val="center"/>
            <w:hideMark/>
          </w:tcPr>
          <w:p w14:paraId="6EE5E104" w14:textId="19E983B3"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r>
      <w:tr w:rsidR="00EA2537" w:rsidRPr="0035419A" w14:paraId="43F606E5" w14:textId="77777777" w:rsidTr="00D968A0">
        <w:trPr>
          <w:trHeight w:val="300"/>
        </w:trPr>
        <w:tc>
          <w:tcPr>
            <w:tcW w:w="405" w:type="pct"/>
            <w:vMerge/>
            <w:vAlign w:val="center"/>
            <w:hideMark/>
          </w:tcPr>
          <w:p w14:paraId="1CE5B717"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33ADB1D7"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Poplar Box shrubby woodland</w:t>
            </w:r>
          </w:p>
        </w:tc>
        <w:tc>
          <w:tcPr>
            <w:tcW w:w="409" w:type="pct"/>
            <w:noWrap/>
            <w:vAlign w:val="center"/>
            <w:hideMark/>
          </w:tcPr>
          <w:p w14:paraId="298C5FB2" w14:textId="77777777"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093FFA4C" w14:textId="22E24B31"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 (0</w:t>
            </w:r>
            <w:r w:rsidR="003C2040">
              <w:rPr>
                <w:rFonts w:ascii="Calibri" w:hAnsi="Calibri"/>
                <w:color w:val="000000"/>
                <w:sz w:val="18"/>
                <w:szCs w:val="18"/>
              </w:rPr>
              <w:t>%)</w:t>
            </w:r>
          </w:p>
        </w:tc>
        <w:tc>
          <w:tcPr>
            <w:tcW w:w="410" w:type="pct"/>
            <w:noWrap/>
            <w:vAlign w:val="center"/>
            <w:hideMark/>
          </w:tcPr>
          <w:p w14:paraId="7671E5C9" w14:textId="7FD7C578"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2 (0</w:t>
            </w:r>
            <w:r w:rsidR="003C2040">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0A89485C" w14:textId="22091D16"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4FA99A1B" w14:textId="3657E46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61 (11</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3889EFDA" w14:textId="29C9EB50" w:rsidR="00EA2537" w:rsidRPr="00973C5E" w:rsidRDefault="003C2040"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1" w:type="pct"/>
            <w:noWrap/>
            <w:vAlign w:val="center"/>
            <w:hideMark/>
          </w:tcPr>
          <w:p w14:paraId="1EC34335" w14:textId="1EBBFABF" w:rsidR="00EA2537" w:rsidRPr="00973C5E" w:rsidRDefault="003C2040"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r>
      <w:tr w:rsidR="00EA2537" w:rsidRPr="0035419A" w14:paraId="209A5124" w14:textId="77777777" w:rsidTr="00D968A0">
        <w:trPr>
          <w:trHeight w:val="300"/>
        </w:trPr>
        <w:tc>
          <w:tcPr>
            <w:tcW w:w="405" w:type="pct"/>
            <w:vMerge/>
            <w:vAlign w:val="center"/>
            <w:hideMark/>
          </w:tcPr>
          <w:p w14:paraId="50735356"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7350E367"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River Coobah - Lignum Association</w:t>
            </w:r>
          </w:p>
        </w:tc>
        <w:tc>
          <w:tcPr>
            <w:tcW w:w="409" w:type="pct"/>
            <w:noWrap/>
            <w:vAlign w:val="center"/>
            <w:hideMark/>
          </w:tcPr>
          <w:p w14:paraId="0130EC78" w14:textId="77777777"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4CEC696C" w14:textId="79003846"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2495260F" w14:textId="1A99019F"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44 (2</w:t>
            </w:r>
            <w:r w:rsidR="003C2040">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08E1D9E1" w14:textId="77CFC33B"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 (0</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5B704AB4" w14:textId="74BD56C1"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3 (0</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7DEEBD8B" w14:textId="1C29691A"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 (0</w:t>
            </w:r>
            <w:r w:rsidR="003C2040">
              <w:rPr>
                <w:rFonts w:ascii="Calibri" w:hAnsi="Calibri"/>
                <w:color w:val="000000"/>
                <w:sz w:val="18"/>
                <w:szCs w:val="18"/>
              </w:rPr>
              <w:t>%</w:t>
            </w:r>
            <w:r w:rsidRPr="00973C5E">
              <w:rPr>
                <w:rFonts w:ascii="Calibri" w:hAnsi="Calibri"/>
                <w:color w:val="000000"/>
                <w:sz w:val="18"/>
                <w:szCs w:val="18"/>
              </w:rPr>
              <w:t>)</w:t>
            </w:r>
          </w:p>
        </w:tc>
        <w:tc>
          <w:tcPr>
            <w:tcW w:w="411" w:type="pct"/>
            <w:noWrap/>
            <w:vAlign w:val="center"/>
            <w:hideMark/>
          </w:tcPr>
          <w:p w14:paraId="4AEA7BC0" w14:textId="3BB7CB35"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10 (3</w:t>
            </w:r>
            <w:r w:rsidR="003C2040">
              <w:rPr>
                <w:rFonts w:ascii="Calibri" w:hAnsi="Calibri"/>
                <w:color w:val="000000"/>
                <w:sz w:val="18"/>
                <w:szCs w:val="18"/>
              </w:rPr>
              <w:t>%</w:t>
            </w:r>
            <w:r w:rsidRPr="00973C5E">
              <w:rPr>
                <w:rFonts w:ascii="Calibri" w:hAnsi="Calibri"/>
                <w:color w:val="000000"/>
                <w:sz w:val="18"/>
                <w:szCs w:val="18"/>
              </w:rPr>
              <w:t>)</w:t>
            </w:r>
          </w:p>
        </w:tc>
      </w:tr>
      <w:tr w:rsidR="00EA2537" w:rsidRPr="0035419A" w14:paraId="0400ADFC" w14:textId="77777777" w:rsidTr="00D968A0">
        <w:trPr>
          <w:trHeight w:val="300"/>
        </w:trPr>
        <w:tc>
          <w:tcPr>
            <w:tcW w:w="405" w:type="pct"/>
            <w:vMerge/>
            <w:vAlign w:val="center"/>
            <w:hideMark/>
          </w:tcPr>
          <w:p w14:paraId="5B278421"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1604CCB8"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River Coobah - Lignum swamp shrubland</w:t>
            </w:r>
          </w:p>
        </w:tc>
        <w:tc>
          <w:tcPr>
            <w:tcW w:w="409" w:type="pct"/>
            <w:noWrap/>
            <w:vAlign w:val="center"/>
            <w:hideMark/>
          </w:tcPr>
          <w:p w14:paraId="512E6371" w14:textId="7777777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5 (13</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7BA9D385" w14:textId="774700F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416 (39</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3D247D9E" w14:textId="3F7E78DE"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450 (16</w:t>
            </w:r>
            <w:r w:rsidR="003C2040">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3BF3EA3E" w14:textId="36157D18"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229 (16</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176E302E" w14:textId="5EADCFEB" w:rsidR="00EA2537" w:rsidRPr="00973C5E" w:rsidRDefault="003C2040"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793B1E83" w14:textId="57297D7F"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38 (13</w:t>
            </w:r>
            <w:r w:rsidR="003C2040">
              <w:rPr>
                <w:rFonts w:ascii="Calibri" w:hAnsi="Calibri"/>
                <w:color w:val="000000"/>
                <w:sz w:val="18"/>
                <w:szCs w:val="18"/>
              </w:rPr>
              <w:t>%</w:t>
            </w:r>
            <w:r w:rsidRPr="00973C5E">
              <w:rPr>
                <w:rFonts w:ascii="Calibri" w:hAnsi="Calibri"/>
                <w:color w:val="000000"/>
                <w:sz w:val="18"/>
                <w:szCs w:val="18"/>
              </w:rPr>
              <w:t>)</w:t>
            </w:r>
          </w:p>
        </w:tc>
        <w:tc>
          <w:tcPr>
            <w:tcW w:w="411" w:type="pct"/>
            <w:noWrap/>
            <w:vAlign w:val="center"/>
            <w:hideMark/>
          </w:tcPr>
          <w:p w14:paraId="6C0E8491" w14:textId="0C5C9DAD"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53 (16</w:t>
            </w:r>
            <w:r w:rsidR="003C2040">
              <w:rPr>
                <w:rFonts w:ascii="Calibri" w:hAnsi="Calibri"/>
                <w:color w:val="000000"/>
                <w:sz w:val="18"/>
                <w:szCs w:val="18"/>
              </w:rPr>
              <w:t>%</w:t>
            </w:r>
            <w:r w:rsidRPr="00973C5E">
              <w:rPr>
                <w:rFonts w:ascii="Calibri" w:hAnsi="Calibri"/>
                <w:color w:val="000000"/>
                <w:sz w:val="18"/>
                <w:szCs w:val="18"/>
              </w:rPr>
              <w:t>)</w:t>
            </w:r>
          </w:p>
        </w:tc>
      </w:tr>
      <w:tr w:rsidR="00EA2537" w:rsidRPr="0035419A" w14:paraId="20F63887" w14:textId="77777777" w:rsidTr="00D968A0">
        <w:trPr>
          <w:trHeight w:val="300"/>
        </w:trPr>
        <w:tc>
          <w:tcPr>
            <w:tcW w:w="405" w:type="pct"/>
            <w:vMerge/>
            <w:vAlign w:val="center"/>
            <w:hideMark/>
          </w:tcPr>
          <w:p w14:paraId="291F410A"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2F0EE1B8"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River Red Gum - Coolibah open forest</w:t>
            </w:r>
          </w:p>
        </w:tc>
        <w:tc>
          <w:tcPr>
            <w:tcW w:w="409" w:type="pct"/>
            <w:noWrap/>
            <w:vAlign w:val="center"/>
            <w:hideMark/>
          </w:tcPr>
          <w:p w14:paraId="68F61573" w14:textId="77777777"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43A1D32A" w14:textId="2E99DC7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9 (1</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322ECBCC" w14:textId="4DB7AFD6"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10 (0</w:t>
            </w:r>
            <w:r w:rsidR="003C2040">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484D2D45" w14:textId="33FFEAF6"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2 (0</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53CE99F0" w14:textId="2274ADA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 (0</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37F47F47" w14:textId="3BD059A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 (1</w:t>
            </w:r>
            <w:r w:rsidR="003C2040">
              <w:rPr>
                <w:rFonts w:ascii="Calibri" w:hAnsi="Calibri"/>
                <w:color w:val="000000"/>
                <w:sz w:val="18"/>
                <w:szCs w:val="18"/>
              </w:rPr>
              <w:t>%</w:t>
            </w:r>
            <w:r w:rsidRPr="00973C5E">
              <w:rPr>
                <w:rFonts w:ascii="Calibri" w:hAnsi="Calibri"/>
                <w:color w:val="000000"/>
                <w:sz w:val="18"/>
                <w:szCs w:val="18"/>
              </w:rPr>
              <w:t>)</w:t>
            </w:r>
          </w:p>
        </w:tc>
        <w:tc>
          <w:tcPr>
            <w:tcW w:w="411" w:type="pct"/>
            <w:noWrap/>
            <w:vAlign w:val="center"/>
            <w:hideMark/>
          </w:tcPr>
          <w:p w14:paraId="39C3A0A2" w14:textId="1D668246"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2 (1</w:t>
            </w:r>
            <w:r w:rsidR="003C2040">
              <w:rPr>
                <w:rFonts w:ascii="Calibri" w:hAnsi="Calibri"/>
                <w:color w:val="000000"/>
                <w:sz w:val="18"/>
                <w:szCs w:val="18"/>
              </w:rPr>
              <w:t>%</w:t>
            </w:r>
            <w:r w:rsidRPr="00973C5E">
              <w:rPr>
                <w:rFonts w:ascii="Calibri" w:hAnsi="Calibri"/>
                <w:color w:val="000000"/>
                <w:sz w:val="18"/>
                <w:szCs w:val="18"/>
              </w:rPr>
              <w:t>)</w:t>
            </w:r>
          </w:p>
        </w:tc>
      </w:tr>
      <w:tr w:rsidR="00EA2537" w:rsidRPr="0035419A" w14:paraId="6046F0D7" w14:textId="77777777" w:rsidTr="00D968A0">
        <w:trPr>
          <w:trHeight w:val="300"/>
        </w:trPr>
        <w:tc>
          <w:tcPr>
            <w:tcW w:w="405" w:type="pct"/>
            <w:vMerge/>
            <w:vAlign w:val="center"/>
            <w:hideMark/>
          </w:tcPr>
          <w:p w14:paraId="20E34612"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4A03EEC4"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Spike-rush - Cumbungi swamp sedgeland</w:t>
            </w:r>
          </w:p>
        </w:tc>
        <w:tc>
          <w:tcPr>
            <w:tcW w:w="409" w:type="pct"/>
            <w:noWrap/>
            <w:vAlign w:val="center"/>
            <w:hideMark/>
          </w:tcPr>
          <w:p w14:paraId="13EBA0F5" w14:textId="77777777"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518AA2FB" w14:textId="43B46FE4"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4E9B5811" w14:textId="10525042"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09" w:type="pct"/>
            <w:noWrap/>
            <w:vAlign w:val="center"/>
            <w:hideMark/>
          </w:tcPr>
          <w:p w14:paraId="388E58B2" w14:textId="3DCF052D" w:rsidR="00EA2537" w:rsidRPr="00973C5E" w:rsidRDefault="003C2040"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47ED7A4F" w14:textId="2225E845"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333 (59</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7C79F3C6" w14:textId="6226C32B"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1" w:type="pct"/>
            <w:noWrap/>
            <w:vAlign w:val="center"/>
            <w:hideMark/>
          </w:tcPr>
          <w:p w14:paraId="6D89F348" w14:textId="7FF7FB66"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r>
      <w:tr w:rsidR="00EA2537" w:rsidRPr="0035419A" w14:paraId="10B2A562" w14:textId="77777777" w:rsidTr="00D968A0">
        <w:trPr>
          <w:trHeight w:val="300"/>
        </w:trPr>
        <w:tc>
          <w:tcPr>
            <w:tcW w:w="405" w:type="pct"/>
            <w:vMerge/>
            <w:vAlign w:val="center"/>
            <w:hideMark/>
          </w:tcPr>
          <w:p w14:paraId="1C92404C"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31B9756F"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Tussock Rush swamp rushland</w:t>
            </w:r>
          </w:p>
        </w:tc>
        <w:tc>
          <w:tcPr>
            <w:tcW w:w="409" w:type="pct"/>
            <w:noWrap/>
            <w:vAlign w:val="center"/>
            <w:hideMark/>
          </w:tcPr>
          <w:p w14:paraId="32DAE44A" w14:textId="77777777" w:rsidR="00EA2537" w:rsidRPr="00973C5E" w:rsidRDefault="00EA2537"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10" w:type="pct"/>
            <w:noWrap/>
            <w:vAlign w:val="center"/>
            <w:hideMark/>
          </w:tcPr>
          <w:p w14:paraId="1274B0DE" w14:textId="48BE3804"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2 (0</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21B20127" w14:textId="1B564ED5"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3 (0</w:t>
            </w:r>
            <w:r w:rsidR="003C2040">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44E2FA1A" w14:textId="284A9EB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2 (0</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52A1957B" w14:textId="3D954205"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15 (3</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1BF067F4" w14:textId="0D6BC80D"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 (0</w:t>
            </w:r>
            <w:r w:rsidR="003C2040">
              <w:rPr>
                <w:rFonts w:ascii="Calibri" w:hAnsi="Calibri"/>
                <w:color w:val="000000"/>
                <w:sz w:val="18"/>
                <w:szCs w:val="18"/>
              </w:rPr>
              <w:t>%</w:t>
            </w:r>
            <w:r w:rsidRPr="00973C5E">
              <w:rPr>
                <w:rFonts w:ascii="Calibri" w:hAnsi="Calibri"/>
                <w:color w:val="000000"/>
                <w:sz w:val="18"/>
                <w:szCs w:val="18"/>
              </w:rPr>
              <w:t>)</w:t>
            </w:r>
          </w:p>
        </w:tc>
        <w:tc>
          <w:tcPr>
            <w:tcW w:w="411" w:type="pct"/>
            <w:noWrap/>
            <w:vAlign w:val="center"/>
            <w:hideMark/>
          </w:tcPr>
          <w:p w14:paraId="70D0AE11" w14:textId="7ECFBD62"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 (0</w:t>
            </w:r>
            <w:r w:rsidR="003C2040">
              <w:rPr>
                <w:rFonts w:ascii="Calibri" w:hAnsi="Calibri"/>
                <w:color w:val="000000"/>
                <w:sz w:val="18"/>
                <w:szCs w:val="18"/>
              </w:rPr>
              <w:t>%</w:t>
            </w:r>
            <w:r w:rsidRPr="00973C5E">
              <w:rPr>
                <w:rFonts w:ascii="Calibri" w:hAnsi="Calibri"/>
                <w:color w:val="000000"/>
                <w:sz w:val="18"/>
                <w:szCs w:val="18"/>
              </w:rPr>
              <w:t>)</w:t>
            </w:r>
          </w:p>
        </w:tc>
      </w:tr>
      <w:tr w:rsidR="00EA2537" w:rsidRPr="0035419A" w14:paraId="626F8A3E" w14:textId="77777777" w:rsidTr="00D968A0">
        <w:trPr>
          <w:trHeight w:val="300"/>
        </w:trPr>
        <w:tc>
          <w:tcPr>
            <w:tcW w:w="405" w:type="pct"/>
            <w:vMerge/>
            <w:vAlign w:val="center"/>
            <w:hideMark/>
          </w:tcPr>
          <w:p w14:paraId="307F66F6"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229DB459"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Water Couch - Spike-rush - Tussock Rush marsh grassland/sedgeland</w:t>
            </w:r>
          </w:p>
        </w:tc>
        <w:tc>
          <w:tcPr>
            <w:tcW w:w="409" w:type="pct"/>
            <w:noWrap/>
            <w:vAlign w:val="center"/>
            <w:hideMark/>
          </w:tcPr>
          <w:p w14:paraId="171C9107" w14:textId="7777777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25 (59</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3DF47317" w14:textId="310D2AE9"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332 (31</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65F00003" w14:textId="765D1252"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w:t>
            </w:r>
            <w:r w:rsidR="000060CB">
              <w:rPr>
                <w:rFonts w:ascii="Calibri" w:hAnsi="Calibri"/>
                <w:color w:val="000000"/>
                <w:sz w:val="18"/>
                <w:szCs w:val="18"/>
              </w:rPr>
              <w:t>,</w:t>
            </w:r>
            <w:r w:rsidRPr="00973C5E">
              <w:rPr>
                <w:rFonts w:ascii="Calibri" w:hAnsi="Calibri"/>
                <w:color w:val="000000"/>
                <w:sz w:val="18"/>
                <w:szCs w:val="18"/>
              </w:rPr>
              <w:t>004 (35</w:t>
            </w:r>
            <w:r w:rsidR="003C2040">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433D57F2" w14:textId="3DE9214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608 (42</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2363A520" w14:textId="550D82F3"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 (1</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40C277AB" w14:textId="2D4FF2FE"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121 (41</w:t>
            </w:r>
            <w:r w:rsidR="003C2040">
              <w:rPr>
                <w:rFonts w:ascii="Calibri" w:hAnsi="Calibri"/>
                <w:color w:val="000000"/>
                <w:sz w:val="18"/>
                <w:szCs w:val="18"/>
              </w:rPr>
              <w:t>%</w:t>
            </w:r>
            <w:r w:rsidRPr="00973C5E">
              <w:rPr>
                <w:rFonts w:ascii="Calibri" w:hAnsi="Calibri"/>
                <w:color w:val="000000"/>
                <w:sz w:val="18"/>
                <w:szCs w:val="18"/>
              </w:rPr>
              <w:t>)</w:t>
            </w:r>
          </w:p>
        </w:tc>
        <w:tc>
          <w:tcPr>
            <w:tcW w:w="411" w:type="pct"/>
            <w:noWrap/>
            <w:vAlign w:val="center"/>
            <w:hideMark/>
          </w:tcPr>
          <w:p w14:paraId="7F75BA0D" w14:textId="50504438"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152 (47</w:t>
            </w:r>
            <w:r w:rsidR="003C2040">
              <w:rPr>
                <w:rFonts w:ascii="Calibri" w:hAnsi="Calibri"/>
                <w:color w:val="000000"/>
                <w:sz w:val="18"/>
                <w:szCs w:val="18"/>
              </w:rPr>
              <w:t>%</w:t>
            </w:r>
            <w:r w:rsidRPr="00973C5E">
              <w:rPr>
                <w:rFonts w:ascii="Calibri" w:hAnsi="Calibri"/>
                <w:color w:val="000000"/>
                <w:sz w:val="18"/>
                <w:szCs w:val="18"/>
              </w:rPr>
              <w:t>)</w:t>
            </w:r>
          </w:p>
        </w:tc>
      </w:tr>
      <w:tr w:rsidR="00EA2537" w:rsidRPr="0035419A" w14:paraId="2C5A6947" w14:textId="77777777" w:rsidTr="00D968A0">
        <w:trPr>
          <w:trHeight w:val="300"/>
        </w:trPr>
        <w:tc>
          <w:tcPr>
            <w:tcW w:w="405" w:type="pct"/>
            <w:vMerge/>
            <w:vAlign w:val="center"/>
            <w:hideMark/>
          </w:tcPr>
          <w:p w14:paraId="6C1760BC"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57E701EF"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Natural water body</w:t>
            </w:r>
          </w:p>
        </w:tc>
        <w:tc>
          <w:tcPr>
            <w:tcW w:w="409" w:type="pct"/>
            <w:noWrap/>
            <w:vAlign w:val="center"/>
            <w:hideMark/>
          </w:tcPr>
          <w:p w14:paraId="54420E8E" w14:textId="7777777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 (9</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05354A89" w14:textId="737FCE26"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11 (1</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6879214A" w14:textId="087C9153"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15 (1</w:t>
            </w:r>
            <w:r w:rsidR="003C2040">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09FF0494" w14:textId="7F833274"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15 (1</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175F5C70" w14:textId="3B85855F"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20 (4</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4069F0C8" w14:textId="4CAD4225"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15 (5</w:t>
            </w:r>
            <w:r w:rsidR="003C2040">
              <w:rPr>
                <w:rFonts w:ascii="Calibri" w:hAnsi="Calibri"/>
                <w:color w:val="000000"/>
                <w:sz w:val="18"/>
                <w:szCs w:val="18"/>
              </w:rPr>
              <w:t>%</w:t>
            </w:r>
            <w:r w:rsidRPr="00973C5E">
              <w:rPr>
                <w:rFonts w:ascii="Calibri" w:hAnsi="Calibri"/>
                <w:color w:val="000000"/>
                <w:sz w:val="18"/>
                <w:szCs w:val="18"/>
              </w:rPr>
              <w:t>)</w:t>
            </w:r>
          </w:p>
        </w:tc>
        <w:tc>
          <w:tcPr>
            <w:tcW w:w="411" w:type="pct"/>
            <w:noWrap/>
            <w:vAlign w:val="center"/>
            <w:hideMark/>
          </w:tcPr>
          <w:p w14:paraId="3B46F60F" w14:textId="109F4A9B"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13 (4</w:t>
            </w:r>
            <w:r w:rsidR="003C2040">
              <w:rPr>
                <w:rFonts w:ascii="Calibri" w:hAnsi="Calibri"/>
                <w:color w:val="000000"/>
                <w:sz w:val="18"/>
                <w:szCs w:val="18"/>
              </w:rPr>
              <w:t>%</w:t>
            </w:r>
            <w:r w:rsidRPr="00973C5E">
              <w:rPr>
                <w:rFonts w:ascii="Calibri" w:hAnsi="Calibri"/>
                <w:color w:val="000000"/>
                <w:sz w:val="18"/>
                <w:szCs w:val="18"/>
              </w:rPr>
              <w:t>)</w:t>
            </w:r>
          </w:p>
        </w:tc>
      </w:tr>
      <w:tr w:rsidR="00EA2537" w:rsidRPr="0035419A" w14:paraId="0467720B" w14:textId="77777777" w:rsidTr="00D968A0">
        <w:trPr>
          <w:trHeight w:val="300"/>
        </w:trPr>
        <w:tc>
          <w:tcPr>
            <w:tcW w:w="405" w:type="pct"/>
            <w:vMerge/>
            <w:vAlign w:val="center"/>
            <w:hideMark/>
          </w:tcPr>
          <w:p w14:paraId="23859BBE"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noWrap/>
            <w:vAlign w:val="center"/>
            <w:hideMark/>
          </w:tcPr>
          <w:p w14:paraId="57B47E6C" w14:textId="77777777" w:rsidR="00EA2537" w:rsidRPr="0035419A" w:rsidRDefault="00EA2537" w:rsidP="00D968A0">
            <w:pPr>
              <w:spacing w:before="60" w:after="60" w:line="240" w:lineRule="exact"/>
              <w:jc w:val="center"/>
              <w:rPr>
                <w:rFonts w:cs="Arial"/>
                <w:color w:val="000000"/>
                <w:sz w:val="18"/>
                <w:szCs w:val="18"/>
                <w:lang w:eastAsia="en-AU"/>
              </w:rPr>
            </w:pPr>
            <w:r w:rsidRPr="0035419A">
              <w:rPr>
                <w:rFonts w:cs="Arial"/>
                <w:color w:val="000000"/>
                <w:sz w:val="18"/>
                <w:szCs w:val="18"/>
                <w:lang w:eastAsia="en-AU"/>
              </w:rPr>
              <w:t>Farm dam*</w:t>
            </w:r>
          </w:p>
        </w:tc>
        <w:tc>
          <w:tcPr>
            <w:tcW w:w="409" w:type="pct"/>
            <w:noWrap/>
            <w:vAlign w:val="center"/>
            <w:hideMark/>
          </w:tcPr>
          <w:p w14:paraId="4262CA21" w14:textId="7777777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1 (1</w:t>
            </w:r>
            <w:r>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62F1261C" w14:textId="4FBB8423"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 (0</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584FDD02" w14:textId="5B55D8C7"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6 (0</w:t>
            </w:r>
            <w:r w:rsidR="003C2040">
              <w:rPr>
                <w:rFonts w:ascii="Calibri" w:hAnsi="Calibri"/>
                <w:color w:val="000000"/>
                <w:sz w:val="18"/>
                <w:szCs w:val="18"/>
              </w:rPr>
              <w:t>%</w:t>
            </w:r>
            <w:r w:rsidRPr="00973C5E">
              <w:rPr>
                <w:rFonts w:ascii="Calibri" w:hAnsi="Calibri"/>
                <w:color w:val="000000"/>
                <w:sz w:val="18"/>
                <w:szCs w:val="18"/>
              </w:rPr>
              <w:t>)</w:t>
            </w:r>
          </w:p>
        </w:tc>
        <w:tc>
          <w:tcPr>
            <w:tcW w:w="409" w:type="pct"/>
            <w:noWrap/>
            <w:vAlign w:val="center"/>
            <w:hideMark/>
          </w:tcPr>
          <w:p w14:paraId="0ADE7198" w14:textId="611206ED"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5 (0</w:t>
            </w:r>
            <w:r w:rsidR="003C2040">
              <w:rPr>
                <w:rFonts w:ascii="Calibri" w:hAnsi="Calibri"/>
                <w:color w:val="000000"/>
                <w:sz w:val="18"/>
                <w:szCs w:val="18"/>
              </w:rPr>
              <w:t>%</w:t>
            </w:r>
            <w:r w:rsidRPr="00973C5E">
              <w:rPr>
                <w:rFonts w:ascii="Calibri" w:hAnsi="Calibri"/>
                <w:color w:val="000000"/>
                <w:sz w:val="18"/>
                <w:szCs w:val="18"/>
              </w:rPr>
              <w:t>)</w:t>
            </w:r>
          </w:p>
        </w:tc>
        <w:tc>
          <w:tcPr>
            <w:tcW w:w="410" w:type="pct"/>
            <w:noWrap/>
            <w:vAlign w:val="center"/>
            <w:hideMark/>
          </w:tcPr>
          <w:p w14:paraId="12B87BDC" w14:textId="05FA1595"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0</w:t>
            </w:r>
          </w:p>
        </w:tc>
        <w:tc>
          <w:tcPr>
            <w:tcW w:w="410" w:type="pct"/>
            <w:noWrap/>
            <w:vAlign w:val="center"/>
            <w:hideMark/>
          </w:tcPr>
          <w:p w14:paraId="4A745DC5" w14:textId="565F5C36"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4 (1</w:t>
            </w:r>
            <w:r w:rsidR="003C2040">
              <w:rPr>
                <w:rFonts w:ascii="Calibri" w:hAnsi="Calibri"/>
                <w:color w:val="000000"/>
                <w:sz w:val="18"/>
                <w:szCs w:val="18"/>
              </w:rPr>
              <w:t>%</w:t>
            </w:r>
            <w:r w:rsidRPr="00973C5E">
              <w:rPr>
                <w:rFonts w:ascii="Calibri" w:hAnsi="Calibri"/>
                <w:color w:val="000000"/>
                <w:sz w:val="18"/>
                <w:szCs w:val="18"/>
              </w:rPr>
              <w:t>)</w:t>
            </w:r>
          </w:p>
        </w:tc>
        <w:tc>
          <w:tcPr>
            <w:tcW w:w="411" w:type="pct"/>
            <w:noWrap/>
            <w:vAlign w:val="center"/>
            <w:hideMark/>
          </w:tcPr>
          <w:p w14:paraId="6D3E26E8" w14:textId="55F4831C" w:rsidR="00EA2537" w:rsidRPr="00973C5E" w:rsidRDefault="00EA2537" w:rsidP="00D968A0">
            <w:pPr>
              <w:spacing w:before="60" w:after="60" w:line="240" w:lineRule="exact"/>
              <w:jc w:val="center"/>
              <w:rPr>
                <w:rFonts w:cs="Arial"/>
                <w:color w:val="000000"/>
                <w:sz w:val="18"/>
                <w:szCs w:val="18"/>
                <w:lang w:eastAsia="en-AU"/>
              </w:rPr>
            </w:pPr>
            <w:r w:rsidRPr="00973C5E">
              <w:rPr>
                <w:rFonts w:ascii="Calibri" w:hAnsi="Calibri"/>
                <w:color w:val="000000"/>
                <w:sz w:val="18"/>
                <w:szCs w:val="18"/>
              </w:rPr>
              <w:t>3 (1</w:t>
            </w:r>
            <w:r w:rsidR="003C2040">
              <w:rPr>
                <w:rFonts w:ascii="Calibri" w:hAnsi="Calibri"/>
                <w:color w:val="000000"/>
                <w:sz w:val="18"/>
                <w:szCs w:val="18"/>
              </w:rPr>
              <w:t>%</w:t>
            </w:r>
            <w:r w:rsidRPr="00973C5E">
              <w:rPr>
                <w:rFonts w:ascii="Calibri" w:hAnsi="Calibri"/>
                <w:color w:val="000000"/>
                <w:sz w:val="18"/>
                <w:szCs w:val="18"/>
              </w:rPr>
              <w:t>)</w:t>
            </w:r>
          </w:p>
        </w:tc>
      </w:tr>
      <w:tr w:rsidR="00EA2537" w:rsidRPr="0035419A" w14:paraId="6A49B512" w14:textId="77777777" w:rsidTr="00D968A0">
        <w:trPr>
          <w:trHeight w:val="315"/>
        </w:trPr>
        <w:tc>
          <w:tcPr>
            <w:tcW w:w="405" w:type="pct"/>
            <w:vMerge/>
            <w:tcBorders>
              <w:bottom w:val="single" w:sz="8" w:space="0" w:color="auto"/>
            </w:tcBorders>
            <w:vAlign w:val="center"/>
            <w:hideMark/>
          </w:tcPr>
          <w:p w14:paraId="0F8EC8DF" w14:textId="77777777" w:rsidR="00EA2537" w:rsidRPr="0035419A" w:rsidRDefault="00EA2537" w:rsidP="00D968A0">
            <w:pPr>
              <w:spacing w:before="60" w:after="60" w:line="240" w:lineRule="exact"/>
              <w:jc w:val="center"/>
              <w:rPr>
                <w:rFonts w:cs="Arial"/>
                <w:color w:val="000000"/>
                <w:sz w:val="18"/>
                <w:szCs w:val="18"/>
                <w:lang w:eastAsia="en-AU"/>
              </w:rPr>
            </w:pPr>
          </w:p>
        </w:tc>
        <w:tc>
          <w:tcPr>
            <w:tcW w:w="1725" w:type="pct"/>
            <w:tcBorders>
              <w:bottom w:val="single" w:sz="8" w:space="0" w:color="auto"/>
            </w:tcBorders>
            <w:noWrap/>
            <w:vAlign w:val="center"/>
            <w:hideMark/>
          </w:tcPr>
          <w:p w14:paraId="73BCC151" w14:textId="77777777" w:rsidR="00EA2537" w:rsidRPr="0035419A" w:rsidRDefault="00EA2537" w:rsidP="00D968A0">
            <w:pPr>
              <w:spacing w:before="60" w:after="60" w:line="240" w:lineRule="exact"/>
              <w:jc w:val="center"/>
              <w:rPr>
                <w:rFonts w:cs="Arial"/>
                <w:b/>
                <w:bCs/>
                <w:color w:val="000000"/>
                <w:sz w:val="18"/>
                <w:szCs w:val="18"/>
                <w:lang w:eastAsia="en-AU"/>
              </w:rPr>
            </w:pPr>
            <w:r w:rsidRPr="0035419A">
              <w:rPr>
                <w:rFonts w:cs="Arial"/>
                <w:b/>
                <w:bCs/>
                <w:color w:val="000000"/>
                <w:sz w:val="18"/>
                <w:szCs w:val="18"/>
                <w:lang w:eastAsia="en-AU"/>
              </w:rPr>
              <w:t>Total</w:t>
            </w:r>
            <w:r>
              <w:rPr>
                <w:rFonts w:cs="Arial"/>
                <w:b/>
                <w:bCs/>
                <w:color w:val="000000"/>
                <w:sz w:val="18"/>
                <w:szCs w:val="18"/>
                <w:lang w:eastAsia="en-AU"/>
              </w:rPr>
              <w:t xml:space="preserve"> (ha)</w:t>
            </w:r>
          </w:p>
        </w:tc>
        <w:tc>
          <w:tcPr>
            <w:tcW w:w="409" w:type="pct"/>
            <w:tcBorders>
              <w:bottom w:val="single" w:sz="8" w:space="0" w:color="auto"/>
            </w:tcBorders>
            <w:noWrap/>
            <w:vAlign w:val="center"/>
            <w:hideMark/>
          </w:tcPr>
          <w:p w14:paraId="2B512402" w14:textId="77777777" w:rsidR="00EA2537" w:rsidRPr="00973C5E" w:rsidRDefault="00EA2537" w:rsidP="00D968A0">
            <w:pPr>
              <w:spacing w:before="60" w:after="60" w:line="240" w:lineRule="exact"/>
              <w:jc w:val="center"/>
              <w:rPr>
                <w:rFonts w:cs="Arial"/>
                <w:b/>
                <w:bCs/>
                <w:color w:val="000000"/>
                <w:sz w:val="18"/>
                <w:szCs w:val="18"/>
                <w:lang w:eastAsia="en-AU"/>
              </w:rPr>
            </w:pPr>
            <w:r w:rsidRPr="00973C5E">
              <w:rPr>
                <w:rFonts w:ascii="Calibri" w:hAnsi="Calibri"/>
                <w:b/>
                <w:bCs/>
                <w:color w:val="000000"/>
                <w:sz w:val="18"/>
                <w:szCs w:val="18"/>
              </w:rPr>
              <w:t>42.7</w:t>
            </w:r>
          </w:p>
        </w:tc>
        <w:tc>
          <w:tcPr>
            <w:tcW w:w="410" w:type="pct"/>
            <w:tcBorders>
              <w:bottom w:val="single" w:sz="8" w:space="0" w:color="auto"/>
            </w:tcBorders>
            <w:noWrap/>
            <w:vAlign w:val="center"/>
            <w:hideMark/>
          </w:tcPr>
          <w:p w14:paraId="62DF23A3" w14:textId="57B261AE" w:rsidR="00EA2537" w:rsidRPr="00973C5E" w:rsidRDefault="00EA2537" w:rsidP="00D968A0">
            <w:pPr>
              <w:spacing w:before="60" w:after="60" w:line="240" w:lineRule="exact"/>
              <w:jc w:val="center"/>
              <w:rPr>
                <w:rFonts w:cs="Arial"/>
                <w:b/>
                <w:bCs/>
                <w:color w:val="000000"/>
                <w:sz w:val="18"/>
                <w:szCs w:val="18"/>
                <w:lang w:eastAsia="en-AU"/>
              </w:rPr>
            </w:pPr>
            <w:r w:rsidRPr="00973C5E">
              <w:rPr>
                <w:rFonts w:ascii="Calibri" w:hAnsi="Calibri"/>
                <w:b/>
                <w:bCs/>
                <w:color w:val="000000"/>
                <w:sz w:val="18"/>
                <w:szCs w:val="18"/>
              </w:rPr>
              <w:t>1</w:t>
            </w:r>
            <w:r w:rsidR="000060CB">
              <w:rPr>
                <w:rFonts w:ascii="Calibri" w:hAnsi="Calibri"/>
                <w:b/>
                <w:bCs/>
                <w:color w:val="000000"/>
                <w:sz w:val="18"/>
                <w:szCs w:val="18"/>
              </w:rPr>
              <w:t>,</w:t>
            </w:r>
            <w:r w:rsidRPr="00973C5E">
              <w:rPr>
                <w:rFonts w:ascii="Calibri" w:hAnsi="Calibri"/>
                <w:b/>
                <w:bCs/>
                <w:color w:val="000000"/>
                <w:sz w:val="18"/>
                <w:szCs w:val="18"/>
              </w:rPr>
              <w:t>055.7</w:t>
            </w:r>
          </w:p>
        </w:tc>
        <w:tc>
          <w:tcPr>
            <w:tcW w:w="410" w:type="pct"/>
            <w:tcBorders>
              <w:bottom w:val="single" w:sz="8" w:space="0" w:color="auto"/>
            </w:tcBorders>
            <w:noWrap/>
            <w:vAlign w:val="center"/>
            <w:hideMark/>
          </w:tcPr>
          <w:p w14:paraId="256705EC" w14:textId="4B3C5D6F" w:rsidR="00EA2537" w:rsidRPr="00973C5E" w:rsidRDefault="00EA2537" w:rsidP="00D968A0">
            <w:pPr>
              <w:spacing w:before="60" w:after="60" w:line="240" w:lineRule="exact"/>
              <w:jc w:val="center"/>
              <w:rPr>
                <w:rFonts w:cs="Arial"/>
                <w:b/>
                <w:bCs/>
                <w:color w:val="000000"/>
                <w:sz w:val="18"/>
                <w:szCs w:val="18"/>
                <w:lang w:eastAsia="en-AU"/>
              </w:rPr>
            </w:pPr>
            <w:r w:rsidRPr="00973C5E">
              <w:rPr>
                <w:rFonts w:ascii="Calibri" w:hAnsi="Calibri"/>
                <w:b/>
                <w:bCs/>
                <w:color w:val="000000"/>
                <w:sz w:val="18"/>
                <w:szCs w:val="18"/>
              </w:rPr>
              <w:t>2</w:t>
            </w:r>
            <w:r w:rsidR="000060CB">
              <w:rPr>
                <w:rFonts w:ascii="Calibri" w:hAnsi="Calibri"/>
                <w:b/>
                <w:bCs/>
                <w:color w:val="000000"/>
                <w:sz w:val="18"/>
                <w:szCs w:val="18"/>
              </w:rPr>
              <w:t>,</w:t>
            </w:r>
            <w:r w:rsidRPr="00973C5E">
              <w:rPr>
                <w:rFonts w:ascii="Calibri" w:hAnsi="Calibri"/>
                <w:b/>
                <w:bCs/>
                <w:color w:val="000000"/>
                <w:sz w:val="18"/>
                <w:szCs w:val="18"/>
              </w:rPr>
              <w:t>844.1</w:t>
            </w:r>
          </w:p>
        </w:tc>
        <w:tc>
          <w:tcPr>
            <w:tcW w:w="409" w:type="pct"/>
            <w:tcBorders>
              <w:bottom w:val="single" w:sz="8" w:space="0" w:color="auto"/>
            </w:tcBorders>
            <w:noWrap/>
            <w:vAlign w:val="center"/>
            <w:hideMark/>
          </w:tcPr>
          <w:p w14:paraId="7C5B032D" w14:textId="1DECE3E2" w:rsidR="00EA2537" w:rsidRPr="00973C5E" w:rsidRDefault="00EA2537" w:rsidP="00D968A0">
            <w:pPr>
              <w:spacing w:before="60" w:after="60" w:line="240" w:lineRule="exact"/>
              <w:jc w:val="center"/>
              <w:rPr>
                <w:rFonts w:cs="Arial"/>
                <w:b/>
                <w:bCs/>
                <w:color w:val="000000"/>
                <w:sz w:val="18"/>
                <w:szCs w:val="18"/>
                <w:lang w:eastAsia="en-AU"/>
              </w:rPr>
            </w:pPr>
            <w:r w:rsidRPr="00973C5E">
              <w:rPr>
                <w:rFonts w:ascii="Calibri" w:hAnsi="Calibri"/>
                <w:b/>
                <w:bCs/>
                <w:color w:val="000000"/>
                <w:sz w:val="18"/>
                <w:szCs w:val="18"/>
              </w:rPr>
              <w:t>1</w:t>
            </w:r>
            <w:r w:rsidR="000060CB">
              <w:rPr>
                <w:rFonts w:ascii="Calibri" w:hAnsi="Calibri"/>
                <w:b/>
                <w:bCs/>
                <w:color w:val="000000"/>
                <w:sz w:val="18"/>
                <w:szCs w:val="18"/>
              </w:rPr>
              <w:t>,</w:t>
            </w:r>
            <w:r w:rsidRPr="00973C5E">
              <w:rPr>
                <w:rFonts w:ascii="Calibri" w:hAnsi="Calibri"/>
                <w:b/>
                <w:bCs/>
                <w:color w:val="000000"/>
                <w:sz w:val="18"/>
                <w:szCs w:val="18"/>
              </w:rPr>
              <w:t>444.8</w:t>
            </w:r>
          </w:p>
        </w:tc>
        <w:tc>
          <w:tcPr>
            <w:tcW w:w="410" w:type="pct"/>
            <w:tcBorders>
              <w:bottom w:val="single" w:sz="8" w:space="0" w:color="auto"/>
            </w:tcBorders>
            <w:noWrap/>
            <w:vAlign w:val="center"/>
            <w:hideMark/>
          </w:tcPr>
          <w:p w14:paraId="4A95CA63" w14:textId="77777777" w:rsidR="00EA2537" w:rsidRPr="00973C5E" w:rsidRDefault="00EA2537" w:rsidP="00D968A0">
            <w:pPr>
              <w:spacing w:before="60" w:after="60" w:line="240" w:lineRule="exact"/>
              <w:jc w:val="center"/>
              <w:rPr>
                <w:rFonts w:cs="Arial"/>
                <w:b/>
                <w:bCs/>
                <w:color w:val="000000"/>
                <w:sz w:val="18"/>
                <w:szCs w:val="18"/>
                <w:lang w:eastAsia="en-AU"/>
              </w:rPr>
            </w:pPr>
            <w:r w:rsidRPr="00973C5E">
              <w:rPr>
                <w:rFonts w:ascii="Calibri" w:hAnsi="Calibri"/>
                <w:b/>
                <w:bCs/>
                <w:color w:val="000000"/>
                <w:sz w:val="18"/>
                <w:szCs w:val="18"/>
              </w:rPr>
              <w:t>567.1</w:t>
            </w:r>
          </w:p>
        </w:tc>
        <w:tc>
          <w:tcPr>
            <w:tcW w:w="410" w:type="pct"/>
            <w:tcBorders>
              <w:bottom w:val="single" w:sz="8" w:space="0" w:color="auto"/>
            </w:tcBorders>
            <w:noWrap/>
            <w:vAlign w:val="center"/>
            <w:hideMark/>
          </w:tcPr>
          <w:p w14:paraId="6F820750" w14:textId="77777777" w:rsidR="00EA2537" w:rsidRPr="00973C5E" w:rsidRDefault="00EA2537" w:rsidP="00D968A0">
            <w:pPr>
              <w:spacing w:before="60" w:after="60" w:line="240" w:lineRule="exact"/>
              <w:jc w:val="center"/>
              <w:rPr>
                <w:rFonts w:cs="Arial"/>
                <w:b/>
                <w:bCs/>
                <w:color w:val="000000"/>
                <w:sz w:val="18"/>
                <w:szCs w:val="18"/>
                <w:lang w:eastAsia="en-AU"/>
              </w:rPr>
            </w:pPr>
            <w:r w:rsidRPr="00973C5E">
              <w:rPr>
                <w:rFonts w:ascii="Calibri" w:hAnsi="Calibri"/>
                <w:b/>
                <w:bCs/>
                <w:color w:val="000000"/>
                <w:sz w:val="18"/>
                <w:szCs w:val="18"/>
              </w:rPr>
              <w:t>291.7</w:t>
            </w:r>
          </w:p>
        </w:tc>
        <w:tc>
          <w:tcPr>
            <w:tcW w:w="411" w:type="pct"/>
            <w:tcBorders>
              <w:bottom w:val="single" w:sz="8" w:space="0" w:color="auto"/>
            </w:tcBorders>
            <w:noWrap/>
            <w:vAlign w:val="center"/>
            <w:hideMark/>
          </w:tcPr>
          <w:p w14:paraId="6A5F6F9C" w14:textId="77777777" w:rsidR="00EA2537" w:rsidRPr="00973C5E" w:rsidRDefault="00EA2537" w:rsidP="00D968A0">
            <w:pPr>
              <w:spacing w:before="60" w:after="60" w:line="240" w:lineRule="exact"/>
              <w:jc w:val="center"/>
              <w:rPr>
                <w:rFonts w:cs="Arial"/>
                <w:b/>
                <w:bCs/>
                <w:color w:val="000000"/>
                <w:sz w:val="18"/>
                <w:szCs w:val="18"/>
                <w:lang w:eastAsia="en-AU"/>
              </w:rPr>
            </w:pPr>
            <w:r w:rsidRPr="00973C5E">
              <w:rPr>
                <w:rFonts w:ascii="Calibri" w:hAnsi="Calibri"/>
                <w:b/>
                <w:bCs/>
                <w:color w:val="000000"/>
                <w:sz w:val="18"/>
                <w:szCs w:val="18"/>
              </w:rPr>
              <w:t>321.8</w:t>
            </w:r>
          </w:p>
        </w:tc>
      </w:tr>
      <w:tr w:rsidR="00EA2537" w:rsidRPr="0035419A" w14:paraId="2C05C600" w14:textId="77777777" w:rsidTr="003C2040">
        <w:trPr>
          <w:trHeight w:val="300"/>
        </w:trPr>
        <w:tc>
          <w:tcPr>
            <w:tcW w:w="5000" w:type="pct"/>
            <w:gridSpan w:val="9"/>
            <w:tcBorders>
              <w:bottom w:val="nil"/>
            </w:tcBorders>
            <w:noWrap/>
            <w:hideMark/>
          </w:tcPr>
          <w:p w14:paraId="28B467FB" w14:textId="77777777" w:rsidR="00EA2537" w:rsidRPr="0035419A" w:rsidRDefault="00EA2537" w:rsidP="00D968A0">
            <w:pPr>
              <w:spacing w:before="60" w:after="60" w:line="240" w:lineRule="exact"/>
              <w:jc w:val="left"/>
              <w:rPr>
                <w:rFonts w:cs="Arial"/>
                <w:sz w:val="18"/>
                <w:szCs w:val="18"/>
                <w:lang w:eastAsia="en-AU"/>
              </w:rPr>
            </w:pPr>
          </w:p>
        </w:tc>
      </w:tr>
    </w:tbl>
    <w:p w14:paraId="474E4859" w14:textId="77777777" w:rsidR="00614C88" w:rsidRDefault="00614C88" w:rsidP="00EA2537"/>
    <w:p w14:paraId="23F56972" w14:textId="46D9B1DA" w:rsidR="0060534A" w:rsidRDefault="0060534A" w:rsidP="0060534A">
      <w:pPr>
        <w:pStyle w:val="Caption"/>
        <w:keepNext/>
      </w:pPr>
      <w:bookmarkStart w:id="25" w:name="_Ref490828337"/>
      <w:r>
        <w:t xml:space="preserve">Table </w:t>
      </w:r>
      <w:fldSimple w:instr=" STYLEREF 6 \s ">
        <w:r w:rsidR="00D02237">
          <w:rPr>
            <w:noProof/>
          </w:rPr>
          <w:t>B</w:t>
        </w:r>
      </w:fldSimple>
      <w:r w:rsidR="0046633D">
        <w:noBreakHyphen/>
      </w:r>
      <w:fldSimple w:instr=" SEQ Table \* ARABIC \s 6 ">
        <w:r w:rsidR="00D02237">
          <w:rPr>
            <w:noProof/>
          </w:rPr>
          <w:t>5</w:t>
        </w:r>
      </w:fldSimple>
      <w:bookmarkEnd w:id="25"/>
      <w:r w:rsidR="00564769">
        <w:rPr>
          <w:noProof/>
        </w:rPr>
        <w:t>:</w:t>
      </w:r>
      <w:r>
        <w:t xml:space="preserve"> Inundation volume</w:t>
      </w:r>
      <w:r w:rsidRPr="000D2204">
        <w:t xml:space="preserve">, including percentage of total </w:t>
      </w:r>
      <w:r>
        <w:t>volume</w:t>
      </w:r>
      <w:r w:rsidRPr="000D2204">
        <w:t xml:space="preserve">, for different vegetation communities in the </w:t>
      </w:r>
      <w:r w:rsidR="006324E5">
        <w:t>Lower Gwydir</w:t>
      </w:r>
      <w:r w:rsidRPr="000D2204">
        <w:t xml:space="preserve"> and Gingham wetlands in 2016-17.</w:t>
      </w:r>
    </w:p>
    <w:tbl>
      <w:tblPr>
        <w:tblW w:w="5000" w:type="pct"/>
        <w:tblBorders>
          <w:top w:val="single" w:sz="8" w:space="0" w:color="auto"/>
          <w:insideH w:val="single" w:sz="8" w:space="0" w:color="auto"/>
          <w:insideV w:val="single" w:sz="8" w:space="0" w:color="auto"/>
        </w:tblBorders>
        <w:tblLayout w:type="fixed"/>
        <w:tblCellMar>
          <w:top w:w="15" w:type="dxa"/>
          <w:bottom w:w="15" w:type="dxa"/>
        </w:tblCellMar>
        <w:tblLook w:val="04A0" w:firstRow="1" w:lastRow="0" w:firstColumn="1" w:lastColumn="0" w:noHBand="0" w:noVBand="1"/>
      </w:tblPr>
      <w:tblGrid>
        <w:gridCol w:w="1292"/>
        <w:gridCol w:w="4843"/>
        <w:gridCol w:w="1130"/>
        <w:gridCol w:w="1130"/>
        <w:gridCol w:w="1133"/>
        <w:gridCol w:w="1130"/>
        <w:gridCol w:w="1133"/>
        <w:gridCol w:w="1130"/>
        <w:gridCol w:w="1133"/>
      </w:tblGrid>
      <w:tr w:rsidR="0060534A" w:rsidRPr="00264605" w14:paraId="32BF802B" w14:textId="77777777" w:rsidTr="00D968A0">
        <w:trPr>
          <w:trHeight w:val="300"/>
          <w:tblHeader/>
        </w:trPr>
        <w:tc>
          <w:tcPr>
            <w:tcW w:w="460" w:type="pct"/>
            <w:vMerge w:val="restart"/>
            <w:shd w:val="clear" w:color="auto" w:fill="D9D9D9" w:themeFill="background1" w:themeFillShade="D9"/>
            <w:noWrap/>
            <w:vAlign w:val="center"/>
            <w:hideMark/>
          </w:tcPr>
          <w:p w14:paraId="149BE4A5"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Wetland</w:t>
            </w:r>
          </w:p>
        </w:tc>
        <w:tc>
          <w:tcPr>
            <w:tcW w:w="1723" w:type="pct"/>
            <w:vMerge w:val="restart"/>
            <w:shd w:val="clear" w:color="auto" w:fill="D9D9D9" w:themeFill="background1" w:themeFillShade="D9"/>
            <w:noWrap/>
            <w:vAlign w:val="center"/>
            <w:hideMark/>
          </w:tcPr>
          <w:p w14:paraId="3B9F3F2B" w14:textId="77777777" w:rsidR="0060534A" w:rsidRPr="0060534A" w:rsidRDefault="0060534A" w:rsidP="00D968A0">
            <w:pPr>
              <w:spacing w:before="60" w:after="60" w:line="240" w:lineRule="exact"/>
              <w:jc w:val="center"/>
              <w:rPr>
                <w:rFonts w:cs="Arial"/>
                <w:bCs/>
                <w:color w:val="000000"/>
                <w:sz w:val="18"/>
                <w:szCs w:val="18"/>
                <w:lang w:eastAsia="en-AU"/>
              </w:rPr>
            </w:pPr>
            <w:r w:rsidRPr="0060534A">
              <w:rPr>
                <w:rFonts w:cs="Arial"/>
                <w:bCs/>
                <w:color w:val="000000"/>
                <w:sz w:val="18"/>
                <w:szCs w:val="18"/>
                <w:lang w:eastAsia="en-AU"/>
              </w:rPr>
              <w:t>Vegetation community</w:t>
            </w:r>
          </w:p>
        </w:tc>
        <w:tc>
          <w:tcPr>
            <w:tcW w:w="2817" w:type="pct"/>
            <w:gridSpan w:val="7"/>
            <w:shd w:val="clear" w:color="auto" w:fill="D9D9D9" w:themeFill="background1" w:themeFillShade="D9"/>
            <w:noWrap/>
            <w:vAlign w:val="center"/>
            <w:hideMark/>
          </w:tcPr>
          <w:p w14:paraId="67473B6C" w14:textId="4A36260E" w:rsidR="0060534A" w:rsidRPr="0060534A" w:rsidRDefault="00EF0EFC" w:rsidP="00D968A0">
            <w:pPr>
              <w:spacing w:before="60" w:after="60" w:line="240" w:lineRule="exact"/>
              <w:jc w:val="center"/>
              <w:rPr>
                <w:rFonts w:cs="Arial"/>
                <w:bCs/>
                <w:color w:val="000000"/>
                <w:sz w:val="18"/>
                <w:szCs w:val="18"/>
                <w:lang w:eastAsia="en-AU"/>
              </w:rPr>
            </w:pPr>
            <w:r>
              <w:rPr>
                <w:rFonts w:cs="Arial"/>
                <w:bCs/>
                <w:color w:val="000000"/>
                <w:sz w:val="18"/>
                <w:szCs w:val="18"/>
                <w:lang w:eastAsia="en-AU"/>
              </w:rPr>
              <w:t>Volume - ML</w:t>
            </w:r>
          </w:p>
        </w:tc>
      </w:tr>
      <w:tr w:rsidR="0060534A" w:rsidRPr="00264605" w14:paraId="2126CD38" w14:textId="77777777" w:rsidTr="00D968A0">
        <w:trPr>
          <w:trHeight w:val="315"/>
          <w:tblHeader/>
        </w:trPr>
        <w:tc>
          <w:tcPr>
            <w:tcW w:w="460" w:type="pct"/>
            <w:vMerge/>
            <w:shd w:val="clear" w:color="auto" w:fill="D9D9D9" w:themeFill="background1" w:themeFillShade="D9"/>
            <w:vAlign w:val="center"/>
            <w:hideMark/>
          </w:tcPr>
          <w:p w14:paraId="77A4B49B" w14:textId="77777777" w:rsidR="0060534A" w:rsidRPr="0060534A" w:rsidRDefault="0060534A" w:rsidP="00D968A0">
            <w:pPr>
              <w:spacing w:before="60" w:after="60" w:line="240" w:lineRule="exact"/>
              <w:jc w:val="center"/>
              <w:rPr>
                <w:rFonts w:cs="Arial"/>
                <w:color w:val="000000"/>
                <w:sz w:val="18"/>
                <w:szCs w:val="18"/>
                <w:lang w:eastAsia="en-AU"/>
              </w:rPr>
            </w:pPr>
          </w:p>
        </w:tc>
        <w:tc>
          <w:tcPr>
            <w:tcW w:w="1723" w:type="pct"/>
            <w:vMerge/>
            <w:shd w:val="clear" w:color="auto" w:fill="D9D9D9" w:themeFill="background1" w:themeFillShade="D9"/>
            <w:vAlign w:val="center"/>
            <w:hideMark/>
          </w:tcPr>
          <w:p w14:paraId="04B186FD" w14:textId="77777777" w:rsidR="0060534A" w:rsidRPr="0060534A" w:rsidRDefault="0060534A" w:rsidP="00D968A0">
            <w:pPr>
              <w:spacing w:before="60" w:after="60" w:line="240" w:lineRule="exact"/>
              <w:jc w:val="center"/>
              <w:rPr>
                <w:rFonts w:cs="Arial"/>
                <w:bCs/>
                <w:color w:val="000000"/>
                <w:sz w:val="18"/>
                <w:szCs w:val="18"/>
                <w:lang w:eastAsia="en-AU"/>
              </w:rPr>
            </w:pPr>
          </w:p>
        </w:tc>
        <w:tc>
          <w:tcPr>
            <w:tcW w:w="402" w:type="pct"/>
            <w:shd w:val="clear" w:color="auto" w:fill="D9D9D9" w:themeFill="background1" w:themeFillShade="D9"/>
            <w:noWrap/>
            <w:vAlign w:val="center"/>
            <w:hideMark/>
          </w:tcPr>
          <w:p w14:paraId="299441F2"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22-Jul-16</w:t>
            </w:r>
          </w:p>
        </w:tc>
        <w:tc>
          <w:tcPr>
            <w:tcW w:w="402" w:type="pct"/>
            <w:shd w:val="clear" w:color="auto" w:fill="D9D9D9" w:themeFill="background1" w:themeFillShade="D9"/>
            <w:noWrap/>
            <w:vAlign w:val="center"/>
            <w:hideMark/>
          </w:tcPr>
          <w:p w14:paraId="37B2B6EF"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7-Aug-16</w:t>
            </w:r>
          </w:p>
        </w:tc>
        <w:tc>
          <w:tcPr>
            <w:tcW w:w="403" w:type="pct"/>
            <w:shd w:val="clear" w:color="auto" w:fill="D9D9D9" w:themeFill="background1" w:themeFillShade="D9"/>
            <w:noWrap/>
            <w:vAlign w:val="center"/>
            <w:hideMark/>
          </w:tcPr>
          <w:p w14:paraId="5E20B661"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24-Sep-16</w:t>
            </w:r>
          </w:p>
        </w:tc>
        <w:tc>
          <w:tcPr>
            <w:tcW w:w="402" w:type="pct"/>
            <w:shd w:val="clear" w:color="auto" w:fill="D9D9D9" w:themeFill="background1" w:themeFillShade="D9"/>
            <w:noWrap/>
            <w:vAlign w:val="center"/>
            <w:hideMark/>
          </w:tcPr>
          <w:p w14:paraId="280192FD"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10-Oct-16</w:t>
            </w:r>
          </w:p>
        </w:tc>
        <w:tc>
          <w:tcPr>
            <w:tcW w:w="403" w:type="pct"/>
            <w:shd w:val="clear" w:color="auto" w:fill="D9D9D9" w:themeFill="background1" w:themeFillShade="D9"/>
            <w:noWrap/>
            <w:vAlign w:val="center"/>
            <w:hideMark/>
          </w:tcPr>
          <w:p w14:paraId="5F70AF07"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17-Nov-16</w:t>
            </w:r>
          </w:p>
        </w:tc>
        <w:tc>
          <w:tcPr>
            <w:tcW w:w="402" w:type="pct"/>
            <w:shd w:val="clear" w:color="auto" w:fill="D9D9D9" w:themeFill="background1" w:themeFillShade="D9"/>
            <w:noWrap/>
            <w:vAlign w:val="center"/>
            <w:hideMark/>
          </w:tcPr>
          <w:p w14:paraId="00F78573"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13-Dec-16</w:t>
            </w:r>
          </w:p>
        </w:tc>
        <w:tc>
          <w:tcPr>
            <w:tcW w:w="403" w:type="pct"/>
            <w:shd w:val="clear" w:color="auto" w:fill="D9D9D9" w:themeFill="background1" w:themeFillShade="D9"/>
            <w:noWrap/>
            <w:vAlign w:val="center"/>
            <w:hideMark/>
          </w:tcPr>
          <w:p w14:paraId="32C74174"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15-Feb-17</w:t>
            </w:r>
          </w:p>
        </w:tc>
      </w:tr>
      <w:tr w:rsidR="0060534A" w:rsidRPr="00264605" w14:paraId="67D644D6" w14:textId="77777777" w:rsidTr="00D968A0">
        <w:trPr>
          <w:trHeight w:val="300"/>
        </w:trPr>
        <w:tc>
          <w:tcPr>
            <w:tcW w:w="460" w:type="pct"/>
            <w:vMerge w:val="restart"/>
            <w:noWrap/>
            <w:vAlign w:val="center"/>
            <w:hideMark/>
          </w:tcPr>
          <w:p w14:paraId="689BA6A9" w14:textId="1185EB55" w:rsidR="0060534A" w:rsidRPr="0060534A" w:rsidRDefault="006324E5" w:rsidP="00D968A0">
            <w:pPr>
              <w:spacing w:before="60" w:after="60" w:line="240" w:lineRule="exact"/>
              <w:jc w:val="center"/>
              <w:rPr>
                <w:rFonts w:cs="Arial"/>
                <w:color w:val="000000"/>
                <w:sz w:val="18"/>
                <w:szCs w:val="18"/>
                <w:lang w:eastAsia="en-AU"/>
              </w:rPr>
            </w:pPr>
            <w:r>
              <w:rPr>
                <w:rFonts w:cs="Arial"/>
                <w:color w:val="000000"/>
                <w:sz w:val="18"/>
                <w:szCs w:val="18"/>
                <w:lang w:eastAsia="en-AU"/>
              </w:rPr>
              <w:t>Lower Gwydir</w:t>
            </w:r>
          </w:p>
        </w:tc>
        <w:tc>
          <w:tcPr>
            <w:tcW w:w="1723" w:type="pct"/>
            <w:noWrap/>
            <w:vAlign w:val="center"/>
            <w:hideMark/>
          </w:tcPr>
          <w:p w14:paraId="36558443"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Common Reed - Marsh Club-rush</w:t>
            </w:r>
          </w:p>
        </w:tc>
        <w:tc>
          <w:tcPr>
            <w:tcW w:w="402" w:type="pct"/>
            <w:vAlign w:val="center"/>
            <w:hideMark/>
          </w:tcPr>
          <w:p w14:paraId="09BFDEDA" w14:textId="666F4840"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2" w:type="pct"/>
            <w:vAlign w:val="center"/>
            <w:hideMark/>
          </w:tcPr>
          <w:p w14:paraId="20D502E0" w14:textId="17D6BF25"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40</w:t>
            </w:r>
          </w:p>
        </w:tc>
        <w:tc>
          <w:tcPr>
            <w:tcW w:w="403" w:type="pct"/>
            <w:vAlign w:val="center"/>
            <w:hideMark/>
          </w:tcPr>
          <w:p w14:paraId="26DC0F43" w14:textId="68FF2C1A"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2" w:type="pct"/>
            <w:vAlign w:val="center"/>
            <w:hideMark/>
          </w:tcPr>
          <w:p w14:paraId="6342468B" w14:textId="543B3D1A"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2</w:t>
            </w:r>
          </w:p>
        </w:tc>
        <w:tc>
          <w:tcPr>
            <w:tcW w:w="403" w:type="pct"/>
            <w:vAlign w:val="center"/>
            <w:hideMark/>
          </w:tcPr>
          <w:p w14:paraId="00992E19" w14:textId="30A58A93"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2" w:type="pct"/>
            <w:vAlign w:val="center"/>
            <w:hideMark/>
          </w:tcPr>
          <w:p w14:paraId="0F8A2244" w14:textId="4B49ADEE"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3" w:type="pct"/>
            <w:vAlign w:val="center"/>
            <w:hideMark/>
          </w:tcPr>
          <w:p w14:paraId="4151527C" w14:textId="12630AF8"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r>
      <w:tr w:rsidR="0060534A" w:rsidRPr="00264605" w14:paraId="15B3F3AA" w14:textId="77777777" w:rsidTr="00D968A0">
        <w:trPr>
          <w:trHeight w:val="300"/>
        </w:trPr>
        <w:tc>
          <w:tcPr>
            <w:tcW w:w="460" w:type="pct"/>
            <w:vMerge/>
            <w:vAlign w:val="center"/>
            <w:hideMark/>
          </w:tcPr>
          <w:p w14:paraId="221BA98C" w14:textId="77777777" w:rsidR="0060534A" w:rsidRPr="0060534A" w:rsidRDefault="0060534A" w:rsidP="00D968A0">
            <w:pPr>
              <w:spacing w:before="60" w:after="60" w:line="240" w:lineRule="exact"/>
              <w:jc w:val="center"/>
              <w:rPr>
                <w:rFonts w:cs="Arial"/>
                <w:color w:val="000000"/>
                <w:sz w:val="18"/>
                <w:szCs w:val="18"/>
                <w:lang w:eastAsia="en-AU"/>
              </w:rPr>
            </w:pPr>
          </w:p>
        </w:tc>
        <w:tc>
          <w:tcPr>
            <w:tcW w:w="1723" w:type="pct"/>
            <w:noWrap/>
            <w:vAlign w:val="center"/>
            <w:hideMark/>
          </w:tcPr>
          <w:p w14:paraId="1A44379A"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Common Reed - Tussock Sedge</w:t>
            </w:r>
          </w:p>
        </w:tc>
        <w:tc>
          <w:tcPr>
            <w:tcW w:w="402" w:type="pct"/>
            <w:vAlign w:val="center"/>
            <w:hideMark/>
          </w:tcPr>
          <w:p w14:paraId="4615DD52" w14:textId="380C1D38"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2" w:type="pct"/>
            <w:vAlign w:val="center"/>
            <w:hideMark/>
          </w:tcPr>
          <w:p w14:paraId="4FD86C7A" w14:textId="0EEB69F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3" w:type="pct"/>
            <w:vAlign w:val="center"/>
            <w:hideMark/>
          </w:tcPr>
          <w:p w14:paraId="3CC66E6B" w14:textId="59771AD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2" w:type="pct"/>
            <w:vAlign w:val="center"/>
            <w:hideMark/>
          </w:tcPr>
          <w:p w14:paraId="2386E081" w14:textId="5E6EF9F5"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3" w:type="pct"/>
            <w:vAlign w:val="center"/>
            <w:hideMark/>
          </w:tcPr>
          <w:p w14:paraId="085F8258" w14:textId="0DB7DA19"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2" w:type="pct"/>
            <w:vAlign w:val="center"/>
            <w:hideMark/>
          </w:tcPr>
          <w:p w14:paraId="53181667" w14:textId="1A1A5A1C"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3" w:type="pct"/>
            <w:vAlign w:val="center"/>
            <w:hideMark/>
          </w:tcPr>
          <w:p w14:paraId="5E203C3E" w14:textId="06A41BBB"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r>
      <w:tr w:rsidR="0060534A" w:rsidRPr="00264605" w14:paraId="7FA4743F" w14:textId="77777777" w:rsidTr="00D968A0">
        <w:trPr>
          <w:trHeight w:val="300"/>
        </w:trPr>
        <w:tc>
          <w:tcPr>
            <w:tcW w:w="460" w:type="pct"/>
            <w:vMerge/>
            <w:vAlign w:val="center"/>
            <w:hideMark/>
          </w:tcPr>
          <w:p w14:paraId="33976BC5" w14:textId="77777777" w:rsidR="0060534A" w:rsidRPr="0060534A" w:rsidRDefault="0060534A" w:rsidP="00D968A0">
            <w:pPr>
              <w:spacing w:before="60" w:after="60" w:line="240" w:lineRule="exact"/>
              <w:jc w:val="center"/>
              <w:rPr>
                <w:rFonts w:cs="Arial"/>
                <w:color w:val="000000"/>
                <w:sz w:val="18"/>
                <w:szCs w:val="18"/>
                <w:lang w:eastAsia="en-AU"/>
              </w:rPr>
            </w:pPr>
          </w:p>
        </w:tc>
        <w:tc>
          <w:tcPr>
            <w:tcW w:w="1723" w:type="pct"/>
            <w:noWrap/>
            <w:vAlign w:val="center"/>
            <w:hideMark/>
          </w:tcPr>
          <w:p w14:paraId="530E2215"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Coolibah - River Red Gum Association</w:t>
            </w:r>
          </w:p>
        </w:tc>
        <w:tc>
          <w:tcPr>
            <w:tcW w:w="402" w:type="pct"/>
            <w:vAlign w:val="center"/>
            <w:hideMark/>
          </w:tcPr>
          <w:p w14:paraId="603E5E56" w14:textId="7890258B"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2" w:type="pct"/>
            <w:vAlign w:val="center"/>
            <w:hideMark/>
          </w:tcPr>
          <w:p w14:paraId="53B5F9DC" w14:textId="56C9F6FE"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2</w:t>
            </w:r>
          </w:p>
        </w:tc>
        <w:tc>
          <w:tcPr>
            <w:tcW w:w="403" w:type="pct"/>
            <w:vAlign w:val="center"/>
            <w:hideMark/>
          </w:tcPr>
          <w:p w14:paraId="073F46FD" w14:textId="2656DFB1"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2" w:type="pct"/>
            <w:vAlign w:val="center"/>
            <w:hideMark/>
          </w:tcPr>
          <w:p w14:paraId="21931820" w14:textId="16CA9511"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1</w:t>
            </w:r>
          </w:p>
        </w:tc>
        <w:tc>
          <w:tcPr>
            <w:tcW w:w="403" w:type="pct"/>
            <w:vAlign w:val="center"/>
            <w:hideMark/>
          </w:tcPr>
          <w:p w14:paraId="231150A7" w14:textId="08FAAA17"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2</w:t>
            </w:r>
          </w:p>
        </w:tc>
        <w:tc>
          <w:tcPr>
            <w:tcW w:w="402" w:type="pct"/>
            <w:vAlign w:val="center"/>
            <w:hideMark/>
          </w:tcPr>
          <w:p w14:paraId="6A4FE604" w14:textId="29F94B45"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2</w:t>
            </w:r>
          </w:p>
        </w:tc>
        <w:tc>
          <w:tcPr>
            <w:tcW w:w="403" w:type="pct"/>
            <w:vAlign w:val="center"/>
            <w:hideMark/>
          </w:tcPr>
          <w:p w14:paraId="16380F02" w14:textId="79AC08C4"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4</w:t>
            </w:r>
          </w:p>
        </w:tc>
      </w:tr>
      <w:tr w:rsidR="0060534A" w:rsidRPr="00264605" w14:paraId="7E49458E" w14:textId="77777777" w:rsidTr="00D968A0">
        <w:trPr>
          <w:trHeight w:val="300"/>
        </w:trPr>
        <w:tc>
          <w:tcPr>
            <w:tcW w:w="460" w:type="pct"/>
            <w:vMerge/>
            <w:vAlign w:val="center"/>
            <w:hideMark/>
          </w:tcPr>
          <w:p w14:paraId="630CA1C0" w14:textId="77777777" w:rsidR="0060534A" w:rsidRPr="0060534A" w:rsidRDefault="0060534A" w:rsidP="00D968A0">
            <w:pPr>
              <w:spacing w:before="60" w:after="60" w:line="240" w:lineRule="exact"/>
              <w:jc w:val="center"/>
              <w:rPr>
                <w:rFonts w:cs="Arial"/>
                <w:color w:val="000000"/>
                <w:sz w:val="18"/>
                <w:szCs w:val="18"/>
                <w:lang w:eastAsia="en-AU"/>
              </w:rPr>
            </w:pPr>
          </w:p>
        </w:tc>
        <w:tc>
          <w:tcPr>
            <w:tcW w:w="1723" w:type="pct"/>
            <w:noWrap/>
            <w:vAlign w:val="center"/>
            <w:hideMark/>
          </w:tcPr>
          <w:p w14:paraId="76A62F2B"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Coolibah woodland</w:t>
            </w:r>
          </w:p>
        </w:tc>
        <w:tc>
          <w:tcPr>
            <w:tcW w:w="402" w:type="pct"/>
            <w:vAlign w:val="center"/>
            <w:hideMark/>
          </w:tcPr>
          <w:p w14:paraId="606C7E74" w14:textId="70140EF5"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2" w:type="pct"/>
            <w:vAlign w:val="center"/>
            <w:hideMark/>
          </w:tcPr>
          <w:p w14:paraId="3D3C0F78" w14:textId="1CBCDD27"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11</w:t>
            </w:r>
          </w:p>
        </w:tc>
        <w:tc>
          <w:tcPr>
            <w:tcW w:w="403" w:type="pct"/>
            <w:vAlign w:val="center"/>
            <w:hideMark/>
          </w:tcPr>
          <w:p w14:paraId="442A3494" w14:textId="5F5485CB"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4</w:t>
            </w:r>
          </w:p>
        </w:tc>
        <w:tc>
          <w:tcPr>
            <w:tcW w:w="402" w:type="pct"/>
            <w:vAlign w:val="center"/>
            <w:hideMark/>
          </w:tcPr>
          <w:p w14:paraId="222FDE45" w14:textId="6FFAECAD"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4</w:t>
            </w:r>
          </w:p>
        </w:tc>
        <w:tc>
          <w:tcPr>
            <w:tcW w:w="403" w:type="pct"/>
            <w:vAlign w:val="center"/>
            <w:hideMark/>
          </w:tcPr>
          <w:p w14:paraId="216EC201" w14:textId="3E2AAFCB"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6</w:t>
            </w:r>
          </w:p>
        </w:tc>
        <w:tc>
          <w:tcPr>
            <w:tcW w:w="402" w:type="pct"/>
            <w:vAlign w:val="center"/>
            <w:hideMark/>
          </w:tcPr>
          <w:p w14:paraId="31155809" w14:textId="0BF4B686"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1</w:t>
            </w:r>
          </w:p>
        </w:tc>
        <w:tc>
          <w:tcPr>
            <w:tcW w:w="403" w:type="pct"/>
            <w:vAlign w:val="center"/>
            <w:hideMark/>
          </w:tcPr>
          <w:p w14:paraId="1ADF298A" w14:textId="4B7F2882"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7</w:t>
            </w:r>
          </w:p>
        </w:tc>
      </w:tr>
      <w:tr w:rsidR="0060534A" w:rsidRPr="00264605" w14:paraId="02888DBE" w14:textId="77777777" w:rsidTr="00D968A0">
        <w:trPr>
          <w:trHeight w:val="300"/>
        </w:trPr>
        <w:tc>
          <w:tcPr>
            <w:tcW w:w="460" w:type="pct"/>
            <w:vMerge/>
            <w:vAlign w:val="center"/>
            <w:hideMark/>
          </w:tcPr>
          <w:p w14:paraId="5BFE6227" w14:textId="77777777" w:rsidR="0060534A" w:rsidRPr="0060534A" w:rsidRDefault="0060534A" w:rsidP="00D968A0">
            <w:pPr>
              <w:spacing w:before="60" w:after="60" w:line="240" w:lineRule="exact"/>
              <w:jc w:val="center"/>
              <w:rPr>
                <w:rFonts w:cs="Arial"/>
                <w:color w:val="000000"/>
                <w:sz w:val="18"/>
                <w:szCs w:val="18"/>
                <w:lang w:eastAsia="en-AU"/>
              </w:rPr>
            </w:pPr>
          </w:p>
        </w:tc>
        <w:tc>
          <w:tcPr>
            <w:tcW w:w="1723" w:type="pct"/>
            <w:noWrap/>
            <w:vAlign w:val="center"/>
            <w:hideMark/>
          </w:tcPr>
          <w:p w14:paraId="49085EE4"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Cumbingi-Marsh Club Rush</w:t>
            </w:r>
          </w:p>
        </w:tc>
        <w:tc>
          <w:tcPr>
            <w:tcW w:w="402" w:type="pct"/>
            <w:vAlign w:val="center"/>
            <w:hideMark/>
          </w:tcPr>
          <w:p w14:paraId="612D19CE" w14:textId="665295B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2" w:type="pct"/>
            <w:vAlign w:val="center"/>
            <w:hideMark/>
          </w:tcPr>
          <w:p w14:paraId="1A43F0E5" w14:textId="1D74BF7D"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21</w:t>
            </w:r>
          </w:p>
        </w:tc>
        <w:tc>
          <w:tcPr>
            <w:tcW w:w="403" w:type="pct"/>
            <w:vAlign w:val="center"/>
            <w:hideMark/>
          </w:tcPr>
          <w:p w14:paraId="3B7D3ABD" w14:textId="7442179A"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2</w:t>
            </w:r>
          </w:p>
        </w:tc>
        <w:tc>
          <w:tcPr>
            <w:tcW w:w="402" w:type="pct"/>
            <w:vAlign w:val="center"/>
            <w:hideMark/>
          </w:tcPr>
          <w:p w14:paraId="4E432B51" w14:textId="1D044D2F"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19</w:t>
            </w:r>
          </w:p>
        </w:tc>
        <w:tc>
          <w:tcPr>
            <w:tcW w:w="403" w:type="pct"/>
            <w:vAlign w:val="center"/>
            <w:hideMark/>
          </w:tcPr>
          <w:p w14:paraId="01E1A749" w14:textId="52832E6A"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9</w:t>
            </w:r>
          </w:p>
        </w:tc>
        <w:tc>
          <w:tcPr>
            <w:tcW w:w="402" w:type="pct"/>
            <w:vAlign w:val="center"/>
            <w:hideMark/>
          </w:tcPr>
          <w:p w14:paraId="48DB3B5D" w14:textId="6494118F"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4</w:t>
            </w:r>
          </w:p>
        </w:tc>
        <w:tc>
          <w:tcPr>
            <w:tcW w:w="403" w:type="pct"/>
            <w:vAlign w:val="center"/>
            <w:hideMark/>
          </w:tcPr>
          <w:p w14:paraId="1D814032" w14:textId="7B01CACF"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2</w:t>
            </w:r>
          </w:p>
        </w:tc>
      </w:tr>
      <w:tr w:rsidR="0060534A" w:rsidRPr="00264605" w14:paraId="0FDC53CD" w14:textId="77777777" w:rsidTr="00D968A0">
        <w:trPr>
          <w:trHeight w:val="300"/>
        </w:trPr>
        <w:tc>
          <w:tcPr>
            <w:tcW w:w="460" w:type="pct"/>
            <w:vMerge/>
            <w:vAlign w:val="center"/>
            <w:hideMark/>
          </w:tcPr>
          <w:p w14:paraId="4BB261C1" w14:textId="77777777" w:rsidR="0060534A" w:rsidRPr="0060534A" w:rsidRDefault="0060534A" w:rsidP="00D968A0">
            <w:pPr>
              <w:spacing w:before="60" w:after="60" w:line="240" w:lineRule="exact"/>
              <w:jc w:val="center"/>
              <w:rPr>
                <w:rFonts w:cs="Arial"/>
                <w:color w:val="000000"/>
                <w:sz w:val="18"/>
                <w:szCs w:val="18"/>
                <w:lang w:eastAsia="en-AU"/>
              </w:rPr>
            </w:pPr>
          </w:p>
        </w:tc>
        <w:tc>
          <w:tcPr>
            <w:tcW w:w="1723" w:type="pct"/>
            <w:noWrap/>
            <w:vAlign w:val="center"/>
            <w:hideMark/>
          </w:tcPr>
          <w:p w14:paraId="155CF7A5"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River Cooba - Lignum Association</w:t>
            </w:r>
          </w:p>
        </w:tc>
        <w:tc>
          <w:tcPr>
            <w:tcW w:w="402" w:type="pct"/>
            <w:vAlign w:val="center"/>
            <w:hideMark/>
          </w:tcPr>
          <w:p w14:paraId="2A9526D8" w14:textId="2CFA70C6"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2" w:type="pct"/>
            <w:vAlign w:val="center"/>
            <w:hideMark/>
          </w:tcPr>
          <w:p w14:paraId="37000542" w14:textId="056B7E3B"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3" w:type="pct"/>
            <w:vAlign w:val="center"/>
            <w:hideMark/>
          </w:tcPr>
          <w:p w14:paraId="16D6982F" w14:textId="4FBC6111"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2" w:type="pct"/>
            <w:vAlign w:val="center"/>
            <w:hideMark/>
          </w:tcPr>
          <w:p w14:paraId="4199096F" w14:textId="53ED01AC"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30</w:t>
            </w:r>
          </w:p>
        </w:tc>
        <w:tc>
          <w:tcPr>
            <w:tcW w:w="403" w:type="pct"/>
            <w:vAlign w:val="center"/>
            <w:hideMark/>
          </w:tcPr>
          <w:p w14:paraId="270BB04E" w14:textId="6D37DA8D"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36</w:t>
            </w:r>
          </w:p>
        </w:tc>
        <w:tc>
          <w:tcPr>
            <w:tcW w:w="402" w:type="pct"/>
            <w:vAlign w:val="center"/>
            <w:hideMark/>
          </w:tcPr>
          <w:p w14:paraId="06777708" w14:textId="0DE1C8F5"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21</w:t>
            </w:r>
          </w:p>
        </w:tc>
        <w:tc>
          <w:tcPr>
            <w:tcW w:w="403" w:type="pct"/>
            <w:vAlign w:val="center"/>
            <w:hideMark/>
          </w:tcPr>
          <w:p w14:paraId="301E2774" w14:textId="650D2430"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51</w:t>
            </w:r>
          </w:p>
        </w:tc>
      </w:tr>
      <w:tr w:rsidR="0060534A" w:rsidRPr="00264605" w14:paraId="7278C736" w14:textId="77777777" w:rsidTr="00D968A0">
        <w:trPr>
          <w:trHeight w:val="300"/>
        </w:trPr>
        <w:tc>
          <w:tcPr>
            <w:tcW w:w="460" w:type="pct"/>
            <w:vMerge/>
            <w:vAlign w:val="center"/>
            <w:hideMark/>
          </w:tcPr>
          <w:p w14:paraId="12879DF7" w14:textId="77777777" w:rsidR="0060534A" w:rsidRPr="0060534A" w:rsidRDefault="0060534A" w:rsidP="00D968A0">
            <w:pPr>
              <w:spacing w:before="60" w:after="60" w:line="240" w:lineRule="exact"/>
              <w:jc w:val="center"/>
              <w:rPr>
                <w:rFonts w:cs="Arial"/>
                <w:color w:val="000000"/>
                <w:sz w:val="18"/>
                <w:szCs w:val="18"/>
                <w:lang w:eastAsia="en-AU"/>
              </w:rPr>
            </w:pPr>
          </w:p>
        </w:tc>
        <w:tc>
          <w:tcPr>
            <w:tcW w:w="1723" w:type="pct"/>
            <w:noWrap/>
            <w:vAlign w:val="center"/>
            <w:hideMark/>
          </w:tcPr>
          <w:p w14:paraId="77C3D2EF"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Water Couch - Spike-rush - Tussock Rush</w:t>
            </w:r>
          </w:p>
        </w:tc>
        <w:tc>
          <w:tcPr>
            <w:tcW w:w="402" w:type="pct"/>
            <w:vAlign w:val="center"/>
            <w:hideMark/>
          </w:tcPr>
          <w:p w14:paraId="2E802298" w14:textId="504E35FB"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7</w:t>
            </w:r>
          </w:p>
        </w:tc>
        <w:tc>
          <w:tcPr>
            <w:tcW w:w="402" w:type="pct"/>
            <w:vAlign w:val="center"/>
            <w:hideMark/>
          </w:tcPr>
          <w:p w14:paraId="04BC0028" w14:textId="6E1FE4DC"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910</w:t>
            </w:r>
          </w:p>
        </w:tc>
        <w:tc>
          <w:tcPr>
            <w:tcW w:w="403" w:type="pct"/>
            <w:vAlign w:val="center"/>
            <w:hideMark/>
          </w:tcPr>
          <w:p w14:paraId="3B5EB754" w14:textId="20E05E47"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385</w:t>
            </w:r>
          </w:p>
        </w:tc>
        <w:tc>
          <w:tcPr>
            <w:tcW w:w="402" w:type="pct"/>
            <w:vAlign w:val="center"/>
            <w:hideMark/>
          </w:tcPr>
          <w:p w14:paraId="3BABDF38" w14:textId="0C529844"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662</w:t>
            </w:r>
          </w:p>
        </w:tc>
        <w:tc>
          <w:tcPr>
            <w:tcW w:w="403" w:type="pct"/>
            <w:vAlign w:val="center"/>
            <w:hideMark/>
          </w:tcPr>
          <w:p w14:paraId="4B9F28AE" w14:textId="3C2757BE"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171</w:t>
            </w:r>
          </w:p>
        </w:tc>
        <w:tc>
          <w:tcPr>
            <w:tcW w:w="402" w:type="pct"/>
            <w:vAlign w:val="center"/>
            <w:hideMark/>
          </w:tcPr>
          <w:p w14:paraId="33E88409" w14:textId="5B7016E5"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14</w:t>
            </w:r>
          </w:p>
        </w:tc>
        <w:tc>
          <w:tcPr>
            <w:tcW w:w="403" w:type="pct"/>
            <w:vAlign w:val="center"/>
            <w:hideMark/>
          </w:tcPr>
          <w:p w14:paraId="7A1E2B87" w14:textId="1D0C6FD3"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88</w:t>
            </w:r>
          </w:p>
        </w:tc>
      </w:tr>
      <w:tr w:rsidR="0060534A" w:rsidRPr="00264605" w14:paraId="4573414C" w14:textId="77777777" w:rsidTr="00D968A0">
        <w:trPr>
          <w:trHeight w:val="300"/>
        </w:trPr>
        <w:tc>
          <w:tcPr>
            <w:tcW w:w="460" w:type="pct"/>
            <w:vMerge/>
            <w:vAlign w:val="center"/>
            <w:hideMark/>
          </w:tcPr>
          <w:p w14:paraId="1E7F557C" w14:textId="77777777" w:rsidR="0060534A" w:rsidRPr="0060534A" w:rsidRDefault="0060534A" w:rsidP="00D968A0">
            <w:pPr>
              <w:spacing w:before="60" w:after="60" w:line="240" w:lineRule="exact"/>
              <w:jc w:val="center"/>
              <w:rPr>
                <w:rFonts w:cs="Arial"/>
                <w:color w:val="000000"/>
                <w:sz w:val="18"/>
                <w:szCs w:val="18"/>
                <w:lang w:eastAsia="en-AU"/>
              </w:rPr>
            </w:pPr>
          </w:p>
        </w:tc>
        <w:tc>
          <w:tcPr>
            <w:tcW w:w="1723" w:type="pct"/>
            <w:noWrap/>
            <w:vAlign w:val="center"/>
            <w:hideMark/>
          </w:tcPr>
          <w:p w14:paraId="15FF3B0F"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Natural Water Body</w:t>
            </w:r>
          </w:p>
        </w:tc>
        <w:tc>
          <w:tcPr>
            <w:tcW w:w="402" w:type="pct"/>
            <w:vAlign w:val="center"/>
            <w:hideMark/>
          </w:tcPr>
          <w:p w14:paraId="7B896D16" w14:textId="63CD2AE6"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3</w:t>
            </w:r>
          </w:p>
        </w:tc>
        <w:tc>
          <w:tcPr>
            <w:tcW w:w="402" w:type="pct"/>
            <w:vAlign w:val="center"/>
            <w:hideMark/>
          </w:tcPr>
          <w:p w14:paraId="622ADF80" w14:textId="30CDA383"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13</w:t>
            </w:r>
          </w:p>
        </w:tc>
        <w:tc>
          <w:tcPr>
            <w:tcW w:w="403" w:type="pct"/>
            <w:vAlign w:val="center"/>
            <w:hideMark/>
          </w:tcPr>
          <w:p w14:paraId="21CD0ABE" w14:textId="30F37D47"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13</w:t>
            </w:r>
          </w:p>
        </w:tc>
        <w:tc>
          <w:tcPr>
            <w:tcW w:w="402" w:type="pct"/>
            <w:vAlign w:val="center"/>
            <w:hideMark/>
          </w:tcPr>
          <w:p w14:paraId="5221DB50" w14:textId="472C398E"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9</w:t>
            </w:r>
          </w:p>
        </w:tc>
        <w:tc>
          <w:tcPr>
            <w:tcW w:w="403" w:type="pct"/>
            <w:vAlign w:val="center"/>
            <w:hideMark/>
          </w:tcPr>
          <w:p w14:paraId="77E7600E" w14:textId="5211AA0D"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2</w:t>
            </w:r>
          </w:p>
        </w:tc>
        <w:tc>
          <w:tcPr>
            <w:tcW w:w="402" w:type="pct"/>
            <w:vAlign w:val="center"/>
            <w:hideMark/>
          </w:tcPr>
          <w:p w14:paraId="025CEAAE" w14:textId="26AB074A"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7</w:t>
            </w:r>
          </w:p>
        </w:tc>
        <w:tc>
          <w:tcPr>
            <w:tcW w:w="403" w:type="pct"/>
            <w:vAlign w:val="center"/>
            <w:hideMark/>
          </w:tcPr>
          <w:p w14:paraId="41A3D6C6" w14:textId="45C648A7"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8</w:t>
            </w:r>
          </w:p>
        </w:tc>
      </w:tr>
      <w:tr w:rsidR="0060534A" w:rsidRPr="00264605" w14:paraId="103D8AED" w14:textId="77777777" w:rsidTr="00D968A0">
        <w:trPr>
          <w:trHeight w:val="300"/>
        </w:trPr>
        <w:tc>
          <w:tcPr>
            <w:tcW w:w="460" w:type="pct"/>
            <w:vMerge/>
            <w:vAlign w:val="center"/>
            <w:hideMark/>
          </w:tcPr>
          <w:p w14:paraId="719CE982" w14:textId="77777777" w:rsidR="0060534A" w:rsidRPr="0060534A" w:rsidRDefault="0060534A" w:rsidP="00D968A0">
            <w:pPr>
              <w:spacing w:before="60" w:after="60" w:line="240" w:lineRule="exact"/>
              <w:jc w:val="center"/>
              <w:rPr>
                <w:rFonts w:cs="Arial"/>
                <w:color w:val="000000"/>
                <w:sz w:val="18"/>
                <w:szCs w:val="18"/>
                <w:lang w:eastAsia="en-AU"/>
              </w:rPr>
            </w:pPr>
          </w:p>
        </w:tc>
        <w:tc>
          <w:tcPr>
            <w:tcW w:w="1723" w:type="pct"/>
            <w:noWrap/>
            <w:vAlign w:val="center"/>
            <w:hideMark/>
          </w:tcPr>
          <w:p w14:paraId="2BB70575"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Cultivated Land</w:t>
            </w:r>
          </w:p>
        </w:tc>
        <w:tc>
          <w:tcPr>
            <w:tcW w:w="402" w:type="pct"/>
            <w:vAlign w:val="center"/>
            <w:hideMark/>
          </w:tcPr>
          <w:p w14:paraId="27591C44" w14:textId="6C853994"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0</w:t>
            </w:r>
          </w:p>
        </w:tc>
        <w:tc>
          <w:tcPr>
            <w:tcW w:w="402" w:type="pct"/>
            <w:vAlign w:val="center"/>
            <w:hideMark/>
          </w:tcPr>
          <w:p w14:paraId="209E307A" w14:textId="4798B644"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23</w:t>
            </w:r>
          </w:p>
        </w:tc>
        <w:tc>
          <w:tcPr>
            <w:tcW w:w="403" w:type="pct"/>
            <w:vAlign w:val="center"/>
            <w:hideMark/>
          </w:tcPr>
          <w:p w14:paraId="6FB66EA4" w14:textId="47B9C55F"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78</w:t>
            </w:r>
          </w:p>
        </w:tc>
        <w:tc>
          <w:tcPr>
            <w:tcW w:w="402" w:type="pct"/>
            <w:vAlign w:val="center"/>
            <w:hideMark/>
          </w:tcPr>
          <w:p w14:paraId="44BF7DDE" w14:textId="5E6035CF"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16</w:t>
            </w:r>
          </w:p>
        </w:tc>
        <w:tc>
          <w:tcPr>
            <w:tcW w:w="403" w:type="pct"/>
            <w:vAlign w:val="center"/>
            <w:hideMark/>
          </w:tcPr>
          <w:p w14:paraId="014C83E5" w14:textId="5D8C7210"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2" w:type="pct"/>
            <w:vAlign w:val="center"/>
            <w:hideMark/>
          </w:tcPr>
          <w:p w14:paraId="6F6C9E49" w14:textId="0F9517C4"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c>
          <w:tcPr>
            <w:tcW w:w="403" w:type="pct"/>
            <w:vAlign w:val="center"/>
            <w:hideMark/>
          </w:tcPr>
          <w:p w14:paraId="35015C45" w14:textId="4B6D0088"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rPr>
              <w:t>0</w:t>
            </w:r>
          </w:p>
        </w:tc>
      </w:tr>
      <w:tr w:rsidR="0060534A" w:rsidRPr="00264605" w14:paraId="43784C77" w14:textId="77777777" w:rsidTr="00D968A0">
        <w:trPr>
          <w:trHeight w:val="300"/>
        </w:trPr>
        <w:tc>
          <w:tcPr>
            <w:tcW w:w="460" w:type="pct"/>
            <w:vMerge/>
            <w:vAlign w:val="center"/>
            <w:hideMark/>
          </w:tcPr>
          <w:p w14:paraId="240760FE" w14:textId="77777777" w:rsidR="0060534A" w:rsidRPr="0060534A" w:rsidRDefault="0060534A" w:rsidP="00D968A0">
            <w:pPr>
              <w:spacing w:before="60" w:after="60" w:line="240" w:lineRule="exact"/>
              <w:jc w:val="center"/>
              <w:rPr>
                <w:rFonts w:cs="Arial"/>
                <w:color w:val="000000"/>
                <w:sz w:val="18"/>
                <w:szCs w:val="18"/>
                <w:lang w:eastAsia="en-AU"/>
              </w:rPr>
            </w:pPr>
          </w:p>
        </w:tc>
        <w:tc>
          <w:tcPr>
            <w:tcW w:w="1723" w:type="pct"/>
            <w:noWrap/>
            <w:vAlign w:val="center"/>
            <w:hideMark/>
          </w:tcPr>
          <w:p w14:paraId="4A20C145"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Farm Dam*</w:t>
            </w:r>
          </w:p>
        </w:tc>
        <w:tc>
          <w:tcPr>
            <w:tcW w:w="402" w:type="pct"/>
            <w:vAlign w:val="center"/>
            <w:hideMark/>
          </w:tcPr>
          <w:p w14:paraId="65A35B77" w14:textId="342C60DF"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1</w:t>
            </w:r>
          </w:p>
        </w:tc>
        <w:tc>
          <w:tcPr>
            <w:tcW w:w="402" w:type="pct"/>
            <w:vAlign w:val="center"/>
            <w:hideMark/>
          </w:tcPr>
          <w:p w14:paraId="46F8D78C" w14:textId="75E28093"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42</w:t>
            </w:r>
          </w:p>
        </w:tc>
        <w:tc>
          <w:tcPr>
            <w:tcW w:w="403" w:type="pct"/>
            <w:vAlign w:val="center"/>
            <w:hideMark/>
          </w:tcPr>
          <w:p w14:paraId="5371DE3D" w14:textId="56C293BE"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8</w:t>
            </w:r>
          </w:p>
        </w:tc>
        <w:tc>
          <w:tcPr>
            <w:tcW w:w="402" w:type="pct"/>
            <w:vAlign w:val="center"/>
            <w:hideMark/>
          </w:tcPr>
          <w:p w14:paraId="5267B5D5" w14:textId="50B46F66"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58</w:t>
            </w:r>
          </w:p>
        </w:tc>
        <w:tc>
          <w:tcPr>
            <w:tcW w:w="403" w:type="pct"/>
            <w:vAlign w:val="center"/>
            <w:hideMark/>
          </w:tcPr>
          <w:p w14:paraId="6FB786E4" w14:textId="6BC555DB"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30</w:t>
            </w:r>
          </w:p>
        </w:tc>
        <w:tc>
          <w:tcPr>
            <w:tcW w:w="402" w:type="pct"/>
            <w:vAlign w:val="center"/>
            <w:hideMark/>
          </w:tcPr>
          <w:p w14:paraId="6EBEC2D9" w14:textId="6C8D5929"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28</w:t>
            </w:r>
          </w:p>
        </w:tc>
        <w:tc>
          <w:tcPr>
            <w:tcW w:w="403" w:type="pct"/>
            <w:vAlign w:val="center"/>
            <w:hideMark/>
          </w:tcPr>
          <w:p w14:paraId="2745FFEF" w14:textId="6BF6FBB8" w:rsidR="0060534A" w:rsidRPr="0060534A" w:rsidRDefault="00950025" w:rsidP="00D968A0">
            <w:pPr>
              <w:spacing w:before="60" w:after="60" w:line="240" w:lineRule="exact"/>
              <w:jc w:val="center"/>
              <w:rPr>
                <w:rFonts w:cs="Arial"/>
                <w:color w:val="000000"/>
                <w:sz w:val="18"/>
                <w:szCs w:val="18"/>
                <w:lang w:eastAsia="en-AU"/>
              </w:rPr>
            </w:pPr>
            <w:r>
              <w:rPr>
                <w:rFonts w:cs="Arial"/>
                <w:color w:val="000000"/>
                <w:sz w:val="18"/>
                <w:szCs w:val="18"/>
              </w:rPr>
              <w:t>22</w:t>
            </w:r>
          </w:p>
        </w:tc>
      </w:tr>
      <w:tr w:rsidR="0060534A" w:rsidRPr="00264605" w14:paraId="2E31315D" w14:textId="77777777" w:rsidTr="00D968A0">
        <w:trPr>
          <w:trHeight w:val="315"/>
        </w:trPr>
        <w:tc>
          <w:tcPr>
            <w:tcW w:w="460" w:type="pct"/>
            <w:vMerge/>
            <w:vAlign w:val="center"/>
            <w:hideMark/>
          </w:tcPr>
          <w:p w14:paraId="791A467F" w14:textId="77777777" w:rsidR="0060534A" w:rsidRPr="0060534A" w:rsidRDefault="0060534A" w:rsidP="00D968A0">
            <w:pPr>
              <w:spacing w:before="60" w:after="60" w:line="240" w:lineRule="exact"/>
              <w:jc w:val="center"/>
              <w:rPr>
                <w:rFonts w:cs="Arial"/>
                <w:color w:val="000000"/>
                <w:sz w:val="18"/>
                <w:szCs w:val="18"/>
                <w:lang w:eastAsia="en-AU"/>
              </w:rPr>
            </w:pPr>
          </w:p>
        </w:tc>
        <w:tc>
          <w:tcPr>
            <w:tcW w:w="1723" w:type="pct"/>
            <w:noWrap/>
            <w:vAlign w:val="center"/>
            <w:hideMark/>
          </w:tcPr>
          <w:p w14:paraId="000F6B1B" w14:textId="77777777" w:rsidR="0060534A" w:rsidRPr="0060534A" w:rsidRDefault="0060534A" w:rsidP="00D968A0">
            <w:pPr>
              <w:spacing w:before="60" w:after="60" w:line="240" w:lineRule="exact"/>
              <w:jc w:val="center"/>
              <w:rPr>
                <w:rFonts w:cs="Arial"/>
                <w:b/>
                <w:bCs/>
                <w:color w:val="000000"/>
                <w:sz w:val="18"/>
                <w:szCs w:val="18"/>
                <w:lang w:eastAsia="en-AU"/>
              </w:rPr>
            </w:pPr>
            <w:r w:rsidRPr="0060534A">
              <w:rPr>
                <w:rFonts w:cs="Arial"/>
                <w:b/>
                <w:bCs/>
                <w:color w:val="000000"/>
                <w:sz w:val="18"/>
                <w:szCs w:val="18"/>
                <w:lang w:eastAsia="en-AU"/>
              </w:rPr>
              <w:t>Total (ML)</w:t>
            </w:r>
          </w:p>
        </w:tc>
        <w:tc>
          <w:tcPr>
            <w:tcW w:w="402" w:type="pct"/>
            <w:noWrap/>
            <w:vAlign w:val="center"/>
            <w:hideMark/>
          </w:tcPr>
          <w:p w14:paraId="6A8C8CC0" w14:textId="77777777" w:rsidR="0060534A" w:rsidRPr="0060534A" w:rsidRDefault="0060534A" w:rsidP="00D968A0">
            <w:pPr>
              <w:spacing w:before="60" w:after="60" w:line="240" w:lineRule="exact"/>
              <w:jc w:val="center"/>
              <w:rPr>
                <w:rFonts w:cs="Arial"/>
                <w:b/>
                <w:bCs/>
                <w:color w:val="000000"/>
                <w:sz w:val="18"/>
                <w:szCs w:val="18"/>
                <w:lang w:eastAsia="en-AU"/>
              </w:rPr>
            </w:pPr>
            <w:r w:rsidRPr="0060534A">
              <w:rPr>
                <w:rFonts w:ascii="Calibri" w:hAnsi="Calibri"/>
                <w:b/>
                <w:bCs/>
                <w:color w:val="000000"/>
                <w:sz w:val="18"/>
                <w:szCs w:val="18"/>
              </w:rPr>
              <w:t>10.7</w:t>
            </w:r>
          </w:p>
        </w:tc>
        <w:tc>
          <w:tcPr>
            <w:tcW w:w="402" w:type="pct"/>
            <w:noWrap/>
            <w:vAlign w:val="center"/>
            <w:hideMark/>
          </w:tcPr>
          <w:p w14:paraId="2D008675" w14:textId="128D0E59" w:rsidR="0060534A" w:rsidRPr="0060534A" w:rsidRDefault="0060534A" w:rsidP="00D968A0">
            <w:pPr>
              <w:spacing w:before="60" w:after="60" w:line="240" w:lineRule="exact"/>
              <w:jc w:val="center"/>
              <w:rPr>
                <w:rFonts w:cs="Arial"/>
                <w:b/>
                <w:bCs/>
                <w:color w:val="000000"/>
                <w:sz w:val="18"/>
                <w:szCs w:val="18"/>
                <w:lang w:eastAsia="en-AU"/>
              </w:rPr>
            </w:pPr>
            <w:r w:rsidRPr="0060534A">
              <w:rPr>
                <w:rFonts w:ascii="Calibri" w:hAnsi="Calibri"/>
                <w:b/>
                <w:bCs/>
                <w:color w:val="000000"/>
                <w:sz w:val="18"/>
                <w:szCs w:val="18"/>
              </w:rPr>
              <w:t>1</w:t>
            </w:r>
            <w:r w:rsidR="000060CB">
              <w:rPr>
                <w:rFonts w:ascii="Calibri" w:hAnsi="Calibri"/>
                <w:b/>
                <w:bCs/>
                <w:color w:val="000000"/>
                <w:sz w:val="18"/>
                <w:szCs w:val="18"/>
              </w:rPr>
              <w:t>,</w:t>
            </w:r>
            <w:r w:rsidRPr="0060534A">
              <w:rPr>
                <w:rFonts w:ascii="Calibri" w:hAnsi="Calibri"/>
                <w:b/>
                <w:bCs/>
                <w:color w:val="000000"/>
                <w:sz w:val="18"/>
                <w:szCs w:val="18"/>
              </w:rPr>
              <w:t>020.1</w:t>
            </w:r>
          </w:p>
        </w:tc>
        <w:tc>
          <w:tcPr>
            <w:tcW w:w="403" w:type="pct"/>
            <w:noWrap/>
            <w:vAlign w:val="center"/>
            <w:hideMark/>
          </w:tcPr>
          <w:p w14:paraId="0832FC6A" w14:textId="77777777" w:rsidR="0060534A" w:rsidRPr="0060534A" w:rsidRDefault="0060534A" w:rsidP="00D968A0">
            <w:pPr>
              <w:spacing w:before="60" w:after="60" w:line="240" w:lineRule="exact"/>
              <w:jc w:val="center"/>
              <w:rPr>
                <w:rFonts w:cs="Arial"/>
                <w:b/>
                <w:bCs/>
                <w:color w:val="000000"/>
                <w:sz w:val="18"/>
                <w:szCs w:val="18"/>
                <w:lang w:eastAsia="en-AU"/>
              </w:rPr>
            </w:pPr>
            <w:r w:rsidRPr="0060534A">
              <w:rPr>
                <w:rFonts w:ascii="Calibri" w:hAnsi="Calibri"/>
                <w:b/>
                <w:bCs/>
                <w:color w:val="000000"/>
                <w:sz w:val="18"/>
                <w:szCs w:val="18"/>
              </w:rPr>
              <w:t>482.1</w:t>
            </w:r>
          </w:p>
        </w:tc>
        <w:tc>
          <w:tcPr>
            <w:tcW w:w="402" w:type="pct"/>
            <w:noWrap/>
            <w:vAlign w:val="center"/>
            <w:hideMark/>
          </w:tcPr>
          <w:p w14:paraId="270A340B" w14:textId="77777777" w:rsidR="0060534A" w:rsidRPr="0060534A" w:rsidRDefault="0060534A" w:rsidP="00D968A0">
            <w:pPr>
              <w:spacing w:before="60" w:after="60" w:line="240" w:lineRule="exact"/>
              <w:jc w:val="center"/>
              <w:rPr>
                <w:rFonts w:cs="Arial"/>
                <w:b/>
                <w:bCs/>
                <w:color w:val="000000"/>
                <w:sz w:val="18"/>
                <w:szCs w:val="18"/>
                <w:lang w:eastAsia="en-AU"/>
              </w:rPr>
            </w:pPr>
            <w:r w:rsidRPr="0060534A">
              <w:rPr>
                <w:rFonts w:ascii="Calibri" w:hAnsi="Calibri"/>
                <w:b/>
                <w:bCs/>
                <w:color w:val="000000"/>
                <w:sz w:val="18"/>
                <w:szCs w:val="18"/>
              </w:rPr>
              <w:t>742.3</w:t>
            </w:r>
          </w:p>
        </w:tc>
        <w:tc>
          <w:tcPr>
            <w:tcW w:w="403" w:type="pct"/>
            <w:noWrap/>
            <w:vAlign w:val="center"/>
            <w:hideMark/>
          </w:tcPr>
          <w:p w14:paraId="4D7B530D" w14:textId="77777777" w:rsidR="0060534A" w:rsidRPr="0060534A" w:rsidRDefault="0060534A" w:rsidP="00D968A0">
            <w:pPr>
              <w:spacing w:before="60" w:after="60" w:line="240" w:lineRule="exact"/>
              <w:jc w:val="center"/>
              <w:rPr>
                <w:rFonts w:cs="Arial"/>
                <w:b/>
                <w:bCs/>
                <w:color w:val="000000"/>
                <w:sz w:val="18"/>
                <w:szCs w:val="18"/>
                <w:lang w:eastAsia="en-AU"/>
              </w:rPr>
            </w:pPr>
            <w:r w:rsidRPr="0060534A">
              <w:rPr>
                <w:rFonts w:ascii="Calibri" w:hAnsi="Calibri"/>
                <w:b/>
                <w:bCs/>
                <w:color w:val="000000"/>
                <w:sz w:val="18"/>
                <w:szCs w:val="18"/>
              </w:rPr>
              <w:t>227.1</w:t>
            </w:r>
          </w:p>
        </w:tc>
        <w:tc>
          <w:tcPr>
            <w:tcW w:w="402" w:type="pct"/>
            <w:noWrap/>
            <w:vAlign w:val="center"/>
            <w:hideMark/>
          </w:tcPr>
          <w:p w14:paraId="0F2DF763" w14:textId="77777777" w:rsidR="0060534A" w:rsidRPr="0060534A" w:rsidRDefault="0060534A" w:rsidP="00D968A0">
            <w:pPr>
              <w:spacing w:before="60" w:after="60" w:line="240" w:lineRule="exact"/>
              <w:jc w:val="center"/>
              <w:rPr>
                <w:rFonts w:cs="Arial"/>
                <w:b/>
                <w:bCs/>
                <w:color w:val="000000"/>
                <w:sz w:val="18"/>
                <w:szCs w:val="18"/>
                <w:lang w:eastAsia="en-AU"/>
              </w:rPr>
            </w:pPr>
            <w:r w:rsidRPr="0060534A">
              <w:rPr>
                <w:rFonts w:ascii="Calibri" w:hAnsi="Calibri"/>
                <w:b/>
                <w:bCs/>
                <w:color w:val="000000"/>
                <w:sz w:val="18"/>
                <w:szCs w:val="18"/>
              </w:rPr>
              <w:t>49.4</w:t>
            </w:r>
          </w:p>
        </w:tc>
        <w:tc>
          <w:tcPr>
            <w:tcW w:w="403" w:type="pct"/>
            <w:noWrap/>
            <w:vAlign w:val="center"/>
            <w:hideMark/>
          </w:tcPr>
          <w:p w14:paraId="71784663" w14:textId="77777777" w:rsidR="0060534A" w:rsidRPr="0060534A" w:rsidRDefault="0060534A" w:rsidP="00D968A0">
            <w:pPr>
              <w:spacing w:before="60" w:after="60" w:line="240" w:lineRule="exact"/>
              <w:jc w:val="center"/>
              <w:rPr>
                <w:rFonts w:cs="Arial"/>
                <w:b/>
                <w:bCs/>
                <w:color w:val="000000"/>
                <w:sz w:val="18"/>
                <w:szCs w:val="18"/>
                <w:lang w:eastAsia="en-AU"/>
              </w:rPr>
            </w:pPr>
            <w:r w:rsidRPr="0060534A">
              <w:rPr>
                <w:rFonts w:ascii="Calibri" w:hAnsi="Calibri"/>
                <w:b/>
                <w:bCs/>
                <w:color w:val="000000"/>
                <w:sz w:val="18"/>
                <w:szCs w:val="18"/>
              </w:rPr>
              <w:t>160.5</w:t>
            </w:r>
          </w:p>
        </w:tc>
      </w:tr>
      <w:tr w:rsidR="0060534A" w:rsidRPr="00264605" w14:paraId="59BCCCEE" w14:textId="77777777" w:rsidTr="00D968A0">
        <w:trPr>
          <w:trHeight w:val="300"/>
        </w:trPr>
        <w:tc>
          <w:tcPr>
            <w:tcW w:w="460" w:type="pct"/>
            <w:vMerge w:val="restart"/>
            <w:noWrap/>
            <w:vAlign w:val="center"/>
            <w:hideMark/>
          </w:tcPr>
          <w:p w14:paraId="303F77C1"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Gingham</w:t>
            </w:r>
          </w:p>
        </w:tc>
        <w:tc>
          <w:tcPr>
            <w:tcW w:w="1723" w:type="pct"/>
            <w:tcBorders>
              <w:bottom w:val="single" w:sz="8" w:space="0" w:color="auto"/>
            </w:tcBorders>
            <w:noWrap/>
            <w:vAlign w:val="center"/>
            <w:hideMark/>
          </w:tcPr>
          <w:p w14:paraId="0DE1FF15"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Baradine Red Gum shrubby open forest</w:t>
            </w:r>
          </w:p>
        </w:tc>
        <w:tc>
          <w:tcPr>
            <w:tcW w:w="402" w:type="pct"/>
            <w:tcBorders>
              <w:bottom w:val="single" w:sz="8" w:space="0" w:color="auto"/>
            </w:tcBorders>
            <w:noWrap/>
            <w:vAlign w:val="center"/>
            <w:hideMark/>
          </w:tcPr>
          <w:p w14:paraId="3203858C" w14:textId="055065F8"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bottom w:val="single" w:sz="8" w:space="0" w:color="auto"/>
            </w:tcBorders>
            <w:noWrap/>
            <w:vAlign w:val="center"/>
            <w:hideMark/>
          </w:tcPr>
          <w:p w14:paraId="4C27192F" w14:textId="68D4BC9D"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bottom w:val="single" w:sz="8" w:space="0" w:color="auto"/>
            </w:tcBorders>
            <w:noWrap/>
            <w:vAlign w:val="center"/>
            <w:hideMark/>
          </w:tcPr>
          <w:p w14:paraId="12FE0B4D" w14:textId="18CDF426"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bottom w:val="single" w:sz="8" w:space="0" w:color="auto"/>
            </w:tcBorders>
            <w:noWrap/>
            <w:vAlign w:val="center"/>
            <w:hideMark/>
          </w:tcPr>
          <w:p w14:paraId="370439AD" w14:textId="7497B42E"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bottom w:val="single" w:sz="8" w:space="0" w:color="auto"/>
            </w:tcBorders>
            <w:noWrap/>
            <w:vAlign w:val="center"/>
            <w:hideMark/>
          </w:tcPr>
          <w:p w14:paraId="38257E3C" w14:textId="406C2DDE"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bottom w:val="single" w:sz="8" w:space="0" w:color="auto"/>
            </w:tcBorders>
            <w:noWrap/>
            <w:vAlign w:val="center"/>
            <w:hideMark/>
          </w:tcPr>
          <w:p w14:paraId="11689C37" w14:textId="5C7EE0AB"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bottom w:val="single" w:sz="8" w:space="0" w:color="auto"/>
            </w:tcBorders>
            <w:noWrap/>
            <w:vAlign w:val="center"/>
            <w:hideMark/>
          </w:tcPr>
          <w:p w14:paraId="753DAA57" w14:textId="76A98BAA"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r>
      <w:tr w:rsidR="0060534A" w:rsidRPr="00264605" w14:paraId="65093A13" w14:textId="77777777" w:rsidTr="00D968A0">
        <w:trPr>
          <w:trHeight w:val="300"/>
        </w:trPr>
        <w:tc>
          <w:tcPr>
            <w:tcW w:w="460" w:type="pct"/>
            <w:vMerge/>
            <w:vAlign w:val="center"/>
            <w:hideMark/>
          </w:tcPr>
          <w:p w14:paraId="3B0EB415" w14:textId="77777777" w:rsidR="0060534A" w:rsidRPr="0060534A" w:rsidRDefault="0060534A" w:rsidP="00D968A0">
            <w:pPr>
              <w:spacing w:before="60" w:after="60" w:line="240" w:lineRule="exact"/>
              <w:jc w:val="center"/>
              <w:rPr>
                <w:rFonts w:cs="Arial"/>
                <w:color w:val="000000"/>
                <w:sz w:val="18"/>
                <w:szCs w:val="18"/>
                <w:lang w:eastAsia="en-AU"/>
              </w:rPr>
            </w:pPr>
          </w:p>
        </w:tc>
        <w:tc>
          <w:tcPr>
            <w:tcW w:w="1723" w:type="pct"/>
            <w:tcBorders>
              <w:bottom w:val="single" w:sz="4" w:space="0" w:color="auto"/>
            </w:tcBorders>
            <w:noWrap/>
            <w:vAlign w:val="center"/>
            <w:hideMark/>
          </w:tcPr>
          <w:p w14:paraId="3E1F5981"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Belah grassy woodland</w:t>
            </w:r>
          </w:p>
        </w:tc>
        <w:tc>
          <w:tcPr>
            <w:tcW w:w="402" w:type="pct"/>
            <w:tcBorders>
              <w:bottom w:val="single" w:sz="4" w:space="0" w:color="auto"/>
            </w:tcBorders>
            <w:noWrap/>
            <w:vAlign w:val="center"/>
            <w:hideMark/>
          </w:tcPr>
          <w:p w14:paraId="53B97577" w14:textId="2FFA8F02"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bottom w:val="single" w:sz="4" w:space="0" w:color="auto"/>
            </w:tcBorders>
            <w:noWrap/>
            <w:vAlign w:val="center"/>
            <w:hideMark/>
          </w:tcPr>
          <w:p w14:paraId="0CDC3AA3" w14:textId="4A863481"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11</w:t>
            </w:r>
          </w:p>
        </w:tc>
        <w:tc>
          <w:tcPr>
            <w:tcW w:w="403" w:type="pct"/>
            <w:tcBorders>
              <w:bottom w:val="single" w:sz="4" w:space="0" w:color="auto"/>
            </w:tcBorders>
            <w:noWrap/>
            <w:vAlign w:val="center"/>
            <w:hideMark/>
          </w:tcPr>
          <w:p w14:paraId="77C241F9" w14:textId="4CBCD358"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125</w:t>
            </w:r>
          </w:p>
        </w:tc>
        <w:tc>
          <w:tcPr>
            <w:tcW w:w="402" w:type="pct"/>
            <w:tcBorders>
              <w:bottom w:val="single" w:sz="4" w:space="0" w:color="auto"/>
            </w:tcBorders>
            <w:noWrap/>
            <w:vAlign w:val="center"/>
            <w:hideMark/>
          </w:tcPr>
          <w:p w14:paraId="7269E796" w14:textId="27B54794"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6</w:t>
            </w:r>
          </w:p>
        </w:tc>
        <w:tc>
          <w:tcPr>
            <w:tcW w:w="403" w:type="pct"/>
            <w:tcBorders>
              <w:bottom w:val="single" w:sz="4" w:space="0" w:color="auto"/>
            </w:tcBorders>
            <w:noWrap/>
            <w:vAlign w:val="center"/>
            <w:hideMark/>
          </w:tcPr>
          <w:p w14:paraId="63E668B1" w14:textId="10FCF19F"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w:t>
            </w:r>
          </w:p>
        </w:tc>
        <w:tc>
          <w:tcPr>
            <w:tcW w:w="402" w:type="pct"/>
            <w:tcBorders>
              <w:bottom w:val="single" w:sz="4" w:space="0" w:color="auto"/>
            </w:tcBorders>
            <w:noWrap/>
            <w:vAlign w:val="center"/>
            <w:hideMark/>
          </w:tcPr>
          <w:p w14:paraId="194B2A3E" w14:textId="25DFCB7D"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w:t>
            </w:r>
          </w:p>
        </w:tc>
        <w:tc>
          <w:tcPr>
            <w:tcW w:w="403" w:type="pct"/>
            <w:tcBorders>
              <w:bottom w:val="single" w:sz="4" w:space="0" w:color="auto"/>
            </w:tcBorders>
            <w:noWrap/>
            <w:vAlign w:val="center"/>
            <w:hideMark/>
          </w:tcPr>
          <w:p w14:paraId="73A03B20" w14:textId="6B839468"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r>
      <w:tr w:rsidR="0060534A" w:rsidRPr="00264605" w14:paraId="29707281" w14:textId="77777777" w:rsidTr="00D968A0">
        <w:trPr>
          <w:trHeight w:val="300"/>
        </w:trPr>
        <w:tc>
          <w:tcPr>
            <w:tcW w:w="460" w:type="pct"/>
            <w:vMerge/>
            <w:vAlign w:val="center"/>
            <w:hideMark/>
          </w:tcPr>
          <w:p w14:paraId="2E05EA0F"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tcBorders>
              <w:top w:val="single" w:sz="4" w:space="0" w:color="auto"/>
            </w:tcBorders>
            <w:noWrap/>
            <w:vAlign w:val="center"/>
            <w:hideMark/>
          </w:tcPr>
          <w:p w14:paraId="33F0FE4B"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Carbeen grassy woodland</w:t>
            </w:r>
          </w:p>
        </w:tc>
        <w:tc>
          <w:tcPr>
            <w:tcW w:w="402" w:type="pct"/>
            <w:tcBorders>
              <w:top w:val="single" w:sz="4" w:space="0" w:color="auto"/>
            </w:tcBorders>
            <w:noWrap/>
            <w:vAlign w:val="center"/>
            <w:hideMark/>
          </w:tcPr>
          <w:p w14:paraId="3F58499B" w14:textId="36D8CEC0"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top w:val="single" w:sz="4" w:space="0" w:color="auto"/>
            </w:tcBorders>
            <w:noWrap/>
            <w:vAlign w:val="center"/>
            <w:hideMark/>
          </w:tcPr>
          <w:p w14:paraId="390C884A" w14:textId="5DAE1063"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top w:val="single" w:sz="4" w:space="0" w:color="auto"/>
            </w:tcBorders>
            <w:noWrap/>
            <w:vAlign w:val="center"/>
            <w:hideMark/>
          </w:tcPr>
          <w:p w14:paraId="30D55593" w14:textId="0D9E6FFB"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top w:val="single" w:sz="4" w:space="0" w:color="auto"/>
            </w:tcBorders>
            <w:noWrap/>
            <w:vAlign w:val="center"/>
            <w:hideMark/>
          </w:tcPr>
          <w:p w14:paraId="0340C851" w14:textId="7D6B0697"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top w:val="single" w:sz="4" w:space="0" w:color="auto"/>
            </w:tcBorders>
            <w:noWrap/>
            <w:vAlign w:val="center"/>
            <w:hideMark/>
          </w:tcPr>
          <w:p w14:paraId="67516BB8" w14:textId="790DAE25"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top w:val="single" w:sz="4" w:space="0" w:color="auto"/>
            </w:tcBorders>
            <w:noWrap/>
            <w:vAlign w:val="center"/>
            <w:hideMark/>
          </w:tcPr>
          <w:p w14:paraId="399E56B3" w14:textId="47CC9022"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top w:val="single" w:sz="4" w:space="0" w:color="auto"/>
            </w:tcBorders>
            <w:noWrap/>
            <w:vAlign w:val="center"/>
            <w:hideMark/>
          </w:tcPr>
          <w:p w14:paraId="0A70EE3E" w14:textId="55EDFF6F"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r>
      <w:tr w:rsidR="0060534A" w:rsidRPr="00264605" w14:paraId="6D283AEA" w14:textId="77777777" w:rsidTr="00D968A0">
        <w:trPr>
          <w:trHeight w:val="300"/>
        </w:trPr>
        <w:tc>
          <w:tcPr>
            <w:tcW w:w="460" w:type="pct"/>
            <w:vMerge/>
            <w:vAlign w:val="center"/>
            <w:hideMark/>
          </w:tcPr>
          <w:p w14:paraId="59E57842"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noWrap/>
            <w:vAlign w:val="center"/>
            <w:hideMark/>
          </w:tcPr>
          <w:p w14:paraId="53435B0F"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Cleared land</w:t>
            </w:r>
          </w:p>
        </w:tc>
        <w:tc>
          <w:tcPr>
            <w:tcW w:w="402" w:type="pct"/>
            <w:noWrap/>
            <w:vAlign w:val="center"/>
            <w:hideMark/>
          </w:tcPr>
          <w:p w14:paraId="5A093B8B" w14:textId="62EFE116"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noWrap/>
            <w:vAlign w:val="center"/>
            <w:hideMark/>
          </w:tcPr>
          <w:p w14:paraId="2F3E2F52" w14:textId="78DD67FC"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32</w:t>
            </w:r>
          </w:p>
        </w:tc>
        <w:tc>
          <w:tcPr>
            <w:tcW w:w="403" w:type="pct"/>
            <w:noWrap/>
            <w:vAlign w:val="center"/>
            <w:hideMark/>
          </w:tcPr>
          <w:p w14:paraId="7FAA1EDF" w14:textId="16DFDA2D"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430</w:t>
            </w:r>
          </w:p>
        </w:tc>
        <w:tc>
          <w:tcPr>
            <w:tcW w:w="402" w:type="pct"/>
            <w:noWrap/>
            <w:vAlign w:val="center"/>
            <w:hideMark/>
          </w:tcPr>
          <w:p w14:paraId="3C6F5928" w14:textId="59AE8BC9"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66</w:t>
            </w:r>
          </w:p>
        </w:tc>
        <w:tc>
          <w:tcPr>
            <w:tcW w:w="403" w:type="pct"/>
            <w:noWrap/>
            <w:vAlign w:val="center"/>
            <w:hideMark/>
          </w:tcPr>
          <w:p w14:paraId="16BC2F06" w14:textId="1245E647"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noWrap/>
            <w:vAlign w:val="center"/>
            <w:hideMark/>
          </w:tcPr>
          <w:p w14:paraId="4C64A457" w14:textId="74E2198F"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noWrap/>
            <w:vAlign w:val="center"/>
            <w:hideMark/>
          </w:tcPr>
          <w:p w14:paraId="4C01690F" w14:textId="5EEA425F"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r>
      <w:tr w:rsidR="0060534A" w:rsidRPr="00264605" w14:paraId="6B8B55B5" w14:textId="77777777" w:rsidTr="00D968A0">
        <w:trPr>
          <w:trHeight w:val="300"/>
        </w:trPr>
        <w:tc>
          <w:tcPr>
            <w:tcW w:w="460" w:type="pct"/>
            <w:vMerge/>
            <w:vAlign w:val="center"/>
            <w:hideMark/>
          </w:tcPr>
          <w:p w14:paraId="3B691460"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noWrap/>
            <w:vAlign w:val="center"/>
            <w:hideMark/>
          </w:tcPr>
          <w:p w14:paraId="493F79F8"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Coolibah - River Coobah grassy woodland</w:t>
            </w:r>
          </w:p>
        </w:tc>
        <w:tc>
          <w:tcPr>
            <w:tcW w:w="402" w:type="pct"/>
            <w:noWrap/>
            <w:vAlign w:val="center"/>
            <w:hideMark/>
          </w:tcPr>
          <w:p w14:paraId="233709CB" w14:textId="110AB8A6"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noWrap/>
            <w:vAlign w:val="center"/>
            <w:hideMark/>
          </w:tcPr>
          <w:p w14:paraId="117F7D67" w14:textId="058B92DB"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49</w:t>
            </w:r>
          </w:p>
        </w:tc>
        <w:tc>
          <w:tcPr>
            <w:tcW w:w="403" w:type="pct"/>
            <w:noWrap/>
            <w:vAlign w:val="center"/>
            <w:hideMark/>
          </w:tcPr>
          <w:p w14:paraId="62FA84EC" w14:textId="5A71C331"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559</w:t>
            </w:r>
          </w:p>
        </w:tc>
        <w:tc>
          <w:tcPr>
            <w:tcW w:w="402" w:type="pct"/>
            <w:noWrap/>
            <w:vAlign w:val="center"/>
            <w:hideMark/>
          </w:tcPr>
          <w:p w14:paraId="3FCA4DE4" w14:textId="1349808E"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43</w:t>
            </w:r>
          </w:p>
        </w:tc>
        <w:tc>
          <w:tcPr>
            <w:tcW w:w="403" w:type="pct"/>
            <w:noWrap/>
            <w:vAlign w:val="center"/>
            <w:hideMark/>
          </w:tcPr>
          <w:p w14:paraId="4F1AFCD8" w14:textId="496FA467"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10</w:t>
            </w:r>
          </w:p>
        </w:tc>
        <w:tc>
          <w:tcPr>
            <w:tcW w:w="402" w:type="pct"/>
            <w:noWrap/>
            <w:vAlign w:val="center"/>
            <w:hideMark/>
          </w:tcPr>
          <w:p w14:paraId="5962BC37" w14:textId="5ADAAFE6"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6</w:t>
            </w:r>
          </w:p>
        </w:tc>
        <w:tc>
          <w:tcPr>
            <w:tcW w:w="403" w:type="pct"/>
            <w:noWrap/>
            <w:vAlign w:val="center"/>
            <w:hideMark/>
          </w:tcPr>
          <w:p w14:paraId="3BDB6A57" w14:textId="0FB7C75A"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w:t>
            </w:r>
          </w:p>
        </w:tc>
      </w:tr>
      <w:tr w:rsidR="0060534A" w:rsidRPr="00264605" w14:paraId="5BAC194E" w14:textId="77777777" w:rsidTr="00876F68">
        <w:trPr>
          <w:trHeight w:val="300"/>
        </w:trPr>
        <w:tc>
          <w:tcPr>
            <w:tcW w:w="460" w:type="pct"/>
            <w:vMerge/>
            <w:vAlign w:val="center"/>
            <w:hideMark/>
          </w:tcPr>
          <w:p w14:paraId="5B63F33E"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tcBorders>
              <w:bottom w:val="single" w:sz="8" w:space="0" w:color="auto"/>
            </w:tcBorders>
            <w:noWrap/>
            <w:vAlign w:val="center"/>
            <w:hideMark/>
          </w:tcPr>
          <w:p w14:paraId="24778058"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Cultivated land</w:t>
            </w:r>
          </w:p>
        </w:tc>
        <w:tc>
          <w:tcPr>
            <w:tcW w:w="402" w:type="pct"/>
            <w:tcBorders>
              <w:bottom w:val="single" w:sz="8" w:space="0" w:color="auto"/>
            </w:tcBorders>
            <w:noWrap/>
            <w:vAlign w:val="center"/>
            <w:hideMark/>
          </w:tcPr>
          <w:p w14:paraId="17837C40" w14:textId="20D562A6"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bottom w:val="single" w:sz="8" w:space="0" w:color="auto"/>
            </w:tcBorders>
            <w:noWrap/>
            <w:vAlign w:val="center"/>
            <w:hideMark/>
          </w:tcPr>
          <w:p w14:paraId="2A425348" w14:textId="310D6636"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2</w:t>
            </w:r>
          </w:p>
        </w:tc>
        <w:tc>
          <w:tcPr>
            <w:tcW w:w="403" w:type="pct"/>
            <w:tcBorders>
              <w:bottom w:val="single" w:sz="8" w:space="0" w:color="auto"/>
            </w:tcBorders>
            <w:noWrap/>
            <w:vAlign w:val="center"/>
            <w:hideMark/>
          </w:tcPr>
          <w:p w14:paraId="4D81B531" w14:textId="46D9A752"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230</w:t>
            </w:r>
          </w:p>
        </w:tc>
        <w:tc>
          <w:tcPr>
            <w:tcW w:w="402" w:type="pct"/>
            <w:tcBorders>
              <w:bottom w:val="single" w:sz="8" w:space="0" w:color="auto"/>
            </w:tcBorders>
            <w:noWrap/>
            <w:vAlign w:val="center"/>
            <w:hideMark/>
          </w:tcPr>
          <w:p w14:paraId="0410EFF2" w14:textId="59ADF06E"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28</w:t>
            </w:r>
          </w:p>
        </w:tc>
        <w:tc>
          <w:tcPr>
            <w:tcW w:w="403" w:type="pct"/>
            <w:tcBorders>
              <w:bottom w:val="single" w:sz="8" w:space="0" w:color="auto"/>
            </w:tcBorders>
            <w:noWrap/>
            <w:vAlign w:val="center"/>
            <w:hideMark/>
          </w:tcPr>
          <w:p w14:paraId="18D1D3E9" w14:textId="3B0B23BF"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4</w:t>
            </w:r>
          </w:p>
        </w:tc>
        <w:tc>
          <w:tcPr>
            <w:tcW w:w="402" w:type="pct"/>
            <w:tcBorders>
              <w:bottom w:val="single" w:sz="8" w:space="0" w:color="auto"/>
            </w:tcBorders>
            <w:noWrap/>
            <w:vAlign w:val="center"/>
            <w:hideMark/>
          </w:tcPr>
          <w:p w14:paraId="44BB3F93" w14:textId="7A9D0F0D"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w:t>
            </w:r>
          </w:p>
        </w:tc>
        <w:tc>
          <w:tcPr>
            <w:tcW w:w="403" w:type="pct"/>
            <w:tcBorders>
              <w:bottom w:val="single" w:sz="8" w:space="0" w:color="auto"/>
            </w:tcBorders>
            <w:noWrap/>
            <w:vAlign w:val="center"/>
            <w:hideMark/>
          </w:tcPr>
          <w:p w14:paraId="5E82D181" w14:textId="3390BB88"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w:t>
            </w:r>
          </w:p>
        </w:tc>
      </w:tr>
      <w:tr w:rsidR="0060534A" w:rsidRPr="00264605" w14:paraId="46517A48" w14:textId="77777777" w:rsidTr="00876F68">
        <w:trPr>
          <w:trHeight w:val="300"/>
        </w:trPr>
        <w:tc>
          <w:tcPr>
            <w:tcW w:w="460" w:type="pct"/>
            <w:vMerge/>
            <w:vAlign w:val="center"/>
            <w:hideMark/>
          </w:tcPr>
          <w:p w14:paraId="74539E33"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tcBorders>
              <w:bottom w:val="single" w:sz="8" w:space="0" w:color="auto"/>
            </w:tcBorders>
            <w:noWrap/>
            <w:vAlign w:val="center"/>
            <w:hideMark/>
          </w:tcPr>
          <w:p w14:paraId="46E8F4B3"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Cumbungi swamp rushland</w:t>
            </w:r>
          </w:p>
        </w:tc>
        <w:tc>
          <w:tcPr>
            <w:tcW w:w="402" w:type="pct"/>
            <w:tcBorders>
              <w:bottom w:val="single" w:sz="8" w:space="0" w:color="auto"/>
            </w:tcBorders>
            <w:noWrap/>
            <w:vAlign w:val="center"/>
            <w:hideMark/>
          </w:tcPr>
          <w:p w14:paraId="72005FB3" w14:textId="684344BB"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7</w:t>
            </w:r>
          </w:p>
        </w:tc>
        <w:tc>
          <w:tcPr>
            <w:tcW w:w="402" w:type="pct"/>
            <w:tcBorders>
              <w:bottom w:val="single" w:sz="8" w:space="0" w:color="auto"/>
            </w:tcBorders>
            <w:noWrap/>
            <w:vAlign w:val="center"/>
            <w:hideMark/>
          </w:tcPr>
          <w:p w14:paraId="13644CB8" w14:textId="24B50083"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14</w:t>
            </w:r>
          </w:p>
        </w:tc>
        <w:tc>
          <w:tcPr>
            <w:tcW w:w="403" w:type="pct"/>
            <w:tcBorders>
              <w:bottom w:val="single" w:sz="8" w:space="0" w:color="auto"/>
            </w:tcBorders>
            <w:noWrap/>
            <w:vAlign w:val="center"/>
            <w:hideMark/>
          </w:tcPr>
          <w:p w14:paraId="09DFD789" w14:textId="4887A9B5"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224</w:t>
            </w:r>
          </w:p>
        </w:tc>
        <w:tc>
          <w:tcPr>
            <w:tcW w:w="402" w:type="pct"/>
            <w:tcBorders>
              <w:bottom w:val="single" w:sz="8" w:space="0" w:color="auto"/>
            </w:tcBorders>
            <w:noWrap/>
            <w:vAlign w:val="center"/>
            <w:hideMark/>
          </w:tcPr>
          <w:p w14:paraId="6B5C4815" w14:textId="584CF6A0"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128</w:t>
            </w:r>
          </w:p>
        </w:tc>
        <w:tc>
          <w:tcPr>
            <w:tcW w:w="403" w:type="pct"/>
            <w:tcBorders>
              <w:bottom w:val="single" w:sz="8" w:space="0" w:color="auto"/>
            </w:tcBorders>
            <w:noWrap/>
            <w:vAlign w:val="center"/>
            <w:hideMark/>
          </w:tcPr>
          <w:p w14:paraId="4E463900" w14:textId="7B0145BE"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128</w:t>
            </w:r>
          </w:p>
        </w:tc>
        <w:tc>
          <w:tcPr>
            <w:tcW w:w="402" w:type="pct"/>
            <w:tcBorders>
              <w:bottom w:val="single" w:sz="8" w:space="0" w:color="auto"/>
            </w:tcBorders>
            <w:noWrap/>
            <w:vAlign w:val="center"/>
            <w:hideMark/>
          </w:tcPr>
          <w:p w14:paraId="77059A13" w14:textId="60CBB799"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175</w:t>
            </w:r>
          </w:p>
        </w:tc>
        <w:tc>
          <w:tcPr>
            <w:tcW w:w="403" w:type="pct"/>
            <w:tcBorders>
              <w:bottom w:val="single" w:sz="8" w:space="0" w:color="auto"/>
            </w:tcBorders>
            <w:noWrap/>
            <w:vAlign w:val="center"/>
            <w:hideMark/>
          </w:tcPr>
          <w:p w14:paraId="2CF4CC61" w14:textId="626A40F9"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1</w:t>
            </w:r>
            <w:r w:rsidR="00950025">
              <w:rPr>
                <w:rFonts w:ascii="Calibri" w:hAnsi="Calibri"/>
                <w:color w:val="000000"/>
                <w:sz w:val="18"/>
                <w:szCs w:val="18"/>
              </w:rPr>
              <w:t>26</w:t>
            </w:r>
          </w:p>
        </w:tc>
      </w:tr>
      <w:tr w:rsidR="0060534A" w:rsidRPr="00264605" w14:paraId="6C88A82A" w14:textId="77777777" w:rsidTr="00876F68">
        <w:trPr>
          <w:trHeight w:val="300"/>
        </w:trPr>
        <w:tc>
          <w:tcPr>
            <w:tcW w:w="460" w:type="pct"/>
            <w:vMerge/>
            <w:vAlign w:val="center"/>
            <w:hideMark/>
          </w:tcPr>
          <w:p w14:paraId="3ECCFC37"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tcBorders>
              <w:bottom w:val="single" w:sz="4" w:space="0" w:color="auto"/>
            </w:tcBorders>
            <w:noWrap/>
            <w:vAlign w:val="center"/>
            <w:hideMark/>
          </w:tcPr>
          <w:p w14:paraId="58F49E93"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Derived grasslands</w:t>
            </w:r>
          </w:p>
        </w:tc>
        <w:tc>
          <w:tcPr>
            <w:tcW w:w="402" w:type="pct"/>
            <w:tcBorders>
              <w:bottom w:val="single" w:sz="4" w:space="0" w:color="auto"/>
            </w:tcBorders>
            <w:noWrap/>
            <w:vAlign w:val="center"/>
            <w:hideMark/>
          </w:tcPr>
          <w:p w14:paraId="3B744A04" w14:textId="46D185E7"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bottom w:val="single" w:sz="4" w:space="0" w:color="auto"/>
            </w:tcBorders>
            <w:noWrap/>
            <w:vAlign w:val="center"/>
            <w:hideMark/>
          </w:tcPr>
          <w:p w14:paraId="77484268" w14:textId="33F80714"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w:t>
            </w:r>
          </w:p>
        </w:tc>
        <w:tc>
          <w:tcPr>
            <w:tcW w:w="403" w:type="pct"/>
            <w:tcBorders>
              <w:bottom w:val="single" w:sz="4" w:space="0" w:color="auto"/>
            </w:tcBorders>
            <w:noWrap/>
            <w:vAlign w:val="center"/>
            <w:hideMark/>
          </w:tcPr>
          <w:p w14:paraId="2A289082" w14:textId="3058D4D8"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10</w:t>
            </w:r>
          </w:p>
        </w:tc>
        <w:tc>
          <w:tcPr>
            <w:tcW w:w="402" w:type="pct"/>
            <w:tcBorders>
              <w:bottom w:val="single" w:sz="4" w:space="0" w:color="auto"/>
            </w:tcBorders>
            <w:noWrap/>
            <w:vAlign w:val="center"/>
            <w:hideMark/>
          </w:tcPr>
          <w:p w14:paraId="713CA776" w14:textId="61DD331F"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15</w:t>
            </w:r>
          </w:p>
        </w:tc>
        <w:tc>
          <w:tcPr>
            <w:tcW w:w="403" w:type="pct"/>
            <w:tcBorders>
              <w:bottom w:val="single" w:sz="4" w:space="0" w:color="auto"/>
            </w:tcBorders>
            <w:noWrap/>
            <w:vAlign w:val="center"/>
            <w:hideMark/>
          </w:tcPr>
          <w:p w14:paraId="3EF14AB6" w14:textId="30D5D1D5"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bottom w:val="single" w:sz="4" w:space="0" w:color="auto"/>
            </w:tcBorders>
            <w:noWrap/>
            <w:vAlign w:val="center"/>
            <w:hideMark/>
          </w:tcPr>
          <w:p w14:paraId="49CBF0DF" w14:textId="74037538"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bottom w:val="single" w:sz="4" w:space="0" w:color="auto"/>
            </w:tcBorders>
            <w:noWrap/>
            <w:vAlign w:val="center"/>
            <w:hideMark/>
          </w:tcPr>
          <w:p w14:paraId="2FE4832A" w14:textId="3D8A33ED"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r>
      <w:tr w:rsidR="0060534A" w:rsidRPr="00264605" w14:paraId="7DC1C775" w14:textId="77777777" w:rsidTr="00876F68">
        <w:trPr>
          <w:trHeight w:val="300"/>
        </w:trPr>
        <w:tc>
          <w:tcPr>
            <w:tcW w:w="460" w:type="pct"/>
            <w:vMerge/>
            <w:vAlign w:val="center"/>
            <w:hideMark/>
          </w:tcPr>
          <w:p w14:paraId="51A83F27"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tcBorders>
              <w:top w:val="single" w:sz="4" w:space="0" w:color="auto"/>
            </w:tcBorders>
            <w:noWrap/>
            <w:vAlign w:val="center"/>
            <w:hideMark/>
          </w:tcPr>
          <w:p w14:paraId="3E8BAA96"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dry wetland with rehabilitation potential</w:t>
            </w:r>
          </w:p>
        </w:tc>
        <w:tc>
          <w:tcPr>
            <w:tcW w:w="402" w:type="pct"/>
            <w:tcBorders>
              <w:top w:val="single" w:sz="4" w:space="0" w:color="auto"/>
            </w:tcBorders>
            <w:noWrap/>
            <w:vAlign w:val="center"/>
            <w:hideMark/>
          </w:tcPr>
          <w:p w14:paraId="0F1C1A28" w14:textId="12D45082"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0</w:t>
            </w:r>
          </w:p>
        </w:tc>
        <w:tc>
          <w:tcPr>
            <w:tcW w:w="402" w:type="pct"/>
            <w:tcBorders>
              <w:top w:val="single" w:sz="4" w:space="0" w:color="auto"/>
            </w:tcBorders>
            <w:noWrap/>
            <w:vAlign w:val="center"/>
            <w:hideMark/>
          </w:tcPr>
          <w:p w14:paraId="442425F5" w14:textId="4D76143E"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37</w:t>
            </w:r>
          </w:p>
        </w:tc>
        <w:tc>
          <w:tcPr>
            <w:tcW w:w="403" w:type="pct"/>
            <w:tcBorders>
              <w:top w:val="single" w:sz="4" w:space="0" w:color="auto"/>
            </w:tcBorders>
            <w:noWrap/>
            <w:vAlign w:val="center"/>
            <w:hideMark/>
          </w:tcPr>
          <w:p w14:paraId="39D0EF09" w14:textId="28C3A163"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774</w:t>
            </w:r>
          </w:p>
        </w:tc>
        <w:tc>
          <w:tcPr>
            <w:tcW w:w="402" w:type="pct"/>
            <w:tcBorders>
              <w:top w:val="single" w:sz="4" w:space="0" w:color="auto"/>
            </w:tcBorders>
            <w:noWrap/>
            <w:vAlign w:val="center"/>
            <w:hideMark/>
          </w:tcPr>
          <w:p w14:paraId="1F6F0D9B" w14:textId="05FF52F3"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76</w:t>
            </w:r>
          </w:p>
        </w:tc>
        <w:tc>
          <w:tcPr>
            <w:tcW w:w="403" w:type="pct"/>
            <w:tcBorders>
              <w:top w:val="single" w:sz="4" w:space="0" w:color="auto"/>
            </w:tcBorders>
            <w:noWrap/>
            <w:vAlign w:val="center"/>
            <w:hideMark/>
          </w:tcPr>
          <w:p w14:paraId="0269A4EA" w14:textId="2E08E830"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3</w:t>
            </w:r>
          </w:p>
        </w:tc>
        <w:tc>
          <w:tcPr>
            <w:tcW w:w="402" w:type="pct"/>
            <w:tcBorders>
              <w:top w:val="single" w:sz="4" w:space="0" w:color="auto"/>
            </w:tcBorders>
            <w:noWrap/>
            <w:vAlign w:val="center"/>
            <w:hideMark/>
          </w:tcPr>
          <w:p w14:paraId="29E861ED" w14:textId="3875C607"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w:t>
            </w:r>
          </w:p>
        </w:tc>
        <w:tc>
          <w:tcPr>
            <w:tcW w:w="403" w:type="pct"/>
            <w:tcBorders>
              <w:top w:val="single" w:sz="4" w:space="0" w:color="auto"/>
            </w:tcBorders>
            <w:noWrap/>
            <w:vAlign w:val="center"/>
            <w:hideMark/>
          </w:tcPr>
          <w:p w14:paraId="53018E6D" w14:textId="05C518B6"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r>
      <w:tr w:rsidR="0060534A" w:rsidRPr="00264605" w14:paraId="5AEE9631" w14:textId="77777777" w:rsidTr="00D968A0">
        <w:trPr>
          <w:trHeight w:val="300"/>
        </w:trPr>
        <w:tc>
          <w:tcPr>
            <w:tcW w:w="460" w:type="pct"/>
            <w:vMerge/>
            <w:vAlign w:val="center"/>
            <w:hideMark/>
          </w:tcPr>
          <w:p w14:paraId="0E0DC7DF"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noWrap/>
            <w:vAlign w:val="center"/>
            <w:hideMark/>
          </w:tcPr>
          <w:p w14:paraId="41B96CEF"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Marsh Club-rush swamp sedgeland</w:t>
            </w:r>
          </w:p>
        </w:tc>
        <w:tc>
          <w:tcPr>
            <w:tcW w:w="402" w:type="pct"/>
            <w:noWrap/>
            <w:vAlign w:val="center"/>
            <w:hideMark/>
          </w:tcPr>
          <w:p w14:paraId="0194EC23" w14:textId="787D1A38"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noWrap/>
            <w:vAlign w:val="center"/>
            <w:hideMark/>
          </w:tcPr>
          <w:p w14:paraId="4933AFFD" w14:textId="2E5772AA"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noWrap/>
            <w:vAlign w:val="center"/>
            <w:hideMark/>
          </w:tcPr>
          <w:p w14:paraId="5EF35C5E" w14:textId="774C1451"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noWrap/>
            <w:vAlign w:val="center"/>
            <w:hideMark/>
          </w:tcPr>
          <w:p w14:paraId="392B7730" w14:textId="52B2C1FA"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noWrap/>
            <w:vAlign w:val="center"/>
            <w:hideMark/>
          </w:tcPr>
          <w:p w14:paraId="53883BA3" w14:textId="065C8C7D"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noWrap/>
            <w:vAlign w:val="center"/>
            <w:hideMark/>
          </w:tcPr>
          <w:p w14:paraId="2C64B5D5" w14:textId="388EB596"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noWrap/>
            <w:vAlign w:val="center"/>
            <w:hideMark/>
          </w:tcPr>
          <w:p w14:paraId="2EA06926" w14:textId="6F0ACE39"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r>
      <w:tr w:rsidR="0060534A" w:rsidRPr="00264605" w14:paraId="0160A259" w14:textId="77777777" w:rsidTr="00D968A0">
        <w:trPr>
          <w:trHeight w:val="300"/>
        </w:trPr>
        <w:tc>
          <w:tcPr>
            <w:tcW w:w="460" w:type="pct"/>
            <w:vMerge/>
            <w:vAlign w:val="center"/>
            <w:hideMark/>
          </w:tcPr>
          <w:p w14:paraId="0E04C945"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tcBorders>
              <w:bottom w:val="single" w:sz="8" w:space="0" w:color="auto"/>
            </w:tcBorders>
            <w:noWrap/>
            <w:vAlign w:val="center"/>
            <w:hideMark/>
          </w:tcPr>
          <w:p w14:paraId="68AA0C05"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Myall - Rosewood shrubby woodland</w:t>
            </w:r>
          </w:p>
        </w:tc>
        <w:tc>
          <w:tcPr>
            <w:tcW w:w="402" w:type="pct"/>
            <w:tcBorders>
              <w:bottom w:val="single" w:sz="8" w:space="0" w:color="auto"/>
            </w:tcBorders>
            <w:noWrap/>
            <w:vAlign w:val="center"/>
            <w:hideMark/>
          </w:tcPr>
          <w:p w14:paraId="5E9BFF3F" w14:textId="341A5786"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bottom w:val="single" w:sz="8" w:space="0" w:color="auto"/>
            </w:tcBorders>
            <w:noWrap/>
            <w:vAlign w:val="center"/>
            <w:hideMark/>
          </w:tcPr>
          <w:p w14:paraId="219BEF27" w14:textId="71C046BA"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bottom w:val="single" w:sz="8" w:space="0" w:color="auto"/>
            </w:tcBorders>
            <w:noWrap/>
            <w:vAlign w:val="center"/>
            <w:hideMark/>
          </w:tcPr>
          <w:p w14:paraId="763267C8" w14:textId="1F6046B7"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15</w:t>
            </w:r>
          </w:p>
        </w:tc>
        <w:tc>
          <w:tcPr>
            <w:tcW w:w="402" w:type="pct"/>
            <w:tcBorders>
              <w:bottom w:val="single" w:sz="8" w:space="0" w:color="auto"/>
            </w:tcBorders>
            <w:noWrap/>
            <w:vAlign w:val="center"/>
            <w:hideMark/>
          </w:tcPr>
          <w:p w14:paraId="06C461D7" w14:textId="462F30B9"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w:t>
            </w:r>
          </w:p>
        </w:tc>
        <w:tc>
          <w:tcPr>
            <w:tcW w:w="403" w:type="pct"/>
            <w:tcBorders>
              <w:bottom w:val="single" w:sz="8" w:space="0" w:color="auto"/>
            </w:tcBorders>
            <w:noWrap/>
            <w:vAlign w:val="center"/>
            <w:hideMark/>
          </w:tcPr>
          <w:p w14:paraId="36EA2416" w14:textId="7704CB31"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bottom w:val="single" w:sz="8" w:space="0" w:color="auto"/>
            </w:tcBorders>
            <w:noWrap/>
            <w:vAlign w:val="center"/>
            <w:hideMark/>
          </w:tcPr>
          <w:p w14:paraId="4F77358F" w14:textId="5FEA6058"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bottom w:val="single" w:sz="8" w:space="0" w:color="auto"/>
            </w:tcBorders>
            <w:noWrap/>
            <w:vAlign w:val="center"/>
            <w:hideMark/>
          </w:tcPr>
          <w:p w14:paraId="2B4E996D" w14:textId="0C9662B6"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r>
      <w:tr w:rsidR="0060534A" w:rsidRPr="00264605" w14:paraId="63BB6B07" w14:textId="77777777" w:rsidTr="00D968A0">
        <w:trPr>
          <w:trHeight w:val="300"/>
        </w:trPr>
        <w:tc>
          <w:tcPr>
            <w:tcW w:w="460" w:type="pct"/>
            <w:vMerge/>
            <w:vAlign w:val="center"/>
            <w:hideMark/>
          </w:tcPr>
          <w:p w14:paraId="7340E933"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tcBorders>
              <w:bottom w:val="single" w:sz="4" w:space="0" w:color="auto"/>
            </w:tcBorders>
            <w:noWrap/>
            <w:vAlign w:val="center"/>
            <w:hideMark/>
          </w:tcPr>
          <w:p w14:paraId="1C3F4490"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Paleo-channel: Coolibah - River Coobah woodland</w:t>
            </w:r>
          </w:p>
        </w:tc>
        <w:tc>
          <w:tcPr>
            <w:tcW w:w="402" w:type="pct"/>
            <w:tcBorders>
              <w:bottom w:val="single" w:sz="4" w:space="0" w:color="auto"/>
            </w:tcBorders>
            <w:noWrap/>
            <w:vAlign w:val="center"/>
            <w:hideMark/>
          </w:tcPr>
          <w:p w14:paraId="42361111" w14:textId="1C482195"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bottom w:val="single" w:sz="4" w:space="0" w:color="auto"/>
            </w:tcBorders>
            <w:noWrap/>
            <w:vAlign w:val="center"/>
            <w:hideMark/>
          </w:tcPr>
          <w:p w14:paraId="2F39A154" w14:textId="4504B3B9"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bottom w:val="single" w:sz="4" w:space="0" w:color="auto"/>
            </w:tcBorders>
            <w:noWrap/>
            <w:vAlign w:val="center"/>
            <w:hideMark/>
          </w:tcPr>
          <w:p w14:paraId="50EED96C" w14:textId="432A2735"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w:t>
            </w:r>
          </w:p>
        </w:tc>
        <w:tc>
          <w:tcPr>
            <w:tcW w:w="402" w:type="pct"/>
            <w:tcBorders>
              <w:bottom w:val="single" w:sz="4" w:space="0" w:color="auto"/>
            </w:tcBorders>
            <w:noWrap/>
            <w:vAlign w:val="center"/>
            <w:hideMark/>
          </w:tcPr>
          <w:p w14:paraId="7617F021" w14:textId="100B3652"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w:t>
            </w:r>
          </w:p>
        </w:tc>
        <w:tc>
          <w:tcPr>
            <w:tcW w:w="403" w:type="pct"/>
            <w:tcBorders>
              <w:bottom w:val="single" w:sz="4" w:space="0" w:color="auto"/>
            </w:tcBorders>
            <w:noWrap/>
            <w:vAlign w:val="center"/>
            <w:hideMark/>
          </w:tcPr>
          <w:p w14:paraId="0F641169" w14:textId="1A4E7C39"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41</w:t>
            </w:r>
          </w:p>
        </w:tc>
        <w:tc>
          <w:tcPr>
            <w:tcW w:w="402" w:type="pct"/>
            <w:tcBorders>
              <w:bottom w:val="single" w:sz="4" w:space="0" w:color="auto"/>
            </w:tcBorders>
            <w:noWrap/>
            <w:vAlign w:val="center"/>
            <w:hideMark/>
          </w:tcPr>
          <w:p w14:paraId="0CFCA085" w14:textId="2667EF50"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bottom w:val="single" w:sz="4" w:space="0" w:color="auto"/>
            </w:tcBorders>
            <w:noWrap/>
            <w:vAlign w:val="center"/>
            <w:hideMark/>
          </w:tcPr>
          <w:p w14:paraId="52A6CAB5" w14:textId="65347F2A"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r>
      <w:tr w:rsidR="0060534A" w:rsidRPr="00264605" w14:paraId="07E945F3" w14:textId="77777777" w:rsidTr="00D968A0">
        <w:trPr>
          <w:trHeight w:val="300"/>
        </w:trPr>
        <w:tc>
          <w:tcPr>
            <w:tcW w:w="460" w:type="pct"/>
            <w:vMerge/>
            <w:vAlign w:val="center"/>
            <w:hideMark/>
          </w:tcPr>
          <w:p w14:paraId="2805CD40"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tcBorders>
              <w:top w:val="single" w:sz="4" w:space="0" w:color="auto"/>
            </w:tcBorders>
            <w:noWrap/>
            <w:vAlign w:val="center"/>
            <w:hideMark/>
          </w:tcPr>
          <w:p w14:paraId="019FE4B3"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Paleo-channel: cultivated land</w:t>
            </w:r>
          </w:p>
        </w:tc>
        <w:tc>
          <w:tcPr>
            <w:tcW w:w="402" w:type="pct"/>
            <w:tcBorders>
              <w:top w:val="single" w:sz="4" w:space="0" w:color="auto"/>
            </w:tcBorders>
            <w:noWrap/>
            <w:vAlign w:val="center"/>
            <w:hideMark/>
          </w:tcPr>
          <w:p w14:paraId="6E154F56" w14:textId="6720D607"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top w:val="single" w:sz="4" w:space="0" w:color="auto"/>
            </w:tcBorders>
            <w:noWrap/>
            <w:vAlign w:val="center"/>
            <w:hideMark/>
          </w:tcPr>
          <w:p w14:paraId="42918BCE" w14:textId="6960A67D"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top w:val="single" w:sz="4" w:space="0" w:color="auto"/>
            </w:tcBorders>
            <w:noWrap/>
            <w:vAlign w:val="center"/>
            <w:hideMark/>
          </w:tcPr>
          <w:p w14:paraId="64AD4310" w14:textId="24500D3F"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105</w:t>
            </w:r>
          </w:p>
        </w:tc>
        <w:tc>
          <w:tcPr>
            <w:tcW w:w="402" w:type="pct"/>
            <w:tcBorders>
              <w:top w:val="single" w:sz="4" w:space="0" w:color="auto"/>
            </w:tcBorders>
            <w:noWrap/>
            <w:vAlign w:val="center"/>
            <w:hideMark/>
          </w:tcPr>
          <w:p w14:paraId="65F2A5DC" w14:textId="72B36D9D"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25</w:t>
            </w:r>
          </w:p>
        </w:tc>
        <w:tc>
          <w:tcPr>
            <w:tcW w:w="403" w:type="pct"/>
            <w:tcBorders>
              <w:top w:val="single" w:sz="4" w:space="0" w:color="auto"/>
            </w:tcBorders>
            <w:noWrap/>
            <w:vAlign w:val="center"/>
            <w:hideMark/>
          </w:tcPr>
          <w:p w14:paraId="28D1DC17" w14:textId="4CCA3B53"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top w:val="single" w:sz="4" w:space="0" w:color="auto"/>
            </w:tcBorders>
            <w:noWrap/>
            <w:vAlign w:val="center"/>
            <w:hideMark/>
          </w:tcPr>
          <w:p w14:paraId="15F518CD" w14:textId="145EBA7D"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6</w:t>
            </w:r>
          </w:p>
        </w:tc>
        <w:tc>
          <w:tcPr>
            <w:tcW w:w="403" w:type="pct"/>
            <w:tcBorders>
              <w:top w:val="single" w:sz="4" w:space="0" w:color="auto"/>
            </w:tcBorders>
            <w:noWrap/>
            <w:vAlign w:val="center"/>
            <w:hideMark/>
          </w:tcPr>
          <w:p w14:paraId="76C53E05" w14:textId="2D7B5CCD"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r>
      <w:tr w:rsidR="0060534A" w:rsidRPr="00264605" w14:paraId="3D8D4B98" w14:textId="77777777" w:rsidTr="00D968A0">
        <w:trPr>
          <w:trHeight w:val="300"/>
        </w:trPr>
        <w:tc>
          <w:tcPr>
            <w:tcW w:w="460" w:type="pct"/>
            <w:vMerge/>
            <w:vAlign w:val="center"/>
            <w:hideMark/>
          </w:tcPr>
          <w:p w14:paraId="1B2D1FC5"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noWrap/>
            <w:vAlign w:val="center"/>
            <w:hideMark/>
          </w:tcPr>
          <w:p w14:paraId="2D288DA7"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Paleo-channel: dry wetland with rehabilitation potential</w:t>
            </w:r>
          </w:p>
        </w:tc>
        <w:tc>
          <w:tcPr>
            <w:tcW w:w="402" w:type="pct"/>
            <w:noWrap/>
            <w:vAlign w:val="center"/>
            <w:hideMark/>
          </w:tcPr>
          <w:p w14:paraId="07CF0548" w14:textId="4BF2571D"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noWrap/>
            <w:vAlign w:val="center"/>
            <w:hideMark/>
          </w:tcPr>
          <w:p w14:paraId="2C0A44D1" w14:textId="5B55555D"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noWrap/>
            <w:vAlign w:val="center"/>
            <w:hideMark/>
          </w:tcPr>
          <w:p w14:paraId="20FEDF78" w14:textId="6EC091AB"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160</w:t>
            </w:r>
          </w:p>
        </w:tc>
        <w:tc>
          <w:tcPr>
            <w:tcW w:w="402" w:type="pct"/>
            <w:noWrap/>
            <w:vAlign w:val="center"/>
            <w:hideMark/>
          </w:tcPr>
          <w:p w14:paraId="6CCFB464" w14:textId="5BA97065"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47</w:t>
            </w:r>
          </w:p>
        </w:tc>
        <w:tc>
          <w:tcPr>
            <w:tcW w:w="403" w:type="pct"/>
            <w:noWrap/>
            <w:vAlign w:val="center"/>
            <w:hideMark/>
          </w:tcPr>
          <w:p w14:paraId="77484A33" w14:textId="321985D8"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noWrap/>
            <w:vAlign w:val="center"/>
            <w:hideMark/>
          </w:tcPr>
          <w:p w14:paraId="2B5379B2" w14:textId="24F640DE"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79</w:t>
            </w:r>
          </w:p>
        </w:tc>
        <w:tc>
          <w:tcPr>
            <w:tcW w:w="403" w:type="pct"/>
            <w:noWrap/>
            <w:vAlign w:val="center"/>
            <w:hideMark/>
          </w:tcPr>
          <w:p w14:paraId="3C705C2F" w14:textId="0227F35C"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18</w:t>
            </w:r>
          </w:p>
        </w:tc>
      </w:tr>
      <w:tr w:rsidR="0060534A" w:rsidRPr="00264605" w14:paraId="47394339" w14:textId="77777777" w:rsidTr="00D968A0">
        <w:trPr>
          <w:trHeight w:val="300"/>
        </w:trPr>
        <w:tc>
          <w:tcPr>
            <w:tcW w:w="460" w:type="pct"/>
            <w:vMerge/>
            <w:vAlign w:val="center"/>
            <w:hideMark/>
          </w:tcPr>
          <w:p w14:paraId="7099DBDC"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tcBorders>
              <w:bottom w:val="single" w:sz="8" w:space="0" w:color="auto"/>
            </w:tcBorders>
            <w:noWrap/>
            <w:vAlign w:val="center"/>
            <w:hideMark/>
          </w:tcPr>
          <w:p w14:paraId="5994785D"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Paleo-channel: Water Couch - Spike-rush</w:t>
            </w:r>
          </w:p>
        </w:tc>
        <w:tc>
          <w:tcPr>
            <w:tcW w:w="402" w:type="pct"/>
            <w:tcBorders>
              <w:bottom w:val="single" w:sz="8" w:space="0" w:color="auto"/>
            </w:tcBorders>
            <w:noWrap/>
            <w:vAlign w:val="center"/>
            <w:hideMark/>
          </w:tcPr>
          <w:p w14:paraId="2FDA61ED" w14:textId="31D0D85E"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bottom w:val="single" w:sz="8" w:space="0" w:color="auto"/>
            </w:tcBorders>
            <w:noWrap/>
            <w:vAlign w:val="center"/>
            <w:hideMark/>
          </w:tcPr>
          <w:p w14:paraId="67EB8847" w14:textId="5D66C2FE"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bottom w:val="single" w:sz="8" w:space="0" w:color="auto"/>
            </w:tcBorders>
            <w:noWrap/>
            <w:vAlign w:val="center"/>
            <w:hideMark/>
          </w:tcPr>
          <w:p w14:paraId="51D7FB10" w14:textId="2911E6A3"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116</w:t>
            </w:r>
          </w:p>
        </w:tc>
        <w:tc>
          <w:tcPr>
            <w:tcW w:w="402" w:type="pct"/>
            <w:tcBorders>
              <w:bottom w:val="single" w:sz="8" w:space="0" w:color="auto"/>
            </w:tcBorders>
            <w:noWrap/>
            <w:vAlign w:val="center"/>
            <w:hideMark/>
          </w:tcPr>
          <w:p w14:paraId="65C76489" w14:textId="2D702B4E"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36</w:t>
            </w:r>
          </w:p>
        </w:tc>
        <w:tc>
          <w:tcPr>
            <w:tcW w:w="403" w:type="pct"/>
            <w:tcBorders>
              <w:bottom w:val="single" w:sz="8" w:space="0" w:color="auto"/>
            </w:tcBorders>
            <w:noWrap/>
            <w:vAlign w:val="center"/>
            <w:hideMark/>
          </w:tcPr>
          <w:p w14:paraId="2D68BFCD" w14:textId="4415F148"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w:t>
            </w:r>
          </w:p>
        </w:tc>
        <w:tc>
          <w:tcPr>
            <w:tcW w:w="402" w:type="pct"/>
            <w:tcBorders>
              <w:bottom w:val="single" w:sz="8" w:space="0" w:color="auto"/>
            </w:tcBorders>
            <w:noWrap/>
            <w:vAlign w:val="center"/>
            <w:hideMark/>
          </w:tcPr>
          <w:p w14:paraId="2692E1C2" w14:textId="0055994B"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bottom w:val="single" w:sz="8" w:space="0" w:color="auto"/>
            </w:tcBorders>
            <w:noWrap/>
            <w:vAlign w:val="center"/>
            <w:hideMark/>
          </w:tcPr>
          <w:p w14:paraId="6BEB917C" w14:textId="399245B8"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r>
      <w:tr w:rsidR="0060534A" w:rsidRPr="00264605" w14:paraId="16BD1604" w14:textId="77777777" w:rsidTr="00D968A0">
        <w:trPr>
          <w:trHeight w:val="300"/>
        </w:trPr>
        <w:tc>
          <w:tcPr>
            <w:tcW w:w="460" w:type="pct"/>
            <w:vMerge/>
            <w:vAlign w:val="center"/>
            <w:hideMark/>
          </w:tcPr>
          <w:p w14:paraId="7AD4C13D"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tcBorders>
              <w:bottom w:val="single" w:sz="4" w:space="0" w:color="auto"/>
            </w:tcBorders>
            <w:noWrap/>
            <w:vAlign w:val="center"/>
            <w:hideMark/>
          </w:tcPr>
          <w:p w14:paraId="4F0631B4"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Poplar Box shrubby woodland</w:t>
            </w:r>
          </w:p>
        </w:tc>
        <w:tc>
          <w:tcPr>
            <w:tcW w:w="402" w:type="pct"/>
            <w:tcBorders>
              <w:bottom w:val="single" w:sz="4" w:space="0" w:color="auto"/>
            </w:tcBorders>
            <w:noWrap/>
            <w:vAlign w:val="center"/>
            <w:hideMark/>
          </w:tcPr>
          <w:p w14:paraId="3BAD99A3" w14:textId="1AB3137A"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bottom w:val="single" w:sz="4" w:space="0" w:color="auto"/>
            </w:tcBorders>
            <w:noWrap/>
            <w:vAlign w:val="center"/>
            <w:hideMark/>
          </w:tcPr>
          <w:p w14:paraId="0DEBD47D" w14:textId="0A052B02"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bottom w:val="single" w:sz="4" w:space="0" w:color="auto"/>
            </w:tcBorders>
            <w:noWrap/>
            <w:vAlign w:val="center"/>
            <w:hideMark/>
          </w:tcPr>
          <w:p w14:paraId="2B4383D2" w14:textId="40F2868E"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3</w:t>
            </w:r>
          </w:p>
        </w:tc>
        <w:tc>
          <w:tcPr>
            <w:tcW w:w="402" w:type="pct"/>
            <w:tcBorders>
              <w:bottom w:val="single" w:sz="4" w:space="0" w:color="auto"/>
            </w:tcBorders>
            <w:noWrap/>
            <w:vAlign w:val="center"/>
            <w:hideMark/>
          </w:tcPr>
          <w:p w14:paraId="5824E2E8" w14:textId="6854DF10"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bottom w:val="single" w:sz="4" w:space="0" w:color="auto"/>
            </w:tcBorders>
            <w:noWrap/>
            <w:vAlign w:val="center"/>
            <w:hideMark/>
          </w:tcPr>
          <w:p w14:paraId="1A21D366" w14:textId="1D493708"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61</w:t>
            </w:r>
          </w:p>
        </w:tc>
        <w:tc>
          <w:tcPr>
            <w:tcW w:w="402" w:type="pct"/>
            <w:tcBorders>
              <w:bottom w:val="single" w:sz="4" w:space="0" w:color="auto"/>
            </w:tcBorders>
            <w:noWrap/>
            <w:vAlign w:val="center"/>
            <w:hideMark/>
          </w:tcPr>
          <w:p w14:paraId="1EB79FDC" w14:textId="08D5F1AF"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bottom w:val="single" w:sz="4" w:space="0" w:color="auto"/>
            </w:tcBorders>
            <w:noWrap/>
            <w:vAlign w:val="center"/>
            <w:hideMark/>
          </w:tcPr>
          <w:p w14:paraId="057C906B" w14:textId="6C423EB5"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r>
      <w:tr w:rsidR="0060534A" w:rsidRPr="00264605" w14:paraId="7E898FCA" w14:textId="77777777" w:rsidTr="00D968A0">
        <w:trPr>
          <w:trHeight w:val="300"/>
        </w:trPr>
        <w:tc>
          <w:tcPr>
            <w:tcW w:w="460" w:type="pct"/>
            <w:vMerge/>
            <w:vAlign w:val="center"/>
            <w:hideMark/>
          </w:tcPr>
          <w:p w14:paraId="6F025351"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tcBorders>
              <w:top w:val="single" w:sz="4" w:space="0" w:color="auto"/>
            </w:tcBorders>
            <w:noWrap/>
            <w:vAlign w:val="center"/>
            <w:hideMark/>
          </w:tcPr>
          <w:p w14:paraId="47434FA6"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River Coobah - Lignum Association</w:t>
            </w:r>
          </w:p>
        </w:tc>
        <w:tc>
          <w:tcPr>
            <w:tcW w:w="402" w:type="pct"/>
            <w:tcBorders>
              <w:top w:val="single" w:sz="4" w:space="0" w:color="auto"/>
            </w:tcBorders>
            <w:noWrap/>
            <w:vAlign w:val="center"/>
            <w:hideMark/>
          </w:tcPr>
          <w:p w14:paraId="7C536BA4" w14:textId="21BB06AD"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tcBorders>
              <w:top w:val="single" w:sz="4" w:space="0" w:color="auto"/>
            </w:tcBorders>
            <w:noWrap/>
            <w:vAlign w:val="center"/>
            <w:hideMark/>
          </w:tcPr>
          <w:p w14:paraId="275578B4" w14:textId="6965E182"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tcBorders>
              <w:top w:val="single" w:sz="4" w:space="0" w:color="auto"/>
            </w:tcBorders>
            <w:noWrap/>
            <w:vAlign w:val="center"/>
            <w:hideMark/>
          </w:tcPr>
          <w:p w14:paraId="15044A44" w14:textId="47B2AA63"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110</w:t>
            </w:r>
          </w:p>
        </w:tc>
        <w:tc>
          <w:tcPr>
            <w:tcW w:w="402" w:type="pct"/>
            <w:tcBorders>
              <w:top w:val="single" w:sz="4" w:space="0" w:color="auto"/>
            </w:tcBorders>
            <w:noWrap/>
            <w:vAlign w:val="center"/>
            <w:hideMark/>
          </w:tcPr>
          <w:p w14:paraId="60A1C102" w14:textId="33483ECD"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4</w:t>
            </w:r>
          </w:p>
        </w:tc>
        <w:tc>
          <w:tcPr>
            <w:tcW w:w="403" w:type="pct"/>
            <w:tcBorders>
              <w:top w:val="single" w:sz="4" w:space="0" w:color="auto"/>
            </w:tcBorders>
            <w:noWrap/>
            <w:vAlign w:val="center"/>
            <w:hideMark/>
          </w:tcPr>
          <w:p w14:paraId="38764D4F" w14:textId="288BDF00"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w:t>
            </w:r>
          </w:p>
        </w:tc>
        <w:tc>
          <w:tcPr>
            <w:tcW w:w="402" w:type="pct"/>
            <w:tcBorders>
              <w:top w:val="single" w:sz="4" w:space="0" w:color="auto"/>
            </w:tcBorders>
            <w:noWrap/>
            <w:vAlign w:val="center"/>
            <w:hideMark/>
          </w:tcPr>
          <w:p w14:paraId="2D809289" w14:textId="304E4A78"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w:t>
            </w:r>
          </w:p>
        </w:tc>
        <w:tc>
          <w:tcPr>
            <w:tcW w:w="403" w:type="pct"/>
            <w:tcBorders>
              <w:top w:val="single" w:sz="4" w:space="0" w:color="auto"/>
            </w:tcBorders>
            <w:noWrap/>
            <w:vAlign w:val="center"/>
            <w:hideMark/>
          </w:tcPr>
          <w:p w14:paraId="38826C82" w14:textId="59B3DCB2"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10</w:t>
            </w:r>
          </w:p>
        </w:tc>
      </w:tr>
      <w:tr w:rsidR="0060534A" w:rsidRPr="00264605" w14:paraId="30CC12C9" w14:textId="77777777" w:rsidTr="00D968A0">
        <w:trPr>
          <w:trHeight w:val="300"/>
        </w:trPr>
        <w:tc>
          <w:tcPr>
            <w:tcW w:w="460" w:type="pct"/>
            <w:vMerge/>
            <w:vAlign w:val="center"/>
            <w:hideMark/>
          </w:tcPr>
          <w:p w14:paraId="7E5E2D0B"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noWrap/>
            <w:vAlign w:val="center"/>
            <w:hideMark/>
          </w:tcPr>
          <w:p w14:paraId="7DF2F827"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River Coobah - Lignum swamp shrubland</w:t>
            </w:r>
          </w:p>
        </w:tc>
        <w:tc>
          <w:tcPr>
            <w:tcW w:w="402" w:type="pct"/>
            <w:noWrap/>
            <w:vAlign w:val="center"/>
            <w:hideMark/>
          </w:tcPr>
          <w:p w14:paraId="6D26E56E" w14:textId="06B0B061"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3</w:t>
            </w:r>
          </w:p>
        </w:tc>
        <w:tc>
          <w:tcPr>
            <w:tcW w:w="402" w:type="pct"/>
            <w:noWrap/>
            <w:vAlign w:val="center"/>
            <w:hideMark/>
          </w:tcPr>
          <w:p w14:paraId="083C9125" w14:textId="3391036D"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208</w:t>
            </w:r>
          </w:p>
        </w:tc>
        <w:tc>
          <w:tcPr>
            <w:tcW w:w="403" w:type="pct"/>
            <w:noWrap/>
            <w:vAlign w:val="center"/>
            <w:hideMark/>
          </w:tcPr>
          <w:p w14:paraId="1698E660" w14:textId="56D4491F"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w:t>
            </w:r>
            <w:r w:rsidR="000060CB">
              <w:rPr>
                <w:rFonts w:ascii="Calibri" w:hAnsi="Calibri"/>
                <w:color w:val="000000"/>
                <w:sz w:val="18"/>
                <w:szCs w:val="18"/>
              </w:rPr>
              <w:t>,</w:t>
            </w:r>
            <w:r>
              <w:rPr>
                <w:rFonts w:ascii="Calibri" w:hAnsi="Calibri"/>
                <w:color w:val="000000"/>
                <w:sz w:val="18"/>
                <w:szCs w:val="18"/>
              </w:rPr>
              <w:t>125</w:t>
            </w:r>
          </w:p>
        </w:tc>
        <w:tc>
          <w:tcPr>
            <w:tcW w:w="402" w:type="pct"/>
            <w:noWrap/>
            <w:vAlign w:val="center"/>
            <w:hideMark/>
          </w:tcPr>
          <w:p w14:paraId="02CAB19E" w14:textId="102008F5"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229</w:t>
            </w:r>
          </w:p>
        </w:tc>
        <w:tc>
          <w:tcPr>
            <w:tcW w:w="403" w:type="pct"/>
            <w:noWrap/>
            <w:vAlign w:val="center"/>
            <w:hideMark/>
          </w:tcPr>
          <w:p w14:paraId="350CAB7A" w14:textId="00C6E39D"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noWrap/>
            <w:vAlign w:val="center"/>
            <w:hideMark/>
          </w:tcPr>
          <w:p w14:paraId="421B4030" w14:textId="557B9AAF"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75</w:t>
            </w:r>
          </w:p>
        </w:tc>
        <w:tc>
          <w:tcPr>
            <w:tcW w:w="403" w:type="pct"/>
            <w:noWrap/>
            <w:vAlign w:val="center"/>
            <w:hideMark/>
          </w:tcPr>
          <w:p w14:paraId="2A7A4C41" w14:textId="46FFF508"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53</w:t>
            </w:r>
          </w:p>
        </w:tc>
      </w:tr>
      <w:tr w:rsidR="0060534A" w:rsidRPr="00264605" w14:paraId="6AA7EABC" w14:textId="77777777" w:rsidTr="00D968A0">
        <w:trPr>
          <w:trHeight w:val="300"/>
        </w:trPr>
        <w:tc>
          <w:tcPr>
            <w:tcW w:w="460" w:type="pct"/>
            <w:vMerge/>
            <w:vAlign w:val="center"/>
            <w:hideMark/>
          </w:tcPr>
          <w:p w14:paraId="1FF97333"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noWrap/>
            <w:vAlign w:val="center"/>
            <w:hideMark/>
          </w:tcPr>
          <w:p w14:paraId="3FC53EA0"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River Red Gum - Coolibah open forest</w:t>
            </w:r>
          </w:p>
        </w:tc>
        <w:tc>
          <w:tcPr>
            <w:tcW w:w="402" w:type="pct"/>
            <w:noWrap/>
            <w:vAlign w:val="center"/>
            <w:hideMark/>
          </w:tcPr>
          <w:p w14:paraId="0D004477" w14:textId="1C6075E6"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noWrap/>
            <w:vAlign w:val="center"/>
            <w:hideMark/>
          </w:tcPr>
          <w:p w14:paraId="5E4F2F84" w14:textId="05035C38"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5</w:t>
            </w:r>
          </w:p>
        </w:tc>
        <w:tc>
          <w:tcPr>
            <w:tcW w:w="403" w:type="pct"/>
            <w:noWrap/>
            <w:vAlign w:val="center"/>
            <w:hideMark/>
          </w:tcPr>
          <w:p w14:paraId="1EDED430" w14:textId="2C92AD77"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21</w:t>
            </w:r>
          </w:p>
        </w:tc>
        <w:tc>
          <w:tcPr>
            <w:tcW w:w="402" w:type="pct"/>
            <w:noWrap/>
            <w:vAlign w:val="center"/>
            <w:hideMark/>
          </w:tcPr>
          <w:p w14:paraId="657F0B3A" w14:textId="3E142987"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w:t>
            </w:r>
          </w:p>
        </w:tc>
        <w:tc>
          <w:tcPr>
            <w:tcW w:w="403" w:type="pct"/>
            <w:noWrap/>
            <w:vAlign w:val="center"/>
            <w:hideMark/>
          </w:tcPr>
          <w:p w14:paraId="55DEAF73" w14:textId="309157E2"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w:t>
            </w:r>
          </w:p>
        </w:tc>
        <w:tc>
          <w:tcPr>
            <w:tcW w:w="402" w:type="pct"/>
            <w:noWrap/>
            <w:vAlign w:val="center"/>
            <w:hideMark/>
          </w:tcPr>
          <w:p w14:paraId="5AFDA086" w14:textId="2E672978"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5</w:t>
            </w:r>
          </w:p>
        </w:tc>
        <w:tc>
          <w:tcPr>
            <w:tcW w:w="403" w:type="pct"/>
            <w:noWrap/>
            <w:vAlign w:val="center"/>
            <w:hideMark/>
          </w:tcPr>
          <w:p w14:paraId="4F041509" w14:textId="0DB3CC18"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w:t>
            </w:r>
          </w:p>
        </w:tc>
      </w:tr>
      <w:tr w:rsidR="0060534A" w:rsidRPr="00264605" w14:paraId="1D05BE20" w14:textId="77777777" w:rsidTr="00D968A0">
        <w:trPr>
          <w:trHeight w:val="300"/>
        </w:trPr>
        <w:tc>
          <w:tcPr>
            <w:tcW w:w="460" w:type="pct"/>
            <w:vMerge/>
            <w:vAlign w:val="center"/>
            <w:hideMark/>
          </w:tcPr>
          <w:p w14:paraId="46E520CA"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noWrap/>
            <w:vAlign w:val="center"/>
            <w:hideMark/>
          </w:tcPr>
          <w:p w14:paraId="5F27ADD6"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Spike-rush - Cumbungi swamp sedgeland</w:t>
            </w:r>
          </w:p>
        </w:tc>
        <w:tc>
          <w:tcPr>
            <w:tcW w:w="402" w:type="pct"/>
            <w:noWrap/>
            <w:vAlign w:val="center"/>
            <w:hideMark/>
          </w:tcPr>
          <w:p w14:paraId="1044DD63" w14:textId="48D77623"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noWrap/>
            <w:vAlign w:val="center"/>
            <w:hideMark/>
          </w:tcPr>
          <w:p w14:paraId="3CEDCEFF" w14:textId="0E6CD109"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noWrap/>
            <w:vAlign w:val="center"/>
            <w:hideMark/>
          </w:tcPr>
          <w:p w14:paraId="0A2AD0AD" w14:textId="1DD60147"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noWrap/>
            <w:vAlign w:val="center"/>
            <w:hideMark/>
          </w:tcPr>
          <w:p w14:paraId="27942DA1" w14:textId="2D3BACA9"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noWrap/>
            <w:vAlign w:val="center"/>
            <w:hideMark/>
          </w:tcPr>
          <w:p w14:paraId="7AA7367A" w14:textId="169F79BF"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500</w:t>
            </w:r>
          </w:p>
        </w:tc>
        <w:tc>
          <w:tcPr>
            <w:tcW w:w="402" w:type="pct"/>
            <w:noWrap/>
            <w:vAlign w:val="center"/>
            <w:hideMark/>
          </w:tcPr>
          <w:p w14:paraId="7BE1E0F9" w14:textId="46F4B679"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3" w:type="pct"/>
            <w:noWrap/>
            <w:vAlign w:val="center"/>
            <w:hideMark/>
          </w:tcPr>
          <w:p w14:paraId="2380BE00" w14:textId="625169FA"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r>
      <w:tr w:rsidR="0060534A" w:rsidRPr="00264605" w14:paraId="577DB7C8" w14:textId="77777777" w:rsidTr="00D968A0">
        <w:trPr>
          <w:trHeight w:val="300"/>
        </w:trPr>
        <w:tc>
          <w:tcPr>
            <w:tcW w:w="460" w:type="pct"/>
            <w:vMerge/>
            <w:vAlign w:val="center"/>
            <w:hideMark/>
          </w:tcPr>
          <w:p w14:paraId="005B86FA"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noWrap/>
            <w:vAlign w:val="center"/>
            <w:hideMark/>
          </w:tcPr>
          <w:p w14:paraId="5255E4E2"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Tussock Rush swamp rushland</w:t>
            </w:r>
          </w:p>
        </w:tc>
        <w:tc>
          <w:tcPr>
            <w:tcW w:w="402" w:type="pct"/>
            <w:noWrap/>
            <w:vAlign w:val="center"/>
            <w:hideMark/>
          </w:tcPr>
          <w:p w14:paraId="443A978E" w14:textId="4995A672"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0</w:t>
            </w:r>
          </w:p>
        </w:tc>
        <w:tc>
          <w:tcPr>
            <w:tcW w:w="402" w:type="pct"/>
            <w:noWrap/>
            <w:vAlign w:val="center"/>
            <w:hideMark/>
          </w:tcPr>
          <w:p w14:paraId="16D50891" w14:textId="4F3C1D43"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w:t>
            </w:r>
          </w:p>
        </w:tc>
        <w:tc>
          <w:tcPr>
            <w:tcW w:w="403" w:type="pct"/>
            <w:noWrap/>
            <w:vAlign w:val="center"/>
            <w:hideMark/>
          </w:tcPr>
          <w:p w14:paraId="05B65E53" w14:textId="0B52276D"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7</w:t>
            </w:r>
          </w:p>
        </w:tc>
        <w:tc>
          <w:tcPr>
            <w:tcW w:w="402" w:type="pct"/>
            <w:noWrap/>
            <w:vAlign w:val="center"/>
            <w:hideMark/>
          </w:tcPr>
          <w:p w14:paraId="404D39BE" w14:textId="296BF067"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w:t>
            </w:r>
          </w:p>
        </w:tc>
        <w:tc>
          <w:tcPr>
            <w:tcW w:w="403" w:type="pct"/>
            <w:noWrap/>
            <w:vAlign w:val="center"/>
            <w:hideMark/>
          </w:tcPr>
          <w:p w14:paraId="6DAD1293" w14:textId="325F3728"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7</w:t>
            </w:r>
          </w:p>
        </w:tc>
        <w:tc>
          <w:tcPr>
            <w:tcW w:w="402" w:type="pct"/>
            <w:noWrap/>
            <w:vAlign w:val="center"/>
            <w:hideMark/>
          </w:tcPr>
          <w:p w14:paraId="23AE8877" w14:textId="688566CB"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w:t>
            </w:r>
          </w:p>
        </w:tc>
        <w:tc>
          <w:tcPr>
            <w:tcW w:w="403" w:type="pct"/>
            <w:noWrap/>
            <w:vAlign w:val="center"/>
            <w:hideMark/>
          </w:tcPr>
          <w:p w14:paraId="79B608D4" w14:textId="413B90B7"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1</w:t>
            </w:r>
          </w:p>
        </w:tc>
      </w:tr>
      <w:tr w:rsidR="0060534A" w:rsidRPr="00264605" w14:paraId="09BC2515" w14:textId="77777777" w:rsidTr="00D968A0">
        <w:trPr>
          <w:trHeight w:val="300"/>
        </w:trPr>
        <w:tc>
          <w:tcPr>
            <w:tcW w:w="460" w:type="pct"/>
            <w:vMerge/>
            <w:vAlign w:val="center"/>
            <w:hideMark/>
          </w:tcPr>
          <w:p w14:paraId="0D005CC9"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noWrap/>
            <w:vAlign w:val="center"/>
            <w:hideMark/>
          </w:tcPr>
          <w:p w14:paraId="61F4386D"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Water Couch - Spike-rush - Tussock Rush marsh grassland/sedgeland</w:t>
            </w:r>
          </w:p>
        </w:tc>
        <w:tc>
          <w:tcPr>
            <w:tcW w:w="402" w:type="pct"/>
            <w:noWrap/>
            <w:vAlign w:val="center"/>
            <w:hideMark/>
          </w:tcPr>
          <w:p w14:paraId="71258A48" w14:textId="723320E6"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13</w:t>
            </w:r>
          </w:p>
        </w:tc>
        <w:tc>
          <w:tcPr>
            <w:tcW w:w="402" w:type="pct"/>
            <w:noWrap/>
            <w:vAlign w:val="center"/>
            <w:hideMark/>
          </w:tcPr>
          <w:p w14:paraId="4836E072" w14:textId="66549C3A"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166</w:t>
            </w:r>
          </w:p>
        </w:tc>
        <w:tc>
          <w:tcPr>
            <w:tcW w:w="403" w:type="pct"/>
            <w:noWrap/>
            <w:vAlign w:val="center"/>
            <w:hideMark/>
          </w:tcPr>
          <w:p w14:paraId="7C4D4BA7" w14:textId="0CF10563"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w:t>
            </w:r>
            <w:r w:rsidR="000060CB">
              <w:rPr>
                <w:rFonts w:ascii="Calibri" w:hAnsi="Calibri"/>
                <w:color w:val="000000"/>
                <w:sz w:val="18"/>
                <w:szCs w:val="18"/>
              </w:rPr>
              <w:t>,</w:t>
            </w:r>
            <w:r>
              <w:rPr>
                <w:rFonts w:ascii="Calibri" w:hAnsi="Calibri"/>
                <w:color w:val="000000"/>
                <w:sz w:val="18"/>
                <w:szCs w:val="18"/>
              </w:rPr>
              <w:t>510</w:t>
            </w:r>
          </w:p>
        </w:tc>
        <w:tc>
          <w:tcPr>
            <w:tcW w:w="402" w:type="pct"/>
            <w:noWrap/>
            <w:vAlign w:val="center"/>
            <w:hideMark/>
          </w:tcPr>
          <w:p w14:paraId="3C5C487E" w14:textId="7FC7B8BF"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608</w:t>
            </w:r>
          </w:p>
        </w:tc>
        <w:tc>
          <w:tcPr>
            <w:tcW w:w="403" w:type="pct"/>
            <w:noWrap/>
            <w:vAlign w:val="center"/>
            <w:hideMark/>
          </w:tcPr>
          <w:p w14:paraId="3B55E94F" w14:textId="4AF0652A"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w:t>
            </w:r>
          </w:p>
        </w:tc>
        <w:tc>
          <w:tcPr>
            <w:tcW w:w="402" w:type="pct"/>
            <w:noWrap/>
            <w:vAlign w:val="center"/>
            <w:hideMark/>
          </w:tcPr>
          <w:p w14:paraId="69E445E0" w14:textId="34C56A40"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242</w:t>
            </w:r>
          </w:p>
        </w:tc>
        <w:tc>
          <w:tcPr>
            <w:tcW w:w="403" w:type="pct"/>
            <w:noWrap/>
            <w:vAlign w:val="center"/>
            <w:hideMark/>
          </w:tcPr>
          <w:p w14:paraId="75599BD5" w14:textId="145A82BF"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152</w:t>
            </w:r>
          </w:p>
        </w:tc>
      </w:tr>
      <w:tr w:rsidR="0060534A" w:rsidRPr="00264605" w14:paraId="5A6EB857" w14:textId="77777777" w:rsidTr="00D968A0">
        <w:trPr>
          <w:trHeight w:val="300"/>
        </w:trPr>
        <w:tc>
          <w:tcPr>
            <w:tcW w:w="460" w:type="pct"/>
            <w:vMerge/>
            <w:vAlign w:val="center"/>
            <w:hideMark/>
          </w:tcPr>
          <w:p w14:paraId="11E73CEC"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noWrap/>
            <w:vAlign w:val="center"/>
            <w:hideMark/>
          </w:tcPr>
          <w:p w14:paraId="6F18D63D"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Natural water body</w:t>
            </w:r>
          </w:p>
        </w:tc>
        <w:tc>
          <w:tcPr>
            <w:tcW w:w="402" w:type="pct"/>
            <w:noWrap/>
            <w:vAlign w:val="center"/>
            <w:hideMark/>
          </w:tcPr>
          <w:p w14:paraId="26DFDE51" w14:textId="1BF1EB61"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11</w:t>
            </w:r>
          </w:p>
        </w:tc>
        <w:tc>
          <w:tcPr>
            <w:tcW w:w="402" w:type="pct"/>
            <w:noWrap/>
            <w:vAlign w:val="center"/>
            <w:hideMark/>
          </w:tcPr>
          <w:p w14:paraId="7560A283" w14:textId="12C5EE36"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38</w:t>
            </w:r>
          </w:p>
        </w:tc>
        <w:tc>
          <w:tcPr>
            <w:tcW w:w="403" w:type="pct"/>
            <w:noWrap/>
            <w:vAlign w:val="center"/>
            <w:hideMark/>
          </w:tcPr>
          <w:p w14:paraId="17477AAC" w14:textId="0608586C"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75</w:t>
            </w:r>
          </w:p>
        </w:tc>
        <w:tc>
          <w:tcPr>
            <w:tcW w:w="402" w:type="pct"/>
            <w:noWrap/>
            <w:vAlign w:val="center"/>
            <w:hideMark/>
          </w:tcPr>
          <w:p w14:paraId="2C39CE5C" w14:textId="2537456A"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62</w:t>
            </w:r>
          </w:p>
        </w:tc>
        <w:tc>
          <w:tcPr>
            <w:tcW w:w="403" w:type="pct"/>
            <w:noWrap/>
            <w:vAlign w:val="center"/>
            <w:hideMark/>
          </w:tcPr>
          <w:p w14:paraId="40AE69E7" w14:textId="0B6B042D"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81</w:t>
            </w:r>
          </w:p>
        </w:tc>
        <w:tc>
          <w:tcPr>
            <w:tcW w:w="402" w:type="pct"/>
            <w:noWrap/>
            <w:vAlign w:val="center"/>
            <w:hideMark/>
          </w:tcPr>
          <w:p w14:paraId="7E218B85" w14:textId="3D0E06E7"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92</w:t>
            </w:r>
          </w:p>
        </w:tc>
        <w:tc>
          <w:tcPr>
            <w:tcW w:w="403" w:type="pct"/>
            <w:noWrap/>
            <w:vAlign w:val="center"/>
            <w:hideMark/>
          </w:tcPr>
          <w:p w14:paraId="67F26DE4" w14:textId="3AD390DA"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53</w:t>
            </w:r>
          </w:p>
        </w:tc>
      </w:tr>
      <w:tr w:rsidR="0060534A" w:rsidRPr="00264605" w14:paraId="519B2427" w14:textId="77777777" w:rsidTr="00D968A0">
        <w:trPr>
          <w:trHeight w:val="300"/>
        </w:trPr>
        <w:tc>
          <w:tcPr>
            <w:tcW w:w="460" w:type="pct"/>
            <w:vMerge/>
            <w:vAlign w:val="center"/>
            <w:hideMark/>
          </w:tcPr>
          <w:p w14:paraId="64A2CCC0"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noWrap/>
            <w:vAlign w:val="center"/>
            <w:hideMark/>
          </w:tcPr>
          <w:p w14:paraId="5495D836" w14:textId="77777777" w:rsidR="0060534A" w:rsidRPr="0060534A" w:rsidRDefault="0060534A" w:rsidP="00D968A0">
            <w:pPr>
              <w:spacing w:before="60" w:after="60" w:line="240" w:lineRule="exact"/>
              <w:jc w:val="center"/>
              <w:rPr>
                <w:rFonts w:cs="Arial"/>
                <w:color w:val="000000"/>
                <w:sz w:val="18"/>
                <w:szCs w:val="18"/>
                <w:lang w:eastAsia="en-AU"/>
              </w:rPr>
            </w:pPr>
            <w:r w:rsidRPr="0060534A">
              <w:rPr>
                <w:rFonts w:cs="Arial"/>
                <w:color w:val="000000"/>
                <w:sz w:val="18"/>
                <w:szCs w:val="18"/>
                <w:lang w:eastAsia="en-AU"/>
              </w:rPr>
              <w:t>Farm dam*</w:t>
            </w:r>
          </w:p>
        </w:tc>
        <w:tc>
          <w:tcPr>
            <w:tcW w:w="402" w:type="pct"/>
            <w:noWrap/>
            <w:vAlign w:val="center"/>
            <w:hideMark/>
          </w:tcPr>
          <w:p w14:paraId="13947021" w14:textId="008A6037"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5</w:t>
            </w:r>
          </w:p>
        </w:tc>
        <w:tc>
          <w:tcPr>
            <w:tcW w:w="402" w:type="pct"/>
            <w:noWrap/>
            <w:vAlign w:val="center"/>
            <w:hideMark/>
          </w:tcPr>
          <w:p w14:paraId="409E53AB" w14:textId="4DF6DA38"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36</w:t>
            </w:r>
          </w:p>
        </w:tc>
        <w:tc>
          <w:tcPr>
            <w:tcW w:w="403" w:type="pct"/>
            <w:noWrap/>
            <w:vAlign w:val="center"/>
            <w:hideMark/>
          </w:tcPr>
          <w:p w14:paraId="14FC8B02" w14:textId="136E70AE" w:rsidR="0060534A" w:rsidRPr="0060534A" w:rsidRDefault="00950025" w:rsidP="00D968A0">
            <w:pPr>
              <w:spacing w:before="60" w:after="60" w:line="240" w:lineRule="exact"/>
              <w:jc w:val="center"/>
              <w:rPr>
                <w:rFonts w:cs="Arial"/>
                <w:color w:val="000000"/>
                <w:sz w:val="18"/>
                <w:szCs w:val="18"/>
                <w:lang w:eastAsia="en-AU"/>
              </w:rPr>
            </w:pPr>
            <w:r>
              <w:rPr>
                <w:rFonts w:ascii="Calibri" w:hAnsi="Calibri"/>
                <w:color w:val="000000"/>
                <w:sz w:val="18"/>
                <w:szCs w:val="18"/>
              </w:rPr>
              <w:t>65</w:t>
            </w:r>
          </w:p>
        </w:tc>
        <w:tc>
          <w:tcPr>
            <w:tcW w:w="402" w:type="pct"/>
            <w:noWrap/>
            <w:vAlign w:val="center"/>
            <w:hideMark/>
          </w:tcPr>
          <w:p w14:paraId="376D94EF" w14:textId="5CEF1C90"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50</w:t>
            </w:r>
          </w:p>
        </w:tc>
        <w:tc>
          <w:tcPr>
            <w:tcW w:w="403" w:type="pct"/>
            <w:noWrap/>
            <w:vAlign w:val="center"/>
            <w:hideMark/>
          </w:tcPr>
          <w:p w14:paraId="01F75A10" w14:textId="02988C11"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1</w:t>
            </w:r>
          </w:p>
        </w:tc>
        <w:tc>
          <w:tcPr>
            <w:tcW w:w="402" w:type="pct"/>
            <w:noWrap/>
            <w:vAlign w:val="center"/>
            <w:hideMark/>
          </w:tcPr>
          <w:p w14:paraId="0946C4FF" w14:textId="7A89242D"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40</w:t>
            </w:r>
          </w:p>
        </w:tc>
        <w:tc>
          <w:tcPr>
            <w:tcW w:w="403" w:type="pct"/>
            <w:noWrap/>
            <w:vAlign w:val="center"/>
            <w:hideMark/>
          </w:tcPr>
          <w:p w14:paraId="7B00326B" w14:textId="2E3FA721" w:rsidR="0060534A" w:rsidRPr="0060534A" w:rsidRDefault="0060534A" w:rsidP="00D968A0">
            <w:pPr>
              <w:spacing w:before="60" w:after="60" w:line="240" w:lineRule="exact"/>
              <w:jc w:val="center"/>
              <w:rPr>
                <w:rFonts w:cs="Arial"/>
                <w:color w:val="000000"/>
                <w:sz w:val="18"/>
                <w:szCs w:val="18"/>
                <w:lang w:eastAsia="en-AU"/>
              </w:rPr>
            </w:pPr>
            <w:r w:rsidRPr="0060534A">
              <w:rPr>
                <w:rFonts w:ascii="Calibri" w:hAnsi="Calibri"/>
                <w:color w:val="000000"/>
                <w:sz w:val="18"/>
                <w:szCs w:val="18"/>
              </w:rPr>
              <w:t>25</w:t>
            </w:r>
          </w:p>
        </w:tc>
      </w:tr>
      <w:tr w:rsidR="0060534A" w:rsidRPr="00264605" w14:paraId="72F034BC" w14:textId="77777777" w:rsidTr="00D968A0">
        <w:trPr>
          <w:trHeight w:val="315"/>
        </w:trPr>
        <w:tc>
          <w:tcPr>
            <w:tcW w:w="460" w:type="pct"/>
            <w:vMerge/>
            <w:vAlign w:val="center"/>
            <w:hideMark/>
          </w:tcPr>
          <w:p w14:paraId="47C6CF73" w14:textId="77777777" w:rsidR="0060534A" w:rsidRPr="00264605" w:rsidRDefault="0060534A" w:rsidP="00D968A0">
            <w:pPr>
              <w:spacing w:before="60" w:after="60" w:line="240" w:lineRule="exact"/>
              <w:jc w:val="center"/>
              <w:rPr>
                <w:rFonts w:cs="Arial"/>
                <w:color w:val="000000"/>
                <w:sz w:val="18"/>
                <w:szCs w:val="18"/>
                <w:highlight w:val="yellow"/>
                <w:lang w:eastAsia="en-AU"/>
              </w:rPr>
            </w:pPr>
          </w:p>
        </w:tc>
        <w:tc>
          <w:tcPr>
            <w:tcW w:w="1723" w:type="pct"/>
            <w:noWrap/>
            <w:vAlign w:val="center"/>
            <w:hideMark/>
          </w:tcPr>
          <w:p w14:paraId="31113C1B" w14:textId="77777777" w:rsidR="0060534A" w:rsidRPr="00614C88" w:rsidRDefault="0060534A" w:rsidP="00D968A0">
            <w:pPr>
              <w:spacing w:before="60" w:after="60" w:line="240" w:lineRule="exact"/>
              <w:jc w:val="center"/>
              <w:rPr>
                <w:rFonts w:cs="Arial"/>
                <w:b/>
                <w:bCs/>
                <w:color w:val="000000"/>
                <w:sz w:val="18"/>
                <w:szCs w:val="18"/>
                <w:lang w:eastAsia="en-AU"/>
              </w:rPr>
            </w:pPr>
            <w:r w:rsidRPr="00614C88">
              <w:rPr>
                <w:rFonts w:cs="Arial"/>
                <w:b/>
                <w:bCs/>
                <w:color w:val="000000"/>
                <w:sz w:val="18"/>
                <w:szCs w:val="18"/>
                <w:lang w:eastAsia="en-AU"/>
              </w:rPr>
              <w:t>Total (ML)</w:t>
            </w:r>
          </w:p>
        </w:tc>
        <w:tc>
          <w:tcPr>
            <w:tcW w:w="402" w:type="pct"/>
            <w:noWrap/>
            <w:vAlign w:val="center"/>
            <w:hideMark/>
          </w:tcPr>
          <w:p w14:paraId="7D3B9CAA" w14:textId="77777777" w:rsidR="0060534A" w:rsidRPr="00614C88" w:rsidRDefault="0060534A" w:rsidP="00D968A0">
            <w:pPr>
              <w:spacing w:before="60" w:after="60" w:line="240" w:lineRule="exact"/>
              <w:jc w:val="center"/>
              <w:rPr>
                <w:rFonts w:cs="Arial"/>
                <w:b/>
                <w:bCs/>
                <w:color w:val="000000"/>
                <w:sz w:val="18"/>
                <w:szCs w:val="18"/>
                <w:lang w:eastAsia="en-AU"/>
              </w:rPr>
            </w:pPr>
            <w:r w:rsidRPr="00614C88">
              <w:rPr>
                <w:rFonts w:ascii="Calibri" w:hAnsi="Calibri"/>
                <w:b/>
                <w:bCs/>
                <w:color w:val="000000"/>
                <w:sz w:val="18"/>
                <w:szCs w:val="18"/>
              </w:rPr>
              <w:t>34.1</w:t>
            </w:r>
          </w:p>
        </w:tc>
        <w:tc>
          <w:tcPr>
            <w:tcW w:w="402" w:type="pct"/>
            <w:noWrap/>
            <w:vAlign w:val="center"/>
            <w:hideMark/>
          </w:tcPr>
          <w:p w14:paraId="72F6232F" w14:textId="77777777" w:rsidR="0060534A" w:rsidRPr="00614C88" w:rsidRDefault="0060534A" w:rsidP="00D968A0">
            <w:pPr>
              <w:spacing w:before="60" w:after="60" w:line="240" w:lineRule="exact"/>
              <w:jc w:val="center"/>
              <w:rPr>
                <w:rFonts w:cs="Arial"/>
                <w:b/>
                <w:bCs/>
                <w:color w:val="000000"/>
                <w:sz w:val="18"/>
                <w:szCs w:val="18"/>
                <w:lang w:eastAsia="en-AU"/>
              </w:rPr>
            </w:pPr>
            <w:r w:rsidRPr="00614C88">
              <w:rPr>
                <w:rFonts w:ascii="Calibri" w:hAnsi="Calibri"/>
                <w:b/>
                <w:bCs/>
                <w:color w:val="000000"/>
                <w:sz w:val="18"/>
                <w:szCs w:val="18"/>
              </w:rPr>
              <w:t>563.7</w:t>
            </w:r>
          </w:p>
        </w:tc>
        <w:tc>
          <w:tcPr>
            <w:tcW w:w="403" w:type="pct"/>
            <w:noWrap/>
            <w:vAlign w:val="center"/>
            <w:hideMark/>
          </w:tcPr>
          <w:p w14:paraId="67B0C4F9" w14:textId="5CAE2BE6" w:rsidR="0060534A" w:rsidRPr="00614C88" w:rsidRDefault="0060534A" w:rsidP="00D968A0">
            <w:pPr>
              <w:spacing w:before="60" w:after="60" w:line="240" w:lineRule="exact"/>
              <w:jc w:val="center"/>
              <w:rPr>
                <w:rFonts w:cs="Arial"/>
                <w:b/>
                <w:bCs/>
                <w:color w:val="000000"/>
                <w:sz w:val="18"/>
                <w:szCs w:val="18"/>
                <w:lang w:eastAsia="en-AU"/>
              </w:rPr>
            </w:pPr>
            <w:r w:rsidRPr="00614C88">
              <w:rPr>
                <w:rFonts w:ascii="Calibri" w:hAnsi="Calibri"/>
                <w:b/>
                <w:bCs/>
                <w:color w:val="000000"/>
                <w:sz w:val="18"/>
                <w:szCs w:val="18"/>
              </w:rPr>
              <w:t>6</w:t>
            </w:r>
            <w:r w:rsidR="000060CB">
              <w:rPr>
                <w:rFonts w:ascii="Calibri" w:hAnsi="Calibri"/>
                <w:b/>
                <w:bCs/>
                <w:color w:val="000000"/>
                <w:sz w:val="18"/>
                <w:szCs w:val="18"/>
              </w:rPr>
              <w:t>,</w:t>
            </w:r>
            <w:r w:rsidRPr="00614C88">
              <w:rPr>
                <w:rFonts w:ascii="Calibri" w:hAnsi="Calibri"/>
                <w:b/>
                <w:bCs/>
                <w:color w:val="000000"/>
                <w:sz w:val="18"/>
                <w:szCs w:val="18"/>
              </w:rPr>
              <w:t>602.6</w:t>
            </w:r>
          </w:p>
        </w:tc>
        <w:tc>
          <w:tcPr>
            <w:tcW w:w="402" w:type="pct"/>
            <w:noWrap/>
            <w:vAlign w:val="center"/>
            <w:hideMark/>
          </w:tcPr>
          <w:p w14:paraId="03816AE3" w14:textId="462FD557" w:rsidR="0060534A" w:rsidRPr="00614C88" w:rsidRDefault="0060534A" w:rsidP="00D968A0">
            <w:pPr>
              <w:spacing w:before="60" w:after="60" w:line="240" w:lineRule="exact"/>
              <w:jc w:val="center"/>
              <w:rPr>
                <w:rFonts w:cs="Arial"/>
                <w:b/>
                <w:bCs/>
                <w:color w:val="000000"/>
                <w:sz w:val="18"/>
                <w:szCs w:val="18"/>
                <w:lang w:eastAsia="en-AU"/>
              </w:rPr>
            </w:pPr>
            <w:r w:rsidRPr="00614C88">
              <w:rPr>
                <w:rFonts w:ascii="Calibri" w:hAnsi="Calibri"/>
                <w:b/>
                <w:bCs/>
                <w:color w:val="000000"/>
                <w:sz w:val="18"/>
                <w:szCs w:val="18"/>
              </w:rPr>
              <w:t>1</w:t>
            </w:r>
            <w:r w:rsidR="000060CB">
              <w:rPr>
                <w:rFonts w:ascii="Calibri" w:hAnsi="Calibri"/>
                <w:b/>
                <w:bCs/>
                <w:color w:val="000000"/>
                <w:sz w:val="18"/>
                <w:szCs w:val="18"/>
              </w:rPr>
              <w:t>,</w:t>
            </w:r>
            <w:r w:rsidRPr="00614C88">
              <w:rPr>
                <w:rFonts w:ascii="Calibri" w:hAnsi="Calibri"/>
                <w:b/>
                <w:bCs/>
                <w:color w:val="000000"/>
                <w:sz w:val="18"/>
                <w:szCs w:val="18"/>
              </w:rPr>
              <w:t>379.7</w:t>
            </w:r>
          </w:p>
        </w:tc>
        <w:tc>
          <w:tcPr>
            <w:tcW w:w="403" w:type="pct"/>
            <w:noWrap/>
            <w:vAlign w:val="center"/>
            <w:hideMark/>
          </w:tcPr>
          <w:p w14:paraId="16EE458F" w14:textId="77777777" w:rsidR="0060534A" w:rsidRPr="00614C88" w:rsidRDefault="0060534A" w:rsidP="00D968A0">
            <w:pPr>
              <w:spacing w:before="60" w:after="60" w:line="240" w:lineRule="exact"/>
              <w:jc w:val="center"/>
              <w:rPr>
                <w:rFonts w:cs="Arial"/>
                <w:b/>
                <w:bCs/>
                <w:color w:val="000000"/>
                <w:sz w:val="18"/>
                <w:szCs w:val="18"/>
                <w:lang w:eastAsia="en-AU"/>
              </w:rPr>
            </w:pPr>
            <w:r w:rsidRPr="00614C88">
              <w:rPr>
                <w:rFonts w:ascii="Calibri" w:hAnsi="Calibri"/>
                <w:b/>
                <w:bCs/>
                <w:color w:val="000000"/>
                <w:sz w:val="18"/>
                <w:szCs w:val="18"/>
              </w:rPr>
              <w:t>843.2</w:t>
            </w:r>
          </w:p>
        </w:tc>
        <w:tc>
          <w:tcPr>
            <w:tcW w:w="402" w:type="pct"/>
            <w:noWrap/>
            <w:vAlign w:val="center"/>
            <w:hideMark/>
          </w:tcPr>
          <w:p w14:paraId="4DEF302D" w14:textId="77777777" w:rsidR="0060534A" w:rsidRPr="00614C88" w:rsidRDefault="0060534A" w:rsidP="00D968A0">
            <w:pPr>
              <w:spacing w:before="60" w:after="60" w:line="240" w:lineRule="exact"/>
              <w:jc w:val="center"/>
              <w:rPr>
                <w:rFonts w:cs="Arial"/>
                <w:b/>
                <w:bCs/>
                <w:color w:val="000000"/>
                <w:sz w:val="18"/>
                <w:szCs w:val="18"/>
                <w:lang w:eastAsia="en-AU"/>
              </w:rPr>
            </w:pPr>
            <w:r w:rsidRPr="00614C88">
              <w:rPr>
                <w:rFonts w:ascii="Calibri" w:hAnsi="Calibri"/>
                <w:b/>
                <w:bCs/>
                <w:color w:val="000000"/>
                <w:sz w:val="18"/>
                <w:szCs w:val="18"/>
              </w:rPr>
              <w:t>688.5</w:t>
            </w:r>
          </w:p>
        </w:tc>
        <w:tc>
          <w:tcPr>
            <w:tcW w:w="403" w:type="pct"/>
            <w:noWrap/>
            <w:vAlign w:val="center"/>
            <w:hideMark/>
          </w:tcPr>
          <w:p w14:paraId="6C181526" w14:textId="77777777" w:rsidR="0060534A" w:rsidRPr="00614C88" w:rsidRDefault="0060534A" w:rsidP="00D968A0">
            <w:pPr>
              <w:spacing w:before="60" w:after="60" w:line="240" w:lineRule="exact"/>
              <w:jc w:val="center"/>
              <w:rPr>
                <w:rFonts w:cs="Arial"/>
                <w:b/>
                <w:bCs/>
                <w:color w:val="000000"/>
                <w:sz w:val="18"/>
                <w:szCs w:val="18"/>
                <w:lang w:eastAsia="en-AU"/>
              </w:rPr>
            </w:pPr>
            <w:r w:rsidRPr="00614C88">
              <w:rPr>
                <w:rFonts w:ascii="Calibri" w:hAnsi="Calibri"/>
                <w:b/>
                <w:bCs/>
                <w:color w:val="000000"/>
                <w:sz w:val="18"/>
                <w:szCs w:val="18"/>
              </w:rPr>
              <w:t>418.7</w:t>
            </w:r>
          </w:p>
        </w:tc>
      </w:tr>
      <w:tr w:rsidR="0060534A" w:rsidRPr="006542BB" w14:paraId="732FF78F" w14:textId="77777777" w:rsidTr="00D968A0">
        <w:trPr>
          <w:trHeight w:val="300"/>
        </w:trPr>
        <w:tc>
          <w:tcPr>
            <w:tcW w:w="5000" w:type="pct"/>
            <w:gridSpan w:val="9"/>
            <w:noWrap/>
            <w:vAlign w:val="center"/>
            <w:hideMark/>
          </w:tcPr>
          <w:p w14:paraId="0423F9BA" w14:textId="77777777" w:rsidR="0060534A" w:rsidRPr="00614C88" w:rsidRDefault="0060534A" w:rsidP="00D968A0">
            <w:pPr>
              <w:spacing w:before="60" w:after="60" w:line="240" w:lineRule="exact"/>
              <w:jc w:val="left"/>
              <w:rPr>
                <w:rFonts w:cs="Arial"/>
                <w:sz w:val="16"/>
                <w:szCs w:val="18"/>
                <w:lang w:eastAsia="en-AU"/>
              </w:rPr>
            </w:pPr>
            <w:r w:rsidRPr="00614C88">
              <w:rPr>
                <w:rFonts w:cs="Arial"/>
                <w:color w:val="000000"/>
                <w:sz w:val="16"/>
                <w:szCs w:val="18"/>
                <w:lang w:eastAsia="en-AU"/>
              </w:rPr>
              <w:t>* Farm dams were not included in volume calculations</w:t>
            </w:r>
          </w:p>
        </w:tc>
      </w:tr>
    </w:tbl>
    <w:p w14:paraId="446C5569" w14:textId="43D0830F" w:rsidR="00EA2537" w:rsidRDefault="00EA2537" w:rsidP="00EA2537"/>
    <w:p w14:paraId="063E6453" w14:textId="086D36D5" w:rsidR="0060534A" w:rsidRDefault="0060534A" w:rsidP="0060534A">
      <w:pPr>
        <w:pStyle w:val="Caption"/>
        <w:keepNext/>
      </w:pPr>
      <w:bookmarkStart w:id="26" w:name="_Ref490828298"/>
      <w:r>
        <w:t xml:space="preserve">Table </w:t>
      </w:r>
      <w:fldSimple w:instr=" STYLEREF 6 \s ">
        <w:r w:rsidR="00D02237">
          <w:rPr>
            <w:noProof/>
          </w:rPr>
          <w:t>B</w:t>
        </w:r>
      </w:fldSimple>
      <w:r w:rsidR="0046633D">
        <w:noBreakHyphen/>
      </w:r>
      <w:fldSimple w:instr=" SEQ Table \* ARABIC \s 6 ">
        <w:r w:rsidR="00D02237">
          <w:rPr>
            <w:noProof/>
          </w:rPr>
          <w:t>6</w:t>
        </w:r>
      </w:fldSimple>
      <w:bookmarkEnd w:id="26"/>
      <w:r w:rsidR="00564769">
        <w:rPr>
          <w:noProof/>
        </w:rPr>
        <w:t>:</w:t>
      </w:r>
      <w:r>
        <w:t xml:space="preserve"> </w:t>
      </w:r>
      <w:r w:rsidRPr="00E950FF">
        <w:t>Wetland inundation extent</w:t>
      </w:r>
      <w:r>
        <w:t>,</w:t>
      </w:r>
      <w:r w:rsidRPr="00E950FF">
        <w:t xml:space="preserve"> including percentage of total extent</w:t>
      </w:r>
      <w:r>
        <w:t>,</w:t>
      </w:r>
      <w:r w:rsidRPr="00E950FF">
        <w:t xml:space="preserve"> for diff</w:t>
      </w:r>
      <w:r>
        <w:t>erent vegetation communit</w:t>
      </w:r>
      <w:r>
        <w:rPr>
          <w:noProof/>
        </w:rPr>
        <w:t>ies in the Mallowa wetlands in 2016-17</w:t>
      </w:r>
      <w:r w:rsidR="00564769">
        <w:rPr>
          <w:noProof/>
        </w:rPr>
        <w:t>.</w:t>
      </w:r>
    </w:p>
    <w:tbl>
      <w:tblPr>
        <w:tblW w:w="5000" w:type="pct"/>
        <w:tblBorders>
          <w:top w:val="single" w:sz="4" w:space="0" w:color="auto"/>
          <w:bottom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3810"/>
        <w:gridCol w:w="1462"/>
        <w:gridCol w:w="1464"/>
        <w:gridCol w:w="1464"/>
        <w:gridCol w:w="1462"/>
        <w:gridCol w:w="1464"/>
        <w:gridCol w:w="1464"/>
        <w:gridCol w:w="1464"/>
      </w:tblGrid>
      <w:tr w:rsidR="0059379C" w:rsidRPr="00264605" w14:paraId="3A3F6306" w14:textId="185C16F4" w:rsidTr="0059379C">
        <w:trPr>
          <w:trHeight w:val="356"/>
        </w:trPr>
        <w:tc>
          <w:tcPr>
            <w:tcW w:w="1355" w:type="pct"/>
            <w:vMerge w:val="restart"/>
            <w:shd w:val="clear" w:color="auto" w:fill="D9D9D9" w:themeFill="background1" w:themeFillShade="D9"/>
            <w:noWrap/>
            <w:vAlign w:val="center"/>
            <w:hideMark/>
          </w:tcPr>
          <w:p w14:paraId="31E5892B" w14:textId="77777777"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Vegetation community</w:t>
            </w:r>
          </w:p>
        </w:tc>
        <w:tc>
          <w:tcPr>
            <w:tcW w:w="3645" w:type="pct"/>
            <w:gridSpan w:val="7"/>
            <w:shd w:val="clear" w:color="auto" w:fill="D9D9D9" w:themeFill="background1" w:themeFillShade="D9"/>
            <w:noWrap/>
            <w:vAlign w:val="center"/>
            <w:hideMark/>
          </w:tcPr>
          <w:p w14:paraId="1FE9596C" w14:textId="387A2A63" w:rsidR="0059379C" w:rsidRPr="0060534A" w:rsidRDefault="0059379C" w:rsidP="00D968A0">
            <w:pPr>
              <w:spacing w:before="60" w:after="60"/>
              <w:jc w:val="center"/>
              <w:rPr>
                <w:rFonts w:cs="Arial"/>
                <w:color w:val="000000"/>
                <w:sz w:val="18"/>
                <w:szCs w:val="18"/>
                <w:lang w:eastAsia="en-AU"/>
              </w:rPr>
            </w:pPr>
            <w:r w:rsidRPr="00F85625">
              <w:rPr>
                <w:rFonts w:cs="Arial"/>
                <w:color w:val="000000"/>
                <w:sz w:val="18"/>
                <w:szCs w:val="18"/>
                <w:lang w:eastAsia="en-AU"/>
              </w:rPr>
              <w:t>Area inundated - ha (% of mapped community)</w:t>
            </w:r>
          </w:p>
        </w:tc>
      </w:tr>
      <w:tr w:rsidR="0059379C" w:rsidRPr="00264605" w14:paraId="7BC20BA1" w14:textId="56184259" w:rsidTr="0059379C">
        <w:trPr>
          <w:trHeight w:val="228"/>
        </w:trPr>
        <w:tc>
          <w:tcPr>
            <w:tcW w:w="1355" w:type="pct"/>
            <w:vMerge/>
            <w:shd w:val="clear" w:color="auto" w:fill="D9D9D9" w:themeFill="background1" w:themeFillShade="D9"/>
            <w:noWrap/>
            <w:vAlign w:val="center"/>
          </w:tcPr>
          <w:p w14:paraId="3907B06A" w14:textId="77777777" w:rsidR="0059379C" w:rsidRPr="0060534A" w:rsidRDefault="0059379C" w:rsidP="00D968A0">
            <w:pPr>
              <w:spacing w:before="60" w:after="60"/>
              <w:jc w:val="center"/>
              <w:rPr>
                <w:rFonts w:cs="Arial"/>
                <w:color w:val="000000"/>
                <w:sz w:val="18"/>
                <w:szCs w:val="18"/>
                <w:lang w:eastAsia="en-AU"/>
              </w:rPr>
            </w:pPr>
          </w:p>
        </w:tc>
        <w:tc>
          <w:tcPr>
            <w:tcW w:w="520" w:type="pct"/>
            <w:shd w:val="clear" w:color="auto" w:fill="D9D9D9" w:themeFill="background1" w:themeFillShade="D9"/>
            <w:noWrap/>
            <w:vAlign w:val="center"/>
          </w:tcPr>
          <w:p w14:paraId="4832CF8D" w14:textId="16FB84BB"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22-Jul-16</w:t>
            </w:r>
          </w:p>
        </w:tc>
        <w:tc>
          <w:tcPr>
            <w:tcW w:w="521" w:type="pct"/>
            <w:shd w:val="clear" w:color="auto" w:fill="D9D9D9" w:themeFill="background1" w:themeFillShade="D9"/>
            <w:vAlign w:val="center"/>
          </w:tcPr>
          <w:p w14:paraId="60512358" w14:textId="4A1FAE02"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7-Aug-16</w:t>
            </w:r>
          </w:p>
        </w:tc>
        <w:tc>
          <w:tcPr>
            <w:tcW w:w="521" w:type="pct"/>
            <w:shd w:val="clear" w:color="auto" w:fill="D9D9D9" w:themeFill="background1" w:themeFillShade="D9"/>
            <w:vAlign w:val="center"/>
          </w:tcPr>
          <w:p w14:paraId="23C5DFFB" w14:textId="3C637149"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10-Oct-16</w:t>
            </w:r>
          </w:p>
        </w:tc>
        <w:tc>
          <w:tcPr>
            <w:tcW w:w="520" w:type="pct"/>
            <w:shd w:val="clear" w:color="auto" w:fill="D9D9D9" w:themeFill="background1" w:themeFillShade="D9"/>
            <w:vAlign w:val="center"/>
          </w:tcPr>
          <w:p w14:paraId="792E6111" w14:textId="4DFDC48D"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17-Nov-16</w:t>
            </w:r>
          </w:p>
        </w:tc>
        <w:tc>
          <w:tcPr>
            <w:tcW w:w="521" w:type="pct"/>
            <w:shd w:val="clear" w:color="auto" w:fill="D9D9D9" w:themeFill="background1" w:themeFillShade="D9"/>
            <w:vAlign w:val="center"/>
          </w:tcPr>
          <w:p w14:paraId="034ED4EC" w14:textId="1B6A368F"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13-Dec-16</w:t>
            </w:r>
          </w:p>
        </w:tc>
        <w:tc>
          <w:tcPr>
            <w:tcW w:w="521" w:type="pct"/>
            <w:shd w:val="clear" w:color="auto" w:fill="D9D9D9" w:themeFill="background1" w:themeFillShade="D9"/>
            <w:vAlign w:val="center"/>
          </w:tcPr>
          <w:p w14:paraId="7707A7EC" w14:textId="54BBBD8D"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15-Feb-17</w:t>
            </w:r>
          </w:p>
        </w:tc>
        <w:tc>
          <w:tcPr>
            <w:tcW w:w="521" w:type="pct"/>
            <w:shd w:val="clear" w:color="auto" w:fill="D9D9D9" w:themeFill="background1" w:themeFillShade="D9"/>
          </w:tcPr>
          <w:p w14:paraId="7BB6406C" w14:textId="632AF177" w:rsidR="0059379C" w:rsidRPr="0060534A" w:rsidRDefault="0059379C" w:rsidP="00D968A0">
            <w:pPr>
              <w:spacing w:before="60" w:after="60"/>
              <w:jc w:val="center"/>
              <w:rPr>
                <w:rFonts w:cs="Arial"/>
                <w:color w:val="000000"/>
                <w:sz w:val="18"/>
                <w:szCs w:val="18"/>
                <w:lang w:eastAsia="en-AU"/>
              </w:rPr>
            </w:pPr>
            <w:r>
              <w:rPr>
                <w:rFonts w:cs="Arial"/>
                <w:color w:val="000000"/>
                <w:sz w:val="18"/>
                <w:szCs w:val="18"/>
                <w:lang w:eastAsia="en-AU"/>
              </w:rPr>
              <w:t>4-Apr-17</w:t>
            </w:r>
          </w:p>
        </w:tc>
      </w:tr>
      <w:tr w:rsidR="0059379C" w:rsidRPr="00264605" w14:paraId="5F7BD334" w14:textId="19D26540" w:rsidTr="0059379C">
        <w:trPr>
          <w:trHeight w:val="240"/>
        </w:trPr>
        <w:tc>
          <w:tcPr>
            <w:tcW w:w="1355" w:type="pct"/>
            <w:noWrap/>
            <w:vAlign w:val="center"/>
            <w:hideMark/>
          </w:tcPr>
          <w:p w14:paraId="2CC6BD77" w14:textId="77777777"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Coolibah - cultivated</w:t>
            </w:r>
          </w:p>
        </w:tc>
        <w:tc>
          <w:tcPr>
            <w:tcW w:w="520" w:type="pct"/>
            <w:noWrap/>
            <w:vAlign w:val="center"/>
            <w:hideMark/>
          </w:tcPr>
          <w:p w14:paraId="5F5F415D" w14:textId="6951C4A4"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0</w:t>
            </w:r>
          </w:p>
        </w:tc>
        <w:tc>
          <w:tcPr>
            <w:tcW w:w="521" w:type="pct"/>
            <w:noWrap/>
            <w:vAlign w:val="center"/>
            <w:hideMark/>
          </w:tcPr>
          <w:p w14:paraId="645B8365" w14:textId="0A09F384"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0.09 (11%)</w:t>
            </w:r>
          </w:p>
        </w:tc>
        <w:tc>
          <w:tcPr>
            <w:tcW w:w="521" w:type="pct"/>
            <w:noWrap/>
            <w:vAlign w:val="center"/>
            <w:hideMark/>
          </w:tcPr>
          <w:p w14:paraId="25CCA823" w14:textId="7AF1F7CB"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0.63 (8%)</w:t>
            </w:r>
          </w:p>
        </w:tc>
        <w:tc>
          <w:tcPr>
            <w:tcW w:w="520" w:type="pct"/>
            <w:noWrap/>
            <w:vAlign w:val="center"/>
            <w:hideMark/>
          </w:tcPr>
          <w:p w14:paraId="375B1684" w14:textId="70D79435"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0.45 (1%)</w:t>
            </w:r>
          </w:p>
        </w:tc>
        <w:tc>
          <w:tcPr>
            <w:tcW w:w="521" w:type="pct"/>
            <w:noWrap/>
            <w:vAlign w:val="center"/>
            <w:hideMark/>
          </w:tcPr>
          <w:p w14:paraId="3C7B8A97" w14:textId="1206B7A4"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0</w:t>
            </w:r>
          </w:p>
        </w:tc>
        <w:tc>
          <w:tcPr>
            <w:tcW w:w="521" w:type="pct"/>
            <w:noWrap/>
            <w:vAlign w:val="center"/>
            <w:hideMark/>
          </w:tcPr>
          <w:p w14:paraId="6A808504" w14:textId="0645EAF1"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23.6 (14%)</w:t>
            </w:r>
          </w:p>
        </w:tc>
        <w:tc>
          <w:tcPr>
            <w:tcW w:w="521" w:type="pct"/>
          </w:tcPr>
          <w:p w14:paraId="3782FF06" w14:textId="229E251D" w:rsidR="0059379C" w:rsidRPr="0060534A" w:rsidRDefault="0059379C" w:rsidP="00D968A0">
            <w:pPr>
              <w:spacing w:before="60" w:after="60"/>
              <w:jc w:val="center"/>
              <w:rPr>
                <w:rFonts w:cs="Arial"/>
                <w:color w:val="000000"/>
                <w:sz w:val="18"/>
                <w:szCs w:val="18"/>
                <w:lang w:eastAsia="en-AU"/>
              </w:rPr>
            </w:pPr>
            <w:r>
              <w:rPr>
                <w:rFonts w:cs="Arial"/>
                <w:color w:val="000000"/>
                <w:sz w:val="18"/>
                <w:szCs w:val="18"/>
                <w:lang w:eastAsia="en-AU"/>
              </w:rPr>
              <w:t>40.3 (5%)</w:t>
            </w:r>
          </w:p>
        </w:tc>
      </w:tr>
      <w:tr w:rsidR="0059379C" w:rsidRPr="00264605" w14:paraId="2BCA2170" w14:textId="377E5A8D" w:rsidTr="0059379C">
        <w:trPr>
          <w:trHeight w:val="240"/>
        </w:trPr>
        <w:tc>
          <w:tcPr>
            <w:tcW w:w="1355" w:type="pct"/>
            <w:noWrap/>
            <w:vAlign w:val="center"/>
            <w:hideMark/>
          </w:tcPr>
          <w:p w14:paraId="2C62492F" w14:textId="77777777"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Coolibah - River Cooba - Lignum Association</w:t>
            </w:r>
          </w:p>
        </w:tc>
        <w:tc>
          <w:tcPr>
            <w:tcW w:w="520" w:type="pct"/>
            <w:noWrap/>
            <w:vAlign w:val="center"/>
            <w:hideMark/>
          </w:tcPr>
          <w:p w14:paraId="519E5B00" w14:textId="7DC772E5"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0.09 (100%)</w:t>
            </w:r>
          </w:p>
        </w:tc>
        <w:tc>
          <w:tcPr>
            <w:tcW w:w="521" w:type="pct"/>
            <w:noWrap/>
            <w:vAlign w:val="center"/>
            <w:hideMark/>
          </w:tcPr>
          <w:p w14:paraId="4316016A" w14:textId="74E43F13"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0.36 (44%)</w:t>
            </w:r>
          </w:p>
        </w:tc>
        <w:tc>
          <w:tcPr>
            <w:tcW w:w="521" w:type="pct"/>
            <w:noWrap/>
            <w:vAlign w:val="center"/>
            <w:hideMark/>
          </w:tcPr>
          <w:p w14:paraId="3E41275C" w14:textId="6A425B2F"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5.79 (71%)</w:t>
            </w:r>
          </w:p>
        </w:tc>
        <w:tc>
          <w:tcPr>
            <w:tcW w:w="520" w:type="pct"/>
            <w:noWrap/>
            <w:vAlign w:val="center"/>
            <w:hideMark/>
          </w:tcPr>
          <w:p w14:paraId="648FC4D1" w14:textId="6467670F"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64.27 (96%)</w:t>
            </w:r>
          </w:p>
        </w:tc>
        <w:tc>
          <w:tcPr>
            <w:tcW w:w="521" w:type="pct"/>
            <w:noWrap/>
            <w:vAlign w:val="center"/>
            <w:hideMark/>
          </w:tcPr>
          <w:p w14:paraId="7A7E824E" w14:textId="5AD476E1"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5.3 (91%)</w:t>
            </w:r>
          </w:p>
        </w:tc>
        <w:tc>
          <w:tcPr>
            <w:tcW w:w="521" w:type="pct"/>
            <w:noWrap/>
            <w:vAlign w:val="center"/>
            <w:hideMark/>
          </w:tcPr>
          <w:p w14:paraId="6259D841" w14:textId="00B32AFE"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133.62 (80%)</w:t>
            </w:r>
          </w:p>
        </w:tc>
        <w:tc>
          <w:tcPr>
            <w:tcW w:w="521" w:type="pct"/>
          </w:tcPr>
          <w:p w14:paraId="0564B71B" w14:textId="4345ABDA" w:rsidR="0059379C" w:rsidRPr="0060534A" w:rsidRDefault="0059379C" w:rsidP="00D968A0">
            <w:pPr>
              <w:spacing w:before="60" w:after="60"/>
              <w:jc w:val="center"/>
              <w:rPr>
                <w:rFonts w:cs="Arial"/>
                <w:color w:val="000000"/>
                <w:sz w:val="18"/>
                <w:szCs w:val="18"/>
                <w:lang w:eastAsia="en-AU"/>
              </w:rPr>
            </w:pPr>
            <w:r>
              <w:rPr>
                <w:rFonts w:cs="Arial"/>
                <w:color w:val="000000"/>
                <w:sz w:val="18"/>
                <w:szCs w:val="18"/>
                <w:lang w:eastAsia="en-AU"/>
              </w:rPr>
              <w:t>774.49 (86%)</w:t>
            </w:r>
          </w:p>
        </w:tc>
      </w:tr>
      <w:tr w:rsidR="0059379C" w:rsidRPr="00264605" w14:paraId="14209FCA" w14:textId="03D13F29" w:rsidTr="0059379C">
        <w:trPr>
          <w:trHeight w:val="240"/>
        </w:trPr>
        <w:tc>
          <w:tcPr>
            <w:tcW w:w="1355" w:type="pct"/>
            <w:noWrap/>
            <w:vAlign w:val="center"/>
            <w:hideMark/>
          </w:tcPr>
          <w:p w14:paraId="047187C7" w14:textId="77777777"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Coolibah woodlands</w:t>
            </w:r>
          </w:p>
        </w:tc>
        <w:tc>
          <w:tcPr>
            <w:tcW w:w="520" w:type="pct"/>
            <w:noWrap/>
            <w:vAlign w:val="center"/>
            <w:hideMark/>
          </w:tcPr>
          <w:p w14:paraId="127298B7" w14:textId="006164DC"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0</w:t>
            </w:r>
          </w:p>
        </w:tc>
        <w:tc>
          <w:tcPr>
            <w:tcW w:w="521" w:type="pct"/>
            <w:noWrap/>
            <w:vAlign w:val="center"/>
            <w:hideMark/>
          </w:tcPr>
          <w:p w14:paraId="51595987" w14:textId="2CE675D6"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0.27 (33%)</w:t>
            </w:r>
          </w:p>
        </w:tc>
        <w:tc>
          <w:tcPr>
            <w:tcW w:w="521" w:type="pct"/>
            <w:noWrap/>
            <w:vAlign w:val="center"/>
            <w:hideMark/>
          </w:tcPr>
          <w:p w14:paraId="6BCC80F5" w14:textId="342528E4"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1.76 (22%)</w:t>
            </w:r>
          </w:p>
        </w:tc>
        <w:tc>
          <w:tcPr>
            <w:tcW w:w="520" w:type="pct"/>
            <w:noWrap/>
            <w:vAlign w:val="center"/>
            <w:hideMark/>
          </w:tcPr>
          <w:p w14:paraId="1F7C2CF2" w14:textId="01A4B47B"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1.7 (3%)</w:t>
            </w:r>
          </w:p>
        </w:tc>
        <w:tc>
          <w:tcPr>
            <w:tcW w:w="521" w:type="pct"/>
            <w:noWrap/>
            <w:vAlign w:val="center"/>
            <w:hideMark/>
          </w:tcPr>
          <w:p w14:paraId="79D4EFCA" w14:textId="72DBF16A"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0.27 (5%)</w:t>
            </w:r>
          </w:p>
        </w:tc>
        <w:tc>
          <w:tcPr>
            <w:tcW w:w="521" w:type="pct"/>
            <w:noWrap/>
            <w:vAlign w:val="center"/>
            <w:hideMark/>
          </w:tcPr>
          <w:p w14:paraId="79001B34" w14:textId="59B66E4D"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10.41 (6%)</w:t>
            </w:r>
          </w:p>
        </w:tc>
        <w:tc>
          <w:tcPr>
            <w:tcW w:w="521" w:type="pct"/>
          </w:tcPr>
          <w:p w14:paraId="0D70ABCA" w14:textId="38C47323" w:rsidR="0059379C" w:rsidRPr="0060534A" w:rsidRDefault="0059379C" w:rsidP="00D968A0">
            <w:pPr>
              <w:spacing w:before="60" w:after="60"/>
              <w:jc w:val="center"/>
              <w:rPr>
                <w:rFonts w:cs="Arial"/>
                <w:color w:val="000000"/>
                <w:sz w:val="18"/>
                <w:szCs w:val="18"/>
                <w:lang w:eastAsia="en-AU"/>
              </w:rPr>
            </w:pPr>
            <w:r>
              <w:rPr>
                <w:rFonts w:cs="Arial"/>
                <w:color w:val="000000"/>
                <w:sz w:val="18"/>
                <w:szCs w:val="18"/>
                <w:lang w:eastAsia="en-AU"/>
              </w:rPr>
              <w:t>82.42 (9%)</w:t>
            </w:r>
          </w:p>
        </w:tc>
      </w:tr>
      <w:tr w:rsidR="0059379C" w:rsidRPr="00264605" w14:paraId="198BD314" w14:textId="367B1816" w:rsidTr="0059379C">
        <w:trPr>
          <w:trHeight w:val="240"/>
        </w:trPr>
        <w:tc>
          <w:tcPr>
            <w:tcW w:w="1355" w:type="pct"/>
            <w:noWrap/>
            <w:vAlign w:val="center"/>
            <w:hideMark/>
          </w:tcPr>
          <w:p w14:paraId="429ED2A3" w14:textId="77777777"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River Cooba - Lignum Association</w:t>
            </w:r>
          </w:p>
        </w:tc>
        <w:tc>
          <w:tcPr>
            <w:tcW w:w="520" w:type="pct"/>
            <w:noWrap/>
            <w:vAlign w:val="center"/>
            <w:hideMark/>
          </w:tcPr>
          <w:p w14:paraId="62039147" w14:textId="47071701"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0</w:t>
            </w:r>
          </w:p>
        </w:tc>
        <w:tc>
          <w:tcPr>
            <w:tcW w:w="521" w:type="pct"/>
            <w:noWrap/>
            <w:vAlign w:val="center"/>
            <w:hideMark/>
          </w:tcPr>
          <w:p w14:paraId="3DE9375F" w14:textId="3B2BD7E7"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0.09 (11%)</w:t>
            </w:r>
          </w:p>
        </w:tc>
        <w:tc>
          <w:tcPr>
            <w:tcW w:w="521" w:type="pct"/>
            <w:noWrap/>
            <w:vAlign w:val="center"/>
            <w:hideMark/>
          </w:tcPr>
          <w:p w14:paraId="36FE048A" w14:textId="4989BB31"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0</w:t>
            </w:r>
          </w:p>
        </w:tc>
        <w:tc>
          <w:tcPr>
            <w:tcW w:w="520" w:type="pct"/>
            <w:noWrap/>
            <w:vAlign w:val="center"/>
            <w:hideMark/>
          </w:tcPr>
          <w:p w14:paraId="4A00F17B" w14:textId="05AE997F"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0.53 (1%)</w:t>
            </w:r>
          </w:p>
        </w:tc>
        <w:tc>
          <w:tcPr>
            <w:tcW w:w="521" w:type="pct"/>
            <w:noWrap/>
            <w:vAlign w:val="center"/>
            <w:hideMark/>
          </w:tcPr>
          <w:p w14:paraId="213CE33D" w14:textId="71A3C874"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0.27 (5%)</w:t>
            </w:r>
          </w:p>
        </w:tc>
        <w:tc>
          <w:tcPr>
            <w:tcW w:w="521" w:type="pct"/>
            <w:noWrap/>
            <w:vAlign w:val="center"/>
            <w:hideMark/>
          </w:tcPr>
          <w:p w14:paraId="37E64FB0" w14:textId="15DD44FC" w:rsidR="0059379C" w:rsidRPr="0060534A" w:rsidRDefault="0059379C" w:rsidP="00D968A0">
            <w:pPr>
              <w:spacing w:before="60" w:after="60"/>
              <w:jc w:val="center"/>
              <w:rPr>
                <w:rFonts w:cs="Arial"/>
                <w:color w:val="000000"/>
                <w:sz w:val="18"/>
                <w:szCs w:val="18"/>
                <w:lang w:eastAsia="en-AU"/>
              </w:rPr>
            </w:pPr>
            <w:r w:rsidRPr="0060534A">
              <w:rPr>
                <w:rFonts w:cs="Arial"/>
                <w:color w:val="000000"/>
                <w:sz w:val="18"/>
                <w:szCs w:val="18"/>
                <w:lang w:eastAsia="en-AU"/>
              </w:rPr>
              <w:t>0</w:t>
            </w:r>
          </w:p>
        </w:tc>
        <w:tc>
          <w:tcPr>
            <w:tcW w:w="521" w:type="pct"/>
          </w:tcPr>
          <w:p w14:paraId="2B57C435" w14:textId="5ED3C889" w:rsidR="0059379C" w:rsidRPr="0060534A" w:rsidRDefault="0059379C" w:rsidP="00D968A0">
            <w:pPr>
              <w:spacing w:before="60" w:after="60"/>
              <w:jc w:val="center"/>
              <w:rPr>
                <w:rFonts w:cs="Arial"/>
                <w:color w:val="000000"/>
                <w:sz w:val="18"/>
                <w:szCs w:val="18"/>
                <w:lang w:eastAsia="en-AU"/>
              </w:rPr>
            </w:pPr>
            <w:r>
              <w:rPr>
                <w:rFonts w:cs="Arial"/>
                <w:color w:val="000000"/>
                <w:sz w:val="18"/>
                <w:szCs w:val="18"/>
                <w:lang w:eastAsia="en-AU"/>
              </w:rPr>
              <w:t>3.87 (0.5%)</w:t>
            </w:r>
          </w:p>
        </w:tc>
      </w:tr>
      <w:tr w:rsidR="0059379C" w:rsidRPr="008F1E8F" w14:paraId="5B2A8870" w14:textId="610EF247" w:rsidTr="0059379C">
        <w:trPr>
          <w:trHeight w:val="240"/>
        </w:trPr>
        <w:tc>
          <w:tcPr>
            <w:tcW w:w="1355" w:type="pct"/>
            <w:noWrap/>
            <w:vAlign w:val="center"/>
            <w:hideMark/>
          </w:tcPr>
          <w:p w14:paraId="242D6C53" w14:textId="77777777" w:rsidR="0059379C" w:rsidRPr="0060534A" w:rsidRDefault="0059379C" w:rsidP="00D968A0">
            <w:pPr>
              <w:spacing w:before="60" w:after="60"/>
              <w:jc w:val="center"/>
              <w:rPr>
                <w:rFonts w:cs="Arial"/>
                <w:b/>
                <w:bCs/>
                <w:color w:val="000000"/>
                <w:sz w:val="18"/>
                <w:szCs w:val="18"/>
                <w:lang w:eastAsia="en-AU"/>
              </w:rPr>
            </w:pPr>
            <w:r w:rsidRPr="0060534A">
              <w:rPr>
                <w:rFonts w:cs="Arial"/>
                <w:b/>
                <w:bCs/>
                <w:color w:val="000000"/>
                <w:sz w:val="18"/>
                <w:szCs w:val="18"/>
                <w:lang w:eastAsia="en-AU"/>
              </w:rPr>
              <w:t>Total (ha)</w:t>
            </w:r>
          </w:p>
        </w:tc>
        <w:tc>
          <w:tcPr>
            <w:tcW w:w="520" w:type="pct"/>
            <w:noWrap/>
            <w:vAlign w:val="center"/>
            <w:hideMark/>
          </w:tcPr>
          <w:p w14:paraId="7DA17F9E" w14:textId="77777777" w:rsidR="0059379C" w:rsidRPr="0060534A" w:rsidRDefault="0059379C" w:rsidP="00D968A0">
            <w:pPr>
              <w:spacing w:before="60" w:after="60"/>
              <w:jc w:val="center"/>
              <w:rPr>
                <w:rFonts w:cs="Arial"/>
                <w:b/>
                <w:color w:val="000000"/>
                <w:sz w:val="18"/>
                <w:szCs w:val="18"/>
                <w:lang w:eastAsia="en-AU"/>
              </w:rPr>
            </w:pPr>
            <w:r w:rsidRPr="0060534A">
              <w:rPr>
                <w:rFonts w:cs="Arial"/>
                <w:b/>
                <w:color w:val="000000"/>
                <w:sz w:val="18"/>
                <w:szCs w:val="18"/>
                <w:lang w:eastAsia="en-AU"/>
              </w:rPr>
              <w:t>0.09</w:t>
            </w:r>
          </w:p>
        </w:tc>
        <w:tc>
          <w:tcPr>
            <w:tcW w:w="521" w:type="pct"/>
            <w:noWrap/>
            <w:vAlign w:val="center"/>
            <w:hideMark/>
          </w:tcPr>
          <w:p w14:paraId="37A9DDF0" w14:textId="77777777" w:rsidR="0059379C" w:rsidRPr="0060534A" w:rsidRDefault="0059379C" w:rsidP="00D968A0">
            <w:pPr>
              <w:spacing w:before="60" w:after="60"/>
              <w:jc w:val="center"/>
              <w:rPr>
                <w:rFonts w:cs="Arial"/>
                <w:b/>
                <w:color w:val="000000"/>
                <w:sz w:val="18"/>
                <w:szCs w:val="18"/>
                <w:lang w:eastAsia="en-AU"/>
              </w:rPr>
            </w:pPr>
            <w:r w:rsidRPr="0060534A">
              <w:rPr>
                <w:rFonts w:cs="Arial"/>
                <w:b/>
                <w:color w:val="000000"/>
                <w:sz w:val="18"/>
                <w:szCs w:val="18"/>
                <w:lang w:eastAsia="en-AU"/>
              </w:rPr>
              <w:t>0.81</w:t>
            </w:r>
          </w:p>
        </w:tc>
        <w:tc>
          <w:tcPr>
            <w:tcW w:w="521" w:type="pct"/>
            <w:noWrap/>
            <w:vAlign w:val="center"/>
            <w:hideMark/>
          </w:tcPr>
          <w:p w14:paraId="0AB41EAD" w14:textId="77777777" w:rsidR="0059379C" w:rsidRPr="0060534A" w:rsidRDefault="0059379C" w:rsidP="00D968A0">
            <w:pPr>
              <w:spacing w:before="60" w:after="60"/>
              <w:jc w:val="center"/>
              <w:rPr>
                <w:rFonts w:cs="Arial"/>
                <w:b/>
                <w:color w:val="000000"/>
                <w:sz w:val="18"/>
                <w:szCs w:val="18"/>
                <w:lang w:eastAsia="en-AU"/>
              </w:rPr>
            </w:pPr>
            <w:r w:rsidRPr="0060534A">
              <w:rPr>
                <w:rFonts w:cs="Arial"/>
                <w:b/>
                <w:color w:val="000000"/>
                <w:sz w:val="18"/>
                <w:szCs w:val="18"/>
                <w:lang w:eastAsia="en-AU"/>
              </w:rPr>
              <w:t>8.18</w:t>
            </w:r>
          </w:p>
        </w:tc>
        <w:tc>
          <w:tcPr>
            <w:tcW w:w="520" w:type="pct"/>
            <w:noWrap/>
            <w:vAlign w:val="center"/>
            <w:hideMark/>
          </w:tcPr>
          <w:p w14:paraId="3B098832" w14:textId="77777777" w:rsidR="0059379C" w:rsidRPr="0060534A" w:rsidRDefault="0059379C" w:rsidP="00D968A0">
            <w:pPr>
              <w:spacing w:before="60" w:after="60"/>
              <w:jc w:val="center"/>
              <w:rPr>
                <w:rFonts w:cs="Arial"/>
                <w:b/>
                <w:color w:val="000000"/>
                <w:sz w:val="18"/>
                <w:szCs w:val="18"/>
                <w:lang w:eastAsia="en-AU"/>
              </w:rPr>
            </w:pPr>
            <w:r w:rsidRPr="0060534A">
              <w:rPr>
                <w:rFonts w:cs="Arial"/>
                <w:b/>
                <w:color w:val="000000"/>
                <w:sz w:val="18"/>
                <w:szCs w:val="18"/>
                <w:lang w:eastAsia="en-AU"/>
              </w:rPr>
              <w:t>66.95</w:t>
            </w:r>
          </w:p>
        </w:tc>
        <w:tc>
          <w:tcPr>
            <w:tcW w:w="521" w:type="pct"/>
            <w:noWrap/>
            <w:vAlign w:val="center"/>
            <w:hideMark/>
          </w:tcPr>
          <w:p w14:paraId="77BACC97" w14:textId="77777777" w:rsidR="0059379C" w:rsidRPr="0060534A" w:rsidRDefault="0059379C" w:rsidP="00D968A0">
            <w:pPr>
              <w:spacing w:before="60" w:after="60"/>
              <w:jc w:val="center"/>
              <w:rPr>
                <w:rFonts w:cs="Arial"/>
                <w:b/>
                <w:color w:val="000000"/>
                <w:sz w:val="18"/>
                <w:szCs w:val="18"/>
                <w:lang w:eastAsia="en-AU"/>
              </w:rPr>
            </w:pPr>
            <w:r w:rsidRPr="0060534A">
              <w:rPr>
                <w:rFonts w:cs="Arial"/>
                <w:b/>
                <w:color w:val="000000"/>
                <w:sz w:val="18"/>
                <w:szCs w:val="18"/>
                <w:lang w:eastAsia="en-AU"/>
              </w:rPr>
              <w:t>5.84</w:t>
            </w:r>
          </w:p>
        </w:tc>
        <w:tc>
          <w:tcPr>
            <w:tcW w:w="521" w:type="pct"/>
            <w:noWrap/>
            <w:vAlign w:val="center"/>
            <w:hideMark/>
          </w:tcPr>
          <w:p w14:paraId="5447A24F" w14:textId="77777777" w:rsidR="0059379C" w:rsidRPr="0060534A" w:rsidRDefault="0059379C" w:rsidP="00D968A0">
            <w:pPr>
              <w:spacing w:before="60" w:after="60"/>
              <w:jc w:val="center"/>
              <w:rPr>
                <w:rFonts w:cs="Arial"/>
                <w:b/>
                <w:color w:val="000000"/>
                <w:sz w:val="18"/>
                <w:szCs w:val="18"/>
                <w:lang w:eastAsia="en-AU"/>
              </w:rPr>
            </w:pPr>
            <w:r w:rsidRPr="0060534A">
              <w:rPr>
                <w:rFonts w:cs="Arial"/>
                <w:b/>
                <w:color w:val="000000"/>
                <w:sz w:val="18"/>
                <w:szCs w:val="18"/>
                <w:lang w:eastAsia="en-AU"/>
              </w:rPr>
              <w:t>167.62</w:t>
            </w:r>
          </w:p>
        </w:tc>
        <w:tc>
          <w:tcPr>
            <w:tcW w:w="521" w:type="pct"/>
          </w:tcPr>
          <w:p w14:paraId="15718382" w14:textId="1B8CD1A8" w:rsidR="0059379C" w:rsidRPr="0060534A" w:rsidRDefault="0059379C" w:rsidP="00D968A0">
            <w:pPr>
              <w:spacing w:before="60" w:after="60"/>
              <w:jc w:val="center"/>
              <w:rPr>
                <w:rFonts w:cs="Arial"/>
                <w:b/>
                <w:color w:val="000000"/>
                <w:sz w:val="18"/>
                <w:szCs w:val="18"/>
                <w:lang w:eastAsia="en-AU"/>
              </w:rPr>
            </w:pPr>
            <w:r>
              <w:rPr>
                <w:rFonts w:cs="Arial"/>
                <w:b/>
                <w:color w:val="000000"/>
                <w:sz w:val="18"/>
                <w:szCs w:val="18"/>
                <w:lang w:eastAsia="en-AU"/>
              </w:rPr>
              <w:t>901.02</w:t>
            </w:r>
          </w:p>
        </w:tc>
      </w:tr>
    </w:tbl>
    <w:p w14:paraId="1F69263B" w14:textId="77777777" w:rsidR="00614C88" w:rsidRDefault="00614C88" w:rsidP="00EA2537">
      <w:pPr>
        <w:sectPr w:rsidR="00614C88" w:rsidSect="00EA2537">
          <w:headerReference w:type="default" r:id="rId46"/>
          <w:footerReference w:type="default" r:id="rId47"/>
          <w:pgSz w:w="16838" w:h="11899" w:orient="landscape"/>
          <w:pgMar w:top="1480" w:right="1508" w:bottom="1219" w:left="1276" w:header="811" w:footer="305" w:gutter="0"/>
          <w:pgNumType w:chapStyle="6"/>
          <w:cols w:space="708"/>
          <w:docGrid w:linePitch="360"/>
        </w:sectPr>
      </w:pPr>
    </w:p>
    <w:p w14:paraId="702FB12C" w14:textId="77777777" w:rsidR="00614C88" w:rsidRPr="00614C88" w:rsidRDefault="00614C88" w:rsidP="00614C88">
      <w:pPr>
        <w:pStyle w:val="Heading8"/>
      </w:pPr>
      <w:r w:rsidRPr="00614C88">
        <w:t>Comparison with previous years</w:t>
      </w:r>
    </w:p>
    <w:p w14:paraId="70ACCE2F" w14:textId="0B1BE228" w:rsidR="00614C88" w:rsidRPr="00614C88" w:rsidRDefault="00614C88" w:rsidP="00614C88">
      <w:r w:rsidRPr="00614C88">
        <w:t xml:space="preserve">Inundation in the Gingham and </w:t>
      </w:r>
      <w:r w:rsidR="006324E5">
        <w:t>Lower Gwydir wetlands</w:t>
      </w:r>
      <w:r w:rsidRPr="00614C88">
        <w:t xml:space="preserve"> during the 2016-17 water year were the largest since early 2015. Inundation was more widespread in the Gingham watercourse, with local rainfall and higher catchment inflows resulting in a maximum area of 2844 ha becoming inundated. In comparison to 2015, the total area inundated/cumulative inflows relationship was lower. In 2015, 3,909 ha of the Gingham watercourse was inundated </w:t>
      </w:r>
      <w:r w:rsidR="00D41AF5">
        <w:t>by</w:t>
      </w:r>
      <w:r w:rsidRPr="00614C88">
        <w:t xml:space="preserve"> 25,152 ML of inflows (Commonwealth of Australia 2015) compared to 2,844 ha inundated </w:t>
      </w:r>
      <w:r w:rsidR="00D41AF5">
        <w:t>by</w:t>
      </w:r>
      <w:r w:rsidRPr="00614C88">
        <w:t xml:space="preserve"> 65,406 ML of inflows this year (</w:t>
      </w:r>
      <w:r w:rsidR="00B66A93">
        <w:fldChar w:fldCharType="begin"/>
      </w:r>
      <w:r w:rsidR="00B66A93">
        <w:instrText xml:space="preserve"> REF _Ref490828284 \h </w:instrText>
      </w:r>
      <w:r w:rsidR="00B66A93">
        <w:fldChar w:fldCharType="separate"/>
      </w:r>
      <w:r w:rsidR="00D02237">
        <w:t xml:space="preserve">Table </w:t>
      </w:r>
      <w:r w:rsidR="00D02237">
        <w:rPr>
          <w:noProof/>
        </w:rPr>
        <w:t>B</w:t>
      </w:r>
      <w:r w:rsidR="00D02237">
        <w:noBreakHyphen/>
      </w:r>
      <w:r w:rsidR="00D02237">
        <w:rPr>
          <w:noProof/>
        </w:rPr>
        <w:t>3</w:t>
      </w:r>
      <w:r w:rsidR="00B66A93">
        <w:fldChar w:fldCharType="end"/>
      </w:r>
      <w:r w:rsidRPr="00614C88">
        <w:t xml:space="preserve">). This is likely the result of the contrasting nature of inflows in each year. In 2015, environmental water was delivered consistently over a four-month period, allowing water to steadily build up in the wetlands. By comparison, inflows in 2016 occurred over a much shorter period (mid-August to mid-September 2016). This pulse was followed by low inflows and below average rainfall </w:t>
      </w:r>
      <w:r w:rsidR="00D41AF5">
        <w:t>that</w:t>
      </w:r>
      <w:r w:rsidRPr="00614C88">
        <w:t xml:space="preserve"> did not sustain widespread inundation throughout the season. However, inundation was sustained in core wetland areas using environmental water delivered over summer.</w:t>
      </w:r>
    </w:p>
    <w:p w14:paraId="306ECA33" w14:textId="5D1056B8" w:rsidR="00614C88" w:rsidRPr="00614C88" w:rsidRDefault="00614C88" w:rsidP="00614C88">
      <w:r w:rsidRPr="00614C88">
        <w:t xml:space="preserve">Twenty-one of the 22 vegetation communities inundated in the Gingham </w:t>
      </w:r>
      <w:r w:rsidR="00D41AF5">
        <w:t>watercourse</w:t>
      </w:r>
      <w:r w:rsidRPr="00614C88">
        <w:t xml:space="preserve"> in 201</w:t>
      </w:r>
      <w:r w:rsidR="00AC6FFC">
        <w:t>5</w:t>
      </w:r>
      <w:r w:rsidRPr="00614C88">
        <w:t>-1</w:t>
      </w:r>
      <w:r w:rsidR="00AC6FFC">
        <w:t>6</w:t>
      </w:r>
      <w:r w:rsidRPr="00614C88">
        <w:t xml:space="preserve"> were also inundated during the 2016-17 water year (</w:t>
      </w:r>
      <w:r w:rsidR="00B66A93">
        <w:fldChar w:fldCharType="begin"/>
      </w:r>
      <w:r w:rsidR="00B66A93">
        <w:instrText xml:space="preserve"> REF _Ref490828252 \h </w:instrText>
      </w:r>
      <w:r w:rsidR="00B66A93">
        <w:fldChar w:fldCharType="separate"/>
      </w:r>
      <w:r w:rsidR="00D02237">
        <w:t xml:space="preserve">Table </w:t>
      </w:r>
      <w:r w:rsidR="00D02237">
        <w:rPr>
          <w:noProof/>
        </w:rPr>
        <w:t>B</w:t>
      </w:r>
      <w:r w:rsidR="00D02237">
        <w:noBreakHyphen/>
      </w:r>
      <w:r w:rsidR="00D02237">
        <w:rPr>
          <w:noProof/>
        </w:rPr>
        <w:t>7</w:t>
      </w:r>
      <w:r w:rsidR="00B66A93">
        <w:fldChar w:fldCharType="end"/>
      </w:r>
      <w:r w:rsidRPr="00614C88">
        <w:t xml:space="preserve">). Water couch – spike rush – tussock rush marsh grassland/sedgeland and river coobah – lignum swamp shrubland were the most extensively inundated vegetation communities in both years and are the third and fifth most extensive communities in the wetlands, covering 11.76 and 5.79% of </w:t>
      </w:r>
      <w:r w:rsidR="00D41AF5">
        <w:t xml:space="preserve">total </w:t>
      </w:r>
      <w:r w:rsidRPr="00614C88">
        <w:t>vegetated area. Coolabah – river coobah grassy woodland, cumbungi swamp rushland and dry wetland with rehabilitation potential were also reasonably well represented in inundated communities.</w:t>
      </w:r>
    </w:p>
    <w:p w14:paraId="254FDA60" w14:textId="617095B5" w:rsidR="00614C88" w:rsidRPr="00614C88" w:rsidRDefault="00614C88" w:rsidP="00614C88">
      <w:r w:rsidRPr="00614C88">
        <w:t xml:space="preserve">In the </w:t>
      </w:r>
      <w:r w:rsidR="006324E5">
        <w:t>Lower Gwydir wetlands</w:t>
      </w:r>
      <w:r w:rsidRPr="00614C88">
        <w:t xml:space="preserve">, all eight vegetation communities mapped were inundated to varying extents during each of the last </w:t>
      </w:r>
      <w:r w:rsidR="00D41AF5">
        <w:t>three</w:t>
      </w:r>
      <w:r w:rsidRPr="00614C88">
        <w:t xml:space="preserve"> monitoring years (</w:t>
      </w:r>
      <w:r w:rsidR="00B66A93">
        <w:fldChar w:fldCharType="begin"/>
      </w:r>
      <w:r w:rsidR="00B66A93">
        <w:instrText xml:space="preserve"> REF _Ref490828252 \h </w:instrText>
      </w:r>
      <w:r w:rsidR="00B66A93">
        <w:fldChar w:fldCharType="separate"/>
      </w:r>
      <w:r w:rsidR="00D02237">
        <w:t xml:space="preserve">Table </w:t>
      </w:r>
      <w:r w:rsidR="00D02237">
        <w:rPr>
          <w:noProof/>
        </w:rPr>
        <w:t>B</w:t>
      </w:r>
      <w:r w:rsidR="00D02237">
        <w:noBreakHyphen/>
      </w:r>
      <w:r w:rsidR="00D02237">
        <w:rPr>
          <w:noProof/>
        </w:rPr>
        <w:t>7</w:t>
      </w:r>
      <w:r w:rsidR="00B66A93">
        <w:fldChar w:fldCharType="end"/>
      </w:r>
      <w:r w:rsidRPr="00614C88">
        <w:t xml:space="preserve">). Water couch – spike rush – tussock rush marsh grassland is mapped as the most dominant vegetation community in the </w:t>
      </w:r>
      <w:r w:rsidR="006324E5">
        <w:t>Lower Gwydir wetlands</w:t>
      </w:r>
      <w:r w:rsidRPr="00614C88">
        <w:t>, covering 3</w:t>
      </w:r>
      <w:r w:rsidR="00D41AF5">
        <w:t>,</w:t>
      </w:r>
      <w:r w:rsidRPr="00614C88">
        <w:t>098 ha (66%) of 4661 ha; therefore, it is the most extensively and frequently inundated (</w:t>
      </w:r>
      <w:r w:rsidR="00B66A93">
        <w:fldChar w:fldCharType="begin"/>
      </w:r>
      <w:r w:rsidR="00B66A93">
        <w:instrText xml:space="preserve"> REF _Ref490828252 \h </w:instrText>
      </w:r>
      <w:r w:rsidR="00B66A93">
        <w:fldChar w:fldCharType="separate"/>
      </w:r>
      <w:r w:rsidR="00D02237">
        <w:t xml:space="preserve">Table </w:t>
      </w:r>
      <w:r w:rsidR="00D02237">
        <w:rPr>
          <w:noProof/>
        </w:rPr>
        <w:t>B</w:t>
      </w:r>
      <w:r w:rsidR="00D02237">
        <w:noBreakHyphen/>
      </w:r>
      <w:r w:rsidR="00D02237">
        <w:rPr>
          <w:noProof/>
        </w:rPr>
        <w:t>7</w:t>
      </w:r>
      <w:r w:rsidR="00B66A93">
        <w:fldChar w:fldCharType="end"/>
      </w:r>
      <w:r w:rsidRPr="00614C88">
        <w:t xml:space="preserve">). </w:t>
      </w:r>
    </w:p>
    <w:p w14:paraId="0379522C" w14:textId="299BE484" w:rsidR="00614C88" w:rsidRDefault="00614C88" w:rsidP="00614C88">
      <w:r w:rsidRPr="00614C88">
        <w:t xml:space="preserve">All four vegetation communities mapped in the Mallowa wetlands were inundated to varying extents during the 2015-16 and 2016-17 water years. Being fringing wetlands, rather than </w:t>
      </w:r>
      <w:r w:rsidR="00D41AF5">
        <w:t xml:space="preserve">near </w:t>
      </w:r>
      <w:r w:rsidRPr="00614C88">
        <w:t xml:space="preserve">terminal wetlands such as those in the Gwydir and Gingham systems, inundation along the Mallowa Creek is generally restricted to three areas immediately adjacent the main channel.  Therefore, inundation </w:t>
      </w:r>
      <w:r w:rsidR="00D41AF5">
        <w:t>extent is</w:t>
      </w:r>
      <w:r w:rsidRPr="00614C88">
        <w:t xml:space="preserve"> not as broad in the landscape and it is to be expected that inundation extent of vegetation commu</w:t>
      </w:r>
      <w:r w:rsidR="00A66AB9">
        <w:t>nities will be relatively small</w:t>
      </w:r>
      <w:r w:rsidRPr="00614C88">
        <w:t>.</w:t>
      </w:r>
      <w:r w:rsidR="00A66AB9">
        <w:t xml:space="preserve"> Never-the-less, flows into the Mallowa during 2016-17 were nearly twice as large as flows into the system in 2015-16 driven predominantly by the delivery of Commonwealth environmental water (7,496 ML delivered)</w:t>
      </w:r>
      <w:r w:rsidR="000060CB">
        <w:t>. This produced</w:t>
      </w:r>
      <w:r w:rsidR="00A66AB9">
        <w:t xml:space="preserve"> over four times more wetland area inundated</w:t>
      </w:r>
      <w:r w:rsidR="000060CB">
        <w:t xml:space="preserve"> in 2016-17</w:t>
      </w:r>
      <w:r w:rsidR="00A66AB9">
        <w:t xml:space="preserve"> (maximum of 902 ha in 2016-17 compared to 204 ha in 2015-16)</w:t>
      </w:r>
      <w:r w:rsidR="000060CB">
        <w:t xml:space="preserve"> with the majority of this inundated area being coolibah – river cooba – lignum association.</w:t>
      </w:r>
    </w:p>
    <w:p w14:paraId="1288261A" w14:textId="03F5FD84" w:rsidR="00614C88" w:rsidRDefault="00614C88" w:rsidP="00614C88"/>
    <w:p w14:paraId="0F0B5B5E" w14:textId="7BF25923" w:rsidR="00614C88" w:rsidRDefault="00614C88" w:rsidP="00614C88"/>
    <w:p w14:paraId="1B528B74" w14:textId="62AA0DF2" w:rsidR="00614C88" w:rsidRDefault="00614C88" w:rsidP="00614C88"/>
    <w:p w14:paraId="30E5D76E" w14:textId="247BBF28" w:rsidR="00614C88" w:rsidRDefault="00614C88" w:rsidP="00614C88"/>
    <w:p w14:paraId="3A611B87" w14:textId="00CF5C07" w:rsidR="00614C88" w:rsidRDefault="00614C88" w:rsidP="00614C88"/>
    <w:p w14:paraId="2E0A366F" w14:textId="73F3AC0D" w:rsidR="00D41AF5" w:rsidRDefault="00D41AF5" w:rsidP="00614C88"/>
    <w:p w14:paraId="661C7571" w14:textId="77777777" w:rsidR="00D41AF5" w:rsidRDefault="00D41AF5" w:rsidP="00614C88"/>
    <w:p w14:paraId="35ACC56F" w14:textId="64852935" w:rsidR="00614C88" w:rsidRDefault="00614C88" w:rsidP="00614C88"/>
    <w:p w14:paraId="005BACE6" w14:textId="677A8C5C" w:rsidR="00614C88" w:rsidRPr="00614C88" w:rsidRDefault="00614C88" w:rsidP="00614C88">
      <w:pPr>
        <w:rPr>
          <w:highlight w:val="yellow"/>
        </w:rPr>
      </w:pPr>
    </w:p>
    <w:p w14:paraId="3E0D65EC" w14:textId="598761E8" w:rsidR="00614C88" w:rsidRDefault="00614C88" w:rsidP="00614C88">
      <w:pPr>
        <w:pStyle w:val="Caption"/>
        <w:keepNext/>
      </w:pPr>
      <w:bookmarkStart w:id="27" w:name="_Ref490828252"/>
      <w:r>
        <w:t xml:space="preserve">Table </w:t>
      </w:r>
      <w:fldSimple w:instr=" STYLEREF 6 \s ">
        <w:r w:rsidR="00D02237">
          <w:rPr>
            <w:noProof/>
          </w:rPr>
          <w:t>B</w:t>
        </w:r>
      </w:fldSimple>
      <w:r w:rsidR="0046633D">
        <w:noBreakHyphen/>
      </w:r>
      <w:fldSimple w:instr=" SEQ Table \* ARABIC \s 6 ">
        <w:r w:rsidR="00D02237">
          <w:rPr>
            <w:noProof/>
          </w:rPr>
          <w:t>7</w:t>
        </w:r>
      </w:fldSimple>
      <w:bookmarkEnd w:id="27"/>
      <w:r w:rsidR="00564769">
        <w:rPr>
          <w:noProof/>
        </w:rPr>
        <w:t>:</w:t>
      </w:r>
      <w:r>
        <w:t xml:space="preserve"> Maximum area of inundation for each vegetation community the 2014-15, 2015-16 and 2016-17 water years</w:t>
      </w:r>
      <w:r w:rsidR="00564769">
        <w:t>.</w:t>
      </w:r>
    </w:p>
    <w:tbl>
      <w:tblPr>
        <w:tblStyle w:val="StandardELAFormat"/>
        <w:tblW w:w="5051" w:type="pct"/>
        <w:tblLook w:val="04A0" w:firstRow="1" w:lastRow="0" w:firstColumn="1" w:lastColumn="0" w:noHBand="0" w:noVBand="1"/>
      </w:tblPr>
      <w:tblGrid>
        <w:gridCol w:w="947"/>
        <w:gridCol w:w="5849"/>
        <w:gridCol w:w="917"/>
        <w:gridCol w:w="877"/>
        <w:gridCol w:w="917"/>
      </w:tblGrid>
      <w:tr w:rsidR="00614C88" w:rsidRPr="00264605" w14:paraId="19D90762" w14:textId="77777777" w:rsidTr="00D41AF5">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804" w:type="pct"/>
            <w:vMerge w:val="restart"/>
            <w:noWrap/>
            <w:hideMark/>
          </w:tcPr>
          <w:p w14:paraId="2A26474A" w14:textId="77777777" w:rsidR="00614C88" w:rsidRPr="00264605" w:rsidRDefault="00614C88" w:rsidP="00D41AF5">
            <w:pPr>
              <w:spacing w:after="60" w:line="230" w:lineRule="exact"/>
              <w:jc w:val="center"/>
              <w:rPr>
                <w:rFonts w:cs="Arial"/>
                <w:color w:val="000000"/>
                <w:szCs w:val="20"/>
                <w:lang w:eastAsia="en-AU"/>
              </w:rPr>
            </w:pPr>
            <w:r w:rsidRPr="00264605">
              <w:rPr>
                <w:rFonts w:cs="Arial"/>
                <w:color w:val="000000"/>
                <w:szCs w:val="20"/>
                <w:lang w:eastAsia="en-AU"/>
              </w:rPr>
              <w:t>Wetland</w:t>
            </w:r>
          </w:p>
        </w:tc>
        <w:tc>
          <w:tcPr>
            <w:tcW w:w="2780" w:type="pct"/>
            <w:vMerge w:val="restart"/>
            <w:noWrap/>
            <w:hideMark/>
          </w:tcPr>
          <w:p w14:paraId="1989A0D3" w14:textId="77777777" w:rsidR="00614C88" w:rsidRPr="00264605" w:rsidRDefault="00614C88" w:rsidP="00D41AF5">
            <w:pPr>
              <w:spacing w:after="60" w:line="230" w:lineRule="exact"/>
              <w:ind w:left="-93"/>
              <w:jc w:val="center"/>
              <w:cnfStyle w:val="100000000000" w:firstRow="1"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Vegetation community</w:t>
            </w:r>
          </w:p>
        </w:tc>
        <w:tc>
          <w:tcPr>
            <w:tcW w:w="1415" w:type="pct"/>
            <w:gridSpan w:val="3"/>
            <w:noWrap/>
            <w:hideMark/>
          </w:tcPr>
          <w:p w14:paraId="4FEB884E" w14:textId="77777777" w:rsidR="00614C88" w:rsidRPr="00264605" w:rsidRDefault="00614C88" w:rsidP="00D41AF5">
            <w:pPr>
              <w:spacing w:after="60" w:line="230" w:lineRule="exact"/>
              <w:jc w:val="center"/>
              <w:cnfStyle w:val="100000000000" w:firstRow="1"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Maximum area inundated (ha)</w:t>
            </w:r>
          </w:p>
        </w:tc>
      </w:tr>
      <w:tr w:rsidR="00614C88" w:rsidRPr="00264605" w14:paraId="3418AA6D"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35FCF56C" w14:textId="77777777" w:rsidR="00614C88" w:rsidRPr="00264605" w:rsidRDefault="00614C88" w:rsidP="00D41AF5">
            <w:pPr>
              <w:spacing w:after="60" w:line="230" w:lineRule="exact"/>
              <w:jc w:val="center"/>
              <w:rPr>
                <w:rFonts w:cs="Arial"/>
                <w:color w:val="000000"/>
                <w:szCs w:val="20"/>
                <w:lang w:eastAsia="en-AU"/>
              </w:rPr>
            </w:pPr>
          </w:p>
        </w:tc>
        <w:tc>
          <w:tcPr>
            <w:tcW w:w="2780" w:type="pct"/>
            <w:vMerge/>
            <w:hideMark/>
          </w:tcPr>
          <w:p w14:paraId="445FFA43"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p>
        </w:tc>
        <w:tc>
          <w:tcPr>
            <w:tcW w:w="472" w:type="pct"/>
            <w:shd w:val="clear" w:color="auto" w:fill="D9D9D9" w:themeFill="background1" w:themeFillShade="D9"/>
            <w:noWrap/>
            <w:hideMark/>
          </w:tcPr>
          <w:p w14:paraId="3110C7DD"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2016-17</w:t>
            </w:r>
          </w:p>
        </w:tc>
        <w:tc>
          <w:tcPr>
            <w:tcW w:w="472" w:type="pct"/>
            <w:shd w:val="clear" w:color="auto" w:fill="D9D9D9" w:themeFill="background1" w:themeFillShade="D9"/>
            <w:noWrap/>
            <w:hideMark/>
          </w:tcPr>
          <w:p w14:paraId="6BD035DC"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2015-16</w:t>
            </w:r>
          </w:p>
        </w:tc>
        <w:tc>
          <w:tcPr>
            <w:tcW w:w="472" w:type="pct"/>
            <w:shd w:val="clear" w:color="auto" w:fill="D9D9D9" w:themeFill="background1" w:themeFillShade="D9"/>
            <w:noWrap/>
            <w:hideMark/>
          </w:tcPr>
          <w:p w14:paraId="2DAF2B30"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2014-15</w:t>
            </w:r>
          </w:p>
        </w:tc>
      </w:tr>
      <w:tr w:rsidR="00614C88" w:rsidRPr="00264605" w14:paraId="4DA1D97D"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val="restart"/>
            <w:hideMark/>
          </w:tcPr>
          <w:p w14:paraId="314EF735" w14:textId="560E7494" w:rsidR="00614C88" w:rsidRPr="00264605" w:rsidRDefault="006324E5" w:rsidP="00D41AF5">
            <w:pPr>
              <w:spacing w:after="60" w:line="230" w:lineRule="exact"/>
              <w:jc w:val="center"/>
              <w:rPr>
                <w:rFonts w:cs="Arial"/>
                <w:color w:val="000000"/>
                <w:szCs w:val="20"/>
                <w:lang w:eastAsia="en-AU"/>
              </w:rPr>
            </w:pPr>
            <w:r>
              <w:rPr>
                <w:rFonts w:cs="Arial"/>
                <w:color w:val="000000"/>
                <w:szCs w:val="20"/>
                <w:lang w:eastAsia="en-AU"/>
              </w:rPr>
              <w:t>Lower Gwydir</w:t>
            </w:r>
          </w:p>
        </w:tc>
        <w:tc>
          <w:tcPr>
            <w:tcW w:w="2780" w:type="pct"/>
            <w:noWrap/>
            <w:hideMark/>
          </w:tcPr>
          <w:p w14:paraId="3D6E7D67"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Common Reed - Marsh Club-rush</w:t>
            </w:r>
          </w:p>
        </w:tc>
        <w:tc>
          <w:tcPr>
            <w:tcW w:w="472" w:type="pct"/>
            <w:noWrap/>
            <w:hideMark/>
          </w:tcPr>
          <w:p w14:paraId="52CDA764"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26.95</w:t>
            </w:r>
          </w:p>
        </w:tc>
        <w:tc>
          <w:tcPr>
            <w:tcW w:w="472" w:type="pct"/>
            <w:noWrap/>
            <w:hideMark/>
          </w:tcPr>
          <w:p w14:paraId="369B9267"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15.34</w:t>
            </w:r>
          </w:p>
        </w:tc>
        <w:tc>
          <w:tcPr>
            <w:tcW w:w="472" w:type="pct"/>
            <w:noWrap/>
            <w:hideMark/>
          </w:tcPr>
          <w:p w14:paraId="094C428D"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55.68</w:t>
            </w:r>
          </w:p>
        </w:tc>
      </w:tr>
      <w:tr w:rsidR="00614C88" w:rsidRPr="00264605" w14:paraId="7B3CBDF7"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55216813"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7DA28EAB"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Common Reed - Tussock Sedge</w:t>
            </w:r>
          </w:p>
        </w:tc>
        <w:tc>
          <w:tcPr>
            <w:tcW w:w="472" w:type="pct"/>
            <w:noWrap/>
            <w:hideMark/>
          </w:tcPr>
          <w:p w14:paraId="60483A4B"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3.67</w:t>
            </w:r>
          </w:p>
        </w:tc>
        <w:tc>
          <w:tcPr>
            <w:tcW w:w="472" w:type="pct"/>
            <w:noWrap/>
            <w:hideMark/>
          </w:tcPr>
          <w:p w14:paraId="4DF138F8"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2.78</w:t>
            </w:r>
          </w:p>
        </w:tc>
        <w:tc>
          <w:tcPr>
            <w:tcW w:w="472" w:type="pct"/>
            <w:noWrap/>
            <w:hideMark/>
          </w:tcPr>
          <w:p w14:paraId="3A23673F"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44.37</w:t>
            </w:r>
          </w:p>
        </w:tc>
      </w:tr>
      <w:tr w:rsidR="00614C88" w:rsidRPr="00264605" w14:paraId="0CF47867"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6450A404"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04B10DE4"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Coolibah - River Red Gum Association</w:t>
            </w:r>
          </w:p>
        </w:tc>
        <w:tc>
          <w:tcPr>
            <w:tcW w:w="472" w:type="pct"/>
            <w:noWrap/>
            <w:hideMark/>
          </w:tcPr>
          <w:p w14:paraId="176E8E8A"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4.83</w:t>
            </w:r>
          </w:p>
        </w:tc>
        <w:tc>
          <w:tcPr>
            <w:tcW w:w="472" w:type="pct"/>
            <w:noWrap/>
            <w:hideMark/>
          </w:tcPr>
          <w:p w14:paraId="075F0C25"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9.03</w:t>
            </w:r>
          </w:p>
        </w:tc>
        <w:tc>
          <w:tcPr>
            <w:tcW w:w="472" w:type="pct"/>
            <w:noWrap/>
            <w:hideMark/>
          </w:tcPr>
          <w:p w14:paraId="646189E8"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15.68</w:t>
            </w:r>
          </w:p>
        </w:tc>
      </w:tr>
      <w:tr w:rsidR="00614C88" w:rsidRPr="00264605" w14:paraId="3E5A1224"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19BBC935"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5422BC29"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Coolibah woodland</w:t>
            </w:r>
          </w:p>
        </w:tc>
        <w:tc>
          <w:tcPr>
            <w:tcW w:w="472" w:type="pct"/>
            <w:noWrap/>
            <w:hideMark/>
          </w:tcPr>
          <w:p w14:paraId="53995CCA"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21.34</w:t>
            </w:r>
          </w:p>
        </w:tc>
        <w:tc>
          <w:tcPr>
            <w:tcW w:w="472" w:type="pct"/>
            <w:noWrap/>
            <w:hideMark/>
          </w:tcPr>
          <w:p w14:paraId="3D89A0CD"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7.59</w:t>
            </w:r>
          </w:p>
        </w:tc>
        <w:tc>
          <w:tcPr>
            <w:tcW w:w="472" w:type="pct"/>
            <w:noWrap/>
            <w:hideMark/>
          </w:tcPr>
          <w:p w14:paraId="63EAB622"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66.74</w:t>
            </w:r>
          </w:p>
        </w:tc>
      </w:tr>
      <w:tr w:rsidR="00614C88" w:rsidRPr="00264605" w14:paraId="6556F10B"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2076B61D"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05353182"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Cultivated Land</w:t>
            </w:r>
          </w:p>
        </w:tc>
        <w:tc>
          <w:tcPr>
            <w:tcW w:w="472" w:type="pct"/>
            <w:noWrap/>
            <w:hideMark/>
          </w:tcPr>
          <w:p w14:paraId="64B8F9D4"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78.17</w:t>
            </w:r>
          </w:p>
        </w:tc>
        <w:tc>
          <w:tcPr>
            <w:tcW w:w="472" w:type="pct"/>
            <w:noWrap/>
            <w:hideMark/>
          </w:tcPr>
          <w:p w14:paraId="27551D4C"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7.29</w:t>
            </w:r>
          </w:p>
        </w:tc>
        <w:tc>
          <w:tcPr>
            <w:tcW w:w="472" w:type="pct"/>
            <w:noWrap/>
            <w:hideMark/>
          </w:tcPr>
          <w:p w14:paraId="0751B9F0"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264.07</w:t>
            </w:r>
          </w:p>
        </w:tc>
      </w:tr>
      <w:tr w:rsidR="00614C88" w:rsidRPr="00264605" w14:paraId="5D2C038D"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536A306D"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2BD0A1FC"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Cumbungi - Marsh Club-rush</w:t>
            </w:r>
          </w:p>
        </w:tc>
        <w:tc>
          <w:tcPr>
            <w:tcW w:w="472" w:type="pct"/>
            <w:noWrap/>
            <w:hideMark/>
          </w:tcPr>
          <w:p w14:paraId="7DE318F5"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14.05</w:t>
            </w:r>
          </w:p>
        </w:tc>
        <w:tc>
          <w:tcPr>
            <w:tcW w:w="472" w:type="pct"/>
            <w:noWrap/>
            <w:hideMark/>
          </w:tcPr>
          <w:p w14:paraId="0C417C19"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6.70</w:t>
            </w:r>
          </w:p>
        </w:tc>
        <w:tc>
          <w:tcPr>
            <w:tcW w:w="472" w:type="pct"/>
            <w:noWrap/>
            <w:hideMark/>
          </w:tcPr>
          <w:p w14:paraId="47427FC2"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31.02</w:t>
            </w:r>
          </w:p>
        </w:tc>
      </w:tr>
      <w:tr w:rsidR="00614C88" w:rsidRPr="00264605" w14:paraId="16F33EA6"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7C911C66"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65FB6FA3"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River Cooba - Lignum Association</w:t>
            </w:r>
          </w:p>
        </w:tc>
        <w:tc>
          <w:tcPr>
            <w:tcW w:w="472" w:type="pct"/>
            <w:noWrap/>
            <w:hideMark/>
          </w:tcPr>
          <w:p w14:paraId="79F6A058"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66.06</w:t>
            </w:r>
          </w:p>
        </w:tc>
        <w:tc>
          <w:tcPr>
            <w:tcW w:w="472" w:type="pct"/>
            <w:noWrap/>
            <w:hideMark/>
          </w:tcPr>
          <w:p w14:paraId="057251E6"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72.85</w:t>
            </w:r>
          </w:p>
        </w:tc>
        <w:tc>
          <w:tcPr>
            <w:tcW w:w="472" w:type="pct"/>
            <w:noWrap/>
            <w:hideMark/>
          </w:tcPr>
          <w:p w14:paraId="0DBC96D6"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165.18</w:t>
            </w:r>
          </w:p>
        </w:tc>
      </w:tr>
      <w:tr w:rsidR="00614C88" w:rsidRPr="00264605" w14:paraId="369EB955"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0CB734E8"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6B757083"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Water Couch - Spike-rush - Tussock Rush</w:t>
            </w:r>
          </w:p>
        </w:tc>
        <w:tc>
          <w:tcPr>
            <w:tcW w:w="472" w:type="pct"/>
            <w:noWrap/>
            <w:hideMark/>
          </w:tcPr>
          <w:p w14:paraId="136A2F54"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606.75</w:t>
            </w:r>
          </w:p>
        </w:tc>
        <w:tc>
          <w:tcPr>
            <w:tcW w:w="472" w:type="pct"/>
            <w:noWrap/>
            <w:hideMark/>
          </w:tcPr>
          <w:p w14:paraId="6BA665FB"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101.70</w:t>
            </w:r>
          </w:p>
        </w:tc>
        <w:tc>
          <w:tcPr>
            <w:tcW w:w="472" w:type="pct"/>
            <w:noWrap/>
            <w:hideMark/>
          </w:tcPr>
          <w:p w14:paraId="69A33E6D"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1848.91</w:t>
            </w:r>
          </w:p>
        </w:tc>
      </w:tr>
      <w:tr w:rsidR="00614C88" w:rsidRPr="00264605" w14:paraId="3695C4A6"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val="restart"/>
            <w:noWrap/>
          </w:tcPr>
          <w:p w14:paraId="0238D4A3" w14:textId="77777777" w:rsidR="00614C88" w:rsidRPr="00264605" w:rsidRDefault="00614C88" w:rsidP="00D41AF5">
            <w:pPr>
              <w:spacing w:after="60" w:line="230" w:lineRule="exact"/>
              <w:jc w:val="center"/>
              <w:rPr>
                <w:rFonts w:cs="Arial"/>
                <w:color w:val="000000"/>
                <w:szCs w:val="20"/>
                <w:lang w:eastAsia="en-AU"/>
              </w:rPr>
            </w:pPr>
            <w:r w:rsidRPr="00264605">
              <w:rPr>
                <w:rFonts w:cs="Arial"/>
                <w:color w:val="000000"/>
                <w:szCs w:val="20"/>
                <w:lang w:eastAsia="en-AU"/>
              </w:rPr>
              <w:t>Gingham</w:t>
            </w:r>
          </w:p>
        </w:tc>
        <w:tc>
          <w:tcPr>
            <w:tcW w:w="2780" w:type="pct"/>
            <w:noWrap/>
          </w:tcPr>
          <w:p w14:paraId="59423420"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Baradine Red Gum shrubby open forest</w:t>
            </w:r>
          </w:p>
        </w:tc>
        <w:tc>
          <w:tcPr>
            <w:tcW w:w="472" w:type="pct"/>
            <w:noWrap/>
          </w:tcPr>
          <w:p w14:paraId="5BD69155"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0.18</w:t>
            </w:r>
          </w:p>
        </w:tc>
        <w:tc>
          <w:tcPr>
            <w:tcW w:w="472" w:type="pct"/>
            <w:noWrap/>
          </w:tcPr>
          <w:p w14:paraId="51925553"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8.49</w:t>
            </w:r>
          </w:p>
        </w:tc>
        <w:tc>
          <w:tcPr>
            <w:tcW w:w="472" w:type="pct"/>
            <w:noWrap/>
          </w:tcPr>
          <w:p w14:paraId="75E03D1F"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37.13</w:t>
            </w:r>
          </w:p>
        </w:tc>
      </w:tr>
      <w:tr w:rsidR="00614C88" w:rsidRPr="00264605" w14:paraId="54699919"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noWrap/>
            <w:hideMark/>
          </w:tcPr>
          <w:p w14:paraId="2AA5EDD8"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3AA253A2"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Belah grassy woodland</w:t>
            </w:r>
          </w:p>
        </w:tc>
        <w:tc>
          <w:tcPr>
            <w:tcW w:w="472" w:type="pct"/>
            <w:noWrap/>
            <w:hideMark/>
          </w:tcPr>
          <w:p w14:paraId="006F315E"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62.46</w:t>
            </w:r>
          </w:p>
        </w:tc>
        <w:tc>
          <w:tcPr>
            <w:tcW w:w="472" w:type="pct"/>
            <w:noWrap/>
            <w:hideMark/>
          </w:tcPr>
          <w:p w14:paraId="44C58983"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9.61</w:t>
            </w:r>
          </w:p>
        </w:tc>
        <w:tc>
          <w:tcPr>
            <w:tcW w:w="472" w:type="pct"/>
            <w:noWrap/>
            <w:hideMark/>
          </w:tcPr>
          <w:p w14:paraId="6939406E"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299.02</w:t>
            </w:r>
          </w:p>
        </w:tc>
      </w:tr>
      <w:tr w:rsidR="00614C88" w:rsidRPr="00264605" w14:paraId="0E379045"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72232574"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4960B705"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Carbeen grassy woodland</w:t>
            </w:r>
          </w:p>
        </w:tc>
        <w:tc>
          <w:tcPr>
            <w:tcW w:w="472" w:type="pct"/>
            <w:noWrap/>
            <w:hideMark/>
          </w:tcPr>
          <w:p w14:paraId="1E5A199A"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p>
        </w:tc>
        <w:tc>
          <w:tcPr>
            <w:tcW w:w="472" w:type="pct"/>
            <w:noWrap/>
            <w:hideMark/>
          </w:tcPr>
          <w:p w14:paraId="0194FA2C"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0.03</w:t>
            </w:r>
          </w:p>
        </w:tc>
        <w:tc>
          <w:tcPr>
            <w:tcW w:w="472" w:type="pct"/>
            <w:noWrap/>
            <w:hideMark/>
          </w:tcPr>
          <w:p w14:paraId="4B4E1990"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1.28</w:t>
            </w:r>
          </w:p>
        </w:tc>
      </w:tr>
      <w:tr w:rsidR="00614C88" w:rsidRPr="00264605" w14:paraId="495EDEC5"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04A655AD"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7C318092"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Cleared land</w:t>
            </w:r>
          </w:p>
        </w:tc>
        <w:tc>
          <w:tcPr>
            <w:tcW w:w="472" w:type="pct"/>
            <w:noWrap/>
            <w:hideMark/>
          </w:tcPr>
          <w:p w14:paraId="121E601F"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286.69</w:t>
            </w:r>
          </w:p>
        </w:tc>
        <w:tc>
          <w:tcPr>
            <w:tcW w:w="472" w:type="pct"/>
            <w:noWrap/>
            <w:hideMark/>
          </w:tcPr>
          <w:p w14:paraId="325A3B23"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87.53</w:t>
            </w:r>
          </w:p>
        </w:tc>
        <w:tc>
          <w:tcPr>
            <w:tcW w:w="472" w:type="pct"/>
            <w:noWrap/>
            <w:hideMark/>
          </w:tcPr>
          <w:p w14:paraId="4A9B7831"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119.55</w:t>
            </w:r>
          </w:p>
        </w:tc>
      </w:tr>
      <w:tr w:rsidR="00614C88" w:rsidRPr="00264605" w14:paraId="60F9A4D1"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579505C7"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0B0B97CF"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Coolibah - River Coobah grassy woodland</w:t>
            </w:r>
          </w:p>
        </w:tc>
        <w:tc>
          <w:tcPr>
            <w:tcW w:w="472" w:type="pct"/>
            <w:noWrap/>
            <w:hideMark/>
          </w:tcPr>
          <w:p w14:paraId="56CBA4FB"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279.71</w:t>
            </w:r>
          </w:p>
        </w:tc>
        <w:tc>
          <w:tcPr>
            <w:tcW w:w="472" w:type="pct"/>
            <w:noWrap/>
            <w:hideMark/>
          </w:tcPr>
          <w:p w14:paraId="5D8527A5"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44.84</w:t>
            </w:r>
          </w:p>
        </w:tc>
        <w:tc>
          <w:tcPr>
            <w:tcW w:w="472" w:type="pct"/>
            <w:noWrap/>
            <w:hideMark/>
          </w:tcPr>
          <w:p w14:paraId="584EC573"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432.31</w:t>
            </w:r>
          </w:p>
        </w:tc>
      </w:tr>
      <w:tr w:rsidR="00614C88" w:rsidRPr="00264605" w14:paraId="69B8A9F7"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6434D02C"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5923178D"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Cultivated land</w:t>
            </w:r>
          </w:p>
        </w:tc>
        <w:tc>
          <w:tcPr>
            <w:tcW w:w="472" w:type="pct"/>
            <w:noWrap/>
            <w:hideMark/>
          </w:tcPr>
          <w:p w14:paraId="324B67D2"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114.92</w:t>
            </w:r>
          </w:p>
        </w:tc>
        <w:tc>
          <w:tcPr>
            <w:tcW w:w="472" w:type="pct"/>
            <w:noWrap/>
            <w:hideMark/>
          </w:tcPr>
          <w:p w14:paraId="11DAB6D6"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2.66</w:t>
            </w:r>
          </w:p>
        </w:tc>
        <w:tc>
          <w:tcPr>
            <w:tcW w:w="472" w:type="pct"/>
            <w:noWrap/>
            <w:hideMark/>
          </w:tcPr>
          <w:p w14:paraId="0EA4F787"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106.27</w:t>
            </w:r>
          </w:p>
        </w:tc>
      </w:tr>
      <w:tr w:rsidR="00614C88" w:rsidRPr="00264605" w14:paraId="7C79775C"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6C5D6436"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55DA52A5"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Cumbungi swamp rushland</w:t>
            </w:r>
          </w:p>
        </w:tc>
        <w:tc>
          <w:tcPr>
            <w:tcW w:w="472" w:type="pct"/>
            <w:noWrap/>
            <w:hideMark/>
          </w:tcPr>
          <w:p w14:paraId="33A1547E"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64.04</w:t>
            </w:r>
          </w:p>
        </w:tc>
        <w:tc>
          <w:tcPr>
            <w:tcW w:w="472" w:type="pct"/>
            <w:noWrap/>
            <w:hideMark/>
          </w:tcPr>
          <w:p w14:paraId="4F33235D"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119.01</w:t>
            </w:r>
          </w:p>
        </w:tc>
        <w:tc>
          <w:tcPr>
            <w:tcW w:w="472" w:type="pct"/>
            <w:noWrap/>
            <w:hideMark/>
          </w:tcPr>
          <w:p w14:paraId="77E08C76"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274.44</w:t>
            </w:r>
          </w:p>
        </w:tc>
      </w:tr>
      <w:tr w:rsidR="00614C88" w:rsidRPr="00264605" w14:paraId="4159ABC0"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5AE50539"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1F063ED7"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Derived grasslands</w:t>
            </w:r>
          </w:p>
        </w:tc>
        <w:tc>
          <w:tcPr>
            <w:tcW w:w="472" w:type="pct"/>
            <w:noWrap/>
            <w:hideMark/>
          </w:tcPr>
          <w:p w14:paraId="4DA57D7F"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20.86</w:t>
            </w:r>
          </w:p>
        </w:tc>
        <w:tc>
          <w:tcPr>
            <w:tcW w:w="472" w:type="pct"/>
            <w:noWrap/>
            <w:hideMark/>
          </w:tcPr>
          <w:p w14:paraId="60CC3E3C"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0.51</w:t>
            </w:r>
          </w:p>
        </w:tc>
        <w:tc>
          <w:tcPr>
            <w:tcW w:w="472" w:type="pct"/>
            <w:noWrap/>
            <w:hideMark/>
          </w:tcPr>
          <w:p w14:paraId="167C807B"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11.49</w:t>
            </w:r>
          </w:p>
        </w:tc>
      </w:tr>
      <w:tr w:rsidR="00614C88" w:rsidRPr="00264605" w14:paraId="57024205"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281EC004"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3EB91612"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dry wetland with rehabilitation potential</w:t>
            </w:r>
          </w:p>
        </w:tc>
        <w:tc>
          <w:tcPr>
            <w:tcW w:w="472" w:type="pct"/>
            <w:noWrap/>
            <w:hideMark/>
          </w:tcPr>
          <w:p w14:paraId="5D90885B"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309.78</w:t>
            </w:r>
          </w:p>
        </w:tc>
        <w:tc>
          <w:tcPr>
            <w:tcW w:w="472" w:type="pct"/>
            <w:noWrap/>
            <w:hideMark/>
          </w:tcPr>
          <w:p w14:paraId="0CCBE068"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36.08</w:t>
            </w:r>
          </w:p>
        </w:tc>
        <w:tc>
          <w:tcPr>
            <w:tcW w:w="472" w:type="pct"/>
            <w:noWrap/>
            <w:hideMark/>
          </w:tcPr>
          <w:p w14:paraId="046CA4FD"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279.22</w:t>
            </w:r>
          </w:p>
        </w:tc>
      </w:tr>
      <w:tr w:rsidR="00614C88" w:rsidRPr="00264605" w14:paraId="3B9ACD26"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0CAB97EE"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2DF03E55"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Marsh Club-rush swamp sedgeland</w:t>
            </w:r>
          </w:p>
        </w:tc>
        <w:tc>
          <w:tcPr>
            <w:tcW w:w="472" w:type="pct"/>
            <w:noWrap/>
            <w:hideMark/>
          </w:tcPr>
          <w:p w14:paraId="7494178C"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0.11</w:t>
            </w:r>
          </w:p>
        </w:tc>
        <w:tc>
          <w:tcPr>
            <w:tcW w:w="472" w:type="pct"/>
            <w:noWrap/>
            <w:hideMark/>
          </w:tcPr>
          <w:p w14:paraId="70583970"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p>
        </w:tc>
        <w:tc>
          <w:tcPr>
            <w:tcW w:w="472" w:type="pct"/>
            <w:noWrap/>
            <w:hideMark/>
          </w:tcPr>
          <w:p w14:paraId="03A066F7"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9.62</w:t>
            </w:r>
          </w:p>
        </w:tc>
      </w:tr>
      <w:tr w:rsidR="00614C88" w:rsidRPr="00264605" w14:paraId="654BEACB"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3CBD0638"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3AA45CE6"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Myall - Rosewood shrubby woodland</w:t>
            </w:r>
          </w:p>
        </w:tc>
        <w:tc>
          <w:tcPr>
            <w:tcW w:w="472" w:type="pct"/>
            <w:noWrap/>
            <w:hideMark/>
          </w:tcPr>
          <w:p w14:paraId="4E8CB321"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7.44</w:t>
            </w:r>
          </w:p>
        </w:tc>
        <w:tc>
          <w:tcPr>
            <w:tcW w:w="472" w:type="pct"/>
            <w:noWrap/>
            <w:hideMark/>
          </w:tcPr>
          <w:p w14:paraId="06C0CF16"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0.24</w:t>
            </w:r>
          </w:p>
        </w:tc>
        <w:tc>
          <w:tcPr>
            <w:tcW w:w="472" w:type="pct"/>
            <w:noWrap/>
            <w:hideMark/>
          </w:tcPr>
          <w:p w14:paraId="2DD52728"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12.90</w:t>
            </w:r>
          </w:p>
        </w:tc>
      </w:tr>
      <w:tr w:rsidR="00614C88" w:rsidRPr="00264605" w14:paraId="14C15A04"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2C7B4F9B"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11A9A954"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Paleo-channel: Coolibah - River Coobah woodland</w:t>
            </w:r>
          </w:p>
        </w:tc>
        <w:tc>
          <w:tcPr>
            <w:tcW w:w="472" w:type="pct"/>
            <w:noWrap/>
            <w:hideMark/>
          </w:tcPr>
          <w:p w14:paraId="34D1C1F3"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41.29</w:t>
            </w:r>
          </w:p>
        </w:tc>
        <w:tc>
          <w:tcPr>
            <w:tcW w:w="472" w:type="pct"/>
            <w:noWrap/>
            <w:hideMark/>
          </w:tcPr>
          <w:p w14:paraId="6E0A5739"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p>
        </w:tc>
        <w:tc>
          <w:tcPr>
            <w:tcW w:w="472" w:type="pct"/>
            <w:noWrap/>
            <w:hideMark/>
          </w:tcPr>
          <w:p w14:paraId="1DC11EA5"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0.83</w:t>
            </w:r>
          </w:p>
        </w:tc>
      </w:tr>
      <w:tr w:rsidR="00614C88" w:rsidRPr="00264605" w14:paraId="30342B4A"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58A6F629"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183E7144"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Paleo-channel: cultivated land</w:t>
            </w:r>
          </w:p>
        </w:tc>
        <w:tc>
          <w:tcPr>
            <w:tcW w:w="472" w:type="pct"/>
            <w:noWrap/>
            <w:hideMark/>
          </w:tcPr>
          <w:p w14:paraId="2E8C0689"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52.56</w:t>
            </w:r>
          </w:p>
        </w:tc>
        <w:tc>
          <w:tcPr>
            <w:tcW w:w="472" w:type="pct"/>
            <w:noWrap/>
            <w:hideMark/>
          </w:tcPr>
          <w:p w14:paraId="4CE37E86"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p>
        </w:tc>
        <w:tc>
          <w:tcPr>
            <w:tcW w:w="472" w:type="pct"/>
            <w:noWrap/>
            <w:hideMark/>
          </w:tcPr>
          <w:p w14:paraId="4E79C2D4"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1.80</w:t>
            </w:r>
          </w:p>
        </w:tc>
      </w:tr>
      <w:tr w:rsidR="00614C88" w:rsidRPr="00264605" w14:paraId="455FDF69"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5C6D7B6A"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6F2480EC"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Paleo-channel: dry wetland with rehabilitation potential</w:t>
            </w:r>
          </w:p>
        </w:tc>
        <w:tc>
          <w:tcPr>
            <w:tcW w:w="472" w:type="pct"/>
            <w:noWrap/>
            <w:hideMark/>
          </w:tcPr>
          <w:p w14:paraId="6672E1C2"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64.17</w:t>
            </w:r>
          </w:p>
        </w:tc>
        <w:tc>
          <w:tcPr>
            <w:tcW w:w="472" w:type="pct"/>
            <w:noWrap/>
            <w:hideMark/>
          </w:tcPr>
          <w:p w14:paraId="604BAB69"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0.04</w:t>
            </w:r>
          </w:p>
        </w:tc>
        <w:tc>
          <w:tcPr>
            <w:tcW w:w="472" w:type="pct"/>
            <w:noWrap/>
            <w:hideMark/>
          </w:tcPr>
          <w:p w14:paraId="51FBD67A"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1.09</w:t>
            </w:r>
          </w:p>
        </w:tc>
      </w:tr>
      <w:tr w:rsidR="00614C88" w:rsidRPr="00264605" w14:paraId="2ACEBAB5"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0A0A97DD"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5370AF28"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Paleo-channel: Water Couch - Spike-rush</w:t>
            </w:r>
          </w:p>
        </w:tc>
        <w:tc>
          <w:tcPr>
            <w:tcW w:w="472" w:type="pct"/>
            <w:noWrap/>
            <w:hideMark/>
          </w:tcPr>
          <w:p w14:paraId="24FC8260"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46.43</w:t>
            </w:r>
          </w:p>
        </w:tc>
        <w:tc>
          <w:tcPr>
            <w:tcW w:w="472" w:type="pct"/>
            <w:noWrap/>
            <w:hideMark/>
          </w:tcPr>
          <w:p w14:paraId="0622657C"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0.16</w:t>
            </w:r>
          </w:p>
        </w:tc>
        <w:tc>
          <w:tcPr>
            <w:tcW w:w="472" w:type="pct"/>
            <w:noWrap/>
            <w:hideMark/>
          </w:tcPr>
          <w:p w14:paraId="709BF9E5"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42.73</w:t>
            </w:r>
          </w:p>
        </w:tc>
      </w:tr>
      <w:tr w:rsidR="00614C88" w:rsidRPr="00264605" w14:paraId="3170A2EC"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57DD769D"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661C3C1A"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Poplar Box shrubby woodland</w:t>
            </w:r>
          </w:p>
        </w:tc>
        <w:tc>
          <w:tcPr>
            <w:tcW w:w="472" w:type="pct"/>
            <w:noWrap/>
            <w:hideMark/>
          </w:tcPr>
          <w:p w14:paraId="643A8DD4"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60.77</w:t>
            </w:r>
          </w:p>
        </w:tc>
        <w:tc>
          <w:tcPr>
            <w:tcW w:w="472" w:type="pct"/>
            <w:noWrap/>
            <w:hideMark/>
          </w:tcPr>
          <w:p w14:paraId="355FFCCC"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1.70</w:t>
            </w:r>
          </w:p>
        </w:tc>
        <w:tc>
          <w:tcPr>
            <w:tcW w:w="472" w:type="pct"/>
            <w:noWrap/>
            <w:hideMark/>
          </w:tcPr>
          <w:p w14:paraId="3E71DE79"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1.20</w:t>
            </w:r>
          </w:p>
        </w:tc>
      </w:tr>
      <w:tr w:rsidR="00614C88" w:rsidRPr="00264605" w14:paraId="46C24186"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4926FED7"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780B6667"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River Coobah - Lignum Association</w:t>
            </w:r>
          </w:p>
        </w:tc>
        <w:tc>
          <w:tcPr>
            <w:tcW w:w="472" w:type="pct"/>
            <w:noWrap/>
            <w:hideMark/>
          </w:tcPr>
          <w:p w14:paraId="686477A0"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43.95</w:t>
            </w:r>
          </w:p>
        </w:tc>
        <w:tc>
          <w:tcPr>
            <w:tcW w:w="472" w:type="pct"/>
            <w:noWrap/>
            <w:hideMark/>
          </w:tcPr>
          <w:p w14:paraId="714E18DA"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11.74</w:t>
            </w:r>
          </w:p>
        </w:tc>
        <w:tc>
          <w:tcPr>
            <w:tcW w:w="472" w:type="pct"/>
            <w:noWrap/>
            <w:hideMark/>
          </w:tcPr>
          <w:p w14:paraId="5C1C5A54"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42.48</w:t>
            </w:r>
          </w:p>
        </w:tc>
      </w:tr>
      <w:tr w:rsidR="00614C88" w:rsidRPr="00264605" w14:paraId="2FB19363"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255898EF"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52EFC7D7"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River Coobah - Lignum swamp shrubland</w:t>
            </w:r>
          </w:p>
        </w:tc>
        <w:tc>
          <w:tcPr>
            <w:tcW w:w="472" w:type="pct"/>
            <w:noWrap/>
            <w:hideMark/>
          </w:tcPr>
          <w:p w14:paraId="53D253BA"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450.05</w:t>
            </w:r>
          </w:p>
        </w:tc>
        <w:tc>
          <w:tcPr>
            <w:tcW w:w="472" w:type="pct"/>
            <w:noWrap/>
            <w:hideMark/>
          </w:tcPr>
          <w:p w14:paraId="46E2F17E"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230.01</w:t>
            </w:r>
          </w:p>
        </w:tc>
        <w:tc>
          <w:tcPr>
            <w:tcW w:w="472" w:type="pct"/>
            <w:noWrap/>
            <w:hideMark/>
          </w:tcPr>
          <w:p w14:paraId="0B575055"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688.99</w:t>
            </w:r>
          </w:p>
        </w:tc>
      </w:tr>
      <w:tr w:rsidR="00614C88" w:rsidRPr="00264605" w14:paraId="5E50285D"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4A7013E2"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48B7938D"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River Red Gum - Coolibah open forest</w:t>
            </w:r>
          </w:p>
        </w:tc>
        <w:tc>
          <w:tcPr>
            <w:tcW w:w="472" w:type="pct"/>
            <w:noWrap/>
            <w:hideMark/>
          </w:tcPr>
          <w:p w14:paraId="45A468E1"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10.31</w:t>
            </w:r>
          </w:p>
        </w:tc>
        <w:tc>
          <w:tcPr>
            <w:tcW w:w="472" w:type="pct"/>
            <w:noWrap/>
            <w:hideMark/>
          </w:tcPr>
          <w:p w14:paraId="4F5865B7"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7.60</w:t>
            </w:r>
          </w:p>
        </w:tc>
        <w:tc>
          <w:tcPr>
            <w:tcW w:w="472" w:type="pct"/>
            <w:noWrap/>
            <w:hideMark/>
          </w:tcPr>
          <w:p w14:paraId="0D42FF7D"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21.06</w:t>
            </w:r>
          </w:p>
        </w:tc>
      </w:tr>
      <w:tr w:rsidR="00614C88" w:rsidRPr="00264605" w14:paraId="5EDFDE0C"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44295C57"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01C8464F"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Spike-rush - Cumbungi swamp sedgeland</w:t>
            </w:r>
          </w:p>
        </w:tc>
        <w:tc>
          <w:tcPr>
            <w:tcW w:w="472" w:type="pct"/>
            <w:noWrap/>
            <w:hideMark/>
          </w:tcPr>
          <w:p w14:paraId="7B3DE9DC"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333.34</w:t>
            </w:r>
          </w:p>
        </w:tc>
        <w:tc>
          <w:tcPr>
            <w:tcW w:w="472" w:type="pct"/>
            <w:noWrap/>
            <w:hideMark/>
          </w:tcPr>
          <w:p w14:paraId="1141A0BA"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0.14</w:t>
            </w:r>
          </w:p>
        </w:tc>
        <w:tc>
          <w:tcPr>
            <w:tcW w:w="472" w:type="pct"/>
            <w:noWrap/>
            <w:hideMark/>
          </w:tcPr>
          <w:p w14:paraId="1DBFB718"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7.57</w:t>
            </w:r>
          </w:p>
        </w:tc>
      </w:tr>
      <w:tr w:rsidR="00614C88" w:rsidRPr="00264605" w14:paraId="3A390B3D"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4D565364"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03CA05CA"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Tussock Rush swamp rushland</w:t>
            </w:r>
          </w:p>
        </w:tc>
        <w:tc>
          <w:tcPr>
            <w:tcW w:w="472" w:type="pct"/>
            <w:noWrap/>
            <w:hideMark/>
          </w:tcPr>
          <w:p w14:paraId="784CBD6B"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14.83</w:t>
            </w:r>
          </w:p>
        </w:tc>
        <w:tc>
          <w:tcPr>
            <w:tcW w:w="472" w:type="pct"/>
            <w:noWrap/>
            <w:hideMark/>
          </w:tcPr>
          <w:p w14:paraId="330BA410"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0.87</w:t>
            </w:r>
          </w:p>
        </w:tc>
        <w:tc>
          <w:tcPr>
            <w:tcW w:w="472" w:type="pct"/>
            <w:noWrap/>
            <w:hideMark/>
          </w:tcPr>
          <w:p w14:paraId="60A1CCC2"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4.13</w:t>
            </w:r>
          </w:p>
        </w:tc>
      </w:tr>
      <w:tr w:rsidR="00614C88" w:rsidRPr="00264605" w14:paraId="5064EE2E"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3970F80E"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3DE90335"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Water Couch - Spike-rush - Tussock Rush marsh grassland/sedgeland</w:t>
            </w:r>
          </w:p>
        </w:tc>
        <w:tc>
          <w:tcPr>
            <w:tcW w:w="472" w:type="pct"/>
            <w:noWrap/>
            <w:hideMark/>
          </w:tcPr>
          <w:p w14:paraId="2F2CE517" w14:textId="139EAF79"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rPr>
              <w:t>1</w:t>
            </w:r>
            <w:r w:rsidR="000060CB">
              <w:rPr>
                <w:rFonts w:cs="Arial"/>
                <w:color w:val="000000"/>
                <w:szCs w:val="20"/>
              </w:rPr>
              <w:t>,</w:t>
            </w:r>
            <w:r w:rsidRPr="00264605">
              <w:rPr>
                <w:rFonts w:cs="Arial"/>
                <w:color w:val="000000"/>
                <w:szCs w:val="20"/>
              </w:rPr>
              <w:t>004.10</w:t>
            </w:r>
          </w:p>
        </w:tc>
        <w:tc>
          <w:tcPr>
            <w:tcW w:w="472" w:type="pct"/>
            <w:noWrap/>
            <w:hideMark/>
          </w:tcPr>
          <w:p w14:paraId="685D7F37"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189.94</w:t>
            </w:r>
          </w:p>
        </w:tc>
        <w:tc>
          <w:tcPr>
            <w:tcW w:w="472" w:type="pct"/>
            <w:noWrap/>
            <w:hideMark/>
          </w:tcPr>
          <w:p w14:paraId="65E65558" w14:textId="1FC0E33B"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1</w:t>
            </w:r>
            <w:r w:rsidR="000060CB">
              <w:rPr>
                <w:rFonts w:cs="Arial"/>
                <w:color w:val="000000"/>
                <w:szCs w:val="20"/>
                <w:lang w:eastAsia="en-AU"/>
              </w:rPr>
              <w:t>,</w:t>
            </w:r>
            <w:r w:rsidRPr="00264605">
              <w:rPr>
                <w:rFonts w:cs="Arial"/>
                <w:color w:val="000000"/>
                <w:szCs w:val="20"/>
                <w:lang w:eastAsia="en-AU"/>
              </w:rPr>
              <w:t>483.84</w:t>
            </w:r>
          </w:p>
        </w:tc>
      </w:tr>
      <w:tr w:rsidR="00614C88" w:rsidRPr="00264605" w14:paraId="18A6ED6A"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val="restart"/>
            <w:noWrap/>
            <w:hideMark/>
          </w:tcPr>
          <w:p w14:paraId="4B12330D" w14:textId="77777777" w:rsidR="00614C88" w:rsidRPr="00264605" w:rsidRDefault="00614C88" w:rsidP="00D41AF5">
            <w:pPr>
              <w:spacing w:after="60" w:line="230" w:lineRule="exact"/>
              <w:jc w:val="center"/>
              <w:rPr>
                <w:rFonts w:cs="Arial"/>
                <w:color w:val="000000"/>
                <w:szCs w:val="20"/>
                <w:lang w:eastAsia="en-AU"/>
              </w:rPr>
            </w:pPr>
            <w:r w:rsidRPr="00264605">
              <w:rPr>
                <w:rFonts w:cs="Arial"/>
                <w:color w:val="000000"/>
                <w:szCs w:val="20"/>
                <w:lang w:eastAsia="en-AU"/>
              </w:rPr>
              <w:t>Mallowa</w:t>
            </w:r>
          </w:p>
        </w:tc>
        <w:tc>
          <w:tcPr>
            <w:tcW w:w="2780" w:type="pct"/>
            <w:noWrap/>
            <w:hideMark/>
          </w:tcPr>
          <w:p w14:paraId="143D597C"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Coolibah - cultivated</w:t>
            </w:r>
          </w:p>
        </w:tc>
        <w:tc>
          <w:tcPr>
            <w:tcW w:w="472" w:type="pct"/>
            <w:noWrap/>
            <w:hideMark/>
          </w:tcPr>
          <w:p w14:paraId="109EA2C5" w14:textId="17547947" w:rsidR="00614C88" w:rsidRPr="00264605" w:rsidRDefault="000060CB"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Pr>
                <w:rFonts w:cs="Arial"/>
                <w:color w:val="000000"/>
                <w:szCs w:val="20"/>
                <w:lang w:eastAsia="en-AU"/>
              </w:rPr>
              <w:t>40.31</w:t>
            </w:r>
          </w:p>
        </w:tc>
        <w:tc>
          <w:tcPr>
            <w:tcW w:w="472" w:type="pct"/>
            <w:noWrap/>
            <w:hideMark/>
          </w:tcPr>
          <w:p w14:paraId="30D7264D"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5.82</w:t>
            </w:r>
          </w:p>
        </w:tc>
        <w:tc>
          <w:tcPr>
            <w:tcW w:w="472" w:type="pct"/>
            <w:hideMark/>
          </w:tcPr>
          <w:p w14:paraId="48E51D6E" w14:textId="2456578D" w:rsidR="00614C88" w:rsidRPr="00264605" w:rsidRDefault="00F85625"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Pr>
                <w:rFonts w:cs="Arial"/>
                <w:color w:val="000000"/>
                <w:szCs w:val="20"/>
                <w:lang w:eastAsia="en-AU"/>
              </w:rPr>
              <w:t>N/A</w:t>
            </w:r>
          </w:p>
        </w:tc>
      </w:tr>
      <w:tr w:rsidR="00614C88" w:rsidRPr="00264605" w14:paraId="067A7821"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56EEB6ED"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1EEC7D83"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Coolibah - River Cooba - Lignum Association</w:t>
            </w:r>
          </w:p>
        </w:tc>
        <w:tc>
          <w:tcPr>
            <w:tcW w:w="472" w:type="pct"/>
            <w:noWrap/>
            <w:hideMark/>
          </w:tcPr>
          <w:p w14:paraId="7197D524" w14:textId="2ADB8023" w:rsidR="00614C88" w:rsidRPr="00264605" w:rsidRDefault="000060CB"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Pr>
                <w:rFonts w:cs="Arial"/>
                <w:color w:val="000000"/>
                <w:szCs w:val="20"/>
                <w:lang w:eastAsia="en-AU"/>
              </w:rPr>
              <w:t>774.49</w:t>
            </w:r>
          </w:p>
        </w:tc>
        <w:tc>
          <w:tcPr>
            <w:tcW w:w="472" w:type="pct"/>
            <w:noWrap/>
            <w:hideMark/>
          </w:tcPr>
          <w:p w14:paraId="68D8BC03"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201.63</w:t>
            </w:r>
          </w:p>
        </w:tc>
        <w:tc>
          <w:tcPr>
            <w:tcW w:w="472" w:type="pct"/>
            <w:hideMark/>
          </w:tcPr>
          <w:p w14:paraId="5DB1BBB2" w14:textId="2243ADC5" w:rsidR="00614C88" w:rsidRPr="00264605" w:rsidRDefault="00F85625"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Pr>
                <w:rFonts w:cs="Arial"/>
                <w:color w:val="000000"/>
                <w:szCs w:val="20"/>
                <w:lang w:eastAsia="en-AU"/>
              </w:rPr>
              <w:t>N/A</w:t>
            </w:r>
          </w:p>
        </w:tc>
      </w:tr>
      <w:tr w:rsidR="00614C88" w:rsidRPr="00264605" w14:paraId="792256FD"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235F4303"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189A8656"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Coolibah woodlands</w:t>
            </w:r>
          </w:p>
        </w:tc>
        <w:tc>
          <w:tcPr>
            <w:tcW w:w="472" w:type="pct"/>
            <w:noWrap/>
            <w:hideMark/>
          </w:tcPr>
          <w:p w14:paraId="7B204637" w14:textId="346A6652" w:rsidR="00614C88" w:rsidRPr="00264605" w:rsidRDefault="000060CB"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Pr>
                <w:rFonts w:cs="Arial"/>
                <w:color w:val="000000"/>
                <w:szCs w:val="20"/>
                <w:lang w:eastAsia="en-AU"/>
              </w:rPr>
              <w:t>82.42</w:t>
            </w:r>
          </w:p>
        </w:tc>
        <w:tc>
          <w:tcPr>
            <w:tcW w:w="472" w:type="pct"/>
            <w:noWrap/>
            <w:hideMark/>
          </w:tcPr>
          <w:p w14:paraId="203295EE"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2.77</w:t>
            </w:r>
          </w:p>
        </w:tc>
        <w:tc>
          <w:tcPr>
            <w:tcW w:w="472" w:type="pct"/>
            <w:hideMark/>
          </w:tcPr>
          <w:p w14:paraId="4FAE9F4E" w14:textId="21A02744" w:rsidR="00614C88" w:rsidRPr="00264605" w:rsidRDefault="00F85625"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Pr>
                <w:rFonts w:cs="Arial"/>
                <w:color w:val="000000"/>
                <w:szCs w:val="20"/>
                <w:lang w:eastAsia="en-AU"/>
              </w:rPr>
              <w:t>N/A</w:t>
            </w:r>
          </w:p>
        </w:tc>
      </w:tr>
      <w:tr w:rsidR="00614C88" w:rsidRPr="00264605" w14:paraId="55814D3E"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804" w:type="pct"/>
            <w:vMerge/>
            <w:hideMark/>
          </w:tcPr>
          <w:p w14:paraId="35701814" w14:textId="77777777" w:rsidR="00614C88" w:rsidRPr="00264605" w:rsidRDefault="00614C88" w:rsidP="00D41AF5">
            <w:pPr>
              <w:spacing w:after="60" w:line="230" w:lineRule="exact"/>
              <w:jc w:val="center"/>
              <w:rPr>
                <w:rFonts w:cs="Arial"/>
                <w:color w:val="000000"/>
                <w:szCs w:val="20"/>
                <w:lang w:eastAsia="en-AU"/>
              </w:rPr>
            </w:pPr>
          </w:p>
        </w:tc>
        <w:tc>
          <w:tcPr>
            <w:tcW w:w="2780" w:type="pct"/>
            <w:noWrap/>
            <w:hideMark/>
          </w:tcPr>
          <w:p w14:paraId="28588DF6"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River Cooba - Lignum Association</w:t>
            </w:r>
          </w:p>
        </w:tc>
        <w:tc>
          <w:tcPr>
            <w:tcW w:w="472" w:type="pct"/>
            <w:noWrap/>
            <w:hideMark/>
          </w:tcPr>
          <w:p w14:paraId="684ACFE9" w14:textId="1F6FC466" w:rsidR="00614C88" w:rsidRPr="00264605" w:rsidRDefault="000060CB"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Pr>
                <w:rFonts w:cs="Arial"/>
                <w:color w:val="000000"/>
                <w:szCs w:val="20"/>
                <w:lang w:eastAsia="en-AU"/>
              </w:rPr>
              <w:t>3.87</w:t>
            </w:r>
          </w:p>
        </w:tc>
        <w:tc>
          <w:tcPr>
            <w:tcW w:w="472" w:type="pct"/>
            <w:noWrap/>
            <w:hideMark/>
          </w:tcPr>
          <w:p w14:paraId="19170AAB" w14:textId="77777777" w:rsidR="00614C88" w:rsidRPr="00264605" w:rsidRDefault="00614C88"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sidRPr="00264605">
              <w:rPr>
                <w:rFonts w:cs="Arial"/>
                <w:color w:val="000000"/>
                <w:szCs w:val="20"/>
                <w:lang w:eastAsia="en-AU"/>
              </w:rPr>
              <w:t>0.44</w:t>
            </w:r>
          </w:p>
        </w:tc>
        <w:tc>
          <w:tcPr>
            <w:tcW w:w="472" w:type="pct"/>
            <w:hideMark/>
          </w:tcPr>
          <w:p w14:paraId="2401009D" w14:textId="7E58DE30" w:rsidR="00614C88" w:rsidRPr="00264605" w:rsidRDefault="00F85625"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lang w:eastAsia="en-AU"/>
              </w:rPr>
            </w:pPr>
            <w:r>
              <w:rPr>
                <w:rFonts w:cs="Arial"/>
                <w:color w:val="000000"/>
                <w:szCs w:val="20"/>
                <w:lang w:eastAsia="en-AU"/>
              </w:rPr>
              <w:t>N/A</w:t>
            </w:r>
          </w:p>
        </w:tc>
      </w:tr>
      <w:tr w:rsidR="00F85625" w:rsidRPr="00264605" w14:paraId="3718536A" w14:textId="77777777" w:rsidTr="00D41AF5">
        <w:trPr>
          <w:trHeight w:val="240"/>
        </w:trPr>
        <w:tc>
          <w:tcPr>
            <w:cnfStyle w:val="001000000000" w:firstRow="0" w:lastRow="0" w:firstColumn="1" w:lastColumn="0" w:oddVBand="0" w:evenVBand="0" w:oddHBand="0" w:evenHBand="0" w:firstRowFirstColumn="0" w:firstRowLastColumn="0" w:lastRowFirstColumn="0" w:lastRowLastColumn="0"/>
            <w:tcW w:w="3585" w:type="pct"/>
            <w:gridSpan w:val="2"/>
          </w:tcPr>
          <w:p w14:paraId="578198A9" w14:textId="0541E19E" w:rsidR="00F85625" w:rsidRPr="00F85625" w:rsidRDefault="00F85625" w:rsidP="00D41AF5">
            <w:pPr>
              <w:spacing w:after="60" w:line="230" w:lineRule="exact"/>
              <w:jc w:val="center"/>
              <w:rPr>
                <w:rFonts w:cs="Arial"/>
                <w:b/>
                <w:color w:val="000000"/>
                <w:szCs w:val="20"/>
                <w:lang w:eastAsia="en-AU"/>
              </w:rPr>
            </w:pPr>
            <w:r w:rsidRPr="00F85625">
              <w:rPr>
                <w:rFonts w:cs="Arial"/>
                <w:b/>
                <w:color w:val="000000"/>
                <w:szCs w:val="20"/>
                <w:lang w:eastAsia="en-AU"/>
              </w:rPr>
              <w:t>Total (ha)</w:t>
            </w:r>
          </w:p>
        </w:tc>
        <w:tc>
          <w:tcPr>
            <w:tcW w:w="472" w:type="pct"/>
            <w:noWrap/>
          </w:tcPr>
          <w:p w14:paraId="21CA6456" w14:textId="1C4ECB1B" w:rsidR="00F85625" w:rsidRPr="00F85625" w:rsidRDefault="000060CB"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b/>
                <w:color w:val="000000"/>
                <w:szCs w:val="20"/>
                <w:lang w:eastAsia="en-AU"/>
              </w:rPr>
            </w:pPr>
            <w:r>
              <w:rPr>
                <w:rFonts w:cs="Arial"/>
                <w:b/>
                <w:color w:val="000000"/>
                <w:szCs w:val="20"/>
                <w:lang w:eastAsia="en-AU"/>
              </w:rPr>
              <w:t>4990.90</w:t>
            </w:r>
          </w:p>
        </w:tc>
        <w:tc>
          <w:tcPr>
            <w:tcW w:w="472" w:type="pct"/>
            <w:noWrap/>
          </w:tcPr>
          <w:p w14:paraId="6C780205" w14:textId="53445F87" w:rsidR="00F85625" w:rsidRPr="00F85625" w:rsidRDefault="00F85625"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b/>
                <w:color w:val="000000"/>
                <w:szCs w:val="20"/>
                <w:lang w:eastAsia="en-AU"/>
              </w:rPr>
            </w:pPr>
            <w:r w:rsidRPr="00F85625">
              <w:rPr>
                <w:rFonts w:cs="Arial"/>
                <w:b/>
                <w:color w:val="000000"/>
                <w:szCs w:val="20"/>
                <w:lang w:eastAsia="en-AU"/>
              </w:rPr>
              <w:t>1185.14</w:t>
            </w:r>
          </w:p>
        </w:tc>
        <w:tc>
          <w:tcPr>
            <w:tcW w:w="472" w:type="pct"/>
          </w:tcPr>
          <w:p w14:paraId="52F25E4B" w14:textId="559059B6" w:rsidR="00F85625" w:rsidRPr="00F85625" w:rsidRDefault="00F85625" w:rsidP="00D41AF5">
            <w:pPr>
              <w:spacing w:after="60" w:line="230" w:lineRule="exact"/>
              <w:jc w:val="center"/>
              <w:cnfStyle w:val="000000000000" w:firstRow="0" w:lastRow="0" w:firstColumn="0" w:lastColumn="0" w:oddVBand="0" w:evenVBand="0" w:oddHBand="0" w:evenHBand="0" w:firstRowFirstColumn="0" w:firstRowLastColumn="0" w:lastRowFirstColumn="0" w:lastRowLastColumn="0"/>
              <w:rPr>
                <w:rFonts w:cs="Arial"/>
                <w:b/>
                <w:color w:val="000000"/>
                <w:szCs w:val="20"/>
                <w:lang w:eastAsia="en-AU"/>
              </w:rPr>
            </w:pPr>
            <w:r w:rsidRPr="00F85625">
              <w:rPr>
                <w:rFonts w:cs="Arial"/>
                <w:b/>
                <w:color w:val="000000"/>
                <w:szCs w:val="20"/>
                <w:lang w:eastAsia="en-AU"/>
              </w:rPr>
              <w:t>6370.6</w:t>
            </w:r>
          </w:p>
        </w:tc>
      </w:tr>
    </w:tbl>
    <w:p w14:paraId="1B21D184" w14:textId="1631D094" w:rsidR="00B35ECC" w:rsidRDefault="00B35ECC" w:rsidP="009C1DAC">
      <w:pPr>
        <w:pStyle w:val="Heading7"/>
      </w:pPr>
      <w:r>
        <w:t>Conclusion</w:t>
      </w:r>
      <w:r w:rsidRPr="00CD2E2F">
        <w:t xml:space="preserve"> </w:t>
      </w:r>
    </w:p>
    <w:p w14:paraId="101B8626" w14:textId="317C7F36" w:rsidR="00614C88" w:rsidRPr="00614C88" w:rsidRDefault="00614C88" w:rsidP="00614C88">
      <w:r>
        <w:t xml:space="preserve">Significant areas of the Gingham and </w:t>
      </w:r>
      <w:r w:rsidR="006324E5">
        <w:t>Lower Gwydir wetlands</w:t>
      </w:r>
      <w:r>
        <w:t xml:space="preserve"> were inundated </w:t>
      </w:r>
      <w:r w:rsidR="00D41AF5">
        <w:t>due to</w:t>
      </w:r>
      <w:r>
        <w:t xml:space="preserve"> above average rainfall and high catchment inflows in August/September 2016. This is the most widespread inundation in both systems since early 2015. Inundation retracted until February 2017 whe</w:t>
      </w:r>
      <w:r w:rsidR="00D41AF5">
        <w:t>n</w:t>
      </w:r>
      <w:r>
        <w:t xml:space="preserve"> the delivery of environmental water into both systems prolonged inundation in core wetland areas. As with the 2015-16 water year, environmental water played a key role in inundating the Mallowa wetlands in 2016-17 </w:t>
      </w:r>
      <w:r w:rsidR="00D41AF5">
        <w:t>that</w:t>
      </w:r>
      <w:r>
        <w:t xml:space="preserve"> resulted in the inundation of important semi-permanent wetland and floodplain species such as coolabah and river cooba.</w:t>
      </w:r>
      <w:r w:rsidR="000060CB">
        <w:t xml:space="preserve"> In 2016-17 this area was </w:t>
      </w:r>
      <w:r w:rsidR="00A50706">
        <w:t>over</w:t>
      </w:r>
      <w:r w:rsidR="000060CB">
        <w:t xml:space="preserve"> </w:t>
      </w:r>
      <w:r w:rsidR="00A50706">
        <w:t>four times</w:t>
      </w:r>
      <w:r>
        <w:t xml:space="preserve"> </w:t>
      </w:r>
      <w:r w:rsidR="00A50706">
        <w:t>more than was inundated in the Mallowa wetlands in 2015-16.</w:t>
      </w:r>
      <w:r>
        <w:t xml:space="preserve"> </w:t>
      </w:r>
    </w:p>
    <w:p w14:paraId="7F0872F8" w14:textId="77777777" w:rsidR="00B35ECC" w:rsidRDefault="00B35ECC" w:rsidP="009C1DAC">
      <w:pPr>
        <w:pStyle w:val="Heading7"/>
      </w:pPr>
      <w:r>
        <w:t>References</w:t>
      </w:r>
    </w:p>
    <w:p w14:paraId="022F9C18" w14:textId="4D33FE01" w:rsidR="00B35ECC" w:rsidRDefault="00B35ECC" w:rsidP="00B35ECC">
      <w:pPr>
        <w:rPr>
          <w:rStyle w:val="Hyperlink"/>
          <w:rFonts w:cs="Arial"/>
          <w:szCs w:val="20"/>
        </w:rPr>
      </w:pPr>
      <w:r>
        <w:rPr>
          <w:rFonts w:cs="Arial"/>
          <w:szCs w:val="20"/>
        </w:rPr>
        <w:t>Bureau of Meteorology (BoM)</w:t>
      </w:r>
      <w:r w:rsidR="003B535A">
        <w:rPr>
          <w:rFonts w:cs="Arial"/>
          <w:szCs w:val="20"/>
        </w:rPr>
        <w:t>.</w:t>
      </w:r>
      <w:r>
        <w:rPr>
          <w:rFonts w:cs="Arial"/>
          <w:szCs w:val="20"/>
        </w:rPr>
        <w:t xml:space="preserve"> 2016. </w:t>
      </w:r>
      <w:r w:rsidRPr="003B535A">
        <w:rPr>
          <w:rFonts w:cs="Arial"/>
          <w:i/>
          <w:szCs w:val="20"/>
        </w:rPr>
        <w:t>New South Wales Weather Observation Stations</w:t>
      </w:r>
      <w:r>
        <w:rPr>
          <w:rFonts w:cs="Arial"/>
          <w:szCs w:val="20"/>
        </w:rPr>
        <w:t xml:space="preserve">. [online].  Available at: </w:t>
      </w:r>
      <w:hyperlink r:id="rId48" w:history="1">
        <w:r w:rsidRPr="0045190E">
          <w:rPr>
            <w:rStyle w:val="Hyperlink"/>
            <w:rFonts w:cs="Arial"/>
            <w:szCs w:val="20"/>
          </w:rPr>
          <w:t>http://www.bom.gov.au/nsw/observations/map.shtml</w:t>
        </w:r>
      </w:hyperlink>
      <w:r>
        <w:rPr>
          <w:rFonts w:cs="Arial"/>
          <w:szCs w:val="20"/>
        </w:rPr>
        <w:t xml:space="preserve"> </w:t>
      </w:r>
      <w:r w:rsidRPr="005A6DAD">
        <w:rPr>
          <w:rFonts w:cs="Arial"/>
          <w:szCs w:val="20"/>
        </w:rPr>
        <w:t>(</w:t>
      </w:r>
      <w:r>
        <w:rPr>
          <w:rStyle w:val="Hyperlink"/>
          <w:rFonts w:cs="Arial"/>
          <w:szCs w:val="20"/>
        </w:rPr>
        <w:t>July 7, 2016).</w:t>
      </w:r>
    </w:p>
    <w:p w14:paraId="5AC9FBF3" w14:textId="52353C5E" w:rsidR="003B535A" w:rsidRPr="00FD4C55" w:rsidRDefault="003B535A" w:rsidP="00B35ECC">
      <w:r>
        <w:t xml:space="preserve">Commonwealth of Australia. 2015. </w:t>
      </w:r>
      <w:r w:rsidRPr="008A7199">
        <w:rPr>
          <w:i/>
        </w:rPr>
        <w:t>Commonwealth Environmental Water Office Long Term intervention Monitoring Project Gwydir River System Selected Area – 2014-15 Evaluation Report</w:t>
      </w:r>
      <w:r>
        <w:t>. Commonwealth of Australia.</w:t>
      </w:r>
    </w:p>
    <w:p w14:paraId="1AFDFD0D" w14:textId="39BDBB86" w:rsidR="00B35ECC" w:rsidRDefault="00B35ECC" w:rsidP="00B35ECC">
      <w:pPr>
        <w:rPr>
          <w:szCs w:val="20"/>
        </w:rPr>
      </w:pPr>
      <w:r w:rsidRPr="00571228">
        <w:rPr>
          <w:szCs w:val="20"/>
        </w:rPr>
        <w:t>Department of Environment, Cl</w:t>
      </w:r>
      <w:r>
        <w:rPr>
          <w:szCs w:val="20"/>
        </w:rPr>
        <w:t>imate Change and Water (DECCW)</w:t>
      </w:r>
      <w:r w:rsidR="003B535A">
        <w:rPr>
          <w:szCs w:val="20"/>
        </w:rPr>
        <w:t>. 2011.</w:t>
      </w:r>
      <w:r w:rsidRPr="00571228">
        <w:rPr>
          <w:szCs w:val="20"/>
        </w:rPr>
        <w:t xml:space="preserve"> </w:t>
      </w:r>
      <w:r w:rsidRPr="00571228">
        <w:rPr>
          <w:i/>
          <w:szCs w:val="20"/>
        </w:rPr>
        <w:t>Gwydir Wetlands Adaptive Environmental Management Plan: Synthesis of information projects and actions</w:t>
      </w:r>
      <w:r w:rsidRPr="00571228">
        <w:rPr>
          <w:szCs w:val="20"/>
        </w:rPr>
        <w:t xml:space="preserve">.  </w:t>
      </w:r>
    </w:p>
    <w:p w14:paraId="450CCBCC" w14:textId="77777777" w:rsidR="00B35ECC" w:rsidRDefault="00B35ECC" w:rsidP="00B35ECC">
      <w:pPr>
        <w:rPr>
          <w:szCs w:val="20"/>
        </w:rPr>
        <w:sectPr w:rsidR="00B35ECC" w:rsidSect="00614C88">
          <w:headerReference w:type="default" r:id="rId49"/>
          <w:footerReference w:type="default" r:id="rId50"/>
          <w:pgSz w:w="11899" w:h="16838"/>
          <w:pgMar w:top="1508" w:right="1219" w:bottom="1276" w:left="1480" w:header="811" w:footer="305" w:gutter="0"/>
          <w:pgNumType w:chapStyle="6"/>
          <w:cols w:space="708"/>
          <w:docGrid w:linePitch="360"/>
        </w:sectPr>
      </w:pPr>
      <w:r w:rsidRPr="00721697">
        <w:rPr>
          <w:szCs w:val="20"/>
        </w:rPr>
        <w:t xml:space="preserve">Frazier, PS, Page KJ. 2000. Water body detection and delineation with Landsat TM data. </w:t>
      </w:r>
      <w:r w:rsidRPr="00721697">
        <w:rPr>
          <w:i/>
          <w:iCs/>
          <w:szCs w:val="20"/>
        </w:rPr>
        <w:t>Photogrammetric Engineering and Remote Sensing</w:t>
      </w:r>
      <w:r w:rsidRPr="00721697">
        <w:rPr>
          <w:szCs w:val="20"/>
        </w:rPr>
        <w:t xml:space="preserve">, </w:t>
      </w:r>
      <w:r w:rsidRPr="003B535A">
        <w:rPr>
          <w:bCs/>
          <w:i/>
          <w:szCs w:val="20"/>
        </w:rPr>
        <w:t>66</w:t>
      </w:r>
      <w:r w:rsidRPr="00721697">
        <w:rPr>
          <w:szCs w:val="20"/>
        </w:rPr>
        <w:t>, 1461-1468</w:t>
      </w:r>
      <w:r>
        <w:rPr>
          <w:szCs w:val="20"/>
        </w:rPr>
        <w:t>.</w:t>
      </w:r>
    </w:p>
    <w:p w14:paraId="353219EB" w14:textId="6F219EA5" w:rsidR="00B35ECC" w:rsidRPr="008C671F" w:rsidRDefault="00B35ECC" w:rsidP="009C1DAC">
      <w:pPr>
        <w:pStyle w:val="Heading6"/>
      </w:pPr>
      <w:bookmarkStart w:id="28" w:name="_Ref490816571"/>
      <w:bookmarkStart w:id="29" w:name="_Toc426839299"/>
      <w:r w:rsidRPr="008C671F">
        <w:t>Water Quality</w:t>
      </w:r>
      <w:bookmarkEnd w:id="28"/>
      <w:r w:rsidRPr="008C671F">
        <w:t xml:space="preserve"> </w:t>
      </w:r>
    </w:p>
    <w:p w14:paraId="5E191F77" w14:textId="77777777" w:rsidR="00B35ECC" w:rsidRPr="004335CD" w:rsidRDefault="00B35ECC" w:rsidP="009C1DAC">
      <w:pPr>
        <w:pStyle w:val="Heading7"/>
      </w:pPr>
      <w:r w:rsidRPr="004335CD">
        <w:t>Introduction</w:t>
      </w:r>
      <w:bookmarkEnd w:id="29"/>
    </w:p>
    <w:p w14:paraId="1353DD09" w14:textId="77777777" w:rsidR="005C5B94" w:rsidRDefault="005C5B94" w:rsidP="005C5B94">
      <w:pPr>
        <w:rPr>
          <w:szCs w:val="20"/>
        </w:rPr>
      </w:pPr>
      <w:r>
        <w:rPr>
          <w:szCs w:val="20"/>
        </w:rPr>
        <w:t>The category II Water Quality indicator aims to assess the contribution of Commonwealth environmental water to the quality of water entering lower Gwydir ecological assets. As such this indicator is linked to the Vegetation, Waterbird, Fish (River) and Hydrology River and Watercourse indicators. Several specific questions were addressed through this indicator within the Gwydir River zone of Selected Area during the 2016-17 water year:</w:t>
      </w:r>
    </w:p>
    <w:p w14:paraId="13535CB7" w14:textId="77777777" w:rsidR="005C5B94" w:rsidRPr="00150EB7" w:rsidRDefault="005C5B94" w:rsidP="000C7784">
      <w:pPr>
        <w:pStyle w:val="ListParagraph"/>
        <w:numPr>
          <w:ilvl w:val="0"/>
          <w:numId w:val="20"/>
        </w:numPr>
        <w:spacing w:after="0" w:line="360" w:lineRule="auto"/>
        <w:ind w:left="1134" w:hanging="567"/>
        <w:contextualSpacing w:val="0"/>
        <w:jc w:val="left"/>
        <w:rPr>
          <w:szCs w:val="20"/>
        </w:rPr>
      </w:pPr>
      <w:r w:rsidRPr="00150EB7">
        <w:rPr>
          <w:szCs w:val="20"/>
        </w:rPr>
        <w:t xml:space="preserve">What did Commonwealth environmental water contribute to temperature regimes? </w:t>
      </w:r>
    </w:p>
    <w:p w14:paraId="0018A609" w14:textId="77777777" w:rsidR="005C5B94" w:rsidRPr="00150EB7" w:rsidRDefault="005C5B94" w:rsidP="000C7784">
      <w:pPr>
        <w:pStyle w:val="ListParagraph"/>
        <w:numPr>
          <w:ilvl w:val="0"/>
          <w:numId w:val="20"/>
        </w:numPr>
        <w:spacing w:after="0" w:line="360" w:lineRule="auto"/>
        <w:ind w:left="1134" w:hanging="567"/>
        <w:contextualSpacing w:val="0"/>
        <w:jc w:val="left"/>
        <w:rPr>
          <w:szCs w:val="20"/>
        </w:rPr>
      </w:pPr>
      <w:r w:rsidRPr="00150EB7">
        <w:rPr>
          <w:szCs w:val="20"/>
        </w:rPr>
        <w:t xml:space="preserve">What did Commonwealth environmental water contribute to pH levels? </w:t>
      </w:r>
    </w:p>
    <w:p w14:paraId="4CA65AAB" w14:textId="77777777" w:rsidR="005C5B94" w:rsidRPr="00150EB7" w:rsidRDefault="005C5B94" w:rsidP="000C7784">
      <w:pPr>
        <w:pStyle w:val="ListParagraph"/>
        <w:numPr>
          <w:ilvl w:val="0"/>
          <w:numId w:val="20"/>
        </w:numPr>
        <w:spacing w:after="0" w:line="360" w:lineRule="auto"/>
        <w:ind w:left="1134" w:hanging="567"/>
        <w:contextualSpacing w:val="0"/>
        <w:jc w:val="left"/>
        <w:rPr>
          <w:szCs w:val="20"/>
        </w:rPr>
      </w:pPr>
      <w:r w:rsidRPr="00150EB7">
        <w:rPr>
          <w:szCs w:val="20"/>
        </w:rPr>
        <w:t xml:space="preserve">What did Commonwealth environmental water contribute to turbidity regimes? </w:t>
      </w:r>
    </w:p>
    <w:p w14:paraId="24F14331" w14:textId="77777777" w:rsidR="005C5B94" w:rsidRPr="00150EB7" w:rsidRDefault="005C5B94" w:rsidP="000C7784">
      <w:pPr>
        <w:pStyle w:val="ListParagraph"/>
        <w:numPr>
          <w:ilvl w:val="0"/>
          <w:numId w:val="20"/>
        </w:numPr>
        <w:spacing w:after="0" w:line="360" w:lineRule="auto"/>
        <w:ind w:left="1134" w:hanging="567"/>
        <w:contextualSpacing w:val="0"/>
        <w:jc w:val="left"/>
        <w:rPr>
          <w:szCs w:val="20"/>
        </w:rPr>
      </w:pPr>
      <w:r w:rsidRPr="00150EB7">
        <w:rPr>
          <w:szCs w:val="20"/>
        </w:rPr>
        <w:t xml:space="preserve">What did Commonwealth environmental water contribute to salinity regimes? </w:t>
      </w:r>
    </w:p>
    <w:p w14:paraId="56AB7395" w14:textId="77777777" w:rsidR="005C5B94" w:rsidRPr="00150EB7" w:rsidRDefault="005C5B94" w:rsidP="000C7784">
      <w:pPr>
        <w:pStyle w:val="ListParagraph"/>
        <w:numPr>
          <w:ilvl w:val="0"/>
          <w:numId w:val="20"/>
        </w:numPr>
        <w:spacing w:after="0" w:line="360" w:lineRule="auto"/>
        <w:ind w:left="1134" w:hanging="567"/>
        <w:contextualSpacing w:val="0"/>
        <w:jc w:val="left"/>
        <w:rPr>
          <w:szCs w:val="20"/>
        </w:rPr>
      </w:pPr>
      <w:r w:rsidRPr="00150EB7">
        <w:rPr>
          <w:szCs w:val="20"/>
        </w:rPr>
        <w:t xml:space="preserve">What did Commonwealth environmental water contribute to dissolved oxygen levels? </w:t>
      </w:r>
    </w:p>
    <w:p w14:paraId="32482EC2" w14:textId="26F89A78" w:rsidR="00B35ECC" w:rsidRDefault="00B35ECC" w:rsidP="009C1DAC">
      <w:pPr>
        <w:pStyle w:val="Heading8"/>
      </w:pPr>
      <w:r w:rsidRPr="004335CD">
        <w:t xml:space="preserve">Environmental watering in </w:t>
      </w:r>
      <w:r w:rsidR="005C5B94">
        <w:t>2016-17</w:t>
      </w:r>
    </w:p>
    <w:p w14:paraId="68651225" w14:textId="2A138644" w:rsidR="005C5B94" w:rsidRPr="00E759FA" w:rsidRDefault="005C5B94" w:rsidP="005C5B94">
      <w:pPr>
        <w:rPr>
          <w:highlight w:val="yellow"/>
        </w:rPr>
      </w:pPr>
      <w:r w:rsidRPr="00063421">
        <w:t>During 201</w:t>
      </w:r>
      <w:r>
        <w:t>6-17</w:t>
      </w:r>
      <w:r w:rsidRPr="00063421">
        <w:t xml:space="preserve"> environmental water was delivered to </w:t>
      </w:r>
      <w:r w:rsidR="001B267D" w:rsidRPr="00063421">
        <w:t>several</w:t>
      </w:r>
      <w:r w:rsidRPr="00063421">
        <w:t xml:space="preserve"> assets within the G</w:t>
      </w:r>
      <w:r w:rsidR="00F85625">
        <w:t>wydir river system</w:t>
      </w:r>
      <w:r w:rsidRPr="00063421">
        <w:t xml:space="preserve">.  In </w:t>
      </w:r>
      <w:r>
        <w:t>September</w:t>
      </w:r>
      <w:r w:rsidRPr="00063421">
        <w:t xml:space="preserve"> 2016, a flow event occurred down the Mehi River and supplementary water licences owned by the </w:t>
      </w:r>
      <w:r w:rsidRPr="00973CE6">
        <w:t>CEW</w:t>
      </w:r>
      <w:r w:rsidR="003F609F">
        <w:t>O were triggered.  A total of 5</w:t>
      </w:r>
      <w:r w:rsidR="00D63869">
        <w:t>,0</w:t>
      </w:r>
      <w:r w:rsidRPr="00973CE6">
        <w:t xml:space="preserve">00 ML was accounted for in the Mehi River.  </w:t>
      </w:r>
    </w:p>
    <w:p w14:paraId="0876101A" w14:textId="0D81C26F" w:rsidR="005C5B94" w:rsidRDefault="005C5B94" w:rsidP="005C5B94">
      <w:r w:rsidRPr="00A87A8A">
        <w:t xml:space="preserve">Supplementary flows were </w:t>
      </w:r>
      <w:r>
        <w:t>triggered in</w:t>
      </w:r>
      <w:r w:rsidRPr="00A87A8A">
        <w:t xml:space="preserve"> the Mallowa in September 2016, how</w:t>
      </w:r>
      <w:r w:rsidR="003F609F">
        <w:t>ever very little of the flow was</w:t>
      </w:r>
      <w:r w:rsidRPr="00A87A8A">
        <w:t xml:space="preserve"> </w:t>
      </w:r>
      <w:r w:rsidRPr="00B365B0">
        <w:t xml:space="preserve">diverted into the Mallowa wetlands.  In January - March 2017, planned deliveries of 5,000 ML were increased to 10,000 ML to the Mallowa Creek system to inundate fringing wetlands.  Flows were also delivered into the lower Gwydir River and Gingham watercourse to build upon moderate winter/spring flows.  In </w:t>
      </w:r>
      <w:r>
        <w:t>January - March</w:t>
      </w:r>
      <w:r w:rsidRPr="00B365B0">
        <w:t xml:space="preserve"> 2017, 30,000 ML was delivered, aim</w:t>
      </w:r>
      <w:r w:rsidR="00255611">
        <w:t>ed at inundating</w:t>
      </w:r>
      <w:r w:rsidRPr="00B365B0">
        <w:t xml:space="preserve"> broad areas of semi-permanent wetland vegetation. </w:t>
      </w:r>
    </w:p>
    <w:p w14:paraId="2A4AB501" w14:textId="6FFA6C79" w:rsidR="005C5B94" w:rsidRPr="005C5B94" w:rsidRDefault="005C5B94" w:rsidP="005C5B94">
      <w:r>
        <w:t>During 2016-17, no environmental water was delivered to the Moomin Creek.</w:t>
      </w:r>
    </w:p>
    <w:p w14:paraId="563BEE6E" w14:textId="5463A94B" w:rsidR="00B35ECC" w:rsidRDefault="00B35ECC" w:rsidP="009C1DAC">
      <w:pPr>
        <w:pStyle w:val="Heading8"/>
      </w:pPr>
      <w:r w:rsidRPr="004335CD">
        <w:t>Previous monitoring</w:t>
      </w:r>
    </w:p>
    <w:p w14:paraId="2CF494CE" w14:textId="55CE45AD" w:rsidR="005C5B94" w:rsidRDefault="005C5B94" w:rsidP="005C5B94">
      <w:pPr>
        <w:rPr>
          <w:szCs w:val="20"/>
        </w:rPr>
      </w:pPr>
      <w:r>
        <w:rPr>
          <w:szCs w:val="20"/>
        </w:rPr>
        <w:t xml:space="preserve">In 2014-15, the delivery of environmental water significantly reduced mean daily pH, conductivity, dissolved oxygen and chlorophyll </w:t>
      </w:r>
      <w:r w:rsidRPr="001347F2">
        <w:rPr>
          <w:i/>
          <w:szCs w:val="20"/>
        </w:rPr>
        <w:t>a</w:t>
      </w:r>
      <w:r>
        <w:rPr>
          <w:szCs w:val="20"/>
        </w:rPr>
        <w:t xml:space="preserve"> concentrations when compared with periods without environmental water. In 2015-16, the delivery of environmental water significantly reduced mean daily temperature, and conductivity and turbidity concentrations when compared with non-environmental water delivery periods. </w:t>
      </w:r>
      <w:r w:rsidR="005C2CD0">
        <w:rPr>
          <w:szCs w:val="20"/>
        </w:rPr>
        <w:t>The</w:t>
      </w:r>
      <w:r>
        <w:rPr>
          <w:szCs w:val="20"/>
        </w:rPr>
        <w:t xml:space="preserve"> delivery of environmental water during the natural base flow period led to</w:t>
      </w:r>
      <w:r w:rsidR="003F609F">
        <w:rPr>
          <w:szCs w:val="20"/>
        </w:rPr>
        <w:t xml:space="preserve"> a</w:t>
      </w:r>
      <w:r>
        <w:rPr>
          <w:szCs w:val="20"/>
        </w:rPr>
        <w:t xml:space="preserve"> significant reduction </w:t>
      </w:r>
      <w:r w:rsidR="00255611">
        <w:rPr>
          <w:szCs w:val="20"/>
        </w:rPr>
        <w:t>in</w:t>
      </w:r>
      <w:r>
        <w:rPr>
          <w:szCs w:val="20"/>
        </w:rPr>
        <w:t xml:space="preserve"> turbidity levels to below the ANZECC water quality </w:t>
      </w:r>
      <w:r w:rsidR="00255611">
        <w:rPr>
          <w:szCs w:val="20"/>
        </w:rPr>
        <w:t>triggers</w:t>
      </w:r>
      <w:r>
        <w:rPr>
          <w:szCs w:val="20"/>
        </w:rPr>
        <w:t xml:space="preserve">. These processes reflect the dilution effects provided by environmental water, and the changes in water chemistry associated with the increase in discharge and wetted area of channels. In 2015-16, the delivery of environmental water significantly increased mean daily dissolved oxygen and chlorophyll </w:t>
      </w:r>
      <w:r>
        <w:rPr>
          <w:i/>
          <w:iCs/>
          <w:szCs w:val="20"/>
        </w:rPr>
        <w:t xml:space="preserve">a </w:t>
      </w:r>
      <w:r>
        <w:rPr>
          <w:szCs w:val="20"/>
        </w:rPr>
        <w:t>concentrations, which are likely to be associated with increased nutrient concentrations and improved light conditions t</w:t>
      </w:r>
      <w:r w:rsidR="00255611">
        <w:rPr>
          <w:szCs w:val="20"/>
        </w:rPr>
        <w:t>hat</w:t>
      </w:r>
      <w:r>
        <w:rPr>
          <w:szCs w:val="20"/>
        </w:rPr>
        <w:t xml:space="preserve"> support water column primary productivity and stimulate pelagic foodwebs. Spot water quality samples at a range of channel and watercourse sites throughout the lower Gwydir in 2014-16 showed that the delivery of environmental water resulted in a pulse of carbon and nutrients that stimulated rates of primary and microbial productivity. </w:t>
      </w:r>
    </w:p>
    <w:p w14:paraId="0E6280CF" w14:textId="77777777" w:rsidR="005C5B94" w:rsidRPr="005C5B94" w:rsidRDefault="005C5B94" w:rsidP="005C5B94"/>
    <w:p w14:paraId="58ECBE56" w14:textId="2E972547" w:rsidR="00B35ECC" w:rsidRDefault="00B35ECC" w:rsidP="009C1DAC">
      <w:pPr>
        <w:pStyle w:val="Heading7"/>
      </w:pPr>
      <w:bookmarkStart w:id="30" w:name="_Toc426839300"/>
      <w:r w:rsidRPr="004335CD">
        <w:t>Methods</w:t>
      </w:r>
      <w:bookmarkEnd w:id="30"/>
    </w:p>
    <w:p w14:paraId="1C0352E8" w14:textId="3ED9A20D" w:rsidR="005C5B94" w:rsidRPr="008E5B82" w:rsidRDefault="005C5B94" w:rsidP="005C5B94">
      <w:pPr>
        <w:pStyle w:val="Heading8"/>
      </w:pPr>
      <w:r w:rsidRPr="008E5B82">
        <w:t xml:space="preserve">Gwydir River </w:t>
      </w:r>
      <w:r>
        <w:t>continuous monitoring</w:t>
      </w:r>
    </w:p>
    <w:p w14:paraId="46904355" w14:textId="4DEC88D9" w:rsidR="005C5B94" w:rsidRDefault="003F609F" w:rsidP="005C5B94">
      <w:pPr>
        <w:rPr>
          <w:szCs w:val="20"/>
        </w:rPr>
      </w:pPr>
      <w:r>
        <w:rPr>
          <w:szCs w:val="20"/>
        </w:rPr>
        <w:t>W</w:t>
      </w:r>
      <w:r w:rsidR="005C5B94">
        <w:rPr>
          <w:szCs w:val="20"/>
        </w:rPr>
        <w:t xml:space="preserve">ater quality indicators were monitored at a single station at Pallamallawa near the DPI Water telemetered gauge (NSW418001) in the Gwydir River between Copeton Dam </w:t>
      </w:r>
      <w:r w:rsidR="00255611">
        <w:rPr>
          <w:szCs w:val="20"/>
        </w:rPr>
        <w:t>and</w:t>
      </w:r>
      <w:r w:rsidR="005C5B94">
        <w:rPr>
          <w:szCs w:val="20"/>
        </w:rPr>
        <w:t xml:space="preserve"> Tareelaroi Weir (Commonwealth of Australia, 2015). This single station has permanent surface water connectivity in a defined channel and all environmental water delivered to the lower Gwydir must pass through this reach.</w:t>
      </w:r>
    </w:p>
    <w:p w14:paraId="2773DE6F" w14:textId="5BA4BA2E" w:rsidR="005C5B94" w:rsidRDefault="005C5B94" w:rsidP="005C5B94">
      <w:pPr>
        <w:rPr>
          <w:szCs w:val="20"/>
        </w:rPr>
      </w:pPr>
      <w:r w:rsidRPr="00DA1246">
        <w:rPr>
          <w:szCs w:val="20"/>
        </w:rPr>
        <w:t xml:space="preserve">Continuous monitoring of dependant </w:t>
      </w:r>
      <w:r>
        <w:rPr>
          <w:szCs w:val="20"/>
        </w:rPr>
        <w:t>indicator</w:t>
      </w:r>
      <w:r w:rsidRPr="00DA1246">
        <w:rPr>
          <w:szCs w:val="20"/>
        </w:rPr>
        <w:t>s temperature (°C), pH, turbidity (NTU)</w:t>
      </w:r>
      <w:r>
        <w:rPr>
          <w:szCs w:val="20"/>
        </w:rPr>
        <w:t>,</w:t>
      </w:r>
      <w:r w:rsidRPr="00DA1246">
        <w:rPr>
          <w:szCs w:val="20"/>
        </w:rPr>
        <w:t xml:space="preserve"> conductivity (mS/cm), and dissolved oxygen (mg/L) occurs at this </w:t>
      </w:r>
      <w:r>
        <w:rPr>
          <w:szCs w:val="20"/>
        </w:rPr>
        <w:t>station</w:t>
      </w:r>
      <w:r w:rsidRPr="00DA1246">
        <w:rPr>
          <w:szCs w:val="20"/>
        </w:rPr>
        <w:t xml:space="preserve"> using a Hydrolab DS5-X logger. The probe was permanently mounted in mid water below the low flow wa</w:t>
      </w:r>
      <w:r w:rsidR="00255611">
        <w:rPr>
          <w:szCs w:val="20"/>
        </w:rPr>
        <w:t>ter height at the Pallamallawa g</w:t>
      </w:r>
      <w:r w:rsidRPr="00DA1246">
        <w:rPr>
          <w:szCs w:val="20"/>
        </w:rPr>
        <w:t xml:space="preserve">auge in the Gwydir River. The probe was then connected via a 3-G telemetered system in the hydrometric station to an RMTek website for data monitoring and download. Each water quality </w:t>
      </w:r>
      <w:r>
        <w:rPr>
          <w:szCs w:val="20"/>
        </w:rPr>
        <w:t>indicator</w:t>
      </w:r>
      <w:r w:rsidRPr="00DA1246">
        <w:rPr>
          <w:szCs w:val="20"/>
        </w:rPr>
        <w:t xml:space="preserve"> is logged at 10 minute interval</w:t>
      </w:r>
      <w:r w:rsidR="00255611">
        <w:rPr>
          <w:szCs w:val="20"/>
        </w:rPr>
        <w:t>s</w:t>
      </w:r>
      <w:r w:rsidRPr="00DA1246">
        <w:rPr>
          <w:szCs w:val="20"/>
        </w:rPr>
        <w:t xml:space="preserve">. There was no turbidity data available due to instrument failure </w:t>
      </w:r>
      <w:r>
        <w:rPr>
          <w:szCs w:val="20"/>
        </w:rPr>
        <w:t>this year</w:t>
      </w:r>
      <w:r w:rsidRPr="00DA1246">
        <w:rPr>
          <w:szCs w:val="20"/>
        </w:rPr>
        <w:t>.</w:t>
      </w:r>
      <w:r>
        <w:rPr>
          <w:szCs w:val="20"/>
        </w:rPr>
        <w:t xml:space="preserve"> </w:t>
      </w:r>
    </w:p>
    <w:p w14:paraId="232917E6" w14:textId="3D2CB790" w:rsidR="005C5B94" w:rsidRDefault="005C5B94" w:rsidP="005C5B94">
      <w:pPr>
        <w:rPr>
          <w:szCs w:val="20"/>
        </w:rPr>
      </w:pPr>
      <w:r>
        <w:rPr>
          <w:szCs w:val="20"/>
        </w:rPr>
        <w:t xml:space="preserve">Environmental water delivered to the Gingham, Gwydir and Mallowa wetlands over </w:t>
      </w:r>
      <w:r>
        <w:t>January - March</w:t>
      </w:r>
      <w:r w:rsidRPr="00B365B0">
        <w:t xml:space="preserve"> 2017</w:t>
      </w:r>
      <w:r>
        <w:t xml:space="preserve"> occurred as two events separated by several days</w:t>
      </w:r>
      <w:r>
        <w:rPr>
          <w:szCs w:val="20"/>
        </w:rPr>
        <w:t xml:space="preserve"> (</w:t>
      </w:r>
      <w:r w:rsidR="00116D0F">
        <w:rPr>
          <w:szCs w:val="20"/>
          <w:highlight w:val="yellow"/>
        </w:rPr>
        <w:fldChar w:fldCharType="begin"/>
      </w:r>
      <w:r w:rsidR="00116D0F">
        <w:rPr>
          <w:szCs w:val="20"/>
        </w:rPr>
        <w:instrText xml:space="preserve"> REF _Ref457987841 \r \h </w:instrText>
      </w:r>
      <w:r w:rsidR="00116D0F">
        <w:rPr>
          <w:szCs w:val="20"/>
          <w:highlight w:val="yellow"/>
        </w:rPr>
      </w:r>
      <w:r w:rsidR="00116D0F">
        <w:rPr>
          <w:szCs w:val="20"/>
          <w:highlight w:val="yellow"/>
        </w:rPr>
        <w:fldChar w:fldCharType="separate"/>
      </w:r>
      <w:r w:rsidR="00D02237">
        <w:rPr>
          <w:szCs w:val="20"/>
        </w:rPr>
        <w:t>Appendix A</w:t>
      </w:r>
      <w:r w:rsidR="00116D0F">
        <w:rPr>
          <w:szCs w:val="20"/>
          <w:highlight w:val="yellow"/>
        </w:rPr>
        <w:fldChar w:fldCharType="end"/>
      </w:r>
      <w:r>
        <w:rPr>
          <w:szCs w:val="20"/>
        </w:rPr>
        <w:t xml:space="preserve">). </w:t>
      </w:r>
      <w:r w:rsidR="00D52F50">
        <w:rPr>
          <w:szCs w:val="20"/>
        </w:rPr>
        <w:t xml:space="preserve">To assess the influence of environmental water delivery on water quality, these two periods of environmental water delivery, were compared with non-environmental water periods of similar length that occurred </w:t>
      </w:r>
      <w:r w:rsidR="00D52F50" w:rsidRPr="00DA1246">
        <w:rPr>
          <w:szCs w:val="20"/>
        </w:rPr>
        <w:t xml:space="preserve">immediately before </w:t>
      </w:r>
      <w:r w:rsidR="00D52F50">
        <w:rPr>
          <w:szCs w:val="20"/>
        </w:rPr>
        <w:t>and</w:t>
      </w:r>
      <w:r w:rsidR="00D52F50" w:rsidRPr="00DA1246">
        <w:rPr>
          <w:szCs w:val="20"/>
        </w:rPr>
        <w:t xml:space="preserve"> after environmental water delivery </w:t>
      </w:r>
      <w:r w:rsidRPr="00DA1246">
        <w:rPr>
          <w:szCs w:val="20"/>
        </w:rPr>
        <w:t>(</w:t>
      </w:r>
      <w:r w:rsidR="00116D0F">
        <w:rPr>
          <w:szCs w:val="20"/>
        </w:rPr>
        <w:fldChar w:fldCharType="begin"/>
      </w:r>
      <w:r w:rsidR="00116D0F">
        <w:rPr>
          <w:szCs w:val="20"/>
        </w:rPr>
        <w:instrText xml:space="preserve"> REF _Ref491073174 \h </w:instrText>
      </w:r>
      <w:r w:rsidR="00116D0F">
        <w:rPr>
          <w:szCs w:val="20"/>
        </w:rPr>
      </w:r>
      <w:r w:rsidR="00116D0F">
        <w:rPr>
          <w:szCs w:val="20"/>
        </w:rPr>
        <w:fldChar w:fldCharType="separate"/>
      </w:r>
      <w:r w:rsidR="00D02237">
        <w:t xml:space="preserve">Figure </w:t>
      </w:r>
      <w:r w:rsidR="00D02237">
        <w:rPr>
          <w:noProof/>
        </w:rPr>
        <w:t>C</w:t>
      </w:r>
      <w:r w:rsidR="00D02237">
        <w:noBreakHyphen/>
      </w:r>
      <w:r w:rsidR="00D02237">
        <w:rPr>
          <w:noProof/>
        </w:rPr>
        <w:t>1</w:t>
      </w:r>
      <w:r w:rsidR="00116D0F">
        <w:rPr>
          <w:szCs w:val="20"/>
        </w:rPr>
        <w:fldChar w:fldCharType="end"/>
      </w:r>
      <w:r>
        <w:rPr>
          <w:szCs w:val="20"/>
        </w:rPr>
        <w:t xml:space="preserve"> and </w:t>
      </w:r>
      <w:r w:rsidR="00116D0F">
        <w:rPr>
          <w:szCs w:val="20"/>
        </w:rPr>
        <w:fldChar w:fldCharType="begin"/>
      </w:r>
      <w:r w:rsidR="00116D0F">
        <w:rPr>
          <w:szCs w:val="20"/>
        </w:rPr>
        <w:instrText xml:space="preserve"> REF _Ref491073362 \h </w:instrText>
      </w:r>
      <w:r w:rsidR="00116D0F">
        <w:rPr>
          <w:szCs w:val="20"/>
        </w:rPr>
      </w:r>
      <w:r w:rsidR="00116D0F">
        <w:rPr>
          <w:szCs w:val="20"/>
        </w:rPr>
        <w:fldChar w:fldCharType="separate"/>
      </w:r>
      <w:r w:rsidR="00D02237">
        <w:t xml:space="preserve">Table </w:t>
      </w:r>
      <w:r w:rsidR="00D02237">
        <w:rPr>
          <w:noProof/>
        </w:rPr>
        <w:t>C</w:t>
      </w:r>
      <w:r w:rsidR="00D02237">
        <w:noBreakHyphen/>
      </w:r>
      <w:r w:rsidR="00D02237">
        <w:rPr>
          <w:noProof/>
        </w:rPr>
        <w:t>1</w:t>
      </w:r>
      <w:r w:rsidR="00116D0F">
        <w:rPr>
          <w:szCs w:val="20"/>
        </w:rPr>
        <w:fldChar w:fldCharType="end"/>
      </w:r>
      <w:r w:rsidRPr="00DA1246">
        <w:rPr>
          <w:szCs w:val="20"/>
        </w:rPr>
        <w:t xml:space="preserve">). </w:t>
      </w:r>
      <w:r w:rsidR="00D52F50">
        <w:rPr>
          <w:szCs w:val="20"/>
        </w:rPr>
        <w:t>Event one included 14 days each of environmental and non-environmental water delivery, and event 2 included 39 days each of environmental and non-environmental water delivery (</w:t>
      </w:r>
      <w:r w:rsidR="00D52F50">
        <w:rPr>
          <w:szCs w:val="20"/>
        </w:rPr>
        <w:fldChar w:fldCharType="begin"/>
      </w:r>
      <w:r w:rsidR="00D52F50">
        <w:rPr>
          <w:szCs w:val="20"/>
        </w:rPr>
        <w:instrText xml:space="preserve"> REF _Ref491073362 \h </w:instrText>
      </w:r>
      <w:r w:rsidR="00D52F50">
        <w:rPr>
          <w:szCs w:val="20"/>
        </w:rPr>
      </w:r>
      <w:r w:rsidR="00D52F50">
        <w:rPr>
          <w:szCs w:val="20"/>
        </w:rPr>
        <w:fldChar w:fldCharType="separate"/>
      </w:r>
      <w:r w:rsidR="00D02237">
        <w:t xml:space="preserve">Table </w:t>
      </w:r>
      <w:r w:rsidR="00D02237">
        <w:rPr>
          <w:noProof/>
        </w:rPr>
        <w:t>C</w:t>
      </w:r>
      <w:r w:rsidR="00D02237">
        <w:noBreakHyphen/>
      </w:r>
      <w:r w:rsidR="00D02237">
        <w:rPr>
          <w:noProof/>
        </w:rPr>
        <w:t>1</w:t>
      </w:r>
      <w:r w:rsidR="00D52F50">
        <w:rPr>
          <w:szCs w:val="20"/>
        </w:rPr>
        <w:fldChar w:fldCharType="end"/>
      </w:r>
      <w:r w:rsidR="00D52F50">
        <w:rPr>
          <w:szCs w:val="20"/>
        </w:rPr>
        <w:t xml:space="preserve">). </w:t>
      </w:r>
      <w:r w:rsidRPr="00DA1246">
        <w:rPr>
          <w:szCs w:val="20"/>
        </w:rPr>
        <w:t xml:space="preserve">Daily means (midnight to midnight) of each water quality </w:t>
      </w:r>
      <w:r>
        <w:rPr>
          <w:szCs w:val="20"/>
        </w:rPr>
        <w:t>indicator</w:t>
      </w:r>
      <w:r w:rsidRPr="00DA1246">
        <w:rPr>
          <w:szCs w:val="20"/>
        </w:rPr>
        <w:t xml:space="preserve"> were calculated from 10 minute interval data, with analyses </w:t>
      </w:r>
      <w:r w:rsidRPr="00A574F5">
        <w:rPr>
          <w:szCs w:val="20"/>
        </w:rPr>
        <w:t>based on temporally independent</w:t>
      </w:r>
      <w:r>
        <w:rPr>
          <w:szCs w:val="20"/>
        </w:rPr>
        <w:t xml:space="preserve"> mean values</w:t>
      </w:r>
      <w:r w:rsidRPr="00A574F5">
        <w:rPr>
          <w:szCs w:val="20"/>
        </w:rPr>
        <w:t>.</w:t>
      </w:r>
      <w:r w:rsidRPr="00DA1246">
        <w:rPr>
          <w:szCs w:val="20"/>
        </w:rPr>
        <w:t xml:space="preserve"> Daily means of water quality </w:t>
      </w:r>
      <w:r>
        <w:rPr>
          <w:szCs w:val="20"/>
        </w:rPr>
        <w:t>indicator</w:t>
      </w:r>
      <w:r w:rsidRPr="00DA1246">
        <w:rPr>
          <w:szCs w:val="20"/>
        </w:rPr>
        <w:t xml:space="preserve">s were analysed using non-parametric Mann-Whitney U test to examine the differences between environmental water periods and non-environmental water periods where the significance level was set at 0.05. Regression analyses were used to explore relationships between discharge (ML/d) and each water quality </w:t>
      </w:r>
      <w:r>
        <w:rPr>
          <w:szCs w:val="20"/>
        </w:rPr>
        <w:t>indicator</w:t>
      </w:r>
      <w:r w:rsidRPr="00DA1246">
        <w:rPr>
          <w:szCs w:val="20"/>
        </w:rPr>
        <w:t xml:space="preserve"> </w:t>
      </w:r>
      <w:r w:rsidR="005C2CD0" w:rsidRPr="00DA1246">
        <w:rPr>
          <w:szCs w:val="20"/>
        </w:rPr>
        <w:t>to</w:t>
      </w:r>
      <w:r w:rsidRPr="00DA1246">
        <w:rPr>
          <w:szCs w:val="20"/>
        </w:rPr>
        <w:t xml:space="preserve"> separate the time/season of delivery from the discharge volume.</w:t>
      </w:r>
    </w:p>
    <w:p w14:paraId="6C5DAC1D" w14:textId="77777777" w:rsidR="005C5B94" w:rsidRDefault="005C5B94" w:rsidP="005C5B94">
      <w:pPr>
        <w:keepNext/>
        <w:spacing w:line="240" w:lineRule="auto"/>
      </w:pPr>
      <w:r>
        <w:rPr>
          <w:noProof/>
          <w:lang w:eastAsia="en-AU"/>
        </w:rPr>
        <w:drawing>
          <wp:inline distT="0" distB="0" distL="0" distR="0" wp14:anchorId="3B169A05" wp14:editId="4B4FE042">
            <wp:extent cx="5667375" cy="4316623"/>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679697" cy="4326008"/>
                    </a:xfrm>
                    <a:prstGeom prst="rect">
                      <a:avLst/>
                    </a:prstGeom>
                    <a:noFill/>
                  </pic:spPr>
                </pic:pic>
              </a:graphicData>
            </a:graphic>
          </wp:inline>
        </w:drawing>
      </w:r>
    </w:p>
    <w:p w14:paraId="777DE304" w14:textId="4BC2C417" w:rsidR="005C5B94" w:rsidRDefault="005C5B94" w:rsidP="005C5B94">
      <w:pPr>
        <w:pStyle w:val="Caption"/>
        <w:rPr>
          <w:szCs w:val="18"/>
        </w:rPr>
      </w:pPr>
      <w:bookmarkStart w:id="31" w:name="_Ref491073174"/>
      <w:r>
        <w:t xml:space="preserve">Figure </w:t>
      </w:r>
      <w:fldSimple w:instr=" STYLEREF 6 \s ">
        <w:r w:rsidR="00D02237">
          <w:rPr>
            <w:noProof/>
          </w:rPr>
          <w:t>C</w:t>
        </w:r>
      </w:fldSimple>
      <w:r w:rsidR="003358B3">
        <w:noBreakHyphen/>
      </w:r>
      <w:fldSimple w:instr=" SEQ Figure \* ARABIC \s 6 ">
        <w:r w:rsidR="00D02237">
          <w:rPr>
            <w:noProof/>
          </w:rPr>
          <w:t>1</w:t>
        </w:r>
      </w:fldSimple>
      <w:bookmarkEnd w:id="31"/>
      <w:r w:rsidR="00564769">
        <w:t>:</w:t>
      </w:r>
      <w:r>
        <w:t xml:space="preserve"> </w:t>
      </w:r>
      <w:r>
        <w:rPr>
          <w:szCs w:val="18"/>
        </w:rPr>
        <w:t xml:space="preserve">Mean daily discharge of two </w:t>
      </w:r>
      <w:r w:rsidR="003D3E91">
        <w:rPr>
          <w:szCs w:val="18"/>
        </w:rPr>
        <w:t>environmental water and non-e</w:t>
      </w:r>
      <w:r>
        <w:rPr>
          <w:szCs w:val="18"/>
        </w:rPr>
        <w:t xml:space="preserve">nvironmental </w:t>
      </w:r>
      <w:r w:rsidR="003D3E91">
        <w:rPr>
          <w:szCs w:val="18"/>
        </w:rPr>
        <w:t>w</w:t>
      </w:r>
      <w:r>
        <w:rPr>
          <w:szCs w:val="18"/>
        </w:rPr>
        <w:t xml:space="preserve">ater periods at Gwydir Pallamallawa gauging station (NSW418001) and four spot sampling periods. </w:t>
      </w:r>
      <w:r w:rsidR="00D63869">
        <w:rPr>
          <w:szCs w:val="18"/>
        </w:rPr>
        <w:t>Orange</w:t>
      </w:r>
      <w:r>
        <w:rPr>
          <w:szCs w:val="18"/>
        </w:rPr>
        <w:t xml:space="preserve"> indicates Environmental Water delivery periods. Blue indicates non- Environmental Water delivery periods.</w:t>
      </w:r>
    </w:p>
    <w:p w14:paraId="381A5F70" w14:textId="2583D5D3" w:rsidR="005C5B94" w:rsidRDefault="005C5B94" w:rsidP="005C5B94"/>
    <w:p w14:paraId="19E13723" w14:textId="519AD795" w:rsidR="005C5B94" w:rsidRDefault="005C5B94" w:rsidP="005C5B94">
      <w:pPr>
        <w:pStyle w:val="Caption"/>
        <w:keepNext/>
      </w:pPr>
    </w:p>
    <w:p w14:paraId="048B5AB6" w14:textId="69F6D205" w:rsidR="005C5B94" w:rsidRDefault="005C5B94" w:rsidP="005C5B94">
      <w:pPr>
        <w:pStyle w:val="Caption"/>
        <w:keepNext/>
      </w:pPr>
      <w:bookmarkStart w:id="32" w:name="_Ref491073362"/>
      <w:r>
        <w:t xml:space="preserve">Table </w:t>
      </w:r>
      <w:fldSimple w:instr=" STYLEREF 6 \s ">
        <w:r w:rsidR="00D02237">
          <w:rPr>
            <w:noProof/>
          </w:rPr>
          <w:t>C</w:t>
        </w:r>
      </w:fldSimple>
      <w:r w:rsidR="0046633D">
        <w:noBreakHyphen/>
      </w:r>
      <w:fldSimple w:instr=" SEQ Table \* ARABIC \s 6 ">
        <w:r w:rsidR="00D02237">
          <w:rPr>
            <w:noProof/>
          </w:rPr>
          <w:t>1</w:t>
        </w:r>
      </w:fldSimple>
      <w:bookmarkEnd w:id="32"/>
      <w:r w:rsidR="00564769">
        <w:rPr>
          <w:noProof/>
        </w:rPr>
        <w:t>:</w:t>
      </w:r>
      <w:r>
        <w:t xml:space="preserve"> Summary of water quality data records used in the analysis in 2016-17. EW represents Environmental Water.</w:t>
      </w:r>
    </w:p>
    <w:tbl>
      <w:tblPr>
        <w:tblStyle w:val="StandardELAFormat"/>
        <w:tblW w:w="9558" w:type="dxa"/>
        <w:tblLook w:val="04A0" w:firstRow="1" w:lastRow="0" w:firstColumn="1" w:lastColumn="0" w:noHBand="0" w:noVBand="1"/>
      </w:tblPr>
      <w:tblGrid>
        <w:gridCol w:w="993"/>
        <w:gridCol w:w="2368"/>
        <w:gridCol w:w="3384"/>
        <w:gridCol w:w="2813"/>
      </w:tblGrid>
      <w:tr w:rsidR="005C5B94" w:rsidRPr="00876F68" w14:paraId="22F8CA48" w14:textId="77777777" w:rsidTr="00255611">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93" w:type="dxa"/>
            <w:noWrap/>
            <w:hideMark/>
          </w:tcPr>
          <w:p w14:paraId="1E6F22C4" w14:textId="77777777" w:rsidR="005C5B94" w:rsidRPr="00876F68" w:rsidRDefault="005C5B94" w:rsidP="00255611">
            <w:pPr>
              <w:pStyle w:val="NoSpacing"/>
              <w:jc w:val="center"/>
              <w:rPr>
                <w:rFonts w:cs="Arial"/>
              </w:rPr>
            </w:pPr>
            <w:r w:rsidRPr="00876F68">
              <w:rPr>
                <w:rFonts w:cs="Arial"/>
              </w:rPr>
              <w:t>Event</w:t>
            </w:r>
          </w:p>
        </w:tc>
        <w:tc>
          <w:tcPr>
            <w:tcW w:w="2368" w:type="dxa"/>
            <w:noWrap/>
            <w:hideMark/>
          </w:tcPr>
          <w:p w14:paraId="289589FA" w14:textId="77777777" w:rsidR="005C5B94" w:rsidRPr="00876F68" w:rsidRDefault="005C5B94" w:rsidP="00255611">
            <w:pPr>
              <w:pStyle w:val="NoSpacing"/>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EW period</w:t>
            </w:r>
          </w:p>
        </w:tc>
        <w:tc>
          <w:tcPr>
            <w:tcW w:w="3384" w:type="dxa"/>
            <w:noWrap/>
            <w:hideMark/>
          </w:tcPr>
          <w:p w14:paraId="0BDB0E52" w14:textId="77777777" w:rsidR="005C5B94" w:rsidRPr="00876F68" w:rsidRDefault="005C5B94" w:rsidP="00255611">
            <w:pPr>
              <w:pStyle w:val="NoSpacing"/>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non-EW period</w:t>
            </w:r>
          </w:p>
        </w:tc>
        <w:tc>
          <w:tcPr>
            <w:tcW w:w="2813" w:type="dxa"/>
            <w:noWrap/>
            <w:hideMark/>
          </w:tcPr>
          <w:p w14:paraId="6DC112BD" w14:textId="77777777" w:rsidR="005C5B94" w:rsidRPr="00876F68" w:rsidRDefault="005C5B94" w:rsidP="00255611">
            <w:pPr>
              <w:pStyle w:val="NoSpacing"/>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Number of days in each period</w:t>
            </w:r>
          </w:p>
        </w:tc>
      </w:tr>
      <w:tr w:rsidR="005C5B94" w:rsidRPr="00876F68" w14:paraId="1EB8C02D" w14:textId="77777777" w:rsidTr="00255611">
        <w:trPr>
          <w:trHeight w:val="300"/>
        </w:trPr>
        <w:tc>
          <w:tcPr>
            <w:cnfStyle w:val="001000000000" w:firstRow="0" w:lastRow="0" w:firstColumn="1" w:lastColumn="0" w:oddVBand="0" w:evenVBand="0" w:oddHBand="0" w:evenHBand="0" w:firstRowFirstColumn="0" w:firstRowLastColumn="0" w:lastRowFirstColumn="0" w:lastRowLastColumn="0"/>
            <w:tcW w:w="993" w:type="dxa"/>
            <w:noWrap/>
            <w:hideMark/>
          </w:tcPr>
          <w:p w14:paraId="3D74FC1B" w14:textId="77777777" w:rsidR="005C5B94" w:rsidRPr="00876F68" w:rsidRDefault="005C5B94" w:rsidP="00255611">
            <w:pPr>
              <w:pStyle w:val="NoSpacing"/>
              <w:jc w:val="center"/>
              <w:rPr>
                <w:rFonts w:cs="Arial"/>
                <w:color w:val="000000"/>
              </w:rPr>
            </w:pPr>
            <w:r w:rsidRPr="00876F68">
              <w:rPr>
                <w:rFonts w:cs="Arial"/>
                <w:color w:val="000000"/>
              </w:rPr>
              <w:t>1</w:t>
            </w:r>
          </w:p>
        </w:tc>
        <w:tc>
          <w:tcPr>
            <w:tcW w:w="2368" w:type="dxa"/>
            <w:noWrap/>
            <w:hideMark/>
          </w:tcPr>
          <w:p w14:paraId="4BF86A61" w14:textId="77777777" w:rsidR="005C5B94" w:rsidRPr="00876F68" w:rsidRDefault="005C5B94" w:rsidP="00255611">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26 Dec 16 to 8 Jan 17</w:t>
            </w:r>
          </w:p>
        </w:tc>
        <w:tc>
          <w:tcPr>
            <w:tcW w:w="3384" w:type="dxa"/>
            <w:noWrap/>
            <w:hideMark/>
          </w:tcPr>
          <w:p w14:paraId="1415EB86" w14:textId="77777777" w:rsidR="005C5B94" w:rsidRPr="00876F68" w:rsidRDefault="005C5B94" w:rsidP="00255611">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8 to 11 Dec 16 and 15 to 25 Dec 16</w:t>
            </w:r>
          </w:p>
        </w:tc>
        <w:tc>
          <w:tcPr>
            <w:tcW w:w="2813" w:type="dxa"/>
            <w:noWrap/>
            <w:hideMark/>
          </w:tcPr>
          <w:p w14:paraId="27F936D1" w14:textId="77777777" w:rsidR="005C5B94" w:rsidRPr="00876F68" w:rsidRDefault="005C5B94" w:rsidP="00255611">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14, 14</w:t>
            </w:r>
          </w:p>
        </w:tc>
      </w:tr>
      <w:tr w:rsidR="005C5B94" w:rsidRPr="00876F68" w14:paraId="36B13B6F" w14:textId="77777777" w:rsidTr="00255611">
        <w:trPr>
          <w:trHeight w:val="300"/>
        </w:trPr>
        <w:tc>
          <w:tcPr>
            <w:cnfStyle w:val="001000000000" w:firstRow="0" w:lastRow="0" w:firstColumn="1" w:lastColumn="0" w:oddVBand="0" w:evenVBand="0" w:oddHBand="0" w:evenHBand="0" w:firstRowFirstColumn="0" w:firstRowLastColumn="0" w:lastRowFirstColumn="0" w:lastRowLastColumn="0"/>
            <w:tcW w:w="993" w:type="dxa"/>
            <w:noWrap/>
            <w:hideMark/>
          </w:tcPr>
          <w:p w14:paraId="30B1466E" w14:textId="77777777" w:rsidR="005C5B94" w:rsidRPr="00876F68" w:rsidRDefault="005C5B94" w:rsidP="00255611">
            <w:pPr>
              <w:pStyle w:val="NoSpacing"/>
              <w:jc w:val="center"/>
              <w:rPr>
                <w:rFonts w:cs="Arial"/>
                <w:color w:val="000000"/>
              </w:rPr>
            </w:pPr>
            <w:r w:rsidRPr="00876F68">
              <w:rPr>
                <w:rFonts w:cs="Arial"/>
                <w:color w:val="000000"/>
              </w:rPr>
              <w:t>2</w:t>
            </w:r>
          </w:p>
        </w:tc>
        <w:tc>
          <w:tcPr>
            <w:tcW w:w="2368" w:type="dxa"/>
            <w:noWrap/>
            <w:hideMark/>
          </w:tcPr>
          <w:p w14:paraId="1BE7B9C3" w14:textId="77777777" w:rsidR="005C5B94" w:rsidRPr="00876F68" w:rsidRDefault="005C5B94" w:rsidP="00255611">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31 Jan 17 to 10 Mar 17</w:t>
            </w:r>
          </w:p>
        </w:tc>
        <w:tc>
          <w:tcPr>
            <w:tcW w:w="3384" w:type="dxa"/>
            <w:noWrap/>
            <w:hideMark/>
          </w:tcPr>
          <w:p w14:paraId="23CE327A" w14:textId="77777777" w:rsidR="005C5B94" w:rsidRPr="00876F68" w:rsidRDefault="005C5B94" w:rsidP="00255611">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11 Mar 17 to 18 Apr 17</w:t>
            </w:r>
          </w:p>
        </w:tc>
        <w:tc>
          <w:tcPr>
            <w:tcW w:w="2813" w:type="dxa"/>
            <w:noWrap/>
            <w:hideMark/>
          </w:tcPr>
          <w:p w14:paraId="3873347C" w14:textId="77777777" w:rsidR="005C5B94" w:rsidRPr="00876F68" w:rsidRDefault="005C5B94" w:rsidP="00255611">
            <w:pPr>
              <w:pStyle w:val="NoSpacing"/>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39, 39</w:t>
            </w:r>
          </w:p>
        </w:tc>
      </w:tr>
    </w:tbl>
    <w:p w14:paraId="6A90B22D" w14:textId="4DD9CE56" w:rsidR="00F03174" w:rsidRDefault="00F03174" w:rsidP="005C5B94"/>
    <w:p w14:paraId="37CD946E" w14:textId="041D3E0E" w:rsidR="00F03174" w:rsidRDefault="00F03174" w:rsidP="005C5B94"/>
    <w:p w14:paraId="70E24C31" w14:textId="31DE7606" w:rsidR="00F03174" w:rsidRDefault="00F03174" w:rsidP="005C5B94"/>
    <w:p w14:paraId="3E629853" w14:textId="414BF045" w:rsidR="00F03174" w:rsidRDefault="00F03174" w:rsidP="005C5B94"/>
    <w:p w14:paraId="194D5F69" w14:textId="0B7ABDC0" w:rsidR="00F03174" w:rsidRDefault="00F03174" w:rsidP="005C5B94"/>
    <w:p w14:paraId="7ECE2359" w14:textId="6CE8E239" w:rsidR="00F03174" w:rsidRDefault="00F03174" w:rsidP="005C5B94"/>
    <w:p w14:paraId="3D3B9746" w14:textId="10EE6EE9" w:rsidR="00F03174" w:rsidRDefault="00F03174" w:rsidP="005C5B94"/>
    <w:p w14:paraId="2621A7D4" w14:textId="77777777" w:rsidR="00F03174" w:rsidRDefault="00F03174" w:rsidP="005C5B94"/>
    <w:p w14:paraId="326CE401" w14:textId="03A86100" w:rsidR="005C5B94" w:rsidRPr="008E5B82" w:rsidRDefault="005C5B94" w:rsidP="005C5B94">
      <w:pPr>
        <w:pStyle w:val="Heading8"/>
      </w:pPr>
      <w:r>
        <w:t xml:space="preserve">Short term </w:t>
      </w:r>
      <w:r w:rsidRPr="008E5B82">
        <w:t>sampling</w:t>
      </w:r>
    </w:p>
    <w:p w14:paraId="1673B93B" w14:textId="5AB2C184" w:rsidR="005C5B94" w:rsidRPr="00D95187" w:rsidRDefault="005C5B94" w:rsidP="00080DFD">
      <w:r w:rsidRPr="00D95187">
        <w:t xml:space="preserve">Water quality and nutrient indicators were measured in </w:t>
      </w:r>
      <w:r w:rsidR="003F609F">
        <w:t xml:space="preserve">association with </w:t>
      </w:r>
      <w:r w:rsidRPr="00D95187">
        <w:t>microinvertebrate indicators (</w:t>
      </w:r>
      <w:r w:rsidR="000C7784">
        <w:fldChar w:fldCharType="begin"/>
      </w:r>
      <w:r w:rsidR="000C7784">
        <w:instrText xml:space="preserve"> REF _Ref491863622 \h </w:instrText>
      </w:r>
      <w:r w:rsidR="000C7784">
        <w:fldChar w:fldCharType="separate"/>
      </w:r>
      <w:r w:rsidR="00D02237">
        <w:t xml:space="preserve">Table </w:t>
      </w:r>
      <w:r w:rsidR="00D02237">
        <w:rPr>
          <w:noProof/>
        </w:rPr>
        <w:t>C</w:t>
      </w:r>
      <w:r w:rsidR="00D02237">
        <w:noBreakHyphen/>
      </w:r>
      <w:r w:rsidR="00D02237">
        <w:rPr>
          <w:noProof/>
        </w:rPr>
        <w:t>2</w:t>
      </w:r>
      <w:r w:rsidR="000C7784">
        <w:fldChar w:fldCharType="end"/>
      </w:r>
      <w:r w:rsidR="000C7784">
        <w:t>)</w:t>
      </w:r>
      <w:r w:rsidRPr="00D95187">
        <w:t xml:space="preserve">. Sampling sites were located in five </w:t>
      </w:r>
      <w:r w:rsidR="005C2CD0">
        <w:t>s</w:t>
      </w:r>
      <w:r w:rsidRPr="00D95187">
        <w:t xml:space="preserve">ampling </w:t>
      </w:r>
      <w:r w:rsidR="005C2CD0">
        <w:t>z</w:t>
      </w:r>
      <w:r w:rsidRPr="00D95187">
        <w:t xml:space="preserve">ones within the Selected Area: Gingham </w:t>
      </w:r>
      <w:r>
        <w:t>Watercourse</w:t>
      </w:r>
      <w:r w:rsidR="003F609F">
        <w:t xml:space="preserve">, </w:t>
      </w:r>
      <w:r w:rsidR="006324E5">
        <w:t>Lower Gwydir</w:t>
      </w:r>
      <w:r w:rsidRPr="00D95187">
        <w:t xml:space="preserve"> Wetland</w:t>
      </w:r>
      <w:r>
        <w:t>s</w:t>
      </w:r>
      <w:r w:rsidRPr="00D95187">
        <w:t>, Gwydir River, Mehi River and Moomin Creek (</w:t>
      </w:r>
      <w:r w:rsidR="00080DFD">
        <w:fldChar w:fldCharType="begin"/>
      </w:r>
      <w:r w:rsidR="00080DFD">
        <w:instrText xml:space="preserve"> REF _Ref491773404 \h  \* MERGEFORMAT </w:instrText>
      </w:r>
      <w:r w:rsidR="00080DFD">
        <w:fldChar w:fldCharType="separate"/>
      </w:r>
      <w:r w:rsidR="00D02237">
        <w:t xml:space="preserve">Table </w:t>
      </w:r>
      <w:r w:rsidR="00D02237">
        <w:rPr>
          <w:noProof/>
        </w:rPr>
        <w:t>C</w:t>
      </w:r>
      <w:r w:rsidR="00D02237">
        <w:rPr>
          <w:noProof/>
        </w:rPr>
        <w:noBreakHyphen/>
        <w:t>3</w:t>
      </w:r>
      <w:r w:rsidR="00080DFD">
        <w:fldChar w:fldCharType="end"/>
      </w:r>
      <w:r w:rsidRPr="00D95187">
        <w:t>). Sampling took place on four occasions in Oct 2016, December 2016, February 2017 and May 2017 to capture the inundation and contraction cycle of environmental water delivery as well as local rainfall events (</w:t>
      </w:r>
      <w:r w:rsidR="00080DFD">
        <w:fldChar w:fldCharType="begin"/>
      </w:r>
      <w:r w:rsidR="00080DFD">
        <w:instrText xml:space="preserve"> REF _Ref491073174 \h  \* MERGEFORMAT </w:instrText>
      </w:r>
      <w:r w:rsidR="00080DFD">
        <w:fldChar w:fldCharType="separate"/>
      </w:r>
      <w:r w:rsidR="00D02237">
        <w:t xml:space="preserve">Figure </w:t>
      </w:r>
      <w:r w:rsidR="00D02237">
        <w:rPr>
          <w:noProof/>
        </w:rPr>
        <w:t>C</w:t>
      </w:r>
      <w:r w:rsidR="00D02237">
        <w:rPr>
          <w:noProof/>
        </w:rPr>
        <w:noBreakHyphen/>
        <w:t>1</w:t>
      </w:r>
      <w:r w:rsidR="00080DFD">
        <w:fldChar w:fldCharType="end"/>
      </w:r>
      <w:r w:rsidRPr="00D95187">
        <w:t>). Hereafter, sampling occasion codes are arranged in chronological order from T1 to T4 (</w:t>
      </w:r>
      <w:r w:rsidR="00116D0F">
        <w:fldChar w:fldCharType="begin"/>
      </w:r>
      <w:r w:rsidR="00116D0F">
        <w:instrText xml:space="preserve"> REF _Ref491073174 \h </w:instrText>
      </w:r>
      <w:r w:rsidR="00080DFD">
        <w:instrText xml:space="preserve"> \* MERGEFORMAT </w:instrText>
      </w:r>
      <w:r w:rsidR="00116D0F">
        <w:fldChar w:fldCharType="separate"/>
      </w:r>
      <w:r w:rsidR="00D02237">
        <w:t xml:space="preserve">Figure </w:t>
      </w:r>
      <w:r w:rsidR="00D02237">
        <w:rPr>
          <w:noProof/>
        </w:rPr>
        <w:t>C</w:t>
      </w:r>
      <w:r w:rsidR="00D02237">
        <w:rPr>
          <w:noProof/>
        </w:rPr>
        <w:noBreakHyphen/>
        <w:t>1</w:t>
      </w:r>
      <w:r w:rsidR="00116D0F">
        <w:fldChar w:fldCharType="end"/>
      </w:r>
      <w:r w:rsidRPr="00D95187">
        <w:t xml:space="preserve">). Hydrological conditions within the </w:t>
      </w:r>
      <w:r w:rsidR="005C2CD0">
        <w:t>S</w:t>
      </w:r>
      <w:r w:rsidRPr="00D95187">
        <w:t>elected Area during four sampling p</w:t>
      </w:r>
      <w:r w:rsidR="003F609F">
        <w:t>eriods are described as follows:</w:t>
      </w:r>
    </w:p>
    <w:p w14:paraId="50C4FBDA" w14:textId="77777777" w:rsidR="00F03174" w:rsidRPr="00F03174" w:rsidRDefault="00F03174" w:rsidP="00564769">
      <w:pPr>
        <w:jc w:val="left"/>
        <w:rPr>
          <w:rFonts w:eastAsia="Calibri" w:cs="Arial"/>
          <w:szCs w:val="20"/>
          <w:lang w:eastAsia="en-AU"/>
        </w:rPr>
      </w:pPr>
      <w:r w:rsidRPr="00F03174">
        <w:rPr>
          <w:rFonts w:eastAsia="Calibri" w:cs="Arial"/>
          <w:szCs w:val="20"/>
          <w:lang w:eastAsia="en-AU"/>
        </w:rPr>
        <w:t xml:space="preserve">T1 ‘Post-natural flood’ period </w:t>
      </w:r>
    </w:p>
    <w:p w14:paraId="2FFECAD0" w14:textId="32DFC2A4" w:rsidR="00F03174" w:rsidRPr="00F03174" w:rsidRDefault="00F03174" w:rsidP="00D52F50">
      <w:pPr>
        <w:rPr>
          <w:rFonts w:eastAsia="Calibri" w:cs="Arial"/>
          <w:szCs w:val="20"/>
          <w:lang w:eastAsia="en-AU"/>
        </w:rPr>
      </w:pPr>
      <w:r w:rsidRPr="00F03174">
        <w:rPr>
          <w:rFonts w:eastAsia="Calibri" w:cs="Arial"/>
          <w:szCs w:val="20"/>
          <w:lang w:eastAsia="en-AU"/>
        </w:rPr>
        <w:t xml:space="preserve">This spring sampling </w:t>
      </w:r>
      <w:r w:rsidR="00255611">
        <w:rPr>
          <w:rFonts w:eastAsia="Calibri" w:cs="Arial"/>
          <w:szCs w:val="20"/>
          <w:lang w:eastAsia="en-AU"/>
        </w:rPr>
        <w:t>period</w:t>
      </w:r>
      <w:r w:rsidRPr="00F03174">
        <w:rPr>
          <w:rFonts w:eastAsia="Calibri" w:cs="Arial"/>
          <w:szCs w:val="20"/>
          <w:lang w:eastAsia="en-AU"/>
        </w:rPr>
        <w:t xml:space="preserve"> (11</w:t>
      </w:r>
      <w:r w:rsidRPr="00F03174">
        <w:rPr>
          <w:rFonts w:eastAsia="Calibri" w:cs="Arial"/>
          <w:szCs w:val="20"/>
          <w:vertAlign w:val="superscript"/>
          <w:lang w:eastAsia="en-AU"/>
        </w:rPr>
        <w:t>th</w:t>
      </w:r>
      <w:r w:rsidRPr="00F03174">
        <w:rPr>
          <w:rFonts w:eastAsia="Calibri" w:cs="Arial"/>
          <w:szCs w:val="20"/>
          <w:lang w:eastAsia="en-AU"/>
        </w:rPr>
        <w:t xml:space="preserve"> -14</w:t>
      </w:r>
      <w:r w:rsidRPr="00F03174">
        <w:rPr>
          <w:rFonts w:eastAsia="Calibri" w:cs="Arial"/>
          <w:szCs w:val="20"/>
          <w:vertAlign w:val="superscript"/>
          <w:lang w:eastAsia="en-AU"/>
        </w:rPr>
        <w:t>th</w:t>
      </w:r>
      <w:r w:rsidR="00255611">
        <w:rPr>
          <w:rFonts w:eastAsia="Calibri" w:cs="Arial"/>
          <w:szCs w:val="20"/>
          <w:lang w:eastAsia="en-AU"/>
        </w:rPr>
        <w:t xml:space="preserve"> October 2016) represents</w:t>
      </w:r>
      <w:r w:rsidRPr="00F03174">
        <w:rPr>
          <w:rFonts w:eastAsia="Calibri" w:cs="Arial"/>
          <w:szCs w:val="20"/>
          <w:lang w:eastAsia="en-AU"/>
        </w:rPr>
        <w:t xml:space="preserve"> condition</w:t>
      </w:r>
      <w:r w:rsidR="005C2CD0">
        <w:rPr>
          <w:rFonts w:eastAsia="Calibri" w:cs="Arial"/>
          <w:szCs w:val="20"/>
          <w:lang w:eastAsia="en-AU"/>
        </w:rPr>
        <w:t>s</w:t>
      </w:r>
      <w:r w:rsidRPr="00F03174">
        <w:rPr>
          <w:rFonts w:eastAsia="Calibri" w:cs="Arial"/>
          <w:szCs w:val="20"/>
          <w:lang w:eastAsia="en-AU"/>
        </w:rPr>
        <w:t xml:space="preserve"> one month </w:t>
      </w:r>
      <w:r w:rsidR="005C2CD0">
        <w:rPr>
          <w:rFonts w:eastAsia="Calibri" w:cs="Arial"/>
          <w:szCs w:val="20"/>
          <w:lang w:eastAsia="en-AU"/>
        </w:rPr>
        <w:t>after</w:t>
      </w:r>
      <w:r w:rsidRPr="00F03174">
        <w:rPr>
          <w:rFonts w:eastAsia="Calibri" w:cs="Arial"/>
          <w:szCs w:val="20"/>
          <w:lang w:eastAsia="en-AU"/>
        </w:rPr>
        <w:t xml:space="preserve"> peak flood</w:t>
      </w:r>
      <w:r w:rsidR="005C2CD0">
        <w:rPr>
          <w:rFonts w:eastAsia="Calibri" w:cs="Arial"/>
          <w:szCs w:val="20"/>
          <w:lang w:eastAsia="en-AU"/>
        </w:rPr>
        <w:t>ing</w:t>
      </w:r>
      <w:r w:rsidRPr="00F03174">
        <w:rPr>
          <w:rFonts w:eastAsia="Calibri" w:cs="Arial"/>
          <w:szCs w:val="20"/>
          <w:lang w:eastAsia="en-AU"/>
        </w:rPr>
        <w:t xml:space="preserve"> resulting from upstream inflow and localised rainfall. All river systems were influenced by the </w:t>
      </w:r>
      <w:r w:rsidR="003F609F">
        <w:rPr>
          <w:rFonts w:eastAsia="Calibri" w:cs="Arial"/>
          <w:szCs w:val="20"/>
          <w:lang w:eastAsia="en-AU"/>
        </w:rPr>
        <w:t>falling limb (average 750 ML/d</w:t>
      </w:r>
      <w:r w:rsidRPr="00F03174">
        <w:rPr>
          <w:rFonts w:eastAsia="Calibri" w:cs="Arial"/>
          <w:szCs w:val="20"/>
          <w:lang w:eastAsia="en-AU"/>
        </w:rPr>
        <w:t xml:space="preserve"> in the Gwydir River)</w:t>
      </w:r>
      <w:r w:rsidR="003F609F">
        <w:rPr>
          <w:rFonts w:eastAsia="Calibri" w:cs="Arial"/>
          <w:szCs w:val="20"/>
          <w:lang w:eastAsia="en-AU"/>
        </w:rPr>
        <w:t xml:space="preserve"> following a large natural flow</w:t>
      </w:r>
      <w:r w:rsidRPr="00F03174">
        <w:rPr>
          <w:rFonts w:eastAsia="Calibri" w:cs="Arial"/>
          <w:szCs w:val="20"/>
          <w:lang w:eastAsia="en-AU"/>
        </w:rPr>
        <w:t xml:space="preserve"> pulse in mid-September </w:t>
      </w:r>
      <w:r w:rsidR="003F609F">
        <w:rPr>
          <w:rFonts w:eastAsia="Calibri" w:cs="Arial"/>
          <w:szCs w:val="20"/>
          <w:lang w:eastAsia="en-AU"/>
        </w:rPr>
        <w:t>with peak flow of 39,400 ML/d</w:t>
      </w:r>
      <w:r w:rsidRPr="00F03174">
        <w:rPr>
          <w:rFonts w:eastAsia="Calibri" w:cs="Arial"/>
          <w:szCs w:val="20"/>
          <w:lang w:eastAsia="en-AU"/>
        </w:rPr>
        <w:t xml:space="preserve"> in t</w:t>
      </w:r>
      <w:r w:rsidR="003F609F">
        <w:rPr>
          <w:rFonts w:eastAsia="Calibri" w:cs="Arial"/>
          <w:szCs w:val="20"/>
          <w:lang w:eastAsia="en-AU"/>
        </w:rPr>
        <w:t>he Gwydir River and 7,700 ML/d</w:t>
      </w:r>
      <w:r w:rsidRPr="00F03174">
        <w:rPr>
          <w:rFonts w:eastAsia="Calibri" w:cs="Arial"/>
          <w:szCs w:val="20"/>
          <w:lang w:eastAsia="en-AU"/>
        </w:rPr>
        <w:t xml:space="preserve"> in t</w:t>
      </w:r>
      <w:r w:rsidR="003F609F">
        <w:rPr>
          <w:rFonts w:eastAsia="Calibri" w:cs="Arial"/>
          <w:szCs w:val="20"/>
          <w:lang w:eastAsia="en-AU"/>
        </w:rPr>
        <w:t xml:space="preserve">he Mehi River. The Gingham and </w:t>
      </w:r>
      <w:r w:rsidR="006324E5">
        <w:rPr>
          <w:rFonts w:eastAsia="Calibri" w:cs="Arial"/>
          <w:szCs w:val="20"/>
          <w:lang w:eastAsia="en-AU"/>
        </w:rPr>
        <w:t>Lower Gwydir</w:t>
      </w:r>
      <w:r w:rsidRPr="00F03174">
        <w:rPr>
          <w:rFonts w:eastAsia="Calibri" w:cs="Arial"/>
          <w:szCs w:val="20"/>
          <w:lang w:eastAsia="en-AU"/>
        </w:rPr>
        <w:t xml:space="preserve"> watercourses experienced the largest and deepest inundation area of this watering year. Longitudinal connectivity between the Gwydir River and both watercourses occurred </w:t>
      </w:r>
      <w:r w:rsidR="00393779">
        <w:rPr>
          <w:rFonts w:eastAsia="Calibri" w:cs="Arial"/>
          <w:szCs w:val="20"/>
          <w:lang w:eastAsia="en-AU"/>
        </w:rPr>
        <w:t>from</w:t>
      </w:r>
      <w:r w:rsidRPr="00F03174">
        <w:rPr>
          <w:rFonts w:eastAsia="Calibri" w:cs="Arial"/>
          <w:szCs w:val="20"/>
          <w:lang w:eastAsia="en-AU"/>
        </w:rPr>
        <w:t xml:space="preserve"> August </w:t>
      </w:r>
      <w:r w:rsidR="00393779">
        <w:rPr>
          <w:rFonts w:eastAsia="Calibri" w:cs="Arial"/>
          <w:szCs w:val="20"/>
          <w:lang w:eastAsia="en-AU"/>
        </w:rPr>
        <w:t xml:space="preserve">2016 </w:t>
      </w:r>
      <w:r w:rsidRPr="00F03174">
        <w:rPr>
          <w:rFonts w:eastAsia="Calibri" w:cs="Arial"/>
          <w:szCs w:val="20"/>
          <w:lang w:eastAsia="en-AU"/>
        </w:rPr>
        <w:t xml:space="preserve">driven by rainfall events. </w:t>
      </w:r>
    </w:p>
    <w:p w14:paraId="5CB767A0" w14:textId="62DFE99A" w:rsidR="00F03174" w:rsidRPr="00F03174" w:rsidRDefault="005C2CD0" w:rsidP="00564769">
      <w:pPr>
        <w:jc w:val="left"/>
        <w:rPr>
          <w:rFonts w:eastAsia="Calibri" w:cs="Arial"/>
          <w:szCs w:val="20"/>
          <w:lang w:eastAsia="en-AU"/>
        </w:rPr>
      </w:pPr>
      <w:r>
        <w:rPr>
          <w:rFonts w:eastAsia="Calibri" w:cs="Arial"/>
          <w:szCs w:val="20"/>
          <w:lang w:eastAsia="en-AU"/>
        </w:rPr>
        <w:t>T2 ‘Pre-</w:t>
      </w:r>
      <w:r w:rsidR="00F03174" w:rsidRPr="00F03174">
        <w:rPr>
          <w:rFonts w:eastAsia="Calibri" w:cs="Arial"/>
          <w:szCs w:val="20"/>
          <w:lang w:eastAsia="en-AU"/>
        </w:rPr>
        <w:t>EW’ period</w:t>
      </w:r>
    </w:p>
    <w:p w14:paraId="030F4BB5" w14:textId="504E0DB1" w:rsidR="00F03174" w:rsidRPr="00F03174" w:rsidRDefault="00F03174" w:rsidP="00D52F50">
      <w:pPr>
        <w:rPr>
          <w:rFonts w:eastAsia="Calibri" w:cs="Arial"/>
          <w:szCs w:val="20"/>
          <w:lang w:eastAsia="en-AU"/>
        </w:rPr>
      </w:pPr>
      <w:r w:rsidRPr="00F03174">
        <w:rPr>
          <w:rFonts w:eastAsia="Calibri" w:cs="Arial"/>
          <w:szCs w:val="20"/>
          <w:lang w:eastAsia="en-AU"/>
        </w:rPr>
        <w:t xml:space="preserve">This summer sampling </w:t>
      </w:r>
      <w:r w:rsidR="00393779">
        <w:rPr>
          <w:rFonts w:eastAsia="Calibri" w:cs="Arial"/>
          <w:szCs w:val="20"/>
          <w:lang w:eastAsia="en-AU"/>
        </w:rPr>
        <w:t>period</w:t>
      </w:r>
      <w:r w:rsidRPr="00F03174">
        <w:rPr>
          <w:rFonts w:eastAsia="Calibri" w:cs="Arial"/>
          <w:szCs w:val="20"/>
          <w:lang w:eastAsia="en-AU"/>
        </w:rPr>
        <w:t xml:space="preserve"> (12</w:t>
      </w:r>
      <w:r w:rsidRPr="00F03174">
        <w:rPr>
          <w:rFonts w:eastAsia="Calibri" w:cs="Arial"/>
          <w:szCs w:val="20"/>
          <w:vertAlign w:val="superscript"/>
          <w:lang w:eastAsia="en-AU"/>
        </w:rPr>
        <w:t>th</w:t>
      </w:r>
      <w:r w:rsidRPr="00F03174">
        <w:rPr>
          <w:rFonts w:eastAsia="Calibri" w:cs="Arial"/>
          <w:szCs w:val="20"/>
          <w:lang w:eastAsia="en-AU"/>
        </w:rPr>
        <w:t xml:space="preserve"> -15</w:t>
      </w:r>
      <w:r w:rsidRPr="00F03174">
        <w:rPr>
          <w:rFonts w:eastAsia="Calibri" w:cs="Arial"/>
          <w:szCs w:val="20"/>
          <w:vertAlign w:val="superscript"/>
          <w:lang w:eastAsia="en-AU"/>
        </w:rPr>
        <w:t>th</w:t>
      </w:r>
      <w:r w:rsidRPr="00F03174">
        <w:rPr>
          <w:rFonts w:eastAsia="Calibri" w:cs="Arial"/>
          <w:szCs w:val="20"/>
          <w:lang w:eastAsia="en-AU"/>
        </w:rPr>
        <w:t xml:space="preserve"> December 2016) represents post flooding conditions and </w:t>
      </w:r>
      <w:r w:rsidR="003F609F">
        <w:rPr>
          <w:rFonts w:eastAsia="Calibri" w:cs="Arial"/>
          <w:szCs w:val="20"/>
          <w:lang w:eastAsia="en-AU"/>
        </w:rPr>
        <w:t xml:space="preserve">was </w:t>
      </w:r>
      <w:r w:rsidRPr="00F03174">
        <w:rPr>
          <w:rFonts w:eastAsia="Calibri" w:cs="Arial"/>
          <w:szCs w:val="20"/>
          <w:lang w:eastAsia="en-AU"/>
        </w:rPr>
        <w:t>prior to environmental watering actions. All river systems experienced three months</w:t>
      </w:r>
      <w:r w:rsidR="003F609F">
        <w:rPr>
          <w:rFonts w:eastAsia="Calibri" w:cs="Arial"/>
          <w:szCs w:val="20"/>
          <w:lang w:eastAsia="en-AU"/>
        </w:rPr>
        <w:t xml:space="preserve"> of</w:t>
      </w:r>
      <w:r w:rsidRPr="00F03174">
        <w:rPr>
          <w:rFonts w:eastAsia="Calibri" w:cs="Arial"/>
          <w:szCs w:val="20"/>
          <w:lang w:eastAsia="en-AU"/>
        </w:rPr>
        <w:t xml:space="preserve"> low and stable flow condition</w:t>
      </w:r>
      <w:r w:rsidR="00393779">
        <w:rPr>
          <w:rFonts w:eastAsia="Calibri" w:cs="Arial"/>
          <w:szCs w:val="20"/>
          <w:lang w:eastAsia="en-AU"/>
        </w:rPr>
        <w:t>s</w:t>
      </w:r>
      <w:r w:rsidRPr="00F03174">
        <w:rPr>
          <w:rFonts w:eastAsia="Calibri" w:cs="Arial"/>
          <w:szCs w:val="20"/>
          <w:lang w:eastAsia="en-AU"/>
        </w:rPr>
        <w:t xml:space="preserve"> since the previous sample period with</w:t>
      </w:r>
      <w:r w:rsidR="003F609F">
        <w:rPr>
          <w:rFonts w:eastAsia="Calibri" w:cs="Arial"/>
          <w:szCs w:val="20"/>
          <w:lang w:eastAsia="en-AU"/>
        </w:rPr>
        <w:t xml:space="preserve"> </w:t>
      </w:r>
      <w:r w:rsidR="00393779">
        <w:rPr>
          <w:rFonts w:eastAsia="Calibri" w:cs="Arial"/>
          <w:szCs w:val="20"/>
          <w:lang w:eastAsia="en-AU"/>
        </w:rPr>
        <w:t xml:space="preserve">an </w:t>
      </w:r>
      <w:r w:rsidR="003F609F">
        <w:rPr>
          <w:rFonts w:eastAsia="Calibri" w:cs="Arial"/>
          <w:szCs w:val="20"/>
          <w:lang w:eastAsia="en-AU"/>
        </w:rPr>
        <w:t>average discharge of 670 ML/d</w:t>
      </w:r>
      <w:r w:rsidRPr="00F03174">
        <w:rPr>
          <w:rFonts w:eastAsia="Calibri" w:cs="Arial"/>
          <w:szCs w:val="20"/>
          <w:lang w:eastAsia="en-AU"/>
        </w:rPr>
        <w:t xml:space="preserve"> in the Gwydir River. The Gingham watercourse was </w:t>
      </w:r>
      <w:r w:rsidR="003F609F">
        <w:rPr>
          <w:rFonts w:eastAsia="Calibri" w:cs="Arial"/>
          <w:szCs w:val="20"/>
          <w:lang w:eastAsia="en-AU"/>
        </w:rPr>
        <w:t xml:space="preserve">in a contraction phase and the </w:t>
      </w:r>
      <w:r w:rsidR="006324E5">
        <w:rPr>
          <w:rFonts w:eastAsia="Calibri" w:cs="Arial"/>
          <w:szCs w:val="20"/>
          <w:lang w:eastAsia="en-AU"/>
        </w:rPr>
        <w:t>Lower Gwydir</w:t>
      </w:r>
      <w:r w:rsidRPr="00F03174">
        <w:rPr>
          <w:rFonts w:eastAsia="Calibri" w:cs="Arial"/>
          <w:szCs w:val="20"/>
          <w:lang w:eastAsia="en-AU"/>
        </w:rPr>
        <w:t xml:space="preserve"> </w:t>
      </w:r>
      <w:r w:rsidR="006324E5">
        <w:rPr>
          <w:rFonts w:eastAsia="Calibri" w:cs="Arial"/>
          <w:szCs w:val="20"/>
          <w:lang w:eastAsia="en-AU"/>
        </w:rPr>
        <w:t>wetlands</w:t>
      </w:r>
      <w:r w:rsidRPr="00F03174">
        <w:rPr>
          <w:rFonts w:eastAsia="Calibri" w:cs="Arial"/>
          <w:szCs w:val="20"/>
          <w:lang w:eastAsia="en-AU"/>
        </w:rPr>
        <w:t xml:space="preserve"> was predominantly dry.</w:t>
      </w:r>
    </w:p>
    <w:p w14:paraId="7CD8056A" w14:textId="1EAF1B3E" w:rsidR="00F03174" w:rsidRPr="00F03174" w:rsidRDefault="005C2CD0" w:rsidP="00564769">
      <w:pPr>
        <w:jc w:val="left"/>
        <w:rPr>
          <w:rFonts w:eastAsia="Calibri" w:cs="Arial"/>
          <w:szCs w:val="20"/>
          <w:lang w:eastAsia="en-AU"/>
        </w:rPr>
      </w:pPr>
      <w:r>
        <w:rPr>
          <w:rFonts w:eastAsia="Calibri" w:cs="Arial"/>
          <w:szCs w:val="20"/>
          <w:lang w:eastAsia="en-AU"/>
        </w:rPr>
        <w:t>T3 ‘</w:t>
      </w:r>
      <w:r w:rsidR="00F03174" w:rsidRPr="00F03174">
        <w:rPr>
          <w:rFonts w:eastAsia="Calibri" w:cs="Arial"/>
          <w:szCs w:val="20"/>
          <w:lang w:eastAsia="en-AU"/>
        </w:rPr>
        <w:t>EW’ period</w:t>
      </w:r>
    </w:p>
    <w:p w14:paraId="54C7374A" w14:textId="6A1E4F5F" w:rsidR="00564769" w:rsidRDefault="00F03174" w:rsidP="00D52F50">
      <w:pPr>
        <w:rPr>
          <w:rFonts w:eastAsia="Calibri" w:cs="Arial"/>
          <w:szCs w:val="20"/>
          <w:lang w:eastAsia="en-AU"/>
        </w:rPr>
      </w:pPr>
      <w:r w:rsidRPr="00F03174">
        <w:rPr>
          <w:rFonts w:eastAsia="Calibri" w:cs="Arial"/>
          <w:szCs w:val="20"/>
          <w:lang w:eastAsia="en-AU"/>
        </w:rPr>
        <w:t xml:space="preserve">This late summer sampling </w:t>
      </w:r>
      <w:r w:rsidR="00393779">
        <w:rPr>
          <w:rFonts w:eastAsia="Calibri" w:cs="Arial"/>
          <w:szCs w:val="20"/>
          <w:lang w:eastAsia="en-AU"/>
        </w:rPr>
        <w:t>period</w:t>
      </w:r>
      <w:r w:rsidRPr="00F03174">
        <w:rPr>
          <w:rFonts w:eastAsia="Calibri" w:cs="Arial"/>
          <w:szCs w:val="20"/>
          <w:lang w:eastAsia="en-AU"/>
        </w:rPr>
        <w:t xml:space="preserve"> (20</w:t>
      </w:r>
      <w:r w:rsidRPr="00F03174">
        <w:rPr>
          <w:rFonts w:eastAsia="Calibri" w:cs="Arial"/>
          <w:szCs w:val="20"/>
          <w:vertAlign w:val="superscript"/>
          <w:lang w:eastAsia="en-AU"/>
        </w:rPr>
        <w:t>th</w:t>
      </w:r>
      <w:r w:rsidRPr="00F03174">
        <w:rPr>
          <w:rFonts w:eastAsia="Calibri" w:cs="Arial"/>
          <w:szCs w:val="20"/>
          <w:lang w:eastAsia="en-AU"/>
        </w:rPr>
        <w:t xml:space="preserve"> -23</w:t>
      </w:r>
      <w:r w:rsidRPr="00F03174">
        <w:rPr>
          <w:rFonts w:eastAsia="Calibri" w:cs="Arial"/>
          <w:szCs w:val="20"/>
          <w:vertAlign w:val="superscript"/>
          <w:lang w:eastAsia="en-AU"/>
        </w:rPr>
        <w:t>rd</w:t>
      </w:r>
      <w:r w:rsidRPr="00F03174">
        <w:rPr>
          <w:rFonts w:eastAsia="Calibri" w:cs="Arial"/>
          <w:szCs w:val="20"/>
          <w:lang w:eastAsia="en-AU"/>
        </w:rPr>
        <w:t xml:space="preserve"> February 2017) capture</w:t>
      </w:r>
      <w:r w:rsidR="00393779">
        <w:rPr>
          <w:rFonts w:eastAsia="Calibri" w:cs="Arial"/>
          <w:szCs w:val="20"/>
          <w:lang w:eastAsia="en-AU"/>
        </w:rPr>
        <w:t>s</w:t>
      </w:r>
      <w:r w:rsidRPr="00F03174">
        <w:rPr>
          <w:rFonts w:eastAsia="Calibri" w:cs="Arial"/>
          <w:szCs w:val="20"/>
          <w:lang w:eastAsia="en-AU"/>
        </w:rPr>
        <w:t xml:space="preserve"> the ‘rewetting’ phase of the Selected Area due to ongoing environmental watering actions since late December, creating a flow event for two months with Commonwealth environmental water contributions.  All river systems were longitudinally connected with an a</w:t>
      </w:r>
      <w:r w:rsidR="003F609F">
        <w:rPr>
          <w:rFonts w:eastAsia="Calibri" w:cs="Arial"/>
          <w:szCs w:val="20"/>
          <w:lang w:eastAsia="en-AU"/>
        </w:rPr>
        <w:t>verage discharge of 3,000 ML/d</w:t>
      </w:r>
      <w:r w:rsidRPr="00F03174">
        <w:rPr>
          <w:rFonts w:eastAsia="Calibri" w:cs="Arial"/>
          <w:szCs w:val="20"/>
          <w:lang w:eastAsia="en-AU"/>
        </w:rPr>
        <w:t xml:space="preserve"> for 60 days in the Gwydir River. The environmental water delivered also aimed to maintain water levels in the watercourses. Thus, water levels in t</w:t>
      </w:r>
      <w:r w:rsidR="003F609F">
        <w:rPr>
          <w:rFonts w:eastAsia="Calibri" w:cs="Arial"/>
          <w:szCs w:val="20"/>
          <w:lang w:eastAsia="en-AU"/>
        </w:rPr>
        <w:t xml:space="preserve">he Gingham and </w:t>
      </w:r>
      <w:r w:rsidR="006324E5">
        <w:rPr>
          <w:rFonts w:eastAsia="Calibri" w:cs="Arial"/>
          <w:szCs w:val="20"/>
          <w:lang w:eastAsia="en-AU"/>
        </w:rPr>
        <w:t>Lower Gwydir wetlands</w:t>
      </w:r>
      <w:r w:rsidRPr="00F03174">
        <w:rPr>
          <w:rFonts w:eastAsia="Calibri" w:cs="Arial"/>
          <w:szCs w:val="20"/>
          <w:lang w:eastAsia="en-AU"/>
        </w:rPr>
        <w:t xml:space="preserve"> rose from the previous sample period in December and maintained surface water presence. </w:t>
      </w:r>
    </w:p>
    <w:p w14:paraId="665EC7EF" w14:textId="426FC437" w:rsidR="00F03174" w:rsidRPr="00F03174" w:rsidRDefault="00F03174" w:rsidP="00564769">
      <w:pPr>
        <w:jc w:val="left"/>
        <w:rPr>
          <w:rFonts w:eastAsia="Calibri" w:cs="Arial"/>
          <w:szCs w:val="20"/>
          <w:lang w:eastAsia="en-AU"/>
        </w:rPr>
      </w:pPr>
      <w:r w:rsidRPr="00F03174">
        <w:rPr>
          <w:rFonts w:eastAsia="Calibri" w:cs="Arial"/>
          <w:szCs w:val="20"/>
          <w:lang w:eastAsia="en-AU"/>
        </w:rPr>
        <w:t>T4 ‘EW contraction’ period</w:t>
      </w:r>
    </w:p>
    <w:p w14:paraId="5D291A60" w14:textId="564BECB8" w:rsidR="00F03174" w:rsidRPr="00F03174" w:rsidRDefault="00F03174" w:rsidP="00D52F50">
      <w:pPr>
        <w:rPr>
          <w:rFonts w:eastAsia="Calibri" w:cs="Arial"/>
          <w:szCs w:val="20"/>
          <w:lang w:eastAsia="en-AU"/>
        </w:rPr>
      </w:pPr>
      <w:r w:rsidRPr="00F03174">
        <w:rPr>
          <w:rFonts w:eastAsia="Calibri" w:cs="Arial"/>
          <w:szCs w:val="20"/>
          <w:lang w:eastAsia="en-AU"/>
        </w:rPr>
        <w:t xml:space="preserve">This autumn sampling </w:t>
      </w:r>
      <w:r w:rsidR="00393779">
        <w:rPr>
          <w:rFonts w:eastAsia="Calibri" w:cs="Arial"/>
          <w:szCs w:val="20"/>
          <w:lang w:eastAsia="en-AU"/>
        </w:rPr>
        <w:t>period</w:t>
      </w:r>
      <w:r w:rsidRPr="00F03174">
        <w:rPr>
          <w:rFonts w:eastAsia="Calibri" w:cs="Arial"/>
          <w:szCs w:val="20"/>
          <w:lang w:eastAsia="en-AU"/>
        </w:rPr>
        <w:t xml:space="preserve"> (1</w:t>
      </w:r>
      <w:r w:rsidRPr="00F03174">
        <w:rPr>
          <w:rFonts w:eastAsia="Calibri" w:cs="Arial"/>
          <w:szCs w:val="20"/>
          <w:vertAlign w:val="superscript"/>
          <w:lang w:eastAsia="en-AU"/>
        </w:rPr>
        <w:t>st</w:t>
      </w:r>
      <w:r w:rsidRPr="00F03174">
        <w:rPr>
          <w:rFonts w:eastAsia="Calibri" w:cs="Arial"/>
          <w:szCs w:val="20"/>
          <w:lang w:eastAsia="en-AU"/>
        </w:rPr>
        <w:t xml:space="preserve"> – 4</w:t>
      </w:r>
      <w:r w:rsidRPr="00F03174">
        <w:rPr>
          <w:rFonts w:eastAsia="Calibri" w:cs="Arial"/>
          <w:szCs w:val="20"/>
          <w:vertAlign w:val="superscript"/>
          <w:lang w:eastAsia="en-AU"/>
        </w:rPr>
        <w:t>th</w:t>
      </w:r>
      <w:r w:rsidRPr="00F03174">
        <w:rPr>
          <w:rFonts w:eastAsia="Calibri" w:cs="Arial"/>
          <w:szCs w:val="20"/>
          <w:lang w:eastAsia="en-AU"/>
        </w:rPr>
        <w:t xml:space="preserve"> May 2017) was designed to capture the contraction cycle of residual environmental water. All river systems were in base flow condition with no longitudinal connectivity. Discharge in the Gw</w:t>
      </w:r>
      <w:r w:rsidR="003F609F">
        <w:rPr>
          <w:rFonts w:eastAsia="Calibri" w:cs="Arial"/>
          <w:szCs w:val="20"/>
          <w:lang w:eastAsia="en-AU"/>
        </w:rPr>
        <w:t>ydir River was around 220 ML/d</w:t>
      </w:r>
      <w:r w:rsidRPr="00F03174">
        <w:rPr>
          <w:rFonts w:eastAsia="Calibri" w:cs="Arial"/>
          <w:szCs w:val="20"/>
          <w:lang w:eastAsia="en-AU"/>
        </w:rPr>
        <w:t>. The Gingham watercourse</w:t>
      </w:r>
      <w:r w:rsidR="003F609F">
        <w:rPr>
          <w:rFonts w:eastAsia="Calibri" w:cs="Arial"/>
          <w:szCs w:val="20"/>
          <w:lang w:eastAsia="en-AU"/>
        </w:rPr>
        <w:t xml:space="preserve"> water level dropped while the l</w:t>
      </w:r>
      <w:r w:rsidRPr="00F03174">
        <w:rPr>
          <w:rFonts w:eastAsia="Calibri" w:cs="Arial"/>
          <w:szCs w:val="20"/>
          <w:lang w:eastAsia="en-AU"/>
        </w:rPr>
        <w:t xml:space="preserve">ower Gwydir </w:t>
      </w:r>
      <w:r w:rsidR="006324E5">
        <w:rPr>
          <w:rFonts w:eastAsia="Calibri" w:cs="Arial"/>
          <w:szCs w:val="20"/>
          <w:lang w:eastAsia="en-AU"/>
        </w:rPr>
        <w:t>wetlands</w:t>
      </w:r>
      <w:r w:rsidRPr="00F03174">
        <w:rPr>
          <w:rFonts w:eastAsia="Calibri" w:cs="Arial"/>
          <w:szCs w:val="20"/>
          <w:lang w:eastAsia="en-AU"/>
        </w:rPr>
        <w:t xml:space="preserve"> </w:t>
      </w:r>
      <w:r w:rsidR="003F609F">
        <w:rPr>
          <w:rFonts w:eastAsia="Calibri" w:cs="Arial"/>
          <w:szCs w:val="20"/>
          <w:lang w:eastAsia="en-AU"/>
        </w:rPr>
        <w:t>had</w:t>
      </w:r>
      <w:r w:rsidRPr="00F03174">
        <w:rPr>
          <w:rFonts w:eastAsia="Calibri" w:cs="Arial"/>
          <w:szCs w:val="20"/>
          <w:lang w:eastAsia="en-AU"/>
        </w:rPr>
        <w:t xml:space="preserve"> contracted to a few disconnected pools.</w:t>
      </w:r>
    </w:p>
    <w:p w14:paraId="0CE5CD10" w14:textId="0F028ED1" w:rsidR="00F03174" w:rsidRDefault="00F03174" w:rsidP="00D52F50">
      <w:pPr>
        <w:rPr>
          <w:rFonts w:cs="Arial"/>
        </w:rPr>
      </w:pPr>
      <w:r w:rsidRPr="00F03174">
        <w:rPr>
          <w:rFonts w:cs="Arial"/>
        </w:rPr>
        <w:t>Samples were collected and analysed following the methods in 2015-16 report Appendix D</w:t>
      </w:r>
      <w:r w:rsidR="00D52F50">
        <w:rPr>
          <w:rFonts w:cs="Arial"/>
        </w:rPr>
        <w:t xml:space="preserve">, </w:t>
      </w:r>
      <w:r w:rsidR="00116D0F">
        <w:rPr>
          <w:rFonts w:cs="Arial"/>
        </w:rPr>
        <w:fldChar w:fldCharType="begin"/>
      </w:r>
      <w:r w:rsidR="00116D0F">
        <w:rPr>
          <w:rFonts w:cs="Arial"/>
        </w:rPr>
        <w:instrText xml:space="preserve"> REF _Ref491073166 \h </w:instrText>
      </w:r>
      <w:r w:rsidR="00116D0F">
        <w:rPr>
          <w:rFonts w:cs="Arial"/>
        </w:rPr>
      </w:r>
      <w:r w:rsidR="00116D0F">
        <w:rPr>
          <w:rFonts w:cs="Arial"/>
        </w:rPr>
        <w:fldChar w:fldCharType="separate"/>
      </w:r>
      <w:r w:rsidR="00D02237">
        <w:t xml:space="preserve">Figure </w:t>
      </w:r>
      <w:r w:rsidR="00D02237">
        <w:rPr>
          <w:noProof/>
        </w:rPr>
        <w:t>C</w:t>
      </w:r>
      <w:r w:rsidR="00D02237">
        <w:noBreakHyphen/>
      </w:r>
      <w:r w:rsidR="00D02237">
        <w:rPr>
          <w:noProof/>
        </w:rPr>
        <w:t>2</w:t>
      </w:r>
      <w:r w:rsidR="00116D0F">
        <w:rPr>
          <w:rFonts w:cs="Arial"/>
        </w:rPr>
        <w:fldChar w:fldCharType="end"/>
      </w:r>
      <w:r w:rsidRPr="00F03174">
        <w:rPr>
          <w:rFonts w:cs="Arial"/>
        </w:rPr>
        <w:t>). To identify dominant environmental indicators in the study area, a principal components analysis (PCA) was performed to</w:t>
      </w:r>
      <w:r w:rsidR="003F609F">
        <w:rPr>
          <w:rFonts w:cs="Arial"/>
        </w:rPr>
        <w:t xml:space="preserve"> summarise indicators into</w:t>
      </w:r>
      <w:r w:rsidRPr="00F03174">
        <w:rPr>
          <w:rFonts w:cs="Arial"/>
        </w:rPr>
        <w:t xml:space="preserve"> axes (components).</w:t>
      </w:r>
    </w:p>
    <w:p w14:paraId="783B4DA8" w14:textId="77777777" w:rsidR="00393779" w:rsidRDefault="00393779" w:rsidP="00D52F50">
      <w:pPr>
        <w:rPr>
          <w:rFonts w:cs="Arial"/>
        </w:rPr>
      </w:pPr>
    </w:p>
    <w:p w14:paraId="389EB1CA" w14:textId="77777777" w:rsidR="00393779" w:rsidRDefault="00393779" w:rsidP="00F03174">
      <w:pPr>
        <w:pStyle w:val="Caption"/>
      </w:pPr>
      <w:bookmarkStart w:id="33" w:name="_Ref491073349"/>
      <w:bookmarkStart w:id="34" w:name="_Ref491773392"/>
    </w:p>
    <w:p w14:paraId="6A4548F3" w14:textId="2378A6CE" w:rsidR="00F03174" w:rsidRDefault="00F03174" w:rsidP="00F03174">
      <w:pPr>
        <w:pStyle w:val="Caption"/>
      </w:pPr>
      <w:bookmarkStart w:id="35" w:name="_Ref491863622"/>
      <w:r>
        <w:t xml:space="preserve">Table </w:t>
      </w:r>
      <w:fldSimple w:instr=" STYLEREF 6 \s ">
        <w:r w:rsidR="00D02237">
          <w:rPr>
            <w:noProof/>
          </w:rPr>
          <w:t>C</w:t>
        </w:r>
      </w:fldSimple>
      <w:r w:rsidR="0046633D">
        <w:noBreakHyphen/>
      </w:r>
      <w:fldSimple w:instr=" SEQ Table \* ARABIC \s 6 ">
        <w:r w:rsidR="00D02237">
          <w:rPr>
            <w:noProof/>
          </w:rPr>
          <w:t>2</w:t>
        </w:r>
      </w:fldSimple>
      <w:bookmarkEnd w:id="33"/>
      <w:bookmarkEnd w:id="34"/>
      <w:bookmarkEnd w:id="35"/>
      <w:r w:rsidR="00564769">
        <w:rPr>
          <w:noProof/>
        </w:rPr>
        <w:t>:</w:t>
      </w:r>
      <w:r>
        <w:t xml:space="preserve"> W</w:t>
      </w:r>
      <w:r w:rsidR="00393779">
        <w:t>ater quality and water nutrient</w:t>
      </w:r>
      <w:r>
        <w:t xml:space="preserve"> indicators measured in spot sampling in 2016-17. </w:t>
      </w:r>
    </w:p>
    <w:tbl>
      <w:tblPr>
        <w:tblStyle w:val="StandardELAFormat"/>
        <w:tblW w:w="7095" w:type="dxa"/>
        <w:tblLook w:val="04A0" w:firstRow="1" w:lastRow="0" w:firstColumn="1" w:lastColumn="0" w:noHBand="0" w:noVBand="1"/>
      </w:tblPr>
      <w:tblGrid>
        <w:gridCol w:w="1856"/>
        <w:gridCol w:w="3223"/>
        <w:gridCol w:w="1300"/>
        <w:gridCol w:w="716"/>
      </w:tblGrid>
      <w:tr w:rsidR="00F03174" w:rsidRPr="00876F68" w14:paraId="70F6E66B" w14:textId="77777777" w:rsidTr="0039377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6" w:type="dxa"/>
            <w:noWrap/>
            <w:hideMark/>
          </w:tcPr>
          <w:p w14:paraId="5C5D1ABC" w14:textId="77777777" w:rsidR="00F03174" w:rsidRPr="00876F68" w:rsidRDefault="00F03174" w:rsidP="00393779">
            <w:pPr>
              <w:spacing w:after="60"/>
              <w:jc w:val="center"/>
              <w:rPr>
                <w:rFonts w:cs="Arial"/>
                <w:bCs w:val="0"/>
                <w:color w:val="000000"/>
                <w:szCs w:val="20"/>
              </w:rPr>
            </w:pPr>
            <w:r w:rsidRPr="00876F68">
              <w:rPr>
                <w:rFonts w:cs="Arial"/>
                <w:bCs w:val="0"/>
                <w:color w:val="000000"/>
                <w:szCs w:val="20"/>
              </w:rPr>
              <w:t>Indicators</w:t>
            </w:r>
          </w:p>
        </w:tc>
        <w:tc>
          <w:tcPr>
            <w:tcW w:w="3223" w:type="dxa"/>
            <w:noWrap/>
            <w:hideMark/>
          </w:tcPr>
          <w:p w14:paraId="7AD78DB6" w14:textId="77777777" w:rsidR="00F03174" w:rsidRPr="00876F68" w:rsidRDefault="00F03174" w:rsidP="00393779">
            <w:pPr>
              <w:spacing w:after="60"/>
              <w:jc w:val="center"/>
              <w:cnfStyle w:val="100000000000" w:firstRow="1" w:lastRow="0" w:firstColumn="0" w:lastColumn="0" w:oddVBand="0" w:evenVBand="0" w:oddHBand="0" w:evenHBand="0" w:firstRowFirstColumn="0" w:firstRowLastColumn="0" w:lastRowFirstColumn="0" w:lastRowLastColumn="0"/>
              <w:rPr>
                <w:rFonts w:cs="Arial"/>
                <w:bCs w:val="0"/>
                <w:color w:val="000000"/>
                <w:szCs w:val="20"/>
              </w:rPr>
            </w:pPr>
            <w:r w:rsidRPr="00876F68">
              <w:rPr>
                <w:rFonts w:cs="Arial"/>
                <w:bCs w:val="0"/>
                <w:color w:val="000000"/>
                <w:szCs w:val="20"/>
              </w:rPr>
              <w:t>Variables</w:t>
            </w:r>
          </w:p>
        </w:tc>
        <w:tc>
          <w:tcPr>
            <w:tcW w:w="1300" w:type="dxa"/>
            <w:noWrap/>
            <w:hideMark/>
          </w:tcPr>
          <w:p w14:paraId="3A648324" w14:textId="77777777" w:rsidR="00F03174" w:rsidRPr="00876F68" w:rsidRDefault="00F03174" w:rsidP="00393779">
            <w:pPr>
              <w:spacing w:after="60"/>
              <w:jc w:val="center"/>
              <w:cnfStyle w:val="100000000000" w:firstRow="1" w:lastRow="0" w:firstColumn="0" w:lastColumn="0" w:oddVBand="0" w:evenVBand="0" w:oddHBand="0" w:evenHBand="0" w:firstRowFirstColumn="0" w:firstRowLastColumn="0" w:lastRowFirstColumn="0" w:lastRowLastColumn="0"/>
              <w:rPr>
                <w:rFonts w:cs="Arial"/>
                <w:bCs w:val="0"/>
                <w:color w:val="000000"/>
                <w:szCs w:val="20"/>
              </w:rPr>
            </w:pPr>
            <w:r w:rsidRPr="00876F68">
              <w:rPr>
                <w:rFonts w:cs="Arial"/>
                <w:bCs w:val="0"/>
                <w:color w:val="000000"/>
                <w:szCs w:val="20"/>
              </w:rPr>
              <w:t>Units</w:t>
            </w:r>
          </w:p>
        </w:tc>
        <w:tc>
          <w:tcPr>
            <w:tcW w:w="716" w:type="dxa"/>
            <w:noWrap/>
            <w:hideMark/>
          </w:tcPr>
          <w:p w14:paraId="3D07D804" w14:textId="77777777" w:rsidR="00F03174" w:rsidRPr="00876F68" w:rsidRDefault="00F03174" w:rsidP="00393779">
            <w:pPr>
              <w:spacing w:after="60"/>
              <w:jc w:val="center"/>
              <w:cnfStyle w:val="100000000000" w:firstRow="1" w:lastRow="0" w:firstColumn="0" w:lastColumn="0" w:oddVBand="0" w:evenVBand="0" w:oddHBand="0" w:evenHBand="0" w:firstRowFirstColumn="0" w:firstRowLastColumn="0" w:lastRowFirstColumn="0" w:lastRowLastColumn="0"/>
              <w:rPr>
                <w:rFonts w:cs="Arial"/>
                <w:bCs w:val="0"/>
                <w:color w:val="000000"/>
                <w:szCs w:val="20"/>
              </w:rPr>
            </w:pPr>
            <w:r w:rsidRPr="00876F68">
              <w:rPr>
                <w:rFonts w:cs="Arial"/>
                <w:bCs w:val="0"/>
                <w:color w:val="000000"/>
                <w:szCs w:val="20"/>
              </w:rPr>
              <w:t>Code</w:t>
            </w:r>
          </w:p>
        </w:tc>
      </w:tr>
      <w:tr w:rsidR="00D52F50" w14:paraId="1B6FFFE7"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1856" w:type="dxa"/>
            <w:vMerge w:val="restart"/>
            <w:noWrap/>
            <w:hideMark/>
          </w:tcPr>
          <w:p w14:paraId="4AF29653" w14:textId="77777777" w:rsidR="00D52F50" w:rsidRDefault="00D52F50" w:rsidP="00393779">
            <w:pPr>
              <w:spacing w:after="60"/>
              <w:jc w:val="center"/>
              <w:rPr>
                <w:rFonts w:cs="Arial"/>
                <w:color w:val="000000"/>
                <w:szCs w:val="20"/>
              </w:rPr>
            </w:pPr>
            <w:r>
              <w:rPr>
                <w:rFonts w:cs="Arial"/>
                <w:color w:val="000000"/>
                <w:szCs w:val="20"/>
              </w:rPr>
              <w:t>Water quality</w:t>
            </w:r>
          </w:p>
        </w:tc>
        <w:tc>
          <w:tcPr>
            <w:tcW w:w="3223" w:type="dxa"/>
            <w:noWrap/>
            <w:hideMark/>
          </w:tcPr>
          <w:p w14:paraId="0F45EEC2"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Temperature</w:t>
            </w:r>
          </w:p>
        </w:tc>
        <w:tc>
          <w:tcPr>
            <w:tcW w:w="1300" w:type="dxa"/>
            <w:noWrap/>
            <w:hideMark/>
          </w:tcPr>
          <w:p w14:paraId="08E54ED7"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°C</w:t>
            </w:r>
          </w:p>
        </w:tc>
        <w:tc>
          <w:tcPr>
            <w:tcW w:w="716" w:type="dxa"/>
            <w:noWrap/>
            <w:hideMark/>
          </w:tcPr>
          <w:p w14:paraId="600E30B9"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temp</w:t>
            </w:r>
          </w:p>
        </w:tc>
      </w:tr>
      <w:tr w:rsidR="00D52F50" w14:paraId="2C9E61B7"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1856" w:type="dxa"/>
            <w:vMerge/>
            <w:noWrap/>
            <w:hideMark/>
          </w:tcPr>
          <w:p w14:paraId="32B8FA77" w14:textId="77777777" w:rsidR="00D52F50" w:rsidRDefault="00D52F50" w:rsidP="00393779">
            <w:pPr>
              <w:spacing w:after="60"/>
              <w:jc w:val="center"/>
              <w:rPr>
                <w:rFonts w:cs="Arial"/>
                <w:color w:val="000000"/>
                <w:szCs w:val="20"/>
              </w:rPr>
            </w:pPr>
          </w:p>
        </w:tc>
        <w:tc>
          <w:tcPr>
            <w:tcW w:w="3223" w:type="dxa"/>
            <w:noWrap/>
            <w:hideMark/>
          </w:tcPr>
          <w:p w14:paraId="6A1D8251"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pH</w:t>
            </w:r>
          </w:p>
        </w:tc>
        <w:tc>
          <w:tcPr>
            <w:tcW w:w="1300" w:type="dxa"/>
            <w:noWrap/>
            <w:hideMark/>
          </w:tcPr>
          <w:p w14:paraId="091D4A27"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w:t>
            </w:r>
          </w:p>
        </w:tc>
        <w:tc>
          <w:tcPr>
            <w:tcW w:w="716" w:type="dxa"/>
            <w:noWrap/>
            <w:hideMark/>
          </w:tcPr>
          <w:p w14:paraId="43B25CC9"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ph</w:t>
            </w:r>
          </w:p>
        </w:tc>
      </w:tr>
      <w:tr w:rsidR="00D52F50" w14:paraId="3E221B3E"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1856" w:type="dxa"/>
            <w:vMerge/>
            <w:noWrap/>
            <w:hideMark/>
          </w:tcPr>
          <w:p w14:paraId="53176306" w14:textId="77777777" w:rsidR="00D52F50" w:rsidRDefault="00D52F50" w:rsidP="00393779">
            <w:pPr>
              <w:spacing w:after="60"/>
              <w:jc w:val="center"/>
              <w:rPr>
                <w:rFonts w:cs="Arial"/>
                <w:color w:val="000000"/>
                <w:szCs w:val="20"/>
              </w:rPr>
            </w:pPr>
          </w:p>
        </w:tc>
        <w:tc>
          <w:tcPr>
            <w:tcW w:w="3223" w:type="dxa"/>
            <w:noWrap/>
            <w:hideMark/>
          </w:tcPr>
          <w:p w14:paraId="5ADFEB61"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Turbidity</w:t>
            </w:r>
          </w:p>
        </w:tc>
        <w:tc>
          <w:tcPr>
            <w:tcW w:w="1300" w:type="dxa"/>
            <w:noWrap/>
            <w:hideMark/>
          </w:tcPr>
          <w:p w14:paraId="5B55D4CF"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NTU</w:t>
            </w:r>
          </w:p>
        </w:tc>
        <w:tc>
          <w:tcPr>
            <w:tcW w:w="716" w:type="dxa"/>
            <w:noWrap/>
            <w:hideMark/>
          </w:tcPr>
          <w:p w14:paraId="06D1EA9C"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turb</w:t>
            </w:r>
          </w:p>
        </w:tc>
      </w:tr>
      <w:tr w:rsidR="00D52F50" w14:paraId="6A671C75"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1856" w:type="dxa"/>
            <w:vMerge/>
            <w:noWrap/>
            <w:hideMark/>
          </w:tcPr>
          <w:p w14:paraId="3D7BF8AF" w14:textId="77777777" w:rsidR="00D52F50" w:rsidRDefault="00D52F50" w:rsidP="00393779">
            <w:pPr>
              <w:spacing w:after="60"/>
              <w:jc w:val="center"/>
              <w:rPr>
                <w:rFonts w:cs="Arial"/>
                <w:color w:val="000000"/>
                <w:szCs w:val="20"/>
              </w:rPr>
            </w:pPr>
          </w:p>
        </w:tc>
        <w:tc>
          <w:tcPr>
            <w:tcW w:w="3223" w:type="dxa"/>
            <w:noWrap/>
            <w:hideMark/>
          </w:tcPr>
          <w:p w14:paraId="17BCA822"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Conductivity</w:t>
            </w:r>
          </w:p>
        </w:tc>
        <w:tc>
          <w:tcPr>
            <w:tcW w:w="1300" w:type="dxa"/>
            <w:noWrap/>
            <w:hideMark/>
          </w:tcPr>
          <w:p w14:paraId="3B8AE2D0"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mS/cm</w:t>
            </w:r>
          </w:p>
        </w:tc>
        <w:tc>
          <w:tcPr>
            <w:tcW w:w="716" w:type="dxa"/>
            <w:noWrap/>
            <w:hideMark/>
          </w:tcPr>
          <w:p w14:paraId="5A2C23D2"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cond</w:t>
            </w:r>
          </w:p>
        </w:tc>
      </w:tr>
      <w:tr w:rsidR="00D52F50" w14:paraId="5C5C6451"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1856" w:type="dxa"/>
            <w:vMerge/>
            <w:noWrap/>
            <w:hideMark/>
          </w:tcPr>
          <w:p w14:paraId="10BBA74C" w14:textId="77777777" w:rsidR="00D52F50" w:rsidRDefault="00D52F50" w:rsidP="00393779">
            <w:pPr>
              <w:spacing w:after="60"/>
              <w:jc w:val="center"/>
              <w:rPr>
                <w:rFonts w:cs="Arial"/>
                <w:color w:val="000000"/>
                <w:szCs w:val="20"/>
              </w:rPr>
            </w:pPr>
          </w:p>
        </w:tc>
        <w:tc>
          <w:tcPr>
            <w:tcW w:w="3223" w:type="dxa"/>
            <w:noWrap/>
            <w:hideMark/>
          </w:tcPr>
          <w:p w14:paraId="4E6E058F"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Dissolved Oxygen</w:t>
            </w:r>
          </w:p>
        </w:tc>
        <w:tc>
          <w:tcPr>
            <w:tcW w:w="1300" w:type="dxa"/>
            <w:noWrap/>
            <w:hideMark/>
          </w:tcPr>
          <w:p w14:paraId="6DD816D6"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mg/L</w:t>
            </w:r>
          </w:p>
        </w:tc>
        <w:tc>
          <w:tcPr>
            <w:tcW w:w="716" w:type="dxa"/>
            <w:noWrap/>
            <w:hideMark/>
          </w:tcPr>
          <w:p w14:paraId="15F1126C"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do</w:t>
            </w:r>
          </w:p>
        </w:tc>
      </w:tr>
      <w:tr w:rsidR="00D52F50" w14:paraId="7460B0D4"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1856" w:type="dxa"/>
            <w:vMerge/>
            <w:noWrap/>
            <w:hideMark/>
          </w:tcPr>
          <w:p w14:paraId="5F816246" w14:textId="77777777" w:rsidR="00D52F50" w:rsidRDefault="00D52F50" w:rsidP="00393779">
            <w:pPr>
              <w:spacing w:after="60"/>
              <w:jc w:val="center"/>
              <w:rPr>
                <w:rFonts w:cs="Arial"/>
                <w:color w:val="000000"/>
                <w:szCs w:val="20"/>
              </w:rPr>
            </w:pPr>
          </w:p>
        </w:tc>
        <w:tc>
          <w:tcPr>
            <w:tcW w:w="3223" w:type="dxa"/>
            <w:noWrap/>
            <w:hideMark/>
          </w:tcPr>
          <w:p w14:paraId="09887473"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Chlorophyll a</w:t>
            </w:r>
          </w:p>
        </w:tc>
        <w:tc>
          <w:tcPr>
            <w:tcW w:w="1300" w:type="dxa"/>
            <w:noWrap/>
            <w:hideMark/>
          </w:tcPr>
          <w:p w14:paraId="52E80FF5"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µg/L</w:t>
            </w:r>
          </w:p>
        </w:tc>
        <w:tc>
          <w:tcPr>
            <w:tcW w:w="716" w:type="dxa"/>
            <w:noWrap/>
            <w:hideMark/>
          </w:tcPr>
          <w:p w14:paraId="2BB9077A"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Chla</w:t>
            </w:r>
          </w:p>
        </w:tc>
      </w:tr>
      <w:tr w:rsidR="00D52F50" w14:paraId="4DDBE030"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1856" w:type="dxa"/>
            <w:vMerge w:val="restart"/>
            <w:noWrap/>
            <w:hideMark/>
          </w:tcPr>
          <w:p w14:paraId="174FEF9D" w14:textId="77777777" w:rsidR="00D52F50" w:rsidRDefault="00D52F50" w:rsidP="00393779">
            <w:pPr>
              <w:spacing w:after="60"/>
              <w:jc w:val="center"/>
              <w:rPr>
                <w:rFonts w:cs="Arial"/>
                <w:bCs w:val="0"/>
                <w:color w:val="000000"/>
                <w:szCs w:val="20"/>
              </w:rPr>
            </w:pPr>
            <w:r>
              <w:rPr>
                <w:rFonts w:cs="Arial"/>
                <w:color w:val="000000"/>
                <w:szCs w:val="20"/>
              </w:rPr>
              <w:t>Water nutrients</w:t>
            </w:r>
          </w:p>
          <w:p w14:paraId="3C6CA93B" w14:textId="795DD9C5" w:rsidR="00D52F50" w:rsidRDefault="00D52F50" w:rsidP="00393779">
            <w:pPr>
              <w:spacing w:after="60"/>
              <w:jc w:val="center"/>
              <w:rPr>
                <w:rFonts w:cs="Arial"/>
                <w:color w:val="000000"/>
                <w:szCs w:val="20"/>
              </w:rPr>
            </w:pPr>
          </w:p>
        </w:tc>
        <w:tc>
          <w:tcPr>
            <w:tcW w:w="3223" w:type="dxa"/>
            <w:noWrap/>
            <w:hideMark/>
          </w:tcPr>
          <w:p w14:paraId="69C1DF34"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Total Nitrogen</w:t>
            </w:r>
          </w:p>
        </w:tc>
        <w:tc>
          <w:tcPr>
            <w:tcW w:w="1300" w:type="dxa"/>
            <w:noWrap/>
            <w:hideMark/>
          </w:tcPr>
          <w:p w14:paraId="4D9CCF24"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µg/L</w:t>
            </w:r>
          </w:p>
        </w:tc>
        <w:tc>
          <w:tcPr>
            <w:tcW w:w="716" w:type="dxa"/>
            <w:noWrap/>
            <w:hideMark/>
          </w:tcPr>
          <w:p w14:paraId="13C37E95"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tn</w:t>
            </w:r>
          </w:p>
        </w:tc>
      </w:tr>
      <w:tr w:rsidR="00D52F50" w14:paraId="71050D5D"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1856" w:type="dxa"/>
            <w:vMerge/>
            <w:noWrap/>
            <w:hideMark/>
          </w:tcPr>
          <w:p w14:paraId="073464E9" w14:textId="4D497D12" w:rsidR="00D52F50" w:rsidRDefault="00D52F50" w:rsidP="00393779">
            <w:pPr>
              <w:spacing w:after="60"/>
              <w:jc w:val="center"/>
              <w:rPr>
                <w:rFonts w:cs="Arial"/>
                <w:color w:val="000000"/>
                <w:szCs w:val="20"/>
              </w:rPr>
            </w:pPr>
          </w:p>
        </w:tc>
        <w:tc>
          <w:tcPr>
            <w:tcW w:w="3223" w:type="dxa"/>
            <w:noWrap/>
            <w:hideMark/>
          </w:tcPr>
          <w:p w14:paraId="00C809EB"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Total Phosphorus</w:t>
            </w:r>
          </w:p>
        </w:tc>
        <w:tc>
          <w:tcPr>
            <w:tcW w:w="1300" w:type="dxa"/>
            <w:noWrap/>
            <w:hideMark/>
          </w:tcPr>
          <w:p w14:paraId="15312AC2"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µg/L</w:t>
            </w:r>
          </w:p>
        </w:tc>
        <w:tc>
          <w:tcPr>
            <w:tcW w:w="716" w:type="dxa"/>
            <w:noWrap/>
            <w:hideMark/>
          </w:tcPr>
          <w:p w14:paraId="1A41FFF5"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tp</w:t>
            </w:r>
          </w:p>
        </w:tc>
      </w:tr>
      <w:tr w:rsidR="00D52F50" w14:paraId="267E6C3B"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1856" w:type="dxa"/>
            <w:vMerge/>
            <w:noWrap/>
            <w:hideMark/>
          </w:tcPr>
          <w:p w14:paraId="69DEA98C" w14:textId="5EEDA24F" w:rsidR="00D52F50" w:rsidRDefault="00D52F50" w:rsidP="00393779">
            <w:pPr>
              <w:spacing w:after="60"/>
              <w:jc w:val="center"/>
              <w:rPr>
                <w:rFonts w:cs="Arial"/>
                <w:color w:val="000000"/>
                <w:szCs w:val="20"/>
              </w:rPr>
            </w:pPr>
          </w:p>
        </w:tc>
        <w:tc>
          <w:tcPr>
            <w:tcW w:w="3223" w:type="dxa"/>
            <w:noWrap/>
            <w:hideMark/>
          </w:tcPr>
          <w:p w14:paraId="19416E82"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Nitrate-nitrite</w:t>
            </w:r>
          </w:p>
        </w:tc>
        <w:tc>
          <w:tcPr>
            <w:tcW w:w="1300" w:type="dxa"/>
            <w:noWrap/>
            <w:hideMark/>
          </w:tcPr>
          <w:p w14:paraId="7E3928E5"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µg/L</w:t>
            </w:r>
          </w:p>
        </w:tc>
        <w:tc>
          <w:tcPr>
            <w:tcW w:w="716" w:type="dxa"/>
            <w:noWrap/>
            <w:hideMark/>
          </w:tcPr>
          <w:p w14:paraId="71E2D7D1"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nox</w:t>
            </w:r>
          </w:p>
        </w:tc>
      </w:tr>
      <w:tr w:rsidR="00D52F50" w14:paraId="2868C199"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1856" w:type="dxa"/>
            <w:vMerge/>
            <w:noWrap/>
            <w:hideMark/>
          </w:tcPr>
          <w:p w14:paraId="5B0ADE49" w14:textId="321EF830" w:rsidR="00D52F50" w:rsidRDefault="00D52F50" w:rsidP="00393779">
            <w:pPr>
              <w:spacing w:after="60"/>
              <w:jc w:val="center"/>
              <w:rPr>
                <w:rFonts w:cs="Arial"/>
                <w:color w:val="000000"/>
                <w:szCs w:val="20"/>
              </w:rPr>
            </w:pPr>
          </w:p>
        </w:tc>
        <w:tc>
          <w:tcPr>
            <w:tcW w:w="3223" w:type="dxa"/>
            <w:noWrap/>
            <w:hideMark/>
          </w:tcPr>
          <w:p w14:paraId="20CCCCB4"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Filterable Reactive Phosphorus</w:t>
            </w:r>
          </w:p>
        </w:tc>
        <w:tc>
          <w:tcPr>
            <w:tcW w:w="1300" w:type="dxa"/>
            <w:noWrap/>
            <w:hideMark/>
          </w:tcPr>
          <w:p w14:paraId="6BD5E569"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µg/L</w:t>
            </w:r>
          </w:p>
        </w:tc>
        <w:tc>
          <w:tcPr>
            <w:tcW w:w="716" w:type="dxa"/>
            <w:noWrap/>
            <w:hideMark/>
          </w:tcPr>
          <w:p w14:paraId="07CEED0D" w14:textId="77777777" w:rsidR="00D52F50" w:rsidRDefault="00D52F50" w:rsidP="00393779">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frp</w:t>
            </w:r>
          </w:p>
        </w:tc>
      </w:tr>
    </w:tbl>
    <w:p w14:paraId="69388D99" w14:textId="03127EE6" w:rsidR="00F03174" w:rsidRDefault="00F03174" w:rsidP="00F03174">
      <w:pPr>
        <w:pStyle w:val="Caption"/>
        <w:keepNext/>
      </w:pPr>
      <w:bookmarkStart w:id="36" w:name="_Ref491073184"/>
      <w:bookmarkStart w:id="37" w:name="_Ref491773404"/>
      <w:r>
        <w:t xml:space="preserve">Table </w:t>
      </w:r>
      <w:fldSimple w:instr=" STYLEREF 6 \s ">
        <w:r w:rsidR="00D02237">
          <w:rPr>
            <w:noProof/>
          </w:rPr>
          <w:t>C</w:t>
        </w:r>
      </w:fldSimple>
      <w:r w:rsidR="0046633D">
        <w:noBreakHyphen/>
      </w:r>
      <w:fldSimple w:instr=" SEQ Table \* ARABIC \s 6 ">
        <w:r w:rsidR="00D02237">
          <w:rPr>
            <w:noProof/>
          </w:rPr>
          <w:t>3</w:t>
        </w:r>
      </w:fldSimple>
      <w:bookmarkEnd w:id="36"/>
      <w:bookmarkEnd w:id="37"/>
      <w:r w:rsidR="00564769">
        <w:rPr>
          <w:noProof/>
        </w:rPr>
        <w:t>:</w:t>
      </w:r>
      <w:r>
        <w:t xml:space="preserve"> Location of sites within the Gwydir River Selected Area for water quality and water nutrient spot sampling surveys.</w:t>
      </w:r>
    </w:p>
    <w:tbl>
      <w:tblPr>
        <w:tblStyle w:val="StandardELAFormat"/>
        <w:tblW w:w="4812" w:type="pct"/>
        <w:tblLook w:val="04A0" w:firstRow="1" w:lastRow="0" w:firstColumn="1" w:lastColumn="0" w:noHBand="0" w:noVBand="1"/>
      </w:tblPr>
      <w:tblGrid>
        <w:gridCol w:w="1097"/>
        <w:gridCol w:w="1427"/>
        <w:gridCol w:w="906"/>
        <w:gridCol w:w="818"/>
        <w:gridCol w:w="917"/>
        <w:gridCol w:w="930"/>
        <w:gridCol w:w="993"/>
        <w:gridCol w:w="891"/>
        <w:gridCol w:w="875"/>
      </w:tblGrid>
      <w:tr w:rsidR="00393779" w14:paraId="5028F93B" w14:textId="77777777" w:rsidTr="00393779">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619" w:type="pct"/>
            <w:vMerge w:val="restart"/>
            <w:noWrap/>
            <w:hideMark/>
          </w:tcPr>
          <w:p w14:paraId="36C4D7C9" w14:textId="53DF07AF" w:rsidR="00F03174" w:rsidRDefault="00F03174" w:rsidP="00393779">
            <w:pPr>
              <w:pStyle w:val="NoSpacing"/>
              <w:jc w:val="center"/>
            </w:pPr>
            <w:r>
              <w:t>Ecosystem</w:t>
            </w:r>
          </w:p>
        </w:tc>
        <w:tc>
          <w:tcPr>
            <w:tcW w:w="806" w:type="pct"/>
            <w:vMerge w:val="restart"/>
            <w:noWrap/>
            <w:hideMark/>
          </w:tcPr>
          <w:p w14:paraId="38971103" w14:textId="77777777" w:rsidR="00F03174" w:rsidRDefault="00F03174" w:rsidP="00393779">
            <w:pPr>
              <w:pStyle w:val="NoSpacing"/>
              <w:jc w:val="center"/>
              <w:cnfStyle w:val="100000000000" w:firstRow="1" w:lastRow="0" w:firstColumn="0" w:lastColumn="0" w:oddVBand="0" w:evenVBand="0" w:oddHBand="0" w:evenHBand="0" w:firstRowFirstColumn="0" w:firstRowLastColumn="0" w:lastRowFirstColumn="0" w:lastRowLastColumn="0"/>
            </w:pPr>
            <w:r>
              <w:t>Sampling Zone</w:t>
            </w:r>
          </w:p>
        </w:tc>
        <w:tc>
          <w:tcPr>
            <w:tcW w:w="512" w:type="pct"/>
            <w:vMerge w:val="restart"/>
            <w:noWrap/>
            <w:hideMark/>
          </w:tcPr>
          <w:p w14:paraId="16747583" w14:textId="77777777" w:rsidR="00F03174" w:rsidRDefault="00F03174" w:rsidP="00393779">
            <w:pPr>
              <w:pStyle w:val="NoSpacing"/>
              <w:jc w:val="center"/>
              <w:cnfStyle w:val="100000000000" w:firstRow="1" w:lastRow="0" w:firstColumn="0" w:lastColumn="0" w:oddVBand="0" w:evenVBand="0" w:oddHBand="0" w:evenHBand="0" w:firstRowFirstColumn="0" w:firstRowLastColumn="0" w:lastRowFirstColumn="0" w:lastRowLastColumn="0"/>
            </w:pPr>
            <w:r>
              <w:t>Site</w:t>
            </w:r>
          </w:p>
        </w:tc>
        <w:tc>
          <w:tcPr>
            <w:tcW w:w="462" w:type="pct"/>
            <w:vMerge w:val="restart"/>
            <w:noWrap/>
            <w:hideMark/>
          </w:tcPr>
          <w:p w14:paraId="0CCCD8C4" w14:textId="25C1850C" w:rsidR="00F03174" w:rsidRDefault="00667852" w:rsidP="00393779">
            <w:pPr>
              <w:pStyle w:val="NoSpacing"/>
              <w:jc w:val="center"/>
              <w:cnfStyle w:val="100000000000" w:firstRow="1" w:lastRow="0" w:firstColumn="0" w:lastColumn="0" w:oddVBand="0" w:evenVBand="0" w:oddHBand="0" w:evenHBand="0" w:firstRowFirstColumn="0" w:firstRowLastColumn="0" w:lastRowFirstColumn="0" w:lastRowLastColumn="0"/>
            </w:pPr>
            <w:r>
              <w:t>Easting</w:t>
            </w:r>
          </w:p>
        </w:tc>
        <w:tc>
          <w:tcPr>
            <w:tcW w:w="518" w:type="pct"/>
            <w:vMerge w:val="restart"/>
            <w:noWrap/>
            <w:hideMark/>
          </w:tcPr>
          <w:p w14:paraId="29A49732" w14:textId="5E8A58EE" w:rsidR="00F03174" w:rsidRDefault="00667852" w:rsidP="00393779">
            <w:pPr>
              <w:pStyle w:val="NoSpacing"/>
              <w:jc w:val="center"/>
              <w:cnfStyle w:val="100000000000" w:firstRow="1" w:lastRow="0" w:firstColumn="0" w:lastColumn="0" w:oddVBand="0" w:evenVBand="0" w:oddHBand="0" w:evenHBand="0" w:firstRowFirstColumn="0" w:firstRowLastColumn="0" w:lastRowFirstColumn="0" w:lastRowLastColumn="0"/>
            </w:pPr>
            <w:r>
              <w:t>Northing</w:t>
            </w:r>
          </w:p>
        </w:tc>
        <w:tc>
          <w:tcPr>
            <w:tcW w:w="2083" w:type="pct"/>
            <w:gridSpan w:val="4"/>
            <w:noWrap/>
            <w:hideMark/>
          </w:tcPr>
          <w:p w14:paraId="2A491149" w14:textId="4653BB1A" w:rsidR="00F03174" w:rsidRDefault="00F03174" w:rsidP="00393779">
            <w:pPr>
              <w:pStyle w:val="NoSpacing"/>
              <w:jc w:val="center"/>
              <w:cnfStyle w:val="100000000000" w:firstRow="1" w:lastRow="0" w:firstColumn="0" w:lastColumn="0" w:oddVBand="0" w:evenVBand="0" w:oddHBand="0" w:evenHBand="0" w:firstRowFirstColumn="0" w:firstRowLastColumn="0" w:lastRowFirstColumn="0" w:lastRowLastColumn="0"/>
            </w:pPr>
            <w:r>
              <w:t>Inundation</w:t>
            </w:r>
          </w:p>
        </w:tc>
      </w:tr>
      <w:tr w:rsidR="00393779" w14:paraId="1D819C19" w14:textId="77777777" w:rsidTr="00393779">
        <w:trPr>
          <w:trHeight w:val="554"/>
        </w:trPr>
        <w:tc>
          <w:tcPr>
            <w:cnfStyle w:val="001000000000" w:firstRow="0" w:lastRow="0" w:firstColumn="1" w:lastColumn="0" w:oddVBand="0" w:evenVBand="0" w:oddHBand="0" w:evenHBand="0" w:firstRowFirstColumn="0" w:firstRowLastColumn="0" w:lastRowFirstColumn="0" w:lastRowLastColumn="0"/>
            <w:tcW w:w="619" w:type="pct"/>
            <w:vMerge/>
            <w:hideMark/>
          </w:tcPr>
          <w:p w14:paraId="4EEE32DC" w14:textId="77777777" w:rsidR="00F03174" w:rsidRDefault="00F03174" w:rsidP="00393779">
            <w:pPr>
              <w:spacing w:after="60"/>
              <w:jc w:val="center"/>
            </w:pPr>
          </w:p>
        </w:tc>
        <w:tc>
          <w:tcPr>
            <w:tcW w:w="806" w:type="pct"/>
            <w:vMerge/>
            <w:hideMark/>
          </w:tcPr>
          <w:p w14:paraId="23220760" w14:textId="77777777" w:rsidR="00F03174" w:rsidRDefault="00F03174" w:rsidP="00393779">
            <w:pPr>
              <w:spacing w:after="60"/>
              <w:jc w:val="center"/>
              <w:cnfStyle w:val="000000000000" w:firstRow="0" w:lastRow="0" w:firstColumn="0" w:lastColumn="0" w:oddVBand="0" w:evenVBand="0" w:oddHBand="0" w:evenHBand="0" w:firstRowFirstColumn="0" w:firstRowLastColumn="0" w:lastRowFirstColumn="0" w:lastRowLastColumn="0"/>
            </w:pPr>
          </w:p>
        </w:tc>
        <w:tc>
          <w:tcPr>
            <w:tcW w:w="512" w:type="pct"/>
            <w:vMerge/>
            <w:hideMark/>
          </w:tcPr>
          <w:p w14:paraId="6B81C577" w14:textId="77777777" w:rsidR="00F03174" w:rsidRDefault="00F03174" w:rsidP="00393779">
            <w:pPr>
              <w:spacing w:after="60"/>
              <w:jc w:val="center"/>
              <w:cnfStyle w:val="000000000000" w:firstRow="0" w:lastRow="0" w:firstColumn="0" w:lastColumn="0" w:oddVBand="0" w:evenVBand="0" w:oddHBand="0" w:evenHBand="0" w:firstRowFirstColumn="0" w:firstRowLastColumn="0" w:lastRowFirstColumn="0" w:lastRowLastColumn="0"/>
            </w:pPr>
          </w:p>
        </w:tc>
        <w:tc>
          <w:tcPr>
            <w:tcW w:w="462" w:type="pct"/>
            <w:vMerge/>
            <w:hideMark/>
          </w:tcPr>
          <w:p w14:paraId="6C814D08" w14:textId="77777777" w:rsidR="00F03174" w:rsidRDefault="00F03174" w:rsidP="00393779">
            <w:pPr>
              <w:spacing w:after="60"/>
              <w:jc w:val="center"/>
              <w:cnfStyle w:val="000000000000" w:firstRow="0" w:lastRow="0" w:firstColumn="0" w:lastColumn="0" w:oddVBand="0" w:evenVBand="0" w:oddHBand="0" w:evenHBand="0" w:firstRowFirstColumn="0" w:firstRowLastColumn="0" w:lastRowFirstColumn="0" w:lastRowLastColumn="0"/>
            </w:pPr>
          </w:p>
        </w:tc>
        <w:tc>
          <w:tcPr>
            <w:tcW w:w="518" w:type="pct"/>
            <w:vMerge/>
            <w:hideMark/>
          </w:tcPr>
          <w:p w14:paraId="37750DD7" w14:textId="77777777" w:rsidR="00F03174" w:rsidRDefault="00F03174" w:rsidP="00393779">
            <w:pPr>
              <w:spacing w:after="60"/>
              <w:jc w:val="center"/>
              <w:cnfStyle w:val="000000000000" w:firstRow="0" w:lastRow="0" w:firstColumn="0" w:lastColumn="0" w:oddVBand="0" w:evenVBand="0" w:oddHBand="0" w:evenHBand="0" w:firstRowFirstColumn="0" w:firstRowLastColumn="0" w:lastRowFirstColumn="0" w:lastRowLastColumn="0"/>
            </w:pPr>
          </w:p>
        </w:tc>
        <w:tc>
          <w:tcPr>
            <w:tcW w:w="525" w:type="pct"/>
            <w:shd w:val="clear" w:color="auto" w:fill="D9D9D9" w:themeFill="background1" w:themeFillShade="D9"/>
            <w:noWrap/>
            <w:hideMark/>
          </w:tcPr>
          <w:p w14:paraId="1B68EA38" w14:textId="1283B439" w:rsidR="00393779"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Oct-16</w:t>
            </w:r>
          </w:p>
          <w:p w14:paraId="20A0B42B" w14:textId="41775E49"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(T1)</w:t>
            </w:r>
          </w:p>
        </w:tc>
        <w:tc>
          <w:tcPr>
            <w:tcW w:w="561" w:type="pct"/>
            <w:shd w:val="clear" w:color="auto" w:fill="D9D9D9" w:themeFill="background1" w:themeFillShade="D9"/>
            <w:noWrap/>
            <w:hideMark/>
          </w:tcPr>
          <w:p w14:paraId="4B9EAC07" w14:textId="77777777" w:rsidR="00393779"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Dec-16</w:t>
            </w:r>
          </w:p>
          <w:p w14:paraId="502C9EE6" w14:textId="61A59E96"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(T2)</w:t>
            </w:r>
          </w:p>
        </w:tc>
        <w:tc>
          <w:tcPr>
            <w:tcW w:w="503" w:type="pct"/>
            <w:shd w:val="clear" w:color="auto" w:fill="D9D9D9" w:themeFill="background1" w:themeFillShade="D9"/>
            <w:noWrap/>
            <w:hideMark/>
          </w:tcPr>
          <w:p w14:paraId="7C122A5F" w14:textId="29C1BCF5" w:rsidR="00393779"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Feb-17</w:t>
            </w:r>
          </w:p>
          <w:p w14:paraId="5AD8D01E" w14:textId="3E81291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(T3)</w:t>
            </w:r>
          </w:p>
        </w:tc>
        <w:tc>
          <w:tcPr>
            <w:tcW w:w="484" w:type="pct"/>
            <w:shd w:val="clear" w:color="auto" w:fill="D9D9D9" w:themeFill="background1" w:themeFillShade="D9"/>
            <w:noWrap/>
            <w:hideMark/>
          </w:tcPr>
          <w:p w14:paraId="546B3605" w14:textId="087ABC07" w:rsidR="00393779"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May-17</w:t>
            </w:r>
          </w:p>
          <w:p w14:paraId="4AB504AF" w14:textId="54156908"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(T4)</w:t>
            </w:r>
          </w:p>
        </w:tc>
      </w:tr>
      <w:tr w:rsidR="00393779" w14:paraId="5A996928"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619" w:type="pct"/>
            <w:vMerge w:val="restart"/>
            <w:noWrap/>
            <w:hideMark/>
          </w:tcPr>
          <w:p w14:paraId="104E1B7D" w14:textId="77777777" w:rsidR="00F03174" w:rsidRDefault="00F03174" w:rsidP="00393779">
            <w:pPr>
              <w:pStyle w:val="NoSpacing"/>
              <w:jc w:val="center"/>
            </w:pPr>
            <w:r>
              <w:t>Wetland</w:t>
            </w:r>
          </w:p>
        </w:tc>
        <w:tc>
          <w:tcPr>
            <w:tcW w:w="806" w:type="pct"/>
            <w:vMerge w:val="restart"/>
            <w:noWrap/>
            <w:hideMark/>
          </w:tcPr>
          <w:p w14:paraId="50CC8EC4" w14:textId="678C14C9" w:rsidR="00393779"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Gingham</w:t>
            </w:r>
          </w:p>
          <w:p w14:paraId="1F814AED" w14:textId="49CF8379"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w:t>
            </w:r>
            <w:r w:rsidR="00393779">
              <w:t>atercourse</w:t>
            </w:r>
          </w:p>
        </w:tc>
        <w:tc>
          <w:tcPr>
            <w:tcW w:w="512" w:type="pct"/>
            <w:noWrap/>
            <w:hideMark/>
          </w:tcPr>
          <w:p w14:paraId="3E2428A2"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BUNOW</w:t>
            </w:r>
          </w:p>
        </w:tc>
        <w:tc>
          <w:tcPr>
            <w:tcW w:w="462" w:type="pct"/>
            <w:hideMark/>
          </w:tcPr>
          <w:p w14:paraId="0C37B415" w14:textId="30681644" w:rsidR="00F03174" w:rsidRDefault="00667852"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667852">
              <w:t>731409</w:t>
            </w:r>
          </w:p>
        </w:tc>
        <w:tc>
          <w:tcPr>
            <w:tcW w:w="518" w:type="pct"/>
            <w:hideMark/>
          </w:tcPr>
          <w:p w14:paraId="50044C50" w14:textId="7B4DE5A4" w:rsidR="00F03174" w:rsidRDefault="00667852"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667852">
              <w:t>6759165</w:t>
            </w:r>
          </w:p>
        </w:tc>
        <w:tc>
          <w:tcPr>
            <w:tcW w:w="525" w:type="pct"/>
            <w:shd w:val="clear" w:color="auto" w:fill="95B3D7" w:themeFill="accent1" w:themeFillTint="99"/>
            <w:noWrap/>
            <w:hideMark/>
          </w:tcPr>
          <w:p w14:paraId="4FF08C3A"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61" w:type="pct"/>
            <w:shd w:val="clear" w:color="auto" w:fill="95B3D7" w:themeFill="accent1" w:themeFillTint="99"/>
            <w:noWrap/>
            <w:hideMark/>
          </w:tcPr>
          <w:p w14:paraId="5A406DE0"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03" w:type="pct"/>
            <w:shd w:val="clear" w:color="auto" w:fill="95B3D7" w:themeFill="accent1" w:themeFillTint="99"/>
            <w:noWrap/>
            <w:hideMark/>
          </w:tcPr>
          <w:p w14:paraId="74C41E49"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484" w:type="pct"/>
            <w:shd w:val="clear" w:color="auto" w:fill="95B3D7" w:themeFill="accent1" w:themeFillTint="99"/>
            <w:noWrap/>
            <w:hideMark/>
          </w:tcPr>
          <w:p w14:paraId="22CAD6A6"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r>
      <w:tr w:rsidR="00393779" w14:paraId="4D10C1BF" w14:textId="77777777" w:rsidTr="007F2010">
        <w:trPr>
          <w:trHeight w:val="300"/>
        </w:trPr>
        <w:tc>
          <w:tcPr>
            <w:cnfStyle w:val="001000000000" w:firstRow="0" w:lastRow="0" w:firstColumn="1" w:lastColumn="0" w:oddVBand="0" w:evenVBand="0" w:oddHBand="0" w:evenHBand="0" w:firstRowFirstColumn="0" w:firstRowLastColumn="0" w:lastRowFirstColumn="0" w:lastRowLastColumn="0"/>
            <w:tcW w:w="619" w:type="pct"/>
            <w:vMerge/>
            <w:hideMark/>
          </w:tcPr>
          <w:p w14:paraId="4A640EFA" w14:textId="77777777" w:rsidR="00F03174" w:rsidRDefault="00F03174" w:rsidP="00393779">
            <w:pPr>
              <w:spacing w:after="60"/>
              <w:jc w:val="center"/>
            </w:pPr>
          </w:p>
        </w:tc>
        <w:tc>
          <w:tcPr>
            <w:tcW w:w="806" w:type="pct"/>
            <w:vMerge/>
            <w:hideMark/>
          </w:tcPr>
          <w:p w14:paraId="7B9F78CA" w14:textId="77777777" w:rsidR="00F03174" w:rsidRDefault="00F03174" w:rsidP="00393779">
            <w:pPr>
              <w:spacing w:after="60"/>
              <w:jc w:val="center"/>
              <w:cnfStyle w:val="000000000000" w:firstRow="0" w:lastRow="0" w:firstColumn="0" w:lastColumn="0" w:oddVBand="0" w:evenVBand="0" w:oddHBand="0" w:evenHBand="0" w:firstRowFirstColumn="0" w:firstRowLastColumn="0" w:lastRowFirstColumn="0" w:lastRowLastColumn="0"/>
            </w:pPr>
          </w:p>
        </w:tc>
        <w:tc>
          <w:tcPr>
            <w:tcW w:w="512" w:type="pct"/>
            <w:noWrap/>
            <w:hideMark/>
          </w:tcPr>
          <w:p w14:paraId="2FE9D3C5"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BUNWC</w:t>
            </w:r>
          </w:p>
        </w:tc>
        <w:tc>
          <w:tcPr>
            <w:tcW w:w="462" w:type="pct"/>
            <w:hideMark/>
          </w:tcPr>
          <w:p w14:paraId="386E061B" w14:textId="52835D50" w:rsidR="00F03174" w:rsidRDefault="00667852"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667852">
              <w:t>730157</w:t>
            </w:r>
          </w:p>
        </w:tc>
        <w:tc>
          <w:tcPr>
            <w:tcW w:w="518" w:type="pct"/>
            <w:hideMark/>
          </w:tcPr>
          <w:p w14:paraId="6FED15F8" w14:textId="68E0D569" w:rsidR="00F03174" w:rsidRDefault="00667852"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667852">
              <w:t>6759022</w:t>
            </w:r>
          </w:p>
        </w:tc>
        <w:tc>
          <w:tcPr>
            <w:tcW w:w="525" w:type="pct"/>
            <w:shd w:val="clear" w:color="auto" w:fill="95B3D7" w:themeFill="accent1" w:themeFillTint="99"/>
            <w:noWrap/>
            <w:hideMark/>
          </w:tcPr>
          <w:p w14:paraId="7570B4F7"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61" w:type="pct"/>
            <w:shd w:val="clear" w:color="auto" w:fill="FFCC00"/>
            <w:noWrap/>
            <w:hideMark/>
          </w:tcPr>
          <w:p w14:paraId="7FDB5AE4"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Dry</w:t>
            </w:r>
          </w:p>
        </w:tc>
        <w:tc>
          <w:tcPr>
            <w:tcW w:w="503" w:type="pct"/>
            <w:shd w:val="clear" w:color="auto" w:fill="FFCC00"/>
            <w:noWrap/>
            <w:hideMark/>
          </w:tcPr>
          <w:p w14:paraId="1D3AE413"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Dry</w:t>
            </w:r>
          </w:p>
        </w:tc>
        <w:tc>
          <w:tcPr>
            <w:tcW w:w="484" w:type="pct"/>
            <w:shd w:val="clear" w:color="auto" w:fill="FFCC00"/>
            <w:noWrap/>
            <w:hideMark/>
          </w:tcPr>
          <w:p w14:paraId="774C817E"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Dry</w:t>
            </w:r>
          </w:p>
        </w:tc>
      </w:tr>
      <w:tr w:rsidR="00393779" w14:paraId="22A4CA9B"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619" w:type="pct"/>
            <w:vMerge/>
            <w:hideMark/>
          </w:tcPr>
          <w:p w14:paraId="16E5A9B6" w14:textId="77777777" w:rsidR="00F03174" w:rsidRDefault="00F03174" w:rsidP="00393779">
            <w:pPr>
              <w:spacing w:after="60"/>
              <w:jc w:val="center"/>
            </w:pPr>
          </w:p>
        </w:tc>
        <w:tc>
          <w:tcPr>
            <w:tcW w:w="806" w:type="pct"/>
            <w:vMerge/>
            <w:hideMark/>
          </w:tcPr>
          <w:p w14:paraId="03AC5F1F" w14:textId="77777777" w:rsidR="00F03174" w:rsidRDefault="00F03174" w:rsidP="00393779">
            <w:pPr>
              <w:spacing w:after="60"/>
              <w:jc w:val="center"/>
              <w:cnfStyle w:val="000000000000" w:firstRow="0" w:lastRow="0" w:firstColumn="0" w:lastColumn="0" w:oddVBand="0" w:evenVBand="0" w:oddHBand="0" w:evenHBand="0" w:firstRowFirstColumn="0" w:firstRowLastColumn="0" w:lastRowFirstColumn="0" w:lastRowLastColumn="0"/>
            </w:pPr>
          </w:p>
        </w:tc>
        <w:tc>
          <w:tcPr>
            <w:tcW w:w="512" w:type="pct"/>
            <w:noWrap/>
            <w:hideMark/>
          </w:tcPr>
          <w:p w14:paraId="06C9DDFD"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BUNTY</w:t>
            </w:r>
          </w:p>
        </w:tc>
        <w:tc>
          <w:tcPr>
            <w:tcW w:w="462" w:type="pct"/>
            <w:hideMark/>
          </w:tcPr>
          <w:p w14:paraId="0955EF75" w14:textId="7C089B44" w:rsidR="00F03174" w:rsidRDefault="00667852"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667852">
              <w:t>731394</w:t>
            </w:r>
          </w:p>
        </w:tc>
        <w:tc>
          <w:tcPr>
            <w:tcW w:w="518" w:type="pct"/>
            <w:hideMark/>
          </w:tcPr>
          <w:p w14:paraId="40D005FD" w14:textId="6999D633" w:rsidR="00F03174" w:rsidRDefault="00667852"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667852">
              <w:t>6759148</w:t>
            </w:r>
          </w:p>
        </w:tc>
        <w:tc>
          <w:tcPr>
            <w:tcW w:w="525" w:type="pct"/>
            <w:shd w:val="clear" w:color="auto" w:fill="95B3D7" w:themeFill="accent1" w:themeFillTint="99"/>
            <w:noWrap/>
            <w:hideMark/>
          </w:tcPr>
          <w:p w14:paraId="07829461"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61" w:type="pct"/>
            <w:shd w:val="clear" w:color="auto" w:fill="95B3D7" w:themeFill="accent1" w:themeFillTint="99"/>
            <w:noWrap/>
            <w:hideMark/>
          </w:tcPr>
          <w:p w14:paraId="3782FC12"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03" w:type="pct"/>
            <w:shd w:val="clear" w:color="auto" w:fill="95B3D7" w:themeFill="accent1" w:themeFillTint="99"/>
            <w:noWrap/>
            <w:hideMark/>
          </w:tcPr>
          <w:p w14:paraId="370D062C"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484" w:type="pct"/>
            <w:shd w:val="clear" w:color="auto" w:fill="95B3D7" w:themeFill="accent1" w:themeFillTint="99"/>
            <w:noWrap/>
            <w:hideMark/>
          </w:tcPr>
          <w:p w14:paraId="09B29257"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r>
      <w:tr w:rsidR="00393779" w14:paraId="75E3BE8D" w14:textId="77777777" w:rsidTr="00393779">
        <w:trPr>
          <w:trHeight w:val="315"/>
        </w:trPr>
        <w:tc>
          <w:tcPr>
            <w:cnfStyle w:val="001000000000" w:firstRow="0" w:lastRow="0" w:firstColumn="1" w:lastColumn="0" w:oddVBand="0" w:evenVBand="0" w:oddHBand="0" w:evenHBand="0" w:firstRowFirstColumn="0" w:firstRowLastColumn="0" w:lastRowFirstColumn="0" w:lastRowLastColumn="0"/>
            <w:tcW w:w="619" w:type="pct"/>
            <w:vMerge/>
            <w:hideMark/>
          </w:tcPr>
          <w:p w14:paraId="26FD5C39" w14:textId="77777777" w:rsidR="00F03174" w:rsidRDefault="00F03174" w:rsidP="00393779">
            <w:pPr>
              <w:spacing w:after="60"/>
              <w:jc w:val="center"/>
            </w:pPr>
          </w:p>
        </w:tc>
        <w:tc>
          <w:tcPr>
            <w:tcW w:w="806" w:type="pct"/>
            <w:vMerge/>
            <w:hideMark/>
          </w:tcPr>
          <w:p w14:paraId="60C7CE39" w14:textId="77777777" w:rsidR="00F03174" w:rsidRDefault="00F03174" w:rsidP="00393779">
            <w:pPr>
              <w:spacing w:after="60"/>
              <w:jc w:val="center"/>
              <w:cnfStyle w:val="000000000000" w:firstRow="0" w:lastRow="0" w:firstColumn="0" w:lastColumn="0" w:oddVBand="0" w:evenVBand="0" w:oddHBand="0" w:evenHBand="0" w:firstRowFirstColumn="0" w:firstRowLastColumn="0" w:lastRowFirstColumn="0" w:lastRowLastColumn="0"/>
            </w:pPr>
          </w:p>
        </w:tc>
        <w:tc>
          <w:tcPr>
            <w:tcW w:w="512" w:type="pct"/>
            <w:noWrap/>
            <w:hideMark/>
          </w:tcPr>
          <w:p w14:paraId="6C3F408A"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GINOW</w:t>
            </w:r>
          </w:p>
        </w:tc>
        <w:tc>
          <w:tcPr>
            <w:tcW w:w="462" w:type="pct"/>
            <w:noWrap/>
            <w:hideMark/>
          </w:tcPr>
          <w:p w14:paraId="519BD42F" w14:textId="3F9BA578" w:rsidR="00F03174" w:rsidRDefault="00667852"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667852">
              <w:t>724103</w:t>
            </w:r>
          </w:p>
        </w:tc>
        <w:tc>
          <w:tcPr>
            <w:tcW w:w="518" w:type="pct"/>
            <w:noWrap/>
            <w:hideMark/>
          </w:tcPr>
          <w:p w14:paraId="6227F832" w14:textId="512AC3AE" w:rsidR="00F03174" w:rsidRDefault="00667852"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667852">
              <w:t>6762962</w:t>
            </w:r>
          </w:p>
        </w:tc>
        <w:tc>
          <w:tcPr>
            <w:tcW w:w="525" w:type="pct"/>
            <w:shd w:val="clear" w:color="auto" w:fill="95B3D7" w:themeFill="accent1" w:themeFillTint="99"/>
            <w:noWrap/>
            <w:hideMark/>
          </w:tcPr>
          <w:p w14:paraId="3269904C"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61" w:type="pct"/>
            <w:shd w:val="clear" w:color="auto" w:fill="95B3D7" w:themeFill="accent1" w:themeFillTint="99"/>
            <w:noWrap/>
            <w:hideMark/>
          </w:tcPr>
          <w:p w14:paraId="16D1904C"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03" w:type="pct"/>
            <w:shd w:val="clear" w:color="auto" w:fill="95B3D7" w:themeFill="accent1" w:themeFillTint="99"/>
            <w:noWrap/>
            <w:hideMark/>
          </w:tcPr>
          <w:p w14:paraId="0099818A"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484" w:type="pct"/>
            <w:shd w:val="clear" w:color="auto" w:fill="95B3D7" w:themeFill="accent1" w:themeFillTint="99"/>
            <w:noWrap/>
            <w:hideMark/>
          </w:tcPr>
          <w:p w14:paraId="1C0B3B04"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r>
      <w:tr w:rsidR="00393779" w14:paraId="5A99E857" w14:textId="77777777" w:rsidTr="007F2010">
        <w:trPr>
          <w:trHeight w:val="300"/>
        </w:trPr>
        <w:tc>
          <w:tcPr>
            <w:cnfStyle w:val="001000000000" w:firstRow="0" w:lastRow="0" w:firstColumn="1" w:lastColumn="0" w:oddVBand="0" w:evenVBand="0" w:oddHBand="0" w:evenHBand="0" w:firstRowFirstColumn="0" w:firstRowLastColumn="0" w:lastRowFirstColumn="0" w:lastRowLastColumn="0"/>
            <w:tcW w:w="619" w:type="pct"/>
            <w:vMerge/>
            <w:hideMark/>
          </w:tcPr>
          <w:p w14:paraId="3D12121C" w14:textId="77777777" w:rsidR="00F03174" w:rsidRDefault="00F03174" w:rsidP="00393779">
            <w:pPr>
              <w:spacing w:after="60"/>
              <w:jc w:val="center"/>
            </w:pPr>
          </w:p>
        </w:tc>
        <w:tc>
          <w:tcPr>
            <w:tcW w:w="806" w:type="pct"/>
            <w:vMerge w:val="restart"/>
            <w:noWrap/>
            <w:hideMark/>
          </w:tcPr>
          <w:p w14:paraId="04893FE7" w14:textId="205627B5" w:rsidR="00393779" w:rsidRDefault="006324E5" w:rsidP="00393779">
            <w:pPr>
              <w:pStyle w:val="NoSpacing"/>
              <w:jc w:val="center"/>
              <w:cnfStyle w:val="000000000000" w:firstRow="0" w:lastRow="0" w:firstColumn="0" w:lastColumn="0" w:oddVBand="0" w:evenVBand="0" w:oddHBand="0" w:evenHBand="0" w:firstRowFirstColumn="0" w:firstRowLastColumn="0" w:lastRowFirstColumn="0" w:lastRowLastColumn="0"/>
            </w:pPr>
            <w:r>
              <w:t>Lower Gwydir</w:t>
            </w:r>
          </w:p>
          <w:p w14:paraId="794D872C" w14:textId="04063E5C"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Wetland</w:t>
            </w:r>
          </w:p>
        </w:tc>
        <w:tc>
          <w:tcPr>
            <w:tcW w:w="512" w:type="pct"/>
            <w:noWrap/>
            <w:hideMark/>
          </w:tcPr>
          <w:p w14:paraId="2E479C5F"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OLDWC</w:t>
            </w:r>
          </w:p>
        </w:tc>
        <w:tc>
          <w:tcPr>
            <w:tcW w:w="462" w:type="pct"/>
            <w:hideMark/>
          </w:tcPr>
          <w:p w14:paraId="0C46A5E2" w14:textId="10A1E025" w:rsidR="00F03174" w:rsidRDefault="00667852"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667852">
              <w:t>726664</w:t>
            </w:r>
          </w:p>
        </w:tc>
        <w:tc>
          <w:tcPr>
            <w:tcW w:w="518" w:type="pct"/>
            <w:hideMark/>
          </w:tcPr>
          <w:p w14:paraId="0D567984" w14:textId="5ED5C731"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6751404</w:t>
            </w:r>
          </w:p>
        </w:tc>
        <w:tc>
          <w:tcPr>
            <w:tcW w:w="525" w:type="pct"/>
            <w:shd w:val="clear" w:color="auto" w:fill="95B3D7" w:themeFill="accent1" w:themeFillTint="99"/>
            <w:noWrap/>
            <w:hideMark/>
          </w:tcPr>
          <w:p w14:paraId="49806916"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61" w:type="pct"/>
            <w:shd w:val="clear" w:color="auto" w:fill="FFCC00"/>
            <w:noWrap/>
            <w:hideMark/>
          </w:tcPr>
          <w:p w14:paraId="5E4C4A4E"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Dry</w:t>
            </w:r>
          </w:p>
        </w:tc>
        <w:tc>
          <w:tcPr>
            <w:tcW w:w="503" w:type="pct"/>
            <w:shd w:val="clear" w:color="auto" w:fill="FFCC00"/>
            <w:noWrap/>
            <w:hideMark/>
          </w:tcPr>
          <w:p w14:paraId="2FCB7FF5"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Dry</w:t>
            </w:r>
          </w:p>
        </w:tc>
        <w:tc>
          <w:tcPr>
            <w:tcW w:w="484" w:type="pct"/>
            <w:shd w:val="clear" w:color="auto" w:fill="FFCC00"/>
            <w:noWrap/>
            <w:hideMark/>
          </w:tcPr>
          <w:p w14:paraId="2CF8A9E1"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Dry</w:t>
            </w:r>
          </w:p>
        </w:tc>
      </w:tr>
      <w:tr w:rsidR="00393779" w14:paraId="469BDA5F" w14:textId="77777777" w:rsidTr="007F2010">
        <w:trPr>
          <w:trHeight w:val="315"/>
        </w:trPr>
        <w:tc>
          <w:tcPr>
            <w:cnfStyle w:val="001000000000" w:firstRow="0" w:lastRow="0" w:firstColumn="1" w:lastColumn="0" w:oddVBand="0" w:evenVBand="0" w:oddHBand="0" w:evenHBand="0" w:firstRowFirstColumn="0" w:firstRowLastColumn="0" w:lastRowFirstColumn="0" w:lastRowLastColumn="0"/>
            <w:tcW w:w="619" w:type="pct"/>
            <w:vMerge/>
            <w:hideMark/>
          </w:tcPr>
          <w:p w14:paraId="5D733602" w14:textId="77777777" w:rsidR="00F03174" w:rsidRDefault="00F03174" w:rsidP="00393779">
            <w:pPr>
              <w:spacing w:after="60"/>
              <w:jc w:val="center"/>
            </w:pPr>
          </w:p>
        </w:tc>
        <w:tc>
          <w:tcPr>
            <w:tcW w:w="806" w:type="pct"/>
            <w:vMerge/>
            <w:hideMark/>
          </w:tcPr>
          <w:p w14:paraId="27EBD3DA" w14:textId="77777777" w:rsidR="00F03174" w:rsidRDefault="00F03174" w:rsidP="00393779">
            <w:pPr>
              <w:spacing w:after="60"/>
              <w:jc w:val="center"/>
              <w:cnfStyle w:val="000000000000" w:firstRow="0" w:lastRow="0" w:firstColumn="0" w:lastColumn="0" w:oddVBand="0" w:evenVBand="0" w:oddHBand="0" w:evenHBand="0" w:firstRowFirstColumn="0" w:firstRowLastColumn="0" w:lastRowFirstColumn="0" w:lastRowLastColumn="0"/>
            </w:pPr>
          </w:p>
        </w:tc>
        <w:tc>
          <w:tcPr>
            <w:tcW w:w="512" w:type="pct"/>
            <w:noWrap/>
            <w:hideMark/>
          </w:tcPr>
          <w:p w14:paraId="1D2B25F8"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OLDBS</w:t>
            </w:r>
          </w:p>
        </w:tc>
        <w:tc>
          <w:tcPr>
            <w:tcW w:w="462" w:type="pct"/>
            <w:hideMark/>
          </w:tcPr>
          <w:p w14:paraId="1B5C516B" w14:textId="474450EF"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726067</w:t>
            </w:r>
          </w:p>
        </w:tc>
        <w:tc>
          <w:tcPr>
            <w:tcW w:w="518" w:type="pct"/>
            <w:hideMark/>
          </w:tcPr>
          <w:p w14:paraId="3FAC43CC" w14:textId="319625CE"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6752088</w:t>
            </w:r>
          </w:p>
        </w:tc>
        <w:tc>
          <w:tcPr>
            <w:tcW w:w="525" w:type="pct"/>
            <w:shd w:val="clear" w:color="auto" w:fill="95B3D7" w:themeFill="accent1" w:themeFillTint="99"/>
            <w:noWrap/>
            <w:hideMark/>
          </w:tcPr>
          <w:p w14:paraId="4EB1BF5A"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61" w:type="pct"/>
            <w:shd w:val="clear" w:color="auto" w:fill="FFCC00"/>
            <w:noWrap/>
            <w:hideMark/>
          </w:tcPr>
          <w:p w14:paraId="1406BC29"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Dry</w:t>
            </w:r>
          </w:p>
        </w:tc>
        <w:tc>
          <w:tcPr>
            <w:tcW w:w="503" w:type="pct"/>
            <w:shd w:val="clear" w:color="auto" w:fill="95B3D7" w:themeFill="accent1" w:themeFillTint="99"/>
            <w:noWrap/>
            <w:hideMark/>
          </w:tcPr>
          <w:p w14:paraId="616D29EA"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484" w:type="pct"/>
            <w:shd w:val="clear" w:color="auto" w:fill="95B3D7" w:themeFill="accent1" w:themeFillTint="99"/>
            <w:noWrap/>
            <w:hideMark/>
          </w:tcPr>
          <w:p w14:paraId="33EDD89D"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r>
      <w:tr w:rsidR="00393779" w14:paraId="6D1B7FA1"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619" w:type="pct"/>
            <w:vMerge w:val="restart"/>
            <w:noWrap/>
            <w:hideMark/>
          </w:tcPr>
          <w:p w14:paraId="64155875" w14:textId="77777777" w:rsidR="00F03174" w:rsidRDefault="00F03174" w:rsidP="00393779">
            <w:pPr>
              <w:pStyle w:val="NoSpacing"/>
              <w:jc w:val="center"/>
            </w:pPr>
            <w:r>
              <w:t>River</w:t>
            </w:r>
          </w:p>
        </w:tc>
        <w:tc>
          <w:tcPr>
            <w:tcW w:w="806" w:type="pct"/>
            <w:vMerge w:val="restart"/>
            <w:noWrap/>
            <w:hideMark/>
          </w:tcPr>
          <w:p w14:paraId="21EF7A90"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Gwydir River</w:t>
            </w:r>
          </w:p>
        </w:tc>
        <w:tc>
          <w:tcPr>
            <w:tcW w:w="512" w:type="pct"/>
            <w:noWrap/>
            <w:hideMark/>
          </w:tcPr>
          <w:p w14:paraId="7B3DBC07"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GW2</w:t>
            </w:r>
          </w:p>
        </w:tc>
        <w:tc>
          <w:tcPr>
            <w:tcW w:w="462" w:type="pct"/>
            <w:hideMark/>
          </w:tcPr>
          <w:p w14:paraId="0A6350F5" w14:textId="09FE161F"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209205</w:t>
            </w:r>
          </w:p>
        </w:tc>
        <w:tc>
          <w:tcPr>
            <w:tcW w:w="518" w:type="pct"/>
            <w:hideMark/>
          </w:tcPr>
          <w:p w14:paraId="1F257696" w14:textId="6BFF4FD6"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6740455</w:t>
            </w:r>
          </w:p>
        </w:tc>
        <w:tc>
          <w:tcPr>
            <w:tcW w:w="525" w:type="pct"/>
            <w:shd w:val="clear" w:color="auto" w:fill="95B3D7" w:themeFill="accent1" w:themeFillTint="99"/>
            <w:noWrap/>
            <w:hideMark/>
          </w:tcPr>
          <w:p w14:paraId="7B431914"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61" w:type="pct"/>
            <w:shd w:val="clear" w:color="auto" w:fill="95B3D7" w:themeFill="accent1" w:themeFillTint="99"/>
            <w:noWrap/>
            <w:hideMark/>
          </w:tcPr>
          <w:p w14:paraId="58260422"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03" w:type="pct"/>
            <w:shd w:val="clear" w:color="auto" w:fill="95B3D7" w:themeFill="accent1" w:themeFillTint="99"/>
            <w:noWrap/>
            <w:hideMark/>
          </w:tcPr>
          <w:p w14:paraId="45796D89"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484" w:type="pct"/>
            <w:shd w:val="clear" w:color="auto" w:fill="95B3D7" w:themeFill="accent1" w:themeFillTint="99"/>
            <w:noWrap/>
            <w:hideMark/>
          </w:tcPr>
          <w:p w14:paraId="5E6BEACC"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r>
      <w:tr w:rsidR="00393779" w14:paraId="3FFF2875"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619" w:type="pct"/>
            <w:vMerge/>
            <w:hideMark/>
          </w:tcPr>
          <w:p w14:paraId="52FC366D" w14:textId="77777777" w:rsidR="00F03174" w:rsidRDefault="00F03174" w:rsidP="00393779">
            <w:pPr>
              <w:spacing w:after="60"/>
              <w:jc w:val="center"/>
            </w:pPr>
          </w:p>
        </w:tc>
        <w:tc>
          <w:tcPr>
            <w:tcW w:w="806" w:type="pct"/>
            <w:vMerge/>
            <w:hideMark/>
          </w:tcPr>
          <w:p w14:paraId="30C0E604" w14:textId="77777777" w:rsidR="00F03174" w:rsidRDefault="00F03174" w:rsidP="00393779">
            <w:pPr>
              <w:spacing w:after="60"/>
              <w:jc w:val="center"/>
              <w:cnfStyle w:val="000000000000" w:firstRow="0" w:lastRow="0" w:firstColumn="0" w:lastColumn="0" w:oddVBand="0" w:evenVBand="0" w:oddHBand="0" w:evenHBand="0" w:firstRowFirstColumn="0" w:firstRowLastColumn="0" w:lastRowFirstColumn="0" w:lastRowLastColumn="0"/>
            </w:pPr>
          </w:p>
        </w:tc>
        <w:tc>
          <w:tcPr>
            <w:tcW w:w="512" w:type="pct"/>
            <w:noWrap/>
            <w:hideMark/>
          </w:tcPr>
          <w:p w14:paraId="7344E8F0"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GW3</w:t>
            </w:r>
          </w:p>
        </w:tc>
        <w:tc>
          <w:tcPr>
            <w:tcW w:w="462" w:type="pct"/>
            <w:hideMark/>
          </w:tcPr>
          <w:p w14:paraId="35A935F3" w14:textId="7E288CD7"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783417</w:t>
            </w:r>
          </w:p>
        </w:tc>
        <w:tc>
          <w:tcPr>
            <w:tcW w:w="518" w:type="pct"/>
            <w:hideMark/>
          </w:tcPr>
          <w:p w14:paraId="3787815F" w14:textId="0A398983"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6743135</w:t>
            </w:r>
          </w:p>
        </w:tc>
        <w:tc>
          <w:tcPr>
            <w:tcW w:w="525" w:type="pct"/>
            <w:shd w:val="clear" w:color="auto" w:fill="95B3D7" w:themeFill="accent1" w:themeFillTint="99"/>
            <w:noWrap/>
            <w:hideMark/>
          </w:tcPr>
          <w:p w14:paraId="647AE809"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61" w:type="pct"/>
            <w:shd w:val="clear" w:color="auto" w:fill="95B3D7" w:themeFill="accent1" w:themeFillTint="99"/>
            <w:noWrap/>
            <w:hideMark/>
          </w:tcPr>
          <w:p w14:paraId="5A2488E5"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03" w:type="pct"/>
            <w:shd w:val="clear" w:color="auto" w:fill="95B3D7" w:themeFill="accent1" w:themeFillTint="99"/>
            <w:noWrap/>
            <w:hideMark/>
          </w:tcPr>
          <w:p w14:paraId="46A49B0C"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484" w:type="pct"/>
            <w:shd w:val="clear" w:color="auto" w:fill="95B3D7" w:themeFill="accent1" w:themeFillTint="99"/>
            <w:noWrap/>
            <w:hideMark/>
          </w:tcPr>
          <w:p w14:paraId="33DCFDBE"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r>
      <w:tr w:rsidR="00393779" w14:paraId="3A7F530C" w14:textId="77777777" w:rsidTr="00393779">
        <w:trPr>
          <w:trHeight w:val="315"/>
        </w:trPr>
        <w:tc>
          <w:tcPr>
            <w:cnfStyle w:val="001000000000" w:firstRow="0" w:lastRow="0" w:firstColumn="1" w:lastColumn="0" w:oddVBand="0" w:evenVBand="0" w:oddHBand="0" w:evenHBand="0" w:firstRowFirstColumn="0" w:firstRowLastColumn="0" w:lastRowFirstColumn="0" w:lastRowLastColumn="0"/>
            <w:tcW w:w="619" w:type="pct"/>
            <w:vMerge/>
            <w:hideMark/>
          </w:tcPr>
          <w:p w14:paraId="3ABFE074" w14:textId="77777777" w:rsidR="00F03174" w:rsidRDefault="00F03174" w:rsidP="00393779">
            <w:pPr>
              <w:spacing w:after="60"/>
              <w:jc w:val="center"/>
            </w:pPr>
          </w:p>
        </w:tc>
        <w:tc>
          <w:tcPr>
            <w:tcW w:w="806" w:type="pct"/>
            <w:vMerge/>
            <w:hideMark/>
          </w:tcPr>
          <w:p w14:paraId="6E1294B6" w14:textId="77777777" w:rsidR="00F03174" w:rsidRDefault="00F03174" w:rsidP="00393779">
            <w:pPr>
              <w:spacing w:after="60"/>
              <w:jc w:val="center"/>
              <w:cnfStyle w:val="000000000000" w:firstRow="0" w:lastRow="0" w:firstColumn="0" w:lastColumn="0" w:oddVBand="0" w:evenVBand="0" w:oddHBand="0" w:evenHBand="0" w:firstRowFirstColumn="0" w:firstRowLastColumn="0" w:lastRowFirstColumn="0" w:lastRowLastColumn="0"/>
            </w:pPr>
          </w:p>
        </w:tc>
        <w:tc>
          <w:tcPr>
            <w:tcW w:w="512" w:type="pct"/>
            <w:noWrap/>
            <w:hideMark/>
          </w:tcPr>
          <w:p w14:paraId="59DFEA66"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GW4</w:t>
            </w:r>
          </w:p>
        </w:tc>
        <w:tc>
          <w:tcPr>
            <w:tcW w:w="462" w:type="pct"/>
            <w:hideMark/>
          </w:tcPr>
          <w:p w14:paraId="7E3034A0" w14:textId="286F4EAD"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775597</w:t>
            </w:r>
          </w:p>
        </w:tc>
        <w:tc>
          <w:tcPr>
            <w:tcW w:w="518" w:type="pct"/>
            <w:hideMark/>
          </w:tcPr>
          <w:p w14:paraId="1A5FDBB5" w14:textId="2454977C"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6741491</w:t>
            </w:r>
          </w:p>
        </w:tc>
        <w:tc>
          <w:tcPr>
            <w:tcW w:w="525" w:type="pct"/>
            <w:shd w:val="clear" w:color="auto" w:fill="95B3D7" w:themeFill="accent1" w:themeFillTint="99"/>
            <w:noWrap/>
            <w:hideMark/>
          </w:tcPr>
          <w:p w14:paraId="6A7C72B6"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61" w:type="pct"/>
            <w:shd w:val="clear" w:color="auto" w:fill="95B3D7" w:themeFill="accent1" w:themeFillTint="99"/>
            <w:noWrap/>
            <w:hideMark/>
          </w:tcPr>
          <w:p w14:paraId="4349A6A7"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03" w:type="pct"/>
            <w:shd w:val="clear" w:color="auto" w:fill="95B3D7" w:themeFill="accent1" w:themeFillTint="99"/>
            <w:noWrap/>
            <w:hideMark/>
          </w:tcPr>
          <w:p w14:paraId="7B8B3C24"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484" w:type="pct"/>
            <w:shd w:val="clear" w:color="auto" w:fill="95B3D7" w:themeFill="accent1" w:themeFillTint="99"/>
            <w:noWrap/>
            <w:hideMark/>
          </w:tcPr>
          <w:p w14:paraId="278F2B5D"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r>
      <w:tr w:rsidR="00393779" w14:paraId="3073D291"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619" w:type="pct"/>
            <w:vMerge/>
            <w:hideMark/>
          </w:tcPr>
          <w:p w14:paraId="41A1B90B" w14:textId="77777777" w:rsidR="00F03174" w:rsidRDefault="00F03174" w:rsidP="00393779">
            <w:pPr>
              <w:spacing w:after="60"/>
              <w:jc w:val="center"/>
            </w:pPr>
          </w:p>
        </w:tc>
        <w:tc>
          <w:tcPr>
            <w:tcW w:w="806" w:type="pct"/>
            <w:vMerge w:val="restart"/>
            <w:noWrap/>
            <w:hideMark/>
          </w:tcPr>
          <w:p w14:paraId="7444B1FC"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Mehi River</w:t>
            </w:r>
          </w:p>
        </w:tc>
        <w:tc>
          <w:tcPr>
            <w:tcW w:w="512" w:type="pct"/>
            <w:noWrap/>
            <w:hideMark/>
          </w:tcPr>
          <w:p w14:paraId="0A6D0C55"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ME1</w:t>
            </w:r>
          </w:p>
        </w:tc>
        <w:tc>
          <w:tcPr>
            <w:tcW w:w="462" w:type="pct"/>
            <w:hideMark/>
          </w:tcPr>
          <w:p w14:paraId="147ECF0E" w14:textId="1F980D6B"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211342</w:t>
            </w:r>
          </w:p>
        </w:tc>
        <w:tc>
          <w:tcPr>
            <w:tcW w:w="518" w:type="pct"/>
            <w:hideMark/>
          </w:tcPr>
          <w:p w14:paraId="5FDA0C13" w14:textId="166AB2A8"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6736610</w:t>
            </w:r>
          </w:p>
        </w:tc>
        <w:tc>
          <w:tcPr>
            <w:tcW w:w="525" w:type="pct"/>
            <w:shd w:val="clear" w:color="auto" w:fill="95B3D7" w:themeFill="accent1" w:themeFillTint="99"/>
            <w:noWrap/>
            <w:hideMark/>
          </w:tcPr>
          <w:p w14:paraId="4B0E1363"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61" w:type="pct"/>
            <w:shd w:val="clear" w:color="auto" w:fill="95B3D7" w:themeFill="accent1" w:themeFillTint="99"/>
            <w:noWrap/>
            <w:hideMark/>
          </w:tcPr>
          <w:p w14:paraId="760A98AD"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03" w:type="pct"/>
            <w:shd w:val="clear" w:color="auto" w:fill="95B3D7" w:themeFill="accent1" w:themeFillTint="99"/>
            <w:noWrap/>
            <w:hideMark/>
          </w:tcPr>
          <w:p w14:paraId="0F900B47"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484" w:type="pct"/>
            <w:shd w:val="clear" w:color="auto" w:fill="95B3D7" w:themeFill="accent1" w:themeFillTint="99"/>
            <w:noWrap/>
            <w:hideMark/>
          </w:tcPr>
          <w:p w14:paraId="240D61F6"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r>
      <w:tr w:rsidR="00393779" w14:paraId="6E69A7D1"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619" w:type="pct"/>
            <w:vMerge/>
            <w:hideMark/>
          </w:tcPr>
          <w:p w14:paraId="6661C0FE" w14:textId="77777777" w:rsidR="00F03174" w:rsidRDefault="00F03174" w:rsidP="00393779">
            <w:pPr>
              <w:spacing w:after="60"/>
              <w:jc w:val="center"/>
            </w:pPr>
          </w:p>
        </w:tc>
        <w:tc>
          <w:tcPr>
            <w:tcW w:w="806" w:type="pct"/>
            <w:vMerge/>
            <w:hideMark/>
          </w:tcPr>
          <w:p w14:paraId="4F35B294" w14:textId="77777777" w:rsidR="00F03174" w:rsidRDefault="00F03174" w:rsidP="00393779">
            <w:pPr>
              <w:spacing w:after="60"/>
              <w:jc w:val="center"/>
              <w:cnfStyle w:val="000000000000" w:firstRow="0" w:lastRow="0" w:firstColumn="0" w:lastColumn="0" w:oddVBand="0" w:evenVBand="0" w:oddHBand="0" w:evenHBand="0" w:firstRowFirstColumn="0" w:firstRowLastColumn="0" w:lastRowFirstColumn="0" w:lastRowLastColumn="0"/>
            </w:pPr>
          </w:p>
        </w:tc>
        <w:tc>
          <w:tcPr>
            <w:tcW w:w="512" w:type="pct"/>
            <w:noWrap/>
            <w:hideMark/>
          </w:tcPr>
          <w:p w14:paraId="5A10BD98"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ME2</w:t>
            </w:r>
          </w:p>
        </w:tc>
        <w:tc>
          <w:tcPr>
            <w:tcW w:w="462" w:type="pct"/>
            <w:hideMark/>
          </w:tcPr>
          <w:p w14:paraId="4F46444A" w14:textId="61526134"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753566</w:t>
            </w:r>
          </w:p>
        </w:tc>
        <w:tc>
          <w:tcPr>
            <w:tcW w:w="518" w:type="pct"/>
            <w:hideMark/>
          </w:tcPr>
          <w:p w14:paraId="55B69D14" w14:textId="1B23689D"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6726591</w:t>
            </w:r>
          </w:p>
        </w:tc>
        <w:tc>
          <w:tcPr>
            <w:tcW w:w="525" w:type="pct"/>
            <w:shd w:val="clear" w:color="auto" w:fill="95B3D7" w:themeFill="accent1" w:themeFillTint="99"/>
            <w:noWrap/>
            <w:hideMark/>
          </w:tcPr>
          <w:p w14:paraId="59B4EC12"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61" w:type="pct"/>
            <w:shd w:val="clear" w:color="auto" w:fill="95B3D7" w:themeFill="accent1" w:themeFillTint="99"/>
            <w:noWrap/>
            <w:hideMark/>
          </w:tcPr>
          <w:p w14:paraId="0CD14649"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03" w:type="pct"/>
            <w:shd w:val="clear" w:color="auto" w:fill="95B3D7" w:themeFill="accent1" w:themeFillTint="99"/>
            <w:noWrap/>
            <w:hideMark/>
          </w:tcPr>
          <w:p w14:paraId="53820688"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484" w:type="pct"/>
            <w:shd w:val="clear" w:color="auto" w:fill="95B3D7" w:themeFill="accent1" w:themeFillTint="99"/>
            <w:noWrap/>
            <w:hideMark/>
          </w:tcPr>
          <w:p w14:paraId="3E416919"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r>
      <w:tr w:rsidR="00393779" w14:paraId="699A899E" w14:textId="77777777" w:rsidTr="00393779">
        <w:trPr>
          <w:trHeight w:val="315"/>
        </w:trPr>
        <w:tc>
          <w:tcPr>
            <w:cnfStyle w:val="001000000000" w:firstRow="0" w:lastRow="0" w:firstColumn="1" w:lastColumn="0" w:oddVBand="0" w:evenVBand="0" w:oddHBand="0" w:evenHBand="0" w:firstRowFirstColumn="0" w:firstRowLastColumn="0" w:lastRowFirstColumn="0" w:lastRowLastColumn="0"/>
            <w:tcW w:w="619" w:type="pct"/>
            <w:vMerge/>
            <w:hideMark/>
          </w:tcPr>
          <w:p w14:paraId="6657DE8E" w14:textId="77777777" w:rsidR="00F03174" w:rsidRDefault="00F03174" w:rsidP="00393779">
            <w:pPr>
              <w:spacing w:after="60"/>
              <w:jc w:val="center"/>
            </w:pPr>
          </w:p>
        </w:tc>
        <w:tc>
          <w:tcPr>
            <w:tcW w:w="806" w:type="pct"/>
            <w:vMerge/>
            <w:hideMark/>
          </w:tcPr>
          <w:p w14:paraId="5401E180" w14:textId="77777777" w:rsidR="00F03174" w:rsidRDefault="00F03174" w:rsidP="00393779">
            <w:pPr>
              <w:spacing w:after="60"/>
              <w:jc w:val="center"/>
              <w:cnfStyle w:val="000000000000" w:firstRow="0" w:lastRow="0" w:firstColumn="0" w:lastColumn="0" w:oddVBand="0" w:evenVBand="0" w:oddHBand="0" w:evenHBand="0" w:firstRowFirstColumn="0" w:firstRowLastColumn="0" w:lastRowFirstColumn="0" w:lastRowLastColumn="0"/>
            </w:pPr>
          </w:p>
        </w:tc>
        <w:tc>
          <w:tcPr>
            <w:tcW w:w="512" w:type="pct"/>
            <w:noWrap/>
            <w:hideMark/>
          </w:tcPr>
          <w:p w14:paraId="6734C543"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ME3</w:t>
            </w:r>
          </w:p>
        </w:tc>
        <w:tc>
          <w:tcPr>
            <w:tcW w:w="462" w:type="pct"/>
            <w:hideMark/>
          </w:tcPr>
          <w:p w14:paraId="6E808C67" w14:textId="1CEEF86B"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719420</w:t>
            </w:r>
          </w:p>
        </w:tc>
        <w:tc>
          <w:tcPr>
            <w:tcW w:w="518" w:type="pct"/>
            <w:hideMark/>
          </w:tcPr>
          <w:p w14:paraId="54974F4A" w14:textId="7FF51D81"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6731644</w:t>
            </w:r>
          </w:p>
        </w:tc>
        <w:tc>
          <w:tcPr>
            <w:tcW w:w="525" w:type="pct"/>
            <w:shd w:val="clear" w:color="auto" w:fill="95B3D7" w:themeFill="accent1" w:themeFillTint="99"/>
            <w:noWrap/>
            <w:hideMark/>
          </w:tcPr>
          <w:p w14:paraId="4BC9BE19"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61" w:type="pct"/>
            <w:shd w:val="clear" w:color="auto" w:fill="95B3D7" w:themeFill="accent1" w:themeFillTint="99"/>
            <w:noWrap/>
            <w:hideMark/>
          </w:tcPr>
          <w:p w14:paraId="158E945C"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03" w:type="pct"/>
            <w:shd w:val="clear" w:color="auto" w:fill="95B3D7" w:themeFill="accent1" w:themeFillTint="99"/>
            <w:noWrap/>
            <w:hideMark/>
          </w:tcPr>
          <w:p w14:paraId="19DE47A5"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484" w:type="pct"/>
            <w:shd w:val="clear" w:color="auto" w:fill="95B3D7" w:themeFill="accent1" w:themeFillTint="99"/>
            <w:noWrap/>
            <w:hideMark/>
          </w:tcPr>
          <w:p w14:paraId="7F6F3D95"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r>
      <w:tr w:rsidR="00393779" w14:paraId="2E779D13"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619" w:type="pct"/>
            <w:vMerge/>
            <w:hideMark/>
          </w:tcPr>
          <w:p w14:paraId="689E626A" w14:textId="77777777" w:rsidR="00F03174" w:rsidRDefault="00F03174" w:rsidP="00393779">
            <w:pPr>
              <w:spacing w:after="60"/>
              <w:jc w:val="center"/>
            </w:pPr>
          </w:p>
        </w:tc>
        <w:tc>
          <w:tcPr>
            <w:tcW w:w="806" w:type="pct"/>
            <w:vMerge w:val="restart"/>
            <w:noWrap/>
            <w:hideMark/>
          </w:tcPr>
          <w:p w14:paraId="1F326B8E"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Moomin Creek</w:t>
            </w:r>
          </w:p>
        </w:tc>
        <w:tc>
          <w:tcPr>
            <w:tcW w:w="512" w:type="pct"/>
            <w:noWrap/>
            <w:hideMark/>
          </w:tcPr>
          <w:p w14:paraId="6C54E167"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MO1</w:t>
            </w:r>
          </w:p>
        </w:tc>
        <w:tc>
          <w:tcPr>
            <w:tcW w:w="462" w:type="pct"/>
            <w:hideMark/>
          </w:tcPr>
          <w:p w14:paraId="0F581CD0" w14:textId="240EBA47"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753679</w:t>
            </w:r>
          </w:p>
        </w:tc>
        <w:tc>
          <w:tcPr>
            <w:tcW w:w="518" w:type="pct"/>
            <w:hideMark/>
          </w:tcPr>
          <w:p w14:paraId="42561CB9" w14:textId="7E988266"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6721789</w:t>
            </w:r>
          </w:p>
        </w:tc>
        <w:tc>
          <w:tcPr>
            <w:tcW w:w="525" w:type="pct"/>
            <w:shd w:val="clear" w:color="auto" w:fill="95B3D7" w:themeFill="accent1" w:themeFillTint="99"/>
            <w:noWrap/>
            <w:hideMark/>
          </w:tcPr>
          <w:p w14:paraId="7C98B1C8"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61" w:type="pct"/>
            <w:shd w:val="clear" w:color="auto" w:fill="95B3D7" w:themeFill="accent1" w:themeFillTint="99"/>
            <w:noWrap/>
            <w:hideMark/>
          </w:tcPr>
          <w:p w14:paraId="08E937ED"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03" w:type="pct"/>
            <w:shd w:val="clear" w:color="auto" w:fill="95B3D7" w:themeFill="accent1" w:themeFillTint="99"/>
            <w:noWrap/>
            <w:hideMark/>
          </w:tcPr>
          <w:p w14:paraId="761332B8"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484" w:type="pct"/>
            <w:shd w:val="clear" w:color="auto" w:fill="95B3D7" w:themeFill="accent1" w:themeFillTint="99"/>
            <w:noWrap/>
            <w:hideMark/>
          </w:tcPr>
          <w:p w14:paraId="598DC2D0"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r>
      <w:tr w:rsidR="00393779" w14:paraId="432AFFAA"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619" w:type="pct"/>
            <w:vMerge/>
            <w:hideMark/>
          </w:tcPr>
          <w:p w14:paraId="3DD1B0E1" w14:textId="77777777" w:rsidR="00F03174" w:rsidRDefault="00F03174" w:rsidP="00393779">
            <w:pPr>
              <w:spacing w:after="60"/>
              <w:jc w:val="center"/>
            </w:pPr>
          </w:p>
        </w:tc>
        <w:tc>
          <w:tcPr>
            <w:tcW w:w="806" w:type="pct"/>
            <w:vMerge/>
            <w:hideMark/>
          </w:tcPr>
          <w:p w14:paraId="307B6C73" w14:textId="77777777" w:rsidR="00F03174" w:rsidRDefault="00F03174" w:rsidP="00393779">
            <w:pPr>
              <w:spacing w:after="60"/>
              <w:jc w:val="center"/>
              <w:cnfStyle w:val="000000000000" w:firstRow="0" w:lastRow="0" w:firstColumn="0" w:lastColumn="0" w:oddVBand="0" w:evenVBand="0" w:oddHBand="0" w:evenHBand="0" w:firstRowFirstColumn="0" w:firstRowLastColumn="0" w:lastRowFirstColumn="0" w:lastRowLastColumn="0"/>
            </w:pPr>
          </w:p>
        </w:tc>
        <w:tc>
          <w:tcPr>
            <w:tcW w:w="512" w:type="pct"/>
            <w:noWrap/>
            <w:hideMark/>
          </w:tcPr>
          <w:p w14:paraId="09FC40E9"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MO2</w:t>
            </w:r>
          </w:p>
        </w:tc>
        <w:tc>
          <w:tcPr>
            <w:tcW w:w="462" w:type="pct"/>
            <w:hideMark/>
          </w:tcPr>
          <w:p w14:paraId="2D52E8E9" w14:textId="24B03D19"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740017</w:t>
            </w:r>
          </w:p>
        </w:tc>
        <w:tc>
          <w:tcPr>
            <w:tcW w:w="518" w:type="pct"/>
            <w:hideMark/>
          </w:tcPr>
          <w:p w14:paraId="60BE0A4F" w14:textId="052B1D29"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6712590</w:t>
            </w:r>
          </w:p>
        </w:tc>
        <w:tc>
          <w:tcPr>
            <w:tcW w:w="525" w:type="pct"/>
            <w:shd w:val="clear" w:color="auto" w:fill="95B3D7" w:themeFill="accent1" w:themeFillTint="99"/>
            <w:noWrap/>
            <w:hideMark/>
          </w:tcPr>
          <w:p w14:paraId="759E6677"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61" w:type="pct"/>
            <w:shd w:val="clear" w:color="auto" w:fill="95B3D7" w:themeFill="accent1" w:themeFillTint="99"/>
            <w:noWrap/>
            <w:hideMark/>
          </w:tcPr>
          <w:p w14:paraId="58CDE767"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03" w:type="pct"/>
            <w:shd w:val="clear" w:color="auto" w:fill="95B3D7" w:themeFill="accent1" w:themeFillTint="99"/>
            <w:noWrap/>
            <w:hideMark/>
          </w:tcPr>
          <w:p w14:paraId="6E334424"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484" w:type="pct"/>
            <w:shd w:val="clear" w:color="auto" w:fill="95B3D7" w:themeFill="accent1" w:themeFillTint="99"/>
            <w:noWrap/>
            <w:hideMark/>
          </w:tcPr>
          <w:p w14:paraId="3FC9FE3B"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r>
      <w:tr w:rsidR="00393779" w14:paraId="3401193D" w14:textId="77777777" w:rsidTr="00393779">
        <w:trPr>
          <w:trHeight w:val="315"/>
        </w:trPr>
        <w:tc>
          <w:tcPr>
            <w:cnfStyle w:val="001000000000" w:firstRow="0" w:lastRow="0" w:firstColumn="1" w:lastColumn="0" w:oddVBand="0" w:evenVBand="0" w:oddHBand="0" w:evenHBand="0" w:firstRowFirstColumn="0" w:firstRowLastColumn="0" w:lastRowFirstColumn="0" w:lastRowLastColumn="0"/>
            <w:tcW w:w="619" w:type="pct"/>
            <w:vMerge/>
            <w:hideMark/>
          </w:tcPr>
          <w:p w14:paraId="639EFB9D" w14:textId="77777777" w:rsidR="00F03174" w:rsidRDefault="00F03174" w:rsidP="00393779">
            <w:pPr>
              <w:spacing w:after="60"/>
              <w:jc w:val="center"/>
            </w:pPr>
          </w:p>
        </w:tc>
        <w:tc>
          <w:tcPr>
            <w:tcW w:w="806" w:type="pct"/>
            <w:vMerge/>
            <w:hideMark/>
          </w:tcPr>
          <w:p w14:paraId="6527B496" w14:textId="77777777" w:rsidR="00F03174" w:rsidRDefault="00F03174" w:rsidP="00393779">
            <w:pPr>
              <w:spacing w:after="60"/>
              <w:jc w:val="center"/>
              <w:cnfStyle w:val="000000000000" w:firstRow="0" w:lastRow="0" w:firstColumn="0" w:lastColumn="0" w:oddVBand="0" w:evenVBand="0" w:oddHBand="0" w:evenHBand="0" w:firstRowFirstColumn="0" w:firstRowLastColumn="0" w:lastRowFirstColumn="0" w:lastRowLastColumn="0"/>
            </w:pPr>
          </w:p>
        </w:tc>
        <w:tc>
          <w:tcPr>
            <w:tcW w:w="512" w:type="pct"/>
            <w:noWrap/>
            <w:hideMark/>
          </w:tcPr>
          <w:p w14:paraId="3F47D6AD"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MO3</w:t>
            </w:r>
          </w:p>
        </w:tc>
        <w:tc>
          <w:tcPr>
            <w:tcW w:w="462" w:type="pct"/>
            <w:hideMark/>
          </w:tcPr>
          <w:p w14:paraId="4203922D" w14:textId="2E0A7002"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708808</w:t>
            </w:r>
          </w:p>
        </w:tc>
        <w:tc>
          <w:tcPr>
            <w:tcW w:w="518" w:type="pct"/>
            <w:hideMark/>
          </w:tcPr>
          <w:p w14:paraId="1E0B8E55" w14:textId="3DCA6B1F" w:rsidR="00F03174" w:rsidRDefault="004019AA" w:rsidP="00393779">
            <w:pPr>
              <w:pStyle w:val="NoSpacing"/>
              <w:jc w:val="center"/>
              <w:cnfStyle w:val="000000000000" w:firstRow="0" w:lastRow="0" w:firstColumn="0" w:lastColumn="0" w:oddVBand="0" w:evenVBand="0" w:oddHBand="0" w:evenHBand="0" w:firstRowFirstColumn="0" w:firstRowLastColumn="0" w:lastRowFirstColumn="0" w:lastRowLastColumn="0"/>
            </w:pPr>
            <w:r w:rsidRPr="004019AA">
              <w:t>6714077</w:t>
            </w:r>
          </w:p>
        </w:tc>
        <w:tc>
          <w:tcPr>
            <w:tcW w:w="525" w:type="pct"/>
            <w:shd w:val="clear" w:color="auto" w:fill="95B3D7" w:themeFill="accent1" w:themeFillTint="99"/>
            <w:noWrap/>
            <w:hideMark/>
          </w:tcPr>
          <w:p w14:paraId="3C601F62"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61" w:type="pct"/>
            <w:shd w:val="clear" w:color="auto" w:fill="95B3D7" w:themeFill="accent1" w:themeFillTint="99"/>
            <w:noWrap/>
            <w:hideMark/>
          </w:tcPr>
          <w:p w14:paraId="4EA0B789"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503" w:type="pct"/>
            <w:shd w:val="clear" w:color="auto" w:fill="95B3D7" w:themeFill="accent1" w:themeFillTint="99"/>
            <w:noWrap/>
            <w:hideMark/>
          </w:tcPr>
          <w:p w14:paraId="06ADE0CF"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c>
          <w:tcPr>
            <w:tcW w:w="484" w:type="pct"/>
            <w:shd w:val="clear" w:color="auto" w:fill="95B3D7" w:themeFill="accent1" w:themeFillTint="99"/>
            <w:noWrap/>
            <w:hideMark/>
          </w:tcPr>
          <w:p w14:paraId="5796171A"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Wet</w:t>
            </w:r>
          </w:p>
        </w:tc>
      </w:tr>
    </w:tbl>
    <w:p w14:paraId="797D447A" w14:textId="77777777" w:rsidR="00F03174" w:rsidRDefault="00F03174" w:rsidP="005C2CD0">
      <w:pPr>
        <w:keepNext/>
        <w:spacing w:line="240" w:lineRule="auto"/>
        <w:jc w:val="center"/>
      </w:pPr>
      <w:r>
        <w:rPr>
          <w:noProof/>
          <w:lang w:eastAsia="en-AU"/>
        </w:rPr>
        <w:drawing>
          <wp:inline distT="0" distB="0" distL="0" distR="0" wp14:anchorId="00937755" wp14:editId="7E0A6976">
            <wp:extent cx="5255260" cy="3938270"/>
            <wp:effectExtent l="0" t="0" r="254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255260" cy="3938270"/>
                    </a:xfrm>
                    <a:prstGeom prst="rect">
                      <a:avLst/>
                    </a:prstGeom>
                    <a:noFill/>
                  </pic:spPr>
                </pic:pic>
              </a:graphicData>
            </a:graphic>
          </wp:inline>
        </w:drawing>
      </w:r>
      <w:r>
        <w:rPr>
          <w:noProof/>
          <w:lang w:eastAsia="en-AU"/>
        </w:rPr>
        <w:drawing>
          <wp:inline distT="0" distB="0" distL="0" distR="0" wp14:anchorId="1C71844E" wp14:editId="7156BB4C">
            <wp:extent cx="5255260" cy="4255135"/>
            <wp:effectExtent l="0" t="0" r="254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255260" cy="4255135"/>
                    </a:xfrm>
                    <a:prstGeom prst="rect">
                      <a:avLst/>
                    </a:prstGeom>
                    <a:noFill/>
                  </pic:spPr>
                </pic:pic>
              </a:graphicData>
            </a:graphic>
          </wp:inline>
        </w:drawing>
      </w:r>
    </w:p>
    <w:p w14:paraId="3B472288" w14:textId="44B5BAB2" w:rsidR="00F03174" w:rsidRPr="005C5B94" w:rsidRDefault="00F03174" w:rsidP="00F03174">
      <w:pPr>
        <w:pStyle w:val="Caption"/>
      </w:pPr>
      <w:bookmarkStart w:id="38" w:name="_Ref491073166"/>
      <w:r>
        <w:t xml:space="preserve">Figure </w:t>
      </w:r>
      <w:fldSimple w:instr=" STYLEREF 6 \s ">
        <w:r w:rsidR="00D02237">
          <w:rPr>
            <w:noProof/>
          </w:rPr>
          <w:t>C</w:t>
        </w:r>
      </w:fldSimple>
      <w:r w:rsidR="003358B3">
        <w:noBreakHyphen/>
      </w:r>
      <w:fldSimple w:instr=" SEQ Figure \* ARABIC \s 6 ">
        <w:r w:rsidR="00D02237">
          <w:rPr>
            <w:noProof/>
          </w:rPr>
          <w:t>2</w:t>
        </w:r>
      </w:fldSimple>
      <w:bookmarkEnd w:id="38"/>
      <w:r w:rsidR="00564769">
        <w:t>:</w:t>
      </w:r>
      <w:r>
        <w:t xml:space="preserve"> Spot sampling for w</w:t>
      </w:r>
      <w:r w:rsidR="004019AA">
        <w:t xml:space="preserve">ater quality indicators in the </w:t>
      </w:r>
      <w:r w:rsidR="006324E5">
        <w:t>Lower Gwydir wetland</w:t>
      </w:r>
      <w:r>
        <w:t xml:space="preserve"> (top) and the Gingham watercourse (bottom).</w:t>
      </w:r>
    </w:p>
    <w:p w14:paraId="1076F267" w14:textId="52495877" w:rsidR="00D81812" w:rsidRDefault="00B35ECC" w:rsidP="00D81812">
      <w:pPr>
        <w:pStyle w:val="Heading7"/>
      </w:pPr>
      <w:bookmarkStart w:id="39" w:name="_Toc426839301"/>
      <w:r w:rsidRPr="004335CD">
        <w:t>Results</w:t>
      </w:r>
      <w:bookmarkEnd w:id="39"/>
    </w:p>
    <w:p w14:paraId="27594A9B" w14:textId="77777777" w:rsidR="00F03174" w:rsidRDefault="00F03174" w:rsidP="005C2CD0">
      <w:pPr>
        <w:pStyle w:val="Heading8"/>
        <w:numPr>
          <w:ilvl w:val="0"/>
          <w:numId w:val="0"/>
        </w:numPr>
      </w:pPr>
      <w:r>
        <w:t>C.3.1 Gwydir River long-term station</w:t>
      </w:r>
    </w:p>
    <w:p w14:paraId="278FDEEC" w14:textId="375335EC" w:rsidR="00F03174" w:rsidRDefault="00F03174" w:rsidP="00F03174">
      <w:pPr>
        <w:rPr>
          <w:rFonts w:cs="Arial"/>
          <w:szCs w:val="20"/>
        </w:rPr>
      </w:pPr>
      <w:r>
        <w:rPr>
          <w:szCs w:val="20"/>
        </w:rPr>
        <w:t xml:space="preserve">Mean daily temperature increased steadily from July to January </w:t>
      </w:r>
      <w:r w:rsidR="005C2CD0">
        <w:rPr>
          <w:szCs w:val="20"/>
        </w:rPr>
        <w:t>consistent with</w:t>
      </w:r>
      <w:r w:rsidR="004019AA">
        <w:rPr>
          <w:szCs w:val="20"/>
        </w:rPr>
        <w:t xml:space="preserve"> seasonal patterns</w:t>
      </w:r>
      <w:r>
        <w:rPr>
          <w:szCs w:val="20"/>
        </w:rPr>
        <w:t xml:space="preserve"> (</w:t>
      </w:r>
      <w:r w:rsidR="00116D0F">
        <w:rPr>
          <w:szCs w:val="20"/>
        </w:rPr>
        <w:fldChar w:fldCharType="begin"/>
      </w:r>
      <w:r w:rsidR="00116D0F">
        <w:rPr>
          <w:szCs w:val="20"/>
        </w:rPr>
        <w:instrText xml:space="preserve"> REF _Ref491072989 \h </w:instrText>
      </w:r>
      <w:r w:rsidR="00116D0F">
        <w:rPr>
          <w:szCs w:val="20"/>
        </w:rPr>
      </w:r>
      <w:r w:rsidR="00116D0F">
        <w:rPr>
          <w:szCs w:val="20"/>
        </w:rPr>
        <w:fldChar w:fldCharType="separate"/>
      </w:r>
      <w:r w:rsidR="00D02237">
        <w:t xml:space="preserve">Figure </w:t>
      </w:r>
      <w:r w:rsidR="00D02237">
        <w:rPr>
          <w:noProof/>
        </w:rPr>
        <w:t>C</w:t>
      </w:r>
      <w:r w:rsidR="00D02237">
        <w:noBreakHyphen/>
      </w:r>
      <w:r w:rsidR="00D02237">
        <w:rPr>
          <w:noProof/>
        </w:rPr>
        <w:t>3</w:t>
      </w:r>
      <w:r w:rsidR="00116D0F">
        <w:rPr>
          <w:szCs w:val="20"/>
        </w:rPr>
        <w:fldChar w:fldCharType="end"/>
      </w:r>
      <w:r>
        <w:rPr>
          <w:szCs w:val="20"/>
        </w:rPr>
        <w:t>a). Mean daily temperature was not significantly different between environmental water delivery periods and non-environmental water delivery periods (</w:t>
      </w:r>
      <w:r w:rsidR="00116D0F">
        <w:rPr>
          <w:szCs w:val="20"/>
        </w:rPr>
        <w:fldChar w:fldCharType="begin"/>
      </w:r>
      <w:r w:rsidR="00116D0F">
        <w:rPr>
          <w:szCs w:val="20"/>
        </w:rPr>
        <w:instrText xml:space="preserve"> REF _Ref491072976 \h </w:instrText>
      </w:r>
      <w:r w:rsidR="00116D0F">
        <w:rPr>
          <w:szCs w:val="20"/>
        </w:rPr>
      </w:r>
      <w:r w:rsidR="00116D0F">
        <w:rPr>
          <w:szCs w:val="20"/>
        </w:rPr>
        <w:fldChar w:fldCharType="separate"/>
      </w:r>
      <w:r w:rsidR="00D02237">
        <w:t xml:space="preserve">Table </w:t>
      </w:r>
      <w:r w:rsidR="00D02237">
        <w:rPr>
          <w:noProof/>
        </w:rPr>
        <w:t>C</w:t>
      </w:r>
      <w:r w:rsidR="00D02237">
        <w:noBreakHyphen/>
      </w:r>
      <w:r w:rsidR="00D02237">
        <w:rPr>
          <w:noProof/>
        </w:rPr>
        <w:t>4</w:t>
      </w:r>
      <w:r w:rsidR="00116D0F">
        <w:rPr>
          <w:szCs w:val="20"/>
        </w:rPr>
        <w:fldChar w:fldCharType="end"/>
      </w:r>
      <w:r>
        <w:rPr>
          <w:szCs w:val="20"/>
        </w:rPr>
        <w:t xml:space="preserve">). </w:t>
      </w:r>
      <w:r>
        <w:rPr>
          <w:rFonts w:cs="Arial"/>
          <w:szCs w:val="20"/>
        </w:rPr>
        <w:t>Temperature did not have strong predictable linear relationship with discharge (</w:t>
      </w:r>
      <w:r w:rsidR="00116D0F">
        <w:rPr>
          <w:rFonts w:cs="Arial"/>
          <w:szCs w:val="20"/>
        </w:rPr>
        <w:fldChar w:fldCharType="begin"/>
      </w:r>
      <w:r w:rsidR="00116D0F">
        <w:rPr>
          <w:rFonts w:cs="Arial"/>
          <w:szCs w:val="20"/>
        </w:rPr>
        <w:instrText xml:space="preserve"> REF _Ref491072924 \h </w:instrText>
      </w:r>
      <w:r w:rsidR="00116D0F">
        <w:rPr>
          <w:rFonts w:cs="Arial"/>
          <w:szCs w:val="20"/>
        </w:rPr>
      </w:r>
      <w:r w:rsidR="00116D0F">
        <w:rPr>
          <w:rFonts w:cs="Arial"/>
          <w:szCs w:val="20"/>
        </w:rPr>
        <w:fldChar w:fldCharType="separate"/>
      </w:r>
      <w:r w:rsidR="00D02237">
        <w:t xml:space="preserve">Figure </w:t>
      </w:r>
      <w:r w:rsidR="00D02237">
        <w:rPr>
          <w:noProof/>
        </w:rPr>
        <w:t>C</w:t>
      </w:r>
      <w:r w:rsidR="00D02237">
        <w:noBreakHyphen/>
      </w:r>
      <w:r w:rsidR="00D02237">
        <w:rPr>
          <w:noProof/>
        </w:rPr>
        <w:t>4</w:t>
      </w:r>
      <w:r w:rsidR="00116D0F">
        <w:rPr>
          <w:rFonts w:cs="Arial"/>
          <w:szCs w:val="20"/>
        </w:rPr>
        <w:fldChar w:fldCharType="end"/>
      </w:r>
      <w:r>
        <w:rPr>
          <w:rFonts w:cs="Arial"/>
          <w:szCs w:val="20"/>
        </w:rPr>
        <w:t>a), suggesting seasonal change exerts a stronger influence on temperature than magnitude of flows.</w:t>
      </w:r>
    </w:p>
    <w:p w14:paraId="5567C991" w14:textId="5868AFC6" w:rsidR="00F03174" w:rsidRDefault="005C2CD0" w:rsidP="00F03174">
      <w:pPr>
        <w:rPr>
          <w:szCs w:val="20"/>
        </w:rPr>
      </w:pPr>
      <w:r>
        <w:rPr>
          <w:rFonts w:cs="Arial"/>
          <w:szCs w:val="20"/>
        </w:rPr>
        <w:t>Like</w:t>
      </w:r>
      <w:r w:rsidR="00F03174">
        <w:rPr>
          <w:rFonts w:cs="Arial"/>
          <w:szCs w:val="20"/>
        </w:rPr>
        <w:t xml:space="preserve"> previous years, mean daily pH values were consistently alkaline, ranging from 7.3 to 8.4. They were significantly lower during the environmental water delivery periods (</w:t>
      </w:r>
      <w:r w:rsidR="00116D0F">
        <w:rPr>
          <w:rFonts w:cs="Arial"/>
          <w:szCs w:val="20"/>
        </w:rPr>
        <w:fldChar w:fldCharType="begin"/>
      </w:r>
      <w:r w:rsidR="00116D0F">
        <w:rPr>
          <w:rFonts w:cs="Arial"/>
          <w:szCs w:val="20"/>
        </w:rPr>
        <w:instrText xml:space="preserve"> REF _Ref491072989 \h </w:instrText>
      </w:r>
      <w:r w:rsidR="00116D0F">
        <w:rPr>
          <w:rFonts w:cs="Arial"/>
          <w:szCs w:val="20"/>
        </w:rPr>
      </w:r>
      <w:r w:rsidR="00116D0F">
        <w:rPr>
          <w:rFonts w:cs="Arial"/>
          <w:szCs w:val="20"/>
        </w:rPr>
        <w:fldChar w:fldCharType="separate"/>
      </w:r>
      <w:r w:rsidR="00D02237">
        <w:t xml:space="preserve">Figure </w:t>
      </w:r>
      <w:r w:rsidR="00D02237">
        <w:rPr>
          <w:noProof/>
        </w:rPr>
        <w:t>C</w:t>
      </w:r>
      <w:r w:rsidR="00D02237">
        <w:noBreakHyphen/>
      </w:r>
      <w:r w:rsidR="00D02237">
        <w:rPr>
          <w:noProof/>
        </w:rPr>
        <w:t>3</w:t>
      </w:r>
      <w:r w:rsidR="00116D0F">
        <w:rPr>
          <w:rFonts w:cs="Arial"/>
          <w:szCs w:val="20"/>
        </w:rPr>
        <w:fldChar w:fldCharType="end"/>
      </w:r>
      <w:r w:rsidR="00F03174">
        <w:rPr>
          <w:rFonts w:cs="Arial"/>
          <w:szCs w:val="20"/>
        </w:rPr>
        <w:t xml:space="preserve">b and </w:t>
      </w:r>
      <w:r w:rsidR="00116D0F">
        <w:rPr>
          <w:rFonts w:cs="Arial"/>
          <w:szCs w:val="20"/>
        </w:rPr>
        <w:fldChar w:fldCharType="begin"/>
      </w:r>
      <w:r w:rsidR="00116D0F">
        <w:rPr>
          <w:rFonts w:cs="Arial"/>
          <w:szCs w:val="20"/>
        </w:rPr>
        <w:instrText xml:space="preserve"> REF _Ref491072976 \h </w:instrText>
      </w:r>
      <w:r w:rsidR="00116D0F">
        <w:rPr>
          <w:rFonts w:cs="Arial"/>
          <w:szCs w:val="20"/>
        </w:rPr>
      </w:r>
      <w:r w:rsidR="00116D0F">
        <w:rPr>
          <w:rFonts w:cs="Arial"/>
          <w:szCs w:val="20"/>
        </w:rPr>
        <w:fldChar w:fldCharType="separate"/>
      </w:r>
      <w:r w:rsidR="00D02237">
        <w:t xml:space="preserve">Table </w:t>
      </w:r>
      <w:r w:rsidR="00D02237">
        <w:rPr>
          <w:noProof/>
        </w:rPr>
        <w:t>C</w:t>
      </w:r>
      <w:r w:rsidR="00D02237">
        <w:noBreakHyphen/>
      </w:r>
      <w:r w:rsidR="00D02237">
        <w:rPr>
          <w:noProof/>
        </w:rPr>
        <w:t>4</w:t>
      </w:r>
      <w:r w:rsidR="00116D0F">
        <w:rPr>
          <w:rFonts w:cs="Arial"/>
          <w:szCs w:val="20"/>
        </w:rPr>
        <w:fldChar w:fldCharType="end"/>
      </w:r>
      <w:r w:rsidR="00F03174">
        <w:rPr>
          <w:rFonts w:cs="Arial"/>
          <w:szCs w:val="20"/>
        </w:rPr>
        <w:t xml:space="preserve">). Mean daily pH was above the ANZECC guideline trigger value (pH between 6.5 and 8; </w:t>
      </w:r>
      <w:r w:rsidR="00116D0F">
        <w:rPr>
          <w:rFonts w:cs="Arial"/>
          <w:szCs w:val="20"/>
        </w:rPr>
        <w:fldChar w:fldCharType="begin"/>
      </w:r>
      <w:r w:rsidR="00116D0F">
        <w:rPr>
          <w:rFonts w:cs="Arial"/>
          <w:szCs w:val="20"/>
        </w:rPr>
        <w:instrText xml:space="preserve"> REF _Ref491072989 \h </w:instrText>
      </w:r>
      <w:r w:rsidR="00116D0F">
        <w:rPr>
          <w:rFonts w:cs="Arial"/>
          <w:szCs w:val="20"/>
        </w:rPr>
      </w:r>
      <w:r w:rsidR="00116D0F">
        <w:rPr>
          <w:rFonts w:cs="Arial"/>
          <w:szCs w:val="20"/>
        </w:rPr>
        <w:fldChar w:fldCharType="separate"/>
      </w:r>
      <w:r w:rsidR="00D02237">
        <w:t xml:space="preserve">Figure </w:t>
      </w:r>
      <w:r w:rsidR="00D02237">
        <w:rPr>
          <w:noProof/>
        </w:rPr>
        <w:t>C</w:t>
      </w:r>
      <w:r w:rsidR="00D02237">
        <w:noBreakHyphen/>
      </w:r>
      <w:r w:rsidR="00D02237">
        <w:rPr>
          <w:noProof/>
        </w:rPr>
        <w:t>3</w:t>
      </w:r>
      <w:r w:rsidR="00116D0F">
        <w:rPr>
          <w:rFonts w:cs="Arial"/>
          <w:szCs w:val="20"/>
        </w:rPr>
        <w:fldChar w:fldCharType="end"/>
      </w:r>
      <w:r w:rsidR="00F03174">
        <w:rPr>
          <w:rFonts w:cs="Arial"/>
          <w:szCs w:val="20"/>
        </w:rPr>
        <w:t>b) during non-environmental periods. The regression identifies that an increase in discharge was correlated with a decrease in pH irrespective of the water source (</w:t>
      </w:r>
      <w:r w:rsidR="00116D0F">
        <w:rPr>
          <w:rFonts w:cs="Arial"/>
          <w:szCs w:val="20"/>
        </w:rPr>
        <w:fldChar w:fldCharType="begin"/>
      </w:r>
      <w:r w:rsidR="00116D0F">
        <w:rPr>
          <w:rFonts w:cs="Arial"/>
          <w:szCs w:val="20"/>
        </w:rPr>
        <w:instrText xml:space="preserve"> REF _Ref491072924 \h </w:instrText>
      </w:r>
      <w:r w:rsidR="00116D0F">
        <w:rPr>
          <w:rFonts w:cs="Arial"/>
          <w:szCs w:val="20"/>
        </w:rPr>
      </w:r>
      <w:r w:rsidR="00116D0F">
        <w:rPr>
          <w:rFonts w:cs="Arial"/>
          <w:szCs w:val="20"/>
        </w:rPr>
        <w:fldChar w:fldCharType="separate"/>
      </w:r>
      <w:r w:rsidR="00D02237">
        <w:t xml:space="preserve">Figure </w:t>
      </w:r>
      <w:r w:rsidR="00D02237">
        <w:rPr>
          <w:noProof/>
        </w:rPr>
        <w:t>C</w:t>
      </w:r>
      <w:r w:rsidR="00D02237">
        <w:noBreakHyphen/>
      </w:r>
      <w:r w:rsidR="00D02237">
        <w:rPr>
          <w:noProof/>
        </w:rPr>
        <w:t>4</w:t>
      </w:r>
      <w:r w:rsidR="00116D0F">
        <w:rPr>
          <w:rFonts w:cs="Arial"/>
          <w:szCs w:val="20"/>
        </w:rPr>
        <w:fldChar w:fldCharType="end"/>
      </w:r>
      <w:r w:rsidR="00F03174">
        <w:rPr>
          <w:rFonts w:cs="Arial"/>
          <w:szCs w:val="20"/>
        </w:rPr>
        <w:t xml:space="preserve">b). </w:t>
      </w:r>
    </w:p>
    <w:p w14:paraId="09ACA49C" w14:textId="302DB955" w:rsidR="00F03174" w:rsidRDefault="00F03174" w:rsidP="00F03174">
      <w:pPr>
        <w:rPr>
          <w:szCs w:val="20"/>
        </w:rPr>
      </w:pPr>
      <w:r>
        <w:rPr>
          <w:szCs w:val="20"/>
        </w:rPr>
        <w:t>Mean daily conductivity ranged from 0.15 to 0.79</w:t>
      </w:r>
      <w:r>
        <w:rPr>
          <w:rFonts w:cs="Arial"/>
          <w:szCs w:val="20"/>
        </w:rPr>
        <w:t xml:space="preserve"> mS/cm and was consistently within the ANZECC guideline trigger value</w:t>
      </w:r>
      <w:r w:rsidR="00393779">
        <w:rPr>
          <w:rFonts w:cs="Arial"/>
          <w:szCs w:val="20"/>
        </w:rPr>
        <w:t>s</w:t>
      </w:r>
      <w:r>
        <w:rPr>
          <w:rFonts w:cs="Arial"/>
          <w:szCs w:val="20"/>
        </w:rPr>
        <w:t xml:space="preserve"> (0.125 and 2.2 mS/cm; </w:t>
      </w:r>
      <w:r w:rsidR="00116D0F">
        <w:rPr>
          <w:rFonts w:cs="Arial"/>
          <w:szCs w:val="20"/>
        </w:rPr>
        <w:fldChar w:fldCharType="begin"/>
      </w:r>
      <w:r w:rsidR="00116D0F">
        <w:rPr>
          <w:rFonts w:cs="Arial"/>
          <w:szCs w:val="20"/>
        </w:rPr>
        <w:instrText xml:space="preserve"> REF _Ref491072989 \h </w:instrText>
      </w:r>
      <w:r w:rsidR="00116D0F">
        <w:rPr>
          <w:rFonts w:cs="Arial"/>
          <w:szCs w:val="20"/>
        </w:rPr>
      </w:r>
      <w:r w:rsidR="00116D0F">
        <w:rPr>
          <w:rFonts w:cs="Arial"/>
          <w:szCs w:val="20"/>
        </w:rPr>
        <w:fldChar w:fldCharType="separate"/>
      </w:r>
      <w:r w:rsidR="00D02237">
        <w:t xml:space="preserve">Figure </w:t>
      </w:r>
      <w:r w:rsidR="00D02237">
        <w:rPr>
          <w:noProof/>
        </w:rPr>
        <w:t>C</w:t>
      </w:r>
      <w:r w:rsidR="00D02237">
        <w:noBreakHyphen/>
      </w:r>
      <w:r w:rsidR="00D02237">
        <w:rPr>
          <w:noProof/>
        </w:rPr>
        <w:t>3</w:t>
      </w:r>
      <w:r w:rsidR="00116D0F">
        <w:rPr>
          <w:rFonts w:cs="Arial"/>
          <w:szCs w:val="20"/>
        </w:rPr>
        <w:fldChar w:fldCharType="end"/>
      </w:r>
      <w:r>
        <w:rPr>
          <w:rFonts w:cs="Arial"/>
          <w:szCs w:val="20"/>
        </w:rPr>
        <w:t xml:space="preserve">c) throughout the year. </w:t>
      </w:r>
      <w:r>
        <w:rPr>
          <w:szCs w:val="20"/>
        </w:rPr>
        <w:t>During environmental water delivery periods, mean daily conductivity was significantly lower, highlighting the potential dilution effects provided by environmental water to the lower Gwydir catchment (</w:t>
      </w:r>
      <w:r w:rsidR="00116D0F">
        <w:rPr>
          <w:szCs w:val="20"/>
        </w:rPr>
        <w:fldChar w:fldCharType="begin"/>
      </w:r>
      <w:r w:rsidR="00116D0F">
        <w:rPr>
          <w:szCs w:val="20"/>
        </w:rPr>
        <w:instrText xml:space="preserve"> REF _Ref491072976 \h </w:instrText>
      </w:r>
      <w:r w:rsidR="00116D0F">
        <w:rPr>
          <w:szCs w:val="20"/>
        </w:rPr>
      </w:r>
      <w:r w:rsidR="00116D0F">
        <w:rPr>
          <w:szCs w:val="20"/>
        </w:rPr>
        <w:fldChar w:fldCharType="separate"/>
      </w:r>
      <w:r w:rsidR="00D02237">
        <w:t xml:space="preserve">Table </w:t>
      </w:r>
      <w:r w:rsidR="00D02237">
        <w:rPr>
          <w:noProof/>
        </w:rPr>
        <w:t>C</w:t>
      </w:r>
      <w:r w:rsidR="00D02237">
        <w:noBreakHyphen/>
      </w:r>
      <w:r w:rsidR="00D02237">
        <w:rPr>
          <w:noProof/>
        </w:rPr>
        <w:t>4</w:t>
      </w:r>
      <w:r w:rsidR="00116D0F">
        <w:rPr>
          <w:szCs w:val="20"/>
        </w:rPr>
        <w:fldChar w:fldCharType="end"/>
      </w:r>
      <w:r>
        <w:rPr>
          <w:szCs w:val="20"/>
        </w:rPr>
        <w:t xml:space="preserve">). </w:t>
      </w:r>
      <w:r w:rsidR="005C2CD0">
        <w:rPr>
          <w:szCs w:val="20"/>
        </w:rPr>
        <w:t>D</w:t>
      </w:r>
      <w:r>
        <w:rPr>
          <w:rFonts w:cs="Arial"/>
          <w:szCs w:val="20"/>
        </w:rPr>
        <w:t xml:space="preserve">ischarge was negatively correlated </w:t>
      </w:r>
      <w:r w:rsidR="005C2CD0">
        <w:rPr>
          <w:rFonts w:cs="Arial"/>
          <w:szCs w:val="20"/>
        </w:rPr>
        <w:t>with</w:t>
      </w:r>
      <w:r>
        <w:rPr>
          <w:rFonts w:cs="Arial"/>
          <w:szCs w:val="20"/>
        </w:rPr>
        <w:t xml:space="preserve"> conductivity irrespective of the water source (</w:t>
      </w:r>
      <w:r w:rsidR="00116D0F">
        <w:rPr>
          <w:rFonts w:cs="Arial"/>
          <w:szCs w:val="20"/>
        </w:rPr>
        <w:fldChar w:fldCharType="begin"/>
      </w:r>
      <w:r w:rsidR="00116D0F">
        <w:rPr>
          <w:rFonts w:cs="Arial"/>
          <w:szCs w:val="20"/>
        </w:rPr>
        <w:instrText xml:space="preserve"> REF _Ref491072924 \h </w:instrText>
      </w:r>
      <w:r w:rsidR="00116D0F">
        <w:rPr>
          <w:rFonts w:cs="Arial"/>
          <w:szCs w:val="20"/>
        </w:rPr>
      </w:r>
      <w:r w:rsidR="00116D0F">
        <w:rPr>
          <w:rFonts w:cs="Arial"/>
          <w:szCs w:val="20"/>
        </w:rPr>
        <w:fldChar w:fldCharType="separate"/>
      </w:r>
      <w:r w:rsidR="00D02237">
        <w:t xml:space="preserve">Figure </w:t>
      </w:r>
      <w:r w:rsidR="00D02237">
        <w:rPr>
          <w:noProof/>
        </w:rPr>
        <w:t>C</w:t>
      </w:r>
      <w:r w:rsidR="00D02237">
        <w:noBreakHyphen/>
      </w:r>
      <w:r w:rsidR="00D02237">
        <w:rPr>
          <w:noProof/>
        </w:rPr>
        <w:t>4</w:t>
      </w:r>
      <w:r w:rsidR="00116D0F">
        <w:rPr>
          <w:rFonts w:cs="Arial"/>
          <w:szCs w:val="20"/>
        </w:rPr>
        <w:fldChar w:fldCharType="end"/>
      </w:r>
      <w:r>
        <w:rPr>
          <w:rFonts w:cs="Arial"/>
          <w:szCs w:val="20"/>
        </w:rPr>
        <w:t xml:space="preserve">c). Conductivity ranges </w:t>
      </w:r>
      <w:r w:rsidR="007D2A4E">
        <w:rPr>
          <w:rFonts w:cs="Arial"/>
          <w:szCs w:val="20"/>
        </w:rPr>
        <w:t xml:space="preserve">have been </w:t>
      </w:r>
      <w:r>
        <w:rPr>
          <w:rFonts w:cs="Arial"/>
          <w:szCs w:val="20"/>
        </w:rPr>
        <w:t>similar across all water years (2014-17) (</w:t>
      </w:r>
      <w:r w:rsidR="00116D0F">
        <w:rPr>
          <w:rFonts w:cs="Arial"/>
          <w:szCs w:val="20"/>
        </w:rPr>
        <w:fldChar w:fldCharType="begin"/>
      </w:r>
      <w:r w:rsidR="00116D0F">
        <w:rPr>
          <w:rFonts w:cs="Arial"/>
          <w:szCs w:val="20"/>
        </w:rPr>
        <w:instrText xml:space="preserve"> REF _Ref491072919 \h </w:instrText>
      </w:r>
      <w:r w:rsidR="00116D0F">
        <w:rPr>
          <w:rFonts w:cs="Arial"/>
          <w:szCs w:val="20"/>
        </w:rPr>
      </w:r>
      <w:r w:rsidR="00116D0F">
        <w:rPr>
          <w:rFonts w:cs="Arial"/>
          <w:szCs w:val="20"/>
        </w:rPr>
        <w:fldChar w:fldCharType="separate"/>
      </w:r>
      <w:r w:rsidR="00D02237">
        <w:t xml:space="preserve">Figure </w:t>
      </w:r>
      <w:r w:rsidR="00D02237">
        <w:rPr>
          <w:noProof/>
        </w:rPr>
        <w:t>C</w:t>
      </w:r>
      <w:r w:rsidR="00D02237">
        <w:noBreakHyphen/>
      </w:r>
      <w:r w:rsidR="00D02237">
        <w:rPr>
          <w:noProof/>
        </w:rPr>
        <w:t>5</w:t>
      </w:r>
      <w:r w:rsidR="00116D0F">
        <w:rPr>
          <w:rFonts w:cs="Arial"/>
          <w:szCs w:val="20"/>
        </w:rPr>
        <w:fldChar w:fldCharType="end"/>
      </w:r>
      <w:r>
        <w:rPr>
          <w:rFonts w:cs="Arial"/>
          <w:szCs w:val="20"/>
        </w:rPr>
        <w:t>, C</w:t>
      </w:r>
      <w:r w:rsidR="007D2A4E">
        <w:rPr>
          <w:rFonts w:cs="Arial"/>
          <w:szCs w:val="20"/>
        </w:rPr>
        <w:t xml:space="preserve">ommonwealth of Australia </w:t>
      </w:r>
      <w:r>
        <w:rPr>
          <w:rFonts w:cs="Arial"/>
          <w:szCs w:val="20"/>
        </w:rPr>
        <w:t xml:space="preserve">2016). </w:t>
      </w:r>
    </w:p>
    <w:p w14:paraId="3F339B7C" w14:textId="5D89364C" w:rsidR="00F03174" w:rsidRDefault="00D52F50" w:rsidP="00F03174">
      <w:pPr>
        <w:rPr>
          <w:rFonts w:cs="Arial"/>
          <w:szCs w:val="20"/>
        </w:rPr>
      </w:pPr>
      <w:r>
        <w:rPr>
          <w:rFonts w:cs="Arial"/>
          <w:szCs w:val="20"/>
        </w:rPr>
        <w:t xml:space="preserve">The range of </w:t>
      </w:r>
      <w:r w:rsidR="00A4674B">
        <w:rPr>
          <w:rFonts w:cs="Arial"/>
          <w:szCs w:val="20"/>
        </w:rPr>
        <w:t>m</w:t>
      </w:r>
      <w:r w:rsidR="00F03174">
        <w:rPr>
          <w:rFonts w:cs="Arial"/>
          <w:szCs w:val="20"/>
        </w:rPr>
        <w:t xml:space="preserve">ean daily dissolved oxygen concentrations </w:t>
      </w:r>
      <w:r w:rsidR="00A4674B">
        <w:rPr>
          <w:rFonts w:cs="Arial"/>
          <w:szCs w:val="20"/>
        </w:rPr>
        <w:t>(</w:t>
      </w:r>
      <w:r w:rsidR="00F03174">
        <w:rPr>
          <w:rFonts w:cs="Arial"/>
          <w:szCs w:val="20"/>
        </w:rPr>
        <w:t xml:space="preserve">52% </w:t>
      </w:r>
      <w:r w:rsidR="00A4674B">
        <w:rPr>
          <w:rFonts w:cs="Arial"/>
          <w:szCs w:val="20"/>
        </w:rPr>
        <w:t>-</w:t>
      </w:r>
      <w:r w:rsidR="00F03174">
        <w:rPr>
          <w:rFonts w:cs="Arial"/>
          <w:szCs w:val="20"/>
        </w:rPr>
        <w:t xml:space="preserve"> 123%</w:t>
      </w:r>
      <w:r w:rsidR="00A4674B">
        <w:rPr>
          <w:rFonts w:cs="Arial"/>
          <w:szCs w:val="20"/>
        </w:rPr>
        <w:t xml:space="preserve">) </w:t>
      </w:r>
      <w:r w:rsidR="00F03174">
        <w:rPr>
          <w:rFonts w:cs="Arial"/>
          <w:szCs w:val="20"/>
        </w:rPr>
        <w:t>w</w:t>
      </w:r>
      <w:r w:rsidR="00A4674B">
        <w:rPr>
          <w:rFonts w:cs="Arial"/>
          <w:szCs w:val="20"/>
        </w:rPr>
        <w:t xml:space="preserve">as greater than the range for the </w:t>
      </w:r>
      <w:r w:rsidR="00F03174">
        <w:rPr>
          <w:rFonts w:cs="Arial"/>
          <w:szCs w:val="20"/>
        </w:rPr>
        <w:t>ANZECC water quality guideline (85-110%</w:t>
      </w:r>
      <w:r w:rsidR="00A4674B">
        <w:rPr>
          <w:rFonts w:cs="Arial"/>
          <w:szCs w:val="20"/>
        </w:rPr>
        <w:t xml:space="preserve"> in dissolved oxygen, </w:t>
      </w:r>
      <w:r w:rsidR="00116D0F">
        <w:rPr>
          <w:rFonts w:cs="Arial"/>
          <w:szCs w:val="20"/>
        </w:rPr>
        <w:fldChar w:fldCharType="begin"/>
      </w:r>
      <w:r w:rsidR="00116D0F">
        <w:rPr>
          <w:rFonts w:cs="Arial"/>
          <w:szCs w:val="20"/>
        </w:rPr>
        <w:instrText xml:space="preserve"> REF _Ref491072989 \h </w:instrText>
      </w:r>
      <w:r w:rsidR="00116D0F">
        <w:rPr>
          <w:rFonts w:cs="Arial"/>
          <w:szCs w:val="20"/>
        </w:rPr>
      </w:r>
      <w:r w:rsidR="00116D0F">
        <w:rPr>
          <w:rFonts w:cs="Arial"/>
          <w:szCs w:val="20"/>
        </w:rPr>
        <w:fldChar w:fldCharType="separate"/>
      </w:r>
      <w:r w:rsidR="00D02237">
        <w:t xml:space="preserve">Figure </w:t>
      </w:r>
      <w:r w:rsidR="00D02237">
        <w:rPr>
          <w:noProof/>
        </w:rPr>
        <w:t>C</w:t>
      </w:r>
      <w:r w:rsidR="00D02237">
        <w:noBreakHyphen/>
      </w:r>
      <w:r w:rsidR="00D02237">
        <w:rPr>
          <w:noProof/>
        </w:rPr>
        <w:t>3</w:t>
      </w:r>
      <w:r w:rsidR="00116D0F">
        <w:rPr>
          <w:rFonts w:cs="Arial"/>
          <w:szCs w:val="20"/>
        </w:rPr>
        <w:fldChar w:fldCharType="end"/>
      </w:r>
      <w:r w:rsidR="00F03174">
        <w:rPr>
          <w:rFonts w:cs="Arial"/>
          <w:szCs w:val="20"/>
        </w:rPr>
        <w:t>d). There was no significant difference in dissolved oxygen concentrations between environmental water delivery periods and non-environmental water delivery periods (</w:t>
      </w:r>
      <w:r w:rsidR="00116D0F">
        <w:rPr>
          <w:rFonts w:cs="Arial"/>
          <w:szCs w:val="20"/>
        </w:rPr>
        <w:fldChar w:fldCharType="begin"/>
      </w:r>
      <w:r w:rsidR="00116D0F">
        <w:rPr>
          <w:rFonts w:cs="Arial"/>
          <w:szCs w:val="20"/>
        </w:rPr>
        <w:instrText xml:space="preserve"> REF _Ref491072976 \h </w:instrText>
      </w:r>
      <w:r w:rsidR="00116D0F">
        <w:rPr>
          <w:rFonts w:cs="Arial"/>
          <w:szCs w:val="20"/>
        </w:rPr>
      </w:r>
      <w:r w:rsidR="00116D0F">
        <w:rPr>
          <w:rFonts w:cs="Arial"/>
          <w:szCs w:val="20"/>
        </w:rPr>
        <w:fldChar w:fldCharType="separate"/>
      </w:r>
      <w:r w:rsidR="00D02237">
        <w:t xml:space="preserve">Table </w:t>
      </w:r>
      <w:r w:rsidR="00D02237">
        <w:rPr>
          <w:noProof/>
        </w:rPr>
        <w:t>C</w:t>
      </w:r>
      <w:r w:rsidR="00D02237">
        <w:noBreakHyphen/>
      </w:r>
      <w:r w:rsidR="00D02237">
        <w:rPr>
          <w:noProof/>
        </w:rPr>
        <w:t>4</w:t>
      </w:r>
      <w:r w:rsidR="00116D0F">
        <w:rPr>
          <w:rFonts w:cs="Arial"/>
          <w:szCs w:val="20"/>
        </w:rPr>
        <w:fldChar w:fldCharType="end"/>
      </w:r>
      <w:r w:rsidR="00F03174">
        <w:rPr>
          <w:rFonts w:cs="Arial"/>
          <w:szCs w:val="20"/>
        </w:rPr>
        <w:t>). Dissolved oxygen concentration ha</w:t>
      </w:r>
      <w:r w:rsidR="007D2A4E">
        <w:rPr>
          <w:rFonts w:cs="Arial"/>
          <w:szCs w:val="20"/>
        </w:rPr>
        <w:t>d</w:t>
      </w:r>
      <w:r w:rsidR="00F03174">
        <w:rPr>
          <w:rFonts w:cs="Arial"/>
          <w:szCs w:val="20"/>
        </w:rPr>
        <w:t xml:space="preserve"> a poor correlation with discharge (</w:t>
      </w:r>
      <w:r w:rsidR="00116D0F">
        <w:rPr>
          <w:rFonts w:cs="Arial"/>
          <w:szCs w:val="20"/>
        </w:rPr>
        <w:fldChar w:fldCharType="begin"/>
      </w:r>
      <w:r w:rsidR="00116D0F">
        <w:rPr>
          <w:rFonts w:cs="Arial"/>
          <w:szCs w:val="20"/>
        </w:rPr>
        <w:instrText xml:space="preserve"> REF _Ref491072924 \h </w:instrText>
      </w:r>
      <w:r w:rsidR="00116D0F">
        <w:rPr>
          <w:rFonts w:cs="Arial"/>
          <w:szCs w:val="20"/>
        </w:rPr>
      </w:r>
      <w:r w:rsidR="00116D0F">
        <w:rPr>
          <w:rFonts w:cs="Arial"/>
          <w:szCs w:val="20"/>
        </w:rPr>
        <w:fldChar w:fldCharType="separate"/>
      </w:r>
      <w:r w:rsidR="00D02237">
        <w:t xml:space="preserve">Figure </w:t>
      </w:r>
      <w:r w:rsidR="00D02237">
        <w:rPr>
          <w:noProof/>
        </w:rPr>
        <w:t>C</w:t>
      </w:r>
      <w:r w:rsidR="00D02237">
        <w:noBreakHyphen/>
      </w:r>
      <w:r w:rsidR="00D02237">
        <w:rPr>
          <w:noProof/>
        </w:rPr>
        <w:t>4</w:t>
      </w:r>
      <w:r w:rsidR="00116D0F">
        <w:rPr>
          <w:rFonts w:cs="Arial"/>
          <w:szCs w:val="20"/>
        </w:rPr>
        <w:fldChar w:fldCharType="end"/>
      </w:r>
      <w:r w:rsidR="00F03174">
        <w:rPr>
          <w:rFonts w:cs="Arial"/>
          <w:szCs w:val="20"/>
        </w:rPr>
        <w:t>d), and was more variable this year compared with previous years (</w:t>
      </w:r>
      <w:r w:rsidR="00116D0F">
        <w:rPr>
          <w:rFonts w:cs="Arial"/>
          <w:szCs w:val="20"/>
        </w:rPr>
        <w:fldChar w:fldCharType="begin"/>
      </w:r>
      <w:r w:rsidR="00116D0F">
        <w:rPr>
          <w:rFonts w:cs="Arial"/>
          <w:szCs w:val="20"/>
        </w:rPr>
        <w:instrText xml:space="preserve"> REF _Ref491072919 \h </w:instrText>
      </w:r>
      <w:r w:rsidR="00116D0F">
        <w:rPr>
          <w:rFonts w:cs="Arial"/>
          <w:szCs w:val="20"/>
        </w:rPr>
      </w:r>
      <w:r w:rsidR="00116D0F">
        <w:rPr>
          <w:rFonts w:cs="Arial"/>
          <w:szCs w:val="20"/>
        </w:rPr>
        <w:fldChar w:fldCharType="separate"/>
      </w:r>
      <w:r w:rsidR="00D02237">
        <w:t xml:space="preserve">Figure </w:t>
      </w:r>
      <w:r w:rsidR="00D02237">
        <w:rPr>
          <w:noProof/>
        </w:rPr>
        <w:t>C</w:t>
      </w:r>
      <w:r w:rsidR="00D02237">
        <w:noBreakHyphen/>
      </w:r>
      <w:r w:rsidR="00D02237">
        <w:rPr>
          <w:noProof/>
        </w:rPr>
        <w:t>5</w:t>
      </w:r>
      <w:r w:rsidR="00116D0F">
        <w:rPr>
          <w:rFonts w:cs="Arial"/>
          <w:szCs w:val="20"/>
        </w:rPr>
        <w:fldChar w:fldCharType="end"/>
      </w:r>
      <w:r w:rsidR="00F03174">
        <w:rPr>
          <w:rFonts w:cs="Arial"/>
          <w:szCs w:val="20"/>
        </w:rPr>
        <w:t>).</w:t>
      </w:r>
    </w:p>
    <w:p w14:paraId="19ED50B9" w14:textId="77777777" w:rsidR="00F03174" w:rsidRDefault="00F03174" w:rsidP="00F03174">
      <w:pPr>
        <w:rPr>
          <w:rFonts w:cs="Arial"/>
          <w:szCs w:val="20"/>
        </w:rPr>
      </w:pPr>
    </w:p>
    <w:p w14:paraId="6D260337" w14:textId="0B28A060" w:rsidR="00F03174" w:rsidRDefault="00F03174" w:rsidP="00F03174">
      <w:pPr>
        <w:pStyle w:val="Caption"/>
        <w:keepNext/>
      </w:pPr>
      <w:bookmarkStart w:id="40" w:name="_Ref491072976"/>
      <w:r>
        <w:t xml:space="preserve">Table </w:t>
      </w:r>
      <w:fldSimple w:instr=" STYLEREF 6 \s ">
        <w:r w:rsidR="00D02237">
          <w:rPr>
            <w:noProof/>
          </w:rPr>
          <w:t>C</w:t>
        </w:r>
      </w:fldSimple>
      <w:r w:rsidR="0046633D">
        <w:noBreakHyphen/>
      </w:r>
      <w:fldSimple w:instr=" SEQ Table \* ARABIC \s 6 ">
        <w:r w:rsidR="00D02237">
          <w:rPr>
            <w:noProof/>
          </w:rPr>
          <w:t>4</w:t>
        </w:r>
      </w:fldSimple>
      <w:bookmarkEnd w:id="40"/>
      <w:r w:rsidR="00564769">
        <w:rPr>
          <w:noProof/>
        </w:rPr>
        <w:t>:</w:t>
      </w:r>
      <w:r>
        <w:t xml:space="preserve"> </w:t>
      </w:r>
      <w:r>
        <w:rPr>
          <w:szCs w:val="18"/>
        </w:rPr>
        <w:t>Mean ± standard deviation (SD) of measured water quality indicators in Environmental Water delivery periods (CEW) and non-Environmental Water delivery periods (non-CEW). Mann-Whitney U test and Regression results with significant different at p &lt;0.05 *.</w:t>
      </w:r>
    </w:p>
    <w:tbl>
      <w:tblPr>
        <w:tblStyle w:val="StandardELAFormat"/>
        <w:tblW w:w="9254" w:type="dxa"/>
        <w:tblLook w:val="04A0" w:firstRow="1" w:lastRow="0" w:firstColumn="1" w:lastColumn="0" w:noHBand="0" w:noVBand="1"/>
      </w:tblPr>
      <w:tblGrid>
        <w:gridCol w:w="1925"/>
        <w:gridCol w:w="897"/>
        <w:gridCol w:w="730"/>
        <w:gridCol w:w="661"/>
        <w:gridCol w:w="730"/>
        <w:gridCol w:w="624"/>
        <w:gridCol w:w="1186"/>
        <w:gridCol w:w="930"/>
        <w:gridCol w:w="1571"/>
      </w:tblGrid>
      <w:tr w:rsidR="00F03174" w14:paraId="13E831CE" w14:textId="77777777" w:rsidTr="0039377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25" w:type="dxa"/>
            <w:vMerge w:val="restart"/>
            <w:noWrap/>
            <w:hideMark/>
          </w:tcPr>
          <w:p w14:paraId="0C73BF5F" w14:textId="77777777" w:rsidR="00F03174" w:rsidRDefault="00F03174" w:rsidP="00393779">
            <w:pPr>
              <w:pStyle w:val="NoSpacing"/>
              <w:jc w:val="center"/>
            </w:pPr>
            <w:r>
              <w:t>Indicator</w:t>
            </w:r>
          </w:p>
        </w:tc>
        <w:tc>
          <w:tcPr>
            <w:tcW w:w="897" w:type="dxa"/>
            <w:vMerge w:val="restart"/>
            <w:noWrap/>
            <w:hideMark/>
          </w:tcPr>
          <w:p w14:paraId="4F816019" w14:textId="77777777" w:rsidR="00F03174" w:rsidRDefault="00F03174" w:rsidP="00393779">
            <w:pPr>
              <w:pStyle w:val="NoSpacing"/>
              <w:jc w:val="center"/>
              <w:cnfStyle w:val="100000000000" w:firstRow="1" w:lastRow="0" w:firstColumn="0" w:lastColumn="0" w:oddVBand="0" w:evenVBand="0" w:oddHBand="0" w:evenHBand="0" w:firstRowFirstColumn="0" w:firstRowLastColumn="0" w:lastRowFirstColumn="0" w:lastRowLastColumn="0"/>
            </w:pPr>
            <w:r>
              <w:t>Unit</w:t>
            </w:r>
          </w:p>
        </w:tc>
        <w:tc>
          <w:tcPr>
            <w:tcW w:w="1391" w:type="dxa"/>
            <w:gridSpan w:val="2"/>
            <w:noWrap/>
            <w:hideMark/>
          </w:tcPr>
          <w:p w14:paraId="31508EF4" w14:textId="77777777" w:rsidR="00F03174" w:rsidRDefault="00F03174" w:rsidP="00393779">
            <w:pPr>
              <w:pStyle w:val="NoSpacing"/>
              <w:jc w:val="center"/>
              <w:cnfStyle w:val="100000000000" w:firstRow="1" w:lastRow="0" w:firstColumn="0" w:lastColumn="0" w:oddVBand="0" w:evenVBand="0" w:oddHBand="0" w:evenHBand="0" w:firstRowFirstColumn="0" w:firstRowLastColumn="0" w:lastRowFirstColumn="0" w:lastRowLastColumn="0"/>
            </w:pPr>
            <w:r>
              <w:t>CEW</w:t>
            </w:r>
          </w:p>
        </w:tc>
        <w:tc>
          <w:tcPr>
            <w:tcW w:w="1354" w:type="dxa"/>
            <w:gridSpan w:val="2"/>
            <w:noWrap/>
            <w:hideMark/>
          </w:tcPr>
          <w:p w14:paraId="7A88E162" w14:textId="77777777" w:rsidR="00F03174" w:rsidRDefault="00F03174" w:rsidP="00393779">
            <w:pPr>
              <w:pStyle w:val="NoSpacing"/>
              <w:jc w:val="center"/>
              <w:cnfStyle w:val="100000000000" w:firstRow="1" w:lastRow="0" w:firstColumn="0" w:lastColumn="0" w:oddVBand="0" w:evenVBand="0" w:oddHBand="0" w:evenHBand="0" w:firstRowFirstColumn="0" w:firstRowLastColumn="0" w:lastRowFirstColumn="0" w:lastRowLastColumn="0"/>
            </w:pPr>
            <w:r>
              <w:t>non-CEW</w:t>
            </w:r>
          </w:p>
        </w:tc>
        <w:tc>
          <w:tcPr>
            <w:tcW w:w="2116" w:type="dxa"/>
            <w:gridSpan w:val="2"/>
            <w:noWrap/>
            <w:hideMark/>
          </w:tcPr>
          <w:p w14:paraId="703B5606" w14:textId="77777777" w:rsidR="00F03174" w:rsidRDefault="00F03174" w:rsidP="00393779">
            <w:pPr>
              <w:pStyle w:val="NoSpacing"/>
              <w:jc w:val="center"/>
              <w:cnfStyle w:val="100000000000" w:firstRow="1" w:lastRow="0" w:firstColumn="0" w:lastColumn="0" w:oddVBand="0" w:evenVBand="0" w:oddHBand="0" w:evenHBand="0" w:firstRowFirstColumn="0" w:firstRowLastColumn="0" w:lastRowFirstColumn="0" w:lastRowLastColumn="0"/>
            </w:pPr>
            <w:r>
              <w:t>U test</w:t>
            </w:r>
          </w:p>
        </w:tc>
        <w:tc>
          <w:tcPr>
            <w:tcW w:w="1571" w:type="dxa"/>
            <w:vMerge w:val="restart"/>
            <w:noWrap/>
            <w:hideMark/>
          </w:tcPr>
          <w:p w14:paraId="2F6013E6" w14:textId="77777777" w:rsidR="00F03174" w:rsidRDefault="00F03174" w:rsidP="00393779">
            <w:pPr>
              <w:pStyle w:val="NoSpacing"/>
              <w:jc w:val="center"/>
              <w:cnfStyle w:val="100000000000" w:firstRow="1" w:lastRow="0" w:firstColumn="0" w:lastColumn="0" w:oddVBand="0" w:evenVBand="0" w:oddHBand="0" w:evenHBand="0" w:firstRowFirstColumn="0" w:firstRowLastColumn="0" w:lastRowFirstColumn="0" w:lastRowLastColumn="0"/>
            </w:pPr>
            <w:r>
              <w:t>Regression r</w:t>
            </w:r>
            <w:r>
              <w:rPr>
                <w:vertAlign w:val="superscript"/>
              </w:rPr>
              <w:t>2</w:t>
            </w:r>
          </w:p>
        </w:tc>
      </w:tr>
      <w:tr w:rsidR="00F03174" w14:paraId="2D0802ED"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14:paraId="4DCB57BE" w14:textId="77777777" w:rsidR="00F03174" w:rsidRDefault="00F03174" w:rsidP="00393779">
            <w:pPr>
              <w:spacing w:after="60"/>
              <w:jc w:val="center"/>
            </w:pPr>
          </w:p>
        </w:tc>
        <w:tc>
          <w:tcPr>
            <w:tcW w:w="0" w:type="auto"/>
            <w:vMerge/>
            <w:hideMark/>
          </w:tcPr>
          <w:p w14:paraId="0CF1FECD" w14:textId="77777777" w:rsidR="00F03174" w:rsidRDefault="00F03174" w:rsidP="00393779">
            <w:pPr>
              <w:spacing w:after="60"/>
              <w:jc w:val="center"/>
              <w:cnfStyle w:val="000000000000" w:firstRow="0" w:lastRow="0" w:firstColumn="0" w:lastColumn="0" w:oddVBand="0" w:evenVBand="0" w:oddHBand="0" w:evenHBand="0" w:firstRowFirstColumn="0" w:firstRowLastColumn="0" w:lastRowFirstColumn="0" w:lastRowLastColumn="0"/>
            </w:pPr>
          </w:p>
        </w:tc>
        <w:tc>
          <w:tcPr>
            <w:tcW w:w="730" w:type="dxa"/>
            <w:shd w:val="clear" w:color="auto" w:fill="D9D9D9" w:themeFill="background1" w:themeFillShade="D9"/>
            <w:noWrap/>
            <w:hideMark/>
          </w:tcPr>
          <w:p w14:paraId="3AC8ABBB"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Mean</w:t>
            </w:r>
          </w:p>
        </w:tc>
        <w:tc>
          <w:tcPr>
            <w:tcW w:w="661" w:type="dxa"/>
            <w:shd w:val="clear" w:color="auto" w:fill="D9D9D9" w:themeFill="background1" w:themeFillShade="D9"/>
            <w:noWrap/>
            <w:hideMark/>
          </w:tcPr>
          <w:p w14:paraId="3F70F3AF"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±SD</w:t>
            </w:r>
          </w:p>
        </w:tc>
        <w:tc>
          <w:tcPr>
            <w:tcW w:w="730" w:type="dxa"/>
            <w:shd w:val="clear" w:color="auto" w:fill="D9D9D9" w:themeFill="background1" w:themeFillShade="D9"/>
            <w:noWrap/>
            <w:hideMark/>
          </w:tcPr>
          <w:p w14:paraId="6B4156BD"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Mean</w:t>
            </w:r>
          </w:p>
        </w:tc>
        <w:tc>
          <w:tcPr>
            <w:tcW w:w="624" w:type="dxa"/>
            <w:shd w:val="clear" w:color="auto" w:fill="D9D9D9" w:themeFill="background1" w:themeFillShade="D9"/>
            <w:noWrap/>
            <w:hideMark/>
          </w:tcPr>
          <w:p w14:paraId="44A98C84"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±SD</w:t>
            </w:r>
          </w:p>
        </w:tc>
        <w:tc>
          <w:tcPr>
            <w:tcW w:w="1186" w:type="dxa"/>
            <w:shd w:val="clear" w:color="auto" w:fill="D9D9D9" w:themeFill="background1" w:themeFillShade="D9"/>
            <w:noWrap/>
            <w:hideMark/>
          </w:tcPr>
          <w:p w14:paraId="37808789"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chi-square</w:t>
            </w:r>
          </w:p>
        </w:tc>
        <w:tc>
          <w:tcPr>
            <w:tcW w:w="930" w:type="dxa"/>
            <w:shd w:val="clear" w:color="auto" w:fill="D9D9D9" w:themeFill="background1" w:themeFillShade="D9"/>
            <w:noWrap/>
            <w:hideMark/>
          </w:tcPr>
          <w:p w14:paraId="58DC559B"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p-value</w:t>
            </w:r>
          </w:p>
        </w:tc>
        <w:tc>
          <w:tcPr>
            <w:tcW w:w="0" w:type="auto"/>
            <w:vMerge/>
            <w:hideMark/>
          </w:tcPr>
          <w:p w14:paraId="17CCF60D" w14:textId="77777777" w:rsidR="00F03174" w:rsidRDefault="00F03174" w:rsidP="00393779">
            <w:pPr>
              <w:spacing w:after="60"/>
              <w:jc w:val="center"/>
              <w:cnfStyle w:val="000000000000" w:firstRow="0" w:lastRow="0" w:firstColumn="0" w:lastColumn="0" w:oddVBand="0" w:evenVBand="0" w:oddHBand="0" w:evenHBand="0" w:firstRowFirstColumn="0" w:firstRowLastColumn="0" w:lastRowFirstColumn="0" w:lastRowLastColumn="0"/>
            </w:pPr>
          </w:p>
        </w:tc>
      </w:tr>
      <w:tr w:rsidR="00F03174" w14:paraId="49C883A6"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1925" w:type="dxa"/>
            <w:noWrap/>
            <w:hideMark/>
          </w:tcPr>
          <w:p w14:paraId="27650C66" w14:textId="77777777" w:rsidR="00F03174" w:rsidRDefault="00F03174" w:rsidP="00393779">
            <w:pPr>
              <w:pStyle w:val="NoSpacing"/>
              <w:jc w:val="center"/>
            </w:pPr>
            <w:r>
              <w:t>Temperature</w:t>
            </w:r>
          </w:p>
        </w:tc>
        <w:tc>
          <w:tcPr>
            <w:tcW w:w="897" w:type="dxa"/>
            <w:noWrap/>
            <w:hideMark/>
          </w:tcPr>
          <w:p w14:paraId="6A9977C6"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°C</w:t>
            </w:r>
          </w:p>
        </w:tc>
        <w:tc>
          <w:tcPr>
            <w:tcW w:w="730" w:type="dxa"/>
            <w:noWrap/>
            <w:hideMark/>
          </w:tcPr>
          <w:p w14:paraId="1C94D527"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24.7</w:t>
            </w:r>
          </w:p>
        </w:tc>
        <w:tc>
          <w:tcPr>
            <w:tcW w:w="661" w:type="dxa"/>
            <w:noWrap/>
            <w:hideMark/>
          </w:tcPr>
          <w:p w14:paraId="14C1F411"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1.3</w:t>
            </w:r>
          </w:p>
        </w:tc>
        <w:tc>
          <w:tcPr>
            <w:tcW w:w="730" w:type="dxa"/>
            <w:noWrap/>
            <w:hideMark/>
          </w:tcPr>
          <w:p w14:paraId="6FBCDACF"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24.6</w:t>
            </w:r>
          </w:p>
        </w:tc>
        <w:tc>
          <w:tcPr>
            <w:tcW w:w="624" w:type="dxa"/>
            <w:noWrap/>
            <w:hideMark/>
          </w:tcPr>
          <w:p w14:paraId="3B231E9A"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2.6</w:t>
            </w:r>
          </w:p>
        </w:tc>
        <w:tc>
          <w:tcPr>
            <w:tcW w:w="1186" w:type="dxa"/>
            <w:noWrap/>
            <w:hideMark/>
          </w:tcPr>
          <w:p w14:paraId="4D59C6E5"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0.001</w:t>
            </w:r>
          </w:p>
        </w:tc>
        <w:tc>
          <w:tcPr>
            <w:tcW w:w="930" w:type="dxa"/>
            <w:noWrap/>
            <w:hideMark/>
          </w:tcPr>
          <w:p w14:paraId="08302DF0"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0.977</w:t>
            </w:r>
          </w:p>
        </w:tc>
        <w:tc>
          <w:tcPr>
            <w:tcW w:w="1571" w:type="dxa"/>
            <w:noWrap/>
            <w:hideMark/>
          </w:tcPr>
          <w:p w14:paraId="3B5F157F"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0.018 (linear)</w:t>
            </w:r>
          </w:p>
        </w:tc>
      </w:tr>
      <w:tr w:rsidR="00F03174" w14:paraId="5610D294"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1925" w:type="dxa"/>
            <w:noWrap/>
            <w:hideMark/>
          </w:tcPr>
          <w:p w14:paraId="2C6F6154" w14:textId="77777777" w:rsidR="00F03174" w:rsidRDefault="00F03174" w:rsidP="00393779">
            <w:pPr>
              <w:pStyle w:val="NoSpacing"/>
              <w:jc w:val="center"/>
            </w:pPr>
            <w:r>
              <w:t>pH</w:t>
            </w:r>
          </w:p>
        </w:tc>
        <w:tc>
          <w:tcPr>
            <w:tcW w:w="897" w:type="dxa"/>
            <w:noWrap/>
            <w:hideMark/>
          </w:tcPr>
          <w:p w14:paraId="47F5AE2E"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t>
            </w:r>
          </w:p>
        </w:tc>
        <w:tc>
          <w:tcPr>
            <w:tcW w:w="730" w:type="dxa"/>
            <w:noWrap/>
            <w:hideMark/>
          </w:tcPr>
          <w:p w14:paraId="3727EC4F"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7.4</w:t>
            </w:r>
          </w:p>
        </w:tc>
        <w:tc>
          <w:tcPr>
            <w:tcW w:w="661" w:type="dxa"/>
            <w:noWrap/>
            <w:hideMark/>
          </w:tcPr>
          <w:p w14:paraId="11A16520"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0.0</w:t>
            </w:r>
          </w:p>
        </w:tc>
        <w:tc>
          <w:tcPr>
            <w:tcW w:w="730" w:type="dxa"/>
            <w:noWrap/>
            <w:hideMark/>
          </w:tcPr>
          <w:p w14:paraId="77B1289B"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7.8</w:t>
            </w:r>
          </w:p>
        </w:tc>
        <w:tc>
          <w:tcPr>
            <w:tcW w:w="624" w:type="dxa"/>
            <w:noWrap/>
            <w:hideMark/>
          </w:tcPr>
          <w:p w14:paraId="626FB40C"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0.2</w:t>
            </w:r>
          </w:p>
        </w:tc>
        <w:tc>
          <w:tcPr>
            <w:tcW w:w="1186" w:type="dxa"/>
            <w:noWrap/>
            <w:hideMark/>
          </w:tcPr>
          <w:p w14:paraId="725B265E"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62.733</w:t>
            </w:r>
          </w:p>
        </w:tc>
        <w:tc>
          <w:tcPr>
            <w:tcW w:w="930" w:type="dxa"/>
            <w:noWrap/>
            <w:hideMark/>
          </w:tcPr>
          <w:p w14:paraId="2DDBE793"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&lt;0.005*</w:t>
            </w:r>
          </w:p>
        </w:tc>
        <w:tc>
          <w:tcPr>
            <w:tcW w:w="1571" w:type="dxa"/>
            <w:noWrap/>
            <w:hideMark/>
          </w:tcPr>
          <w:p w14:paraId="684FBCF4"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0.211 (polynomial)</w:t>
            </w:r>
          </w:p>
        </w:tc>
      </w:tr>
      <w:tr w:rsidR="00F03174" w14:paraId="38FA0555"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1925" w:type="dxa"/>
            <w:noWrap/>
            <w:hideMark/>
          </w:tcPr>
          <w:p w14:paraId="5E6B4DDB" w14:textId="77777777" w:rsidR="00F03174" w:rsidRDefault="00F03174" w:rsidP="00393779">
            <w:pPr>
              <w:pStyle w:val="NoSpacing"/>
              <w:jc w:val="center"/>
            </w:pPr>
            <w:r>
              <w:t>Conductivity</w:t>
            </w:r>
          </w:p>
        </w:tc>
        <w:tc>
          <w:tcPr>
            <w:tcW w:w="897" w:type="dxa"/>
            <w:noWrap/>
            <w:hideMark/>
          </w:tcPr>
          <w:p w14:paraId="5596BF72"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mS/cm</w:t>
            </w:r>
          </w:p>
        </w:tc>
        <w:tc>
          <w:tcPr>
            <w:tcW w:w="730" w:type="dxa"/>
            <w:noWrap/>
            <w:hideMark/>
          </w:tcPr>
          <w:p w14:paraId="133B600B"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0.19</w:t>
            </w:r>
          </w:p>
        </w:tc>
        <w:tc>
          <w:tcPr>
            <w:tcW w:w="661" w:type="dxa"/>
            <w:noWrap/>
            <w:hideMark/>
          </w:tcPr>
          <w:p w14:paraId="67E0417D"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0.03</w:t>
            </w:r>
          </w:p>
        </w:tc>
        <w:tc>
          <w:tcPr>
            <w:tcW w:w="730" w:type="dxa"/>
            <w:noWrap/>
            <w:hideMark/>
          </w:tcPr>
          <w:p w14:paraId="213D3ACB"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0.45</w:t>
            </w:r>
          </w:p>
        </w:tc>
        <w:tc>
          <w:tcPr>
            <w:tcW w:w="624" w:type="dxa"/>
            <w:noWrap/>
            <w:hideMark/>
          </w:tcPr>
          <w:p w14:paraId="4505442E"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0.13</w:t>
            </w:r>
          </w:p>
        </w:tc>
        <w:tc>
          <w:tcPr>
            <w:tcW w:w="1186" w:type="dxa"/>
            <w:noWrap/>
            <w:hideMark/>
          </w:tcPr>
          <w:p w14:paraId="761568A8"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77.821</w:t>
            </w:r>
          </w:p>
        </w:tc>
        <w:tc>
          <w:tcPr>
            <w:tcW w:w="930" w:type="dxa"/>
            <w:noWrap/>
            <w:hideMark/>
          </w:tcPr>
          <w:p w14:paraId="2E5CEDF8"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&lt;0.005*</w:t>
            </w:r>
          </w:p>
        </w:tc>
        <w:tc>
          <w:tcPr>
            <w:tcW w:w="1571" w:type="dxa"/>
            <w:noWrap/>
            <w:hideMark/>
          </w:tcPr>
          <w:p w14:paraId="3E21FD2A"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0.354 (polynomial)</w:t>
            </w:r>
          </w:p>
        </w:tc>
      </w:tr>
      <w:tr w:rsidR="00F03174" w14:paraId="69FAE01C"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1925" w:type="dxa"/>
            <w:noWrap/>
            <w:hideMark/>
          </w:tcPr>
          <w:p w14:paraId="6AAB55E2" w14:textId="77777777" w:rsidR="00F03174" w:rsidRDefault="00F03174" w:rsidP="00393779">
            <w:pPr>
              <w:pStyle w:val="NoSpacing"/>
              <w:jc w:val="center"/>
            </w:pPr>
            <w:r>
              <w:t>Dissolved Oxygen</w:t>
            </w:r>
          </w:p>
        </w:tc>
        <w:tc>
          <w:tcPr>
            <w:tcW w:w="897" w:type="dxa"/>
            <w:noWrap/>
            <w:hideMark/>
          </w:tcPr>
          <w:p w14:paraId="4A0AAE4B"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t>
            </w:r>
          </w:p>
        </w:tc>
        <w:tc>
          <w:tcPr>
            <w:tcW w:w="730" w:type="dxa"/>
            <w:noWrap/>
            <w:hideMark/>
          </w:tcPr>
          <w:p w14:paraId="16CD625E"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82</w:t>
            </w:r>
          </w:p>
        </w:tc>
        <w:tc>
          <w:tcPr>
            <w:tcW w:w="661" w:type="dxa"/>
            <w:noWrap/>
            <w:hideMark/>
          </w:tcPr>
          <w:p w14:paraId="604371EF"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5</w:t>
            </w:r>
          </w:p>
        </w:tc>
        <w:tc>
          <w:tcPr>
            <w:tcW w:w="730" w:type="dxa"/>
            <w:noWrap/>
            <w:hideMark/>
          </w:tcPr>
          <w:p w14:paraId="1676CA19"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81</w:t>
            </w:r>
          </w:p>
        </w:tc>
        <w:tc>
          <w:tcPr>
            <w:tcW w:w="624" w:type="dxa"/>
            <w:noWrap/>
            <w:hideMark/>
          </w:tcPr>
          <w:p w14:paraId="6633E69D"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9</w:t>
            </w:r>
          </w:p>
        </w:tc>
        <w:tc>
          <w:tcPr>
            <w:tcW w:w="1186" w:type="dxa"/>
            <w:noWrap/>
            <w:hideMark/>
          </w:tcPr>
          <w:p w14:paraId="70230473"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0.014</w:t>
            </w:r>
          </w:p>
        </w:tc>
        <w:tc>
          <w:tcPr>
            <w:tcW w:w="930" w:type="dxa"/>
            <w:noWrap/>
            <w:hideMark/>
          </w:tcPr>
          <w:p w14:paraId="0A6EB3CE"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0.907</w:t>
            </w:r>
          </w:p>
        </w:tc>
        <w:tc>
          <w:tcPr>
            <w:tcW w:w="1571" w:type="dxa"/>
            <w:noWrap/>
            <w:hideMark/>
          </w:tcPr>
          <w:p w14:paraId="53F49B69"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0.030 (linear)</w:t>
            </w:r>
          </w:p>
        </w:tc>
      </w:tr>
      <w:tr w:rsidR="00F03174" w14:paraId="217CD0CD" w14:textId="77777777" w:rsidTr="00393779">
        <w:trPr>
          <w:trHeight w:val="300"/>
        </w:trPr>
        <w:tc>
          <w:tcPr>
            <w:cnfStyle w:val="001000000000" w:firstRow="0" w:lastRow="0" w:firstColumn="1" w:lastColumn="0" w:oddVBand="0" w:evenVBand="0" w:oddHBand="0" w:evenHBand="0" w:firstRowFirstColumn="0" w:firstRowLastColumn="0" w:lastRowFirstColumn="0" w:lastRowLastColumn="0"/>
            <w:tcW w:w="1925" w:type="dxa"/>
            <w:noWrap/>
            <w:hideMark/>
          </w:tcPr>
          <w:p w14:paraId="587491A0" w14:textId="77777777" w:rsidR="00F03174" w:rsidRDefault="00F03174" w:rsidP="00393779">
            <w:pPr>
              <w:pStyle w:val="NoSpacing"/>
              <w:jc w:val="center"/>
            </w:pPr>
            <w:r>
              <w:t>Discharge</w:t>
            </w:r>
          </w:p>
        </w:tc>
        <w:tc>
          <w:tcPr>
            <w:tcW w:w="897" w:type="dxa"/>
            <w:noWrap/>
            <w:hideMark/>
          </w:tcPr>
          <w:p w14:paraId="0B037FD8"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ML/day</w:t>
            </w:r>
          </w:p>
        </w:tc>
        <w:tc>
          <w:tcPr>
            <w:tcW w:w="730" w:type="dxa"/>
            <w:noWrap/>
            <w:hideMark/>
          </w:tcPr>
          <w:p w14:paraId="204C3758"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2274</w:t>
            </w:r>
          </w:p>
        </w:tc>
        <w:tc>
          <w:tcPr>
            <w:tcW w:w="661" w:type="dxa"/>
            <w:noWrap/>
            <w:hideMark/>
          </w:tcPr>
          <w:p w14:paraId="26F3F573"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1036</w:t>
            </w:r>
          </w:p>
        </w:tc>
        <w:tc>
          <w:tcPr>
            <w:tcW w:w="730" w:type="dxa"/>
            <w:noWrap/>
            <w:hideMark/>
          </w:tcPr>
          <w:p w14:paraId="781C0561"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579</w:t>
            </w:r>
          </w:p>
        </w:tc>
        <w:tc>
          <w:tcPr>
            <w:tcW w:w="624" w:type="dxa"/>
            <w:noWrap/>
            <w:hideMark/>
          </w:tcPr>
          <w:p w14:paraId="66075AD0"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859</w:t>
            </w:r>
          </w:p>
        </w:tc>
        <w:tc>
          <w:tcPr>
            <w:tcW w:w="1186" w:type="dxa"/>
            <w:noWrap/>
            <w:hideMark/>
          </w:tcPr>
          <w:p w14:paraId="4333D213"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56.395</w:t>
            </w:r>
          </w:p>
        </w:tc>
        <w:tc>
          <w:tcPr>
            <w:tcW w:w="930" w:type="dxa"/>
            <w:noWrap/>
            <w:hideMark/>
          </w:tcPr>
          <w:p w14:paraId="360F0E0D"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&lt;0.005*</w:t>
            </w:r>
          </w:p>
        </w:tc>
        <w:tc>
          <w:tcPr>
            <w:tcW w:w="1571" w:type="dxa"/>
            <w:noWrap/>
            <w:hideMark/>
          </w:tcPr>
          <w:p w14:paraId="7A9AD8D1" w14:textId="77777777" w:rsidR="00F03174" w:rsidRDefault="00F03174" w:rsidP="00393779">
            <w:pPr>
              <w:pStyle w:val="NoSpacing"/>
              <w:jc w:val="center"/>
              <w:cnfStyle w:val="000000000000" w:firstRow="0" w:lastRow="0" w:firstColumn="0" w:lastColumn="0" w:oddVBand="0" w:evenVBand="0" w:oddHBand="0" w:evenHBand="0" w:firstRowFirstColumn="0" w:firstRowLastColumn="0" w:lastRowFirstColumn="0" w:lastRowLastColumn="0"/>
            </w:pPr>
            <w:r>
              <w:t>-</w:t>
            </w:r>
          </w:p>
        </w:tc>
      </w:tr>
    </w:tbl>
    <w:p w14:paraId="7D2BCF93" w14:textId="6CF21E90" w:rsidR="00F03174" w:rsidRDefault="00F03174" w:rsidP="00F03174"/>
    <w:p w14:paraId="1F8B68AF" w14:textId="271D2D26" w:rsidR="00F03174" w:rsidRDefault="00F03174" w:rsidP="00F03174"/>
    <w:p w14:paraId="52E4216C" w14:textId="05C13C30" w:rsidR="00F03174" w:rsidRDefault="005E6692" w:rsidP="00F03174">
      <w:pPr>
        <w:keepNext/>
        <w:spacing w:line="240" w:lineRule="auto"/>
      </w:pPr>
      <w:r>
        <w:rPr>
          <w:noProof/>
          <w:lang w:eastAsia="en-AU"/>
        </w:rPr>
        <w:drawing>
          <wp:anchor distT="0" distB="0" distL="114300" distR="114300" simplePos="0" relativeHeight="251658240" behindDoc="0" locked="0" layoutInCell="1" allowOverlap="1" wp14:anchorId="74003D2B" wp14:editId="31267963">
            <wp:simplePos x="0" y="0"/>
            <wp:positionH relativeFrom="column">
              <wp:posOffset>3422650</wp:posOffset>
            </wp:positionH>
            <wp:positionV relativeFrom="paragraph">
              <wp:posOffset>128270</wp:posOffset>
            </wp:positionV>
            <wp:extent cx="1139825" cy="7639050"/>
            <wp:effectExtent l="0" t="0" r="3175" b="0"/>
            <wp:wrapNone/>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1139825" cy="76390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7216" behindDoc="0" locked="0" layoutInCell="1" allowOverlap="1" wp14:anchorId="4BCDD112" wp14:editId="2C0B98AB">
            <wp:simplePos x="0" y="0"/>
            <wp:positionH relativeFrom="column">
              <wp:posOffset>2670175</wp:posOffset>
            </wp:positionH>
            <wp:positionV relativeFrom="paragraph">
              <wp:posOffset>109220</wp:posOffset>
            </wp:positionV>
            <wp:extent cx="530225" cy="7658100"/>
            <wp:effectExtent l="0" t="0" r="3175" b="0"/>
            <wp:wrapNone/>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30225" cy="7658100"/>
                    </a:xfrm>
                    <a:prstGeom prst="rect">
                      <a:avLst/>
                    </a:prstGeom>
                    <a:noFill/>
                  </pic:spPr>
                </pic:pic>
              </a:graphicData>
            </a:graphic>
            <wp14:sizeRelH relativeFrom="page">
              <wp14:pctWidth>0</wp14:pctWidth>
            </wp14:sizeRelH>
            <wp14:sizeRelV relativeFrom="page">
              <wp14:pctHeight>0</wp14:pctHeight>
            </wp14:sizeRelV>
          </wp:anchor>
        </w:drawing>
      </w:r>
      <w:r w:rsidR="00F03174">
        <w:rPr>
          <w:noProof/>
          <w:lang w:eastAsia="en-AU"/>
        </w:rPr>
        <w:drawing>
          <wp:inline distT="0" distB="0" distL="0" distR="0" wp14:anchorId="1240F720" wp14:editId="53EC9975">
            <wp:extent cx="5730875" cy="2145665"/>
            <wp:effectExtent l="0" t="0" r="3175" b="6985"/>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730875" cy="2145665"/>
                    </a:xfrm>
                    <a:prstGeom prst="rect">
                      <a:avLst/>
                    </a:prstGeom>
                    <a:noFill/>
                  </pic:spPr>
                </pic:pic>
              </a:graphicData>
            </a:graphic>
          </wp:inline>
        </w:drawing>
      </w:r>
      <w:r w:rsidR="00F03174">
        <w:rPr>
          <w:noProof/>
          <w:lang w:eastAsia="en-AU"/>
        </w:rPr>
        <w:drawing>
          <wp:inline distT="0" distB="0" distL="0" distR="0" wp14:anchorId="66C237BB" wp14:editId="36C80654">
            <wp:extent cx="5730875" cy="1969135"/>
            <wp:effectExtent l="0" t="0" r="3175"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730875" cy="1969135"/>
                    </a:xfrm>
                    <a:prstGeom prst="rect">
                      <a:avLst/>
                    </a:prstGeom>
                    <a:noFill/>
                  </pic:spPr>
                </pic:pic>
              </a:graphicData>
            </a:graphic>
          </wp:inline>
        </w:drawing>
      </w:r>
      <w:r w:rsidR="00F03174">
        <w:rPr>
          <w:noProof/>
          <w:lang w:eastAsia="en-AU"/>
        </w:rPr>
        <w:drawing>
          <wp:inline distT="0" distB="0" distL="0" distR="0" wp14:anchorId="6667C9B1" wp14:editId="32A7A2C7">
            <wp:extent cx="5730875" cy="2018030"/>
            <wp:effectExtent l="0" t="0" r="3175" b="127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730875" cy="2018030"/>
                    </a:xfrm>
                    <a:prstGeom prst="rect">
                      <a:avLst/>
                    </a:prstGeom>
                    <a:noFill/>
                  </pic:spPr>
                </pic:pic>
              </a:graphicData>
            </a:graphic>
          </wp:inline>
        </w:drawing>
      </w:r>
      <w:r>
        <w:rPr>
          <w:noProof/>
          <w:lang w:eastAsia="en-AU"/>
        </w:rPr>
        <w:drawing>
          <wp:inline distT="0" distB="0" distL="0" distR="0" wp14:anchorId="14B7110C" wp14:editId="641C7319">
            <wp:extent cx="5730875" cy="2170430"/>
            <wp:effectExtent l="0" t="0" r="3175" b="127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730875" cy="2170430"/>
                    </a:xfrm>
                    <a:prstGeom prst="rect">
                      <a:avLst/>
                    </a:prstGeom>
                    <a:noFill/>
                  </pic:spPr>
                </pic:pic>
              </a:graphicData>
            </a:graphic>
          </wp:inline>
        </w:drawing>
      </w:r>
    </w:p>
    <w:p w14:paraId="2B6FFAFC" w14:textId="65D0E1F5" w:rsidR="00F03174" w:rsidRDefault="00F03174" w:rsidP="00F03174">
      <w:pPr>
        <w:pStyle w:val="Caption"/>
        <w:rPr>
          <w:szCs w:val="18"/>
        </w:rPr>
      </w:pPr>
      <w:bookmarkStart w:id="41" w:name="_Ref491072989"/>
      <w:r>
        <w:t xml:space="preserve">Figure </w:t>
      </w:r>
      <w:fldSimple w:instr=" STYLEREF 6 \s ">
        <w:r w:rsidR="00D02237">
          <w:rPr>
            <w:noProof/>
          </w:rPr>
          <w:t>C</w:t>
        </w:r>
      </w:fldSimple>
      <w:r w:rsidR="003358B3">
        <w:noBreakHyphen/>
      </w:r>
      <w:fldSimple w:instr=" SEQ Figure \* ARABIC \s 6 ">
        <w:r w:rsidR="00D02237">
          <w:rPr>
            <w:noProof/>
          </w:rPr>
          <w:t>3</w:t>
        </w:r>
      </w:fldSimple>
      <w:bookmarkEnd w:id="41"/>
      <w:r w:rsidR="00564769">
        <w:t>:</w:t>
      </w:r>
      <w:r>
        <w:t xml:space="preserve"> </w:t>
      </w:r>
      <w:r>
        <w:rPr>
          <w:szCs w:val="18"/>
        </w:rPr>
        <w:t>Mean daily (a) temperature, (b) pH, (c) conductivity and (d) dissolved oxygen concentrations. EW represents environmental water. Black dotted line represents all available data from this watering year and red dotted line represents ANZECC guideline trigger value.</w:t>
      </w:r>
    </w:p>
    <w:p w14:paraId="174F720F" w14:textId="436A71BE" w:rsidR="00F03174" w:rsidRDefault="00F03174" w:rsidP="00F03174">
      <w:pPr>
        <w:pStyle w:val="Caption"/>
      </w:pPr>
    </w:p>
    <w:p w14:paraId="14C8AC00" w14:textId="77777777" w:rsidR="00F03174" w:rsidRDefault="00F03174" w:rsidP="00F03174">
      <w:pPr>
        <w:keepNext/>
        <w:spacing w:line="240" w:lineRule="auto"/>
      </w:pPr>
      <w:r>
        <w:rPr>
          <w:noProof/>
          <w:lang w:eastAsia="en-AU"/>
        </w:rPr>
        <w:drawing>
          <wp:inline distT="0" distB="0" distL="0" distR="0" wp14:anchorId="7C9555E6" wp14:editId="327878E0">
            <wp:extent cx="2840990" cy="2786380"/>
            <wp:effectExtent l="0" t="0" r="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840990" cy="2786380"/>
                    </a:xfrm>
                    <a:prstGeom prst="rect">
                      <a:avLst/>
                    </a:prstGeom>
                    <a:noFill/>
                  </pic:spPr>
                </pic:pic>
              </a:graphicData>
            </a:graphic>
          </wp:inline>
        </w:drawing>
      </w:r>
      <w:r>
        <w:rPr>
          <w:noProof/>
          <w:lang w:eastAsia="en-AU"/>
        </w:rPr>
        <w:drawing>
          <wp:inline distT="0" distB="0" distL="0" distR="0" wp14:anchorId="19665A9B" wp14:editId="52C1E757">
            <wp:extent cx="2840990" cy="2786380"/>
            <wp:effectExtent l="0" t="0" r="0"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840990" cy="2786380"/>
                    </a:xfrm>
                    <a:prstGeom prst="rect">
                      <a:avLst/>
                    </a:prstGeom>
                    <a:noFill/>
                  </pic:spPr>
                </pic:pic>
              </a:graphicData>
            </a:graphic>
          </wp:inline>
        </w:drawing>
      </w:r>
      <w:r>
        <w:rPr>
          <w:noProof/>
          <w:lang w:eastAsia="en-AU"/>
        </w:rPr>
        <w:drawing>
          <wp:inline distT="0" distB="0" distL="0" distR="0" wp14:anchorId="214C066C" wp14:editId="73D4D6C2">
            <wp:extent cx="2840990" cy="2731135"/>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840990" cy="2731135"/>
                    </a:xfrm>
                    <a:prstGeom prst="rect">
                      <a:avLst/>
                    </a:prstGeom>
                    <a:noFill/>
                  </pic:spPr>
                </pic:pic>
              </a:graphicData>
            </a:graphic>
          </wp:inline>
        </w:drawing>
      </w:r>
      <w:r>
        <w:rPr>
          <w:noProof/>
          <w:lang w:eastAsia="en-AU"/>
        </w:rPr>
        <w:drawing>
          <wp:inline distT="0" distB="0" distL="0" distR="0" wp14:anchorId="176B72E0" wp14:editId="473FCEBB">
            <wp:extent cx="2847340" cy="2743200"/>
            <wp:effectExtent l="0" t="0" r="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847340" cy="2743200"/>
                    </a:xfrm>
                    <a:prstGeom prst="rect">
                      <a:avLst/>
                    </a:prstGeom>
                    <a:noFill/>
                  </pic:spPr>
                </pic:pic>
              </a:graphicData>
            </a:graphic>
          </wp:inline>
        </w:drawing>
      </w:r>
    </w:p>
    <w:p w14:paraId="659A560B" w14:textId="356E55B2" w:rsidR="00F03174" w:rsidRDefault="00F03174" w:rsidP="00F03174">
      <w:pPr>
        <w:pStyle w:val="Caption"/>
        <w:rPr>
          <w:szCs w:val="18"/>
        </w:rPr>
      </w:pPr>
      <w:bookmarkStart w:id="42" w:name="_Ref491072924"/>
      <w:r>
        <w:t xml:space="preserve">Figure </w:t>
      </w:r>
      <w:fldSimple w:instr=" STYLEREF 6 \s ">
        <w:r w:rsidR="00D02237">
          <w:rPr>
            <w:noProof/>
          </w:rPr>
          <w:t>C</w:t>
        </w:r>
      </w:fldSimple>
      <w:r w:rsidR="003358B3">
        <w:noBreakHyphen/>
      </w:r>
      <w:fldSimple w:instr=" SEQ Figure \* ARABIC \s 6 ">
        <w:r w:rsidR="00D02237">
          <w:rPr>
            <w:noProof/>
          </w:rPr>
          <w:t>4</w:t>
        </w:r>
      </w:fldSimple>
      <w:bookmarkEnd w:id="42"/>
      <w:r w:rsidR="00564769">
        <w:t>:</w:t>
      </w:r>
      <w:r>
        <w:t xml:space="preserve"> </w:t>
      </w:r>
      <w:r>
        <w:rPr>
          <w:szCs w:val="18"/>
        </w:rPr>
        <w:t>Regressions between discharge at Gwydir Pallamallawa gauge (NSW418001) and mean daily (a) temperature, (b) pH, (c) conductivity and (d) dissolved oxygen concentrations. All represents all available data</w:t>
      </w:r>
      <w:r w:rsidR="00A4674B">
        <w:rPr>
          <w:szCs w:val="18"/>
        </w:rPr>
        <w:t xml:space="preserve"> outside of the periods of comparison</w:t>
      </w:r>
      <w:r>
        <w:rPr>
          <w:szCs w:val="18"/>
        </w:rPr>
        <w:t xml:space="preserve"> from this watering year and EW represents environmental water.</w:t>
      </w:r>
    </w:p>
    <w:p w14:paraId="6344BEE8" w14:textId="087D397C" w:rsidR="00F03174" w:rsidRDefault="00F03174" w:rsidP="00F03174"/>
    <w:p w14:paraId="4713064A" w14:textId="2ACD7FA5" w:rsidR="00F03174" w:rsidRDefault="00F03174" w:rsidP="00F03174"/>
    <w:p w14:paraId="28A69750" w14:textId="23B3BCA7" w:rsidR="00F03174" w:rsidRDefault="00F03174" w:rsidP="00F03174"/>
    <w:p w14:paraId="4159246A" w14:textId="44531DC3" w:rsidR="00F03174" w:rsidRDefault="00F03174" w:rsidP="00F03174"/>
    <w:p w14:paraId="43A99D07" w14:textId="42A8F435" w:rsidR="00F03174" w:rsidRDefault="00F03174" w:rsidP="00F03174"/>
    <w:p w14:paraId="66AD74B6" w14:textId="58BF5DC2" w:rsidR="00F03174" w:rsidRDefault="00F03174" w:rsidP="00F03174"/>
    <w:p w14:paraId="407CCF64" w14:textId="26F307F9" w:rsidR="00F03174" w:rsidRDefault="00F03174" w:rsidP="00F03174"/>
    <w:p w14:paraId="5485A09D" w14:textId="74EE4221" w:rsidR="00F03174" w:rsidRDefault="00F03174" w:rsidP="00F03174"/>
    <w:p w14:paraId="5FE38A6E" w14:textId="6F84F03E" w:rsidR="00F03174" w:rsidRDefault="004A23C1" w:rsidP="007D2A4E">
      <w:pPr>
        <w:pStyle w:val="Caption"/>
      </w:pPr>
      <w:r>
        <w:rPr>
          <w:noProof/>
        </w:rPr>
        <w:pict w14:anchorId="27EF27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0;text-align:left;margin-left:0;margin-top:0;width:468.25pt;height:538.3pt;z-index:251660288;mso-position-horizontal:center;mso-position-horizontal-relative:margin;mso-position-vertical:top;mso-position-vertical-relative:margin">
            <v:imagedata r:id="rId64" o:title="GW_Multiyear_WD_pally_Y1-3_Figure C-5 (002)" cropbottom="12156f" cropleft="-214f"/>
            <w10:wrap type="square" anchorx="margin" anchory="margin"/>
          </v:shape>
        </w:pict>
      </w:r>
      <w:bookmarkStart w:id="43" w:name="_Ref491072919"/>
      <w:r w:rsidR="00F03174">
        <w:t xml:space="preserve">Figure </w:t>
      </w:r>
      <w:fldSimple w:instr=" STYLEREF 6 \s ">
        <w:r w:rsidR="00D02237">
          <w:rPr>
            <w:noProof/>
          </w:rPr>
          <w:t>C</w:t>
        </w:r>
      </w:fldSimple>
      <w:r w:rsidR="003358B3">
        <w:noBreakHyphen/>
      </w:r>
      <w:fldSimple w:instr=" SEQ Figure \* ARABIC \s 6 ">
        <w:r w:rsidR="00D02237">
          <w:rPr>
            <w:noProof/>
          </w:rPr>
          <w:t>5</w:t>
        </w:r>
      </w:fldSimple>
      <w:bookmarkEnd w:id="43"/>
      <w:r w:rsidR="00564769">
        <w:t>:</w:t>
      </w:r>
      <w:r w:rsidR="00F03174" w:rsidRPr="00F03174">
        <w:t xml:space="preserve"> </w:t>
      </w:r>
      <w:r w:rsidR="00F03174">
        <w:t xml:space="preserve">Mean daily discharge and water quality indicators at </w:t>
      </w:r>
      <w:r w:rsidR="00F03174">
        <w:rPr>
          <w:szCs w:val="18"/>
        </w:rPr>
        <w:t>Gwydir Pallamallawa gauging station (NSW418001</w:t>
      </w:r>
      <w:r w:rsidR="00F03174">
        <w:t>) in 2014-17.</w:t>
      </w:r>
    </w:p>
    <w:p w14:paraId="6B43C99C" w14:textId="021197CB" w:rsidR="00116D0F" w:rsidRDefault="00116D0F" w:rsidP="00116D0F"/>
    <w:p w14:paraId="77F8E803" w14:textId="6FC071FA" w:rsidR="00116D0F" w:rsidRDefault="00116D0F" w:rsidP="00116D0F"/>
    <w:p w14:paraId="44E1648E" w14:textId="7A091072" w:rsidR="00116D0F" w:rsidRDefault="00116D0F" w:rsidP="00116D0F"/>
    <w:p w14:paraId="48C8F07B" w14:textId="64AE2F88" w:rsidR="007D2A4E" w:rsidRDefault="007D2A4E" w:rsidP="00116D0F"/>
    <w:p w14:paraId="096265A0" w14:textId="77777777" w:rsidR="007D2A4E" w:rsidRDefault="007D2A4E" w:rsidP="00116D0F"/>
    <w:p w14:paraId="4D777B7F" w14:textId="77777777" w:rsidR="00116D0F" w:rsidRDefault="00116D0F" w:rsidP="00116D0F"/>
    <w:p w14:paraId="1418431D" w14:textId="77777777" w:rsidR="00116D0F" w:rsidRDefault="00116D0F" w:rsidP="00116D0F">
      <w:pPr>
        <w:pStyle w:val="Heading8"/>
        <w:rPr>
          <w:szCs w:val="24"/>
        </w:rPr>
      </w:pPr>
      <w:r>
        <w:t>C.2.2 Short term sampling</w:t>
      </w:r>
    </w:p>
    <w:p w14:paraId="01D35EF8" w14:textId="03011976" w:rsidR="00116D0F" w:rsidRDefault="00116D0F" w:rsidP="00116D0F">
      <w:pPr>
        <w:rPr>
          <w:rFonts w:cs="Arial"/>
          <w:szCs w:val="20"/>
        </w:rPr>
      </w:pPr>
      <w:r>
        <w:rPr>
          <w:rFonts w:cs="Arial"/>
          <w:szCs w:val="20"/>
        </w:rPr>
        <w:t xml:space="preserve">All sites exhibited highly variable water quality conditions </w:t>
      </w:r>
      <w:r w:rsidR="00A97084">
        <w:rPr>
          <w:rFonts w:cs="Arial"/>
          <w:szCs w:val="20"/>
        </w:rPr>
        <w:t>across</w:t>
      </w:r>
      <w:r>
        <w:rPr>
          <w:rFonts w:cs="Arial"/>
          <w:szCs w:val="20"/>
        </w:rPr>
        <w:t xml:space="preserve"> the four sampling periods. </w:t>
      </w:r>
      <w:r w:rsidR="00A97084">
        <w:rPr>
          <w:rFonts w:cs="Arial"/>
          <w:szCs w:val="20"/>
        </w:rPr>
        <w:t>Water t</w:t>
      </w:r>
      <w:r>
        <w:rPr>
          <w:rFonts w:cs="Arial"/>
          <w:szCs w:val="20"/>
        </w:rPr>
        <w:t>emperature ranged</w:t>
      </w:r>
      <w:r w:rsidR="004019AA">
        <w:rPr>
          <w:rFonts w:cs="Arial"/>
          <w:szCs w:val="20"/>
        </w:rPr>
        <w:t xml:space="preserve"> from 16.5°C to 29.4°C, and was</w:t>
      </w:r>
      <w:r>
        <w:rPr>
          <w:rFonts w:cs="Arial"/>
          <w:szCs w:val="20"/>
        </w:rPr>
        <w:t xml:space="preserve"> higher in summer</w:t>
      </w:r>
      <w:r w:rsidR="004019AA">
        <w:rPr>
          <w:rFonts w:cs="Arial"/>
          <w:szCs w:val="20"/>
        </w:rPr>
        <w:t xml:space="preserve"> than other periods as expected </w:t>
      </w:r>
      <w:r>
        <w:rPr>
          <w:rFonts w:cs="Arial"/>
          <w:szCs w:val="20"/>
        </w:rPr>
        <w:t>(</w:t>
      </w:r>
      <w:r>
        <w:rPr>
          <w:rFonts w:cs="Arial"/>
          <w:szCs w:val="20"/>
        </w:rPr>
        <w:fldChar w:fldCharType="begin"/>
      </w:r>
      <w:r>
        <w:rPr>
          <w:rFonts w:cs="Arial"/>
          <w:szCs w:val="20"/>
        </w:rPr>
        <w:instrText xml:space="preserve"> REF _Ref491072876 \h </w:instrText>
      </w:r>
      <w:r>
        <w:rPr>
          <w:rFonts w:cs="Arial"/>
          <w:szCs w:val="20"/>
        </w:rPr>
      </w:r>
      <w:r>
        <w:rPr>
          <w:rFonts w:cs="Arial"/>
          <w:szCs w:val="20"/>
        </w:rPr>
        <w:fldChar w:fldCharType="separate"/>
      </w:r>
      <w:r w:rsidR="00D02237">
        <w:t xml:space="preserve">Figure </w:t>
      </w:r>
      <w:r w:rsidR="00D02237">
        <w:rPr>
          <w:noProof/>
        </w:rPr>
        <w:t>C</w:t>
      </w:r>
      <w:r w:rsidR="00D02237">
        <w:noBreakHyphen/>
      </w:r>
      <w:r w:rsidR="00D02237">
        <w:rPr>
          <w:noProof/>
        </w:rPr>
        <w:t>6</w:t>
      </w:r>
      <w:r>
        <w:rPr>
          <w:rFonts w:cs="Arial"/>
          <w:szCs w:val="20"/>
        </w:rPr>
        <w:fldChar w:fldCharType="end"/>
      </w:r>
      <w:r>
        <w:rPr>
          <w:rFonts w:cs="Arial"/>
          <w:szCs w:val="20"/>
        </w:rPr>
        <w:t xml:space="preserve">a). </w:t>
      </w:r>
      <w:r w:rsidR="00F87C0E">
        <w:rPr>
          <w:rFonts w:cs="Arial"/>
          <w:szCs w:val="20"/>
        </w:rPr>
        <w:t xml:space="preserve">The </w:t>
      </w:r>
      <w:r>
        <w:rPr>
          <w:rFonts w:cs="Arial"/>
          <w:szCs w:val="20"/>
        </w:rPr>
        <w:t>pH ranged from 6.89 to 8.51, and w</w:t>
      </w:r>
      <w:r w:rsidR="00F87C0E">
        <w:rPr>
          <w:rFonts w:cs="Arial"/>
          <w:szCs w:val="20"/>
        </w:rPr>
        <w:t>as slightly lower in wetland</w:t>
      </w:r>
      <w:r>
        <w:rPr>
          <w:rFonts w:cs="Arial"/>
          <w:szCs w:val="20"/>
        </w:rPr>
        <w:t xml:space="preserve"> habitats compared with river channels. All river sites were consistently alkaline, with pH above the ANZECC guideline trigger value (pH between 6.5 and 8) </w:t>
      </w:r>
      <w:r w:rsidR="00F87C0E">
        <w:rPr>
          <w:rFonts w:cs="Arial"/>
          <w:szCs w:val="20"/>
        </w:rPr>
        <w:t>during</w:t>
      </w:r>
      <w:r>
        <w:rPr>
          <w:rFonts w:cs="Arial"/>
          <w:szCs w:val="20"/>
        </w:rPr>
        <w:t xml:space="preserve"> T1 and T4 (</w:t>
      </w:r>
      <w:r>
        <w:rPr>
          <w:rFonts w:cs="Arial"/>
          <w:szCs w:val="20"/>
        </w:rPr>
        <w:fldChar w:fldCharType="begin"/>
      </w:r>
      <w:r>
        <w:rPr>
          <w:rFonts w:cs="Arial"/>
          <w:szCs w:val="20"/>
        </w:rPr>
        <w:instrText xml:space="preserve"> REF _Ref491072876 \h </w:instrText>
      </w:r>
      <w:r>
        <w:rPr>
          <w:rFonts w:cs="Arial"/>
          <w:szCs w:val="20"/>
        </w:rPr>
      </w:r>
      <w:r>
        <w:rPr>
          <w:rFonts w:cs="Arial"/>
          <w:szCs w:val="20"/>
        </w:rPr>
        <w:fldChar w:fldCharType="separate"/>
      </w:r>
      <w:r w:rsidR="00D02237">
        <w:t xml:space="preserve">Figure </w:t>
      </w:r>
      <w:r w:rsidR="00D02237">
        <w:rPr>
          <w:noProof/>
        </w:rPr>
        <w:t>C</w:t>
      </w:r>
      <w:r w:rsidR="00D02237">
        <w:noBreakHyphen/>
      </w:r>
      <w:r w:rsidR="00D02237">
        <w:rPr>
          <w:noProof/>
        </w:rPr>
        <w:t>6</w:t>
      </w:r>
      <w:r>
        <w:rPr>
          <w:rFonts w:cs="Arial"/>
          <w:szCs w:val="20"/>
        </w:rPr>
        <w:fldChar w:fldCharType="end"/>
      </w:r>
      <w:r>
        <w:rPr>
          <w:rFonts w:cs="Arial"/>
          <w:szCs w:val="20"/>
        </w:rPr>
        <w:t>b). Turbidity in wetland sites was consistently within the ANZECC guideline trigger values (6-50 NTU). On the other hand, turbidity in river sites increased with time, with the highest turbidity of 156 NTU recorded in Moomin Creek (</w:t>
      </w:r>
      <w:r>
        <w:rPr>
          <w:rFonts w:cs="Arial"/>
          <w:szCs w:val="20"/>
        </w:rPr>
        <w:fldChar w:fldCharType="begin"/>
      </w:r>
      <w:r>
        <w:rPr>
          <w:rFonts w:cs="Arial"/>
          <w:szCs w:val="20"/>
        </w:rPr>
        <w:instrText xml:space="preserve"> REF _Ref491072876 \h </w:instrText>
      </w:r>
      <w:r>
        <w:rPr>
          <w:rFonts w:cs="Arial"/>
          <w:szCs w:val="20"/>
        </w:rPr>
      </w:r>
      <w:r>
        <w:rPr>
          <w:rFonts w:cs="Arial"/>
          <w:szCs w:val="20"/>
        </w:rPr>
        <w:fldChar w:fldCharType="separate"/>
      </w:r>
      <w:r w:rsidR="00D02237">
        <w:t xml:space="preserve">Figure </w:t>
      </w:r>
      <w:r w:rsidR="00D02237">
        <w:rPr>
          <w:noProof/>
        </w:rPr>
        <w:t>C</w:t>
      </w:r>
      <w:r w:rsidR="00D02237">
        <w:noBreakHyphen/>
      </w:r>
      <w:r w:rsidR="00D02237">
        <w:rPr>
          <w:noProof/>
        </w:rPr>
        <w:t>6</w:t>
      </w:r>
      <w:r>
        <w:rPr>
          <w:rFonts w:cs="Arial"/>
          <w:szCs w:val="20"/>
        </w:rPr>
        <w:fldChar w:fldCharType="end"/>
      </w:r>
      <w:r>
        <w:rPr>
          <w:rFonts w:cs="Arial"/>
          <w:szCs w:val="20"/>
        </w:rPr>
        <w:t xml:space="preserve">c). Conductivity was within the ANZECC water quality guideline (conductivity between 0.125 and 2.2 mS/cm) </w:t>
      </w:r>
      <w:r w:rsidR="00F87C0E">
        <w:rPr>
          <w:rFonts w:cs="Arial"/>
          <w:szCs w:val="20"/>
        </w:rPr>
        <w:t>at</w:t>
      </w:r>
      <w:r>
        <w:rPr>
          <w:rFonts w:cs="Arial"/>
          <w:szCs w:val="20"/>
        </w:rPr>
        <w:t xml:space="preserve"> all sites and sampling periods (</w:t>
      </w:r>
      <w:r>
        <w:rPr>
          <w:rFonts w:cs="Arial"/>
          <w:szCs w:val="20"/>
        </w:rPr>
        <w:fldChar w:fldCharType="begin"/>
      </w:r>
      <w:r>
        <w:rPr>
          <w:rFonts w:cs="Arial"/>
          <w:szCs w:val="20"/>
        </w:rPr>
        <w:instrText xml:space="preserve"> REF _Ref491072876 \h </w:instrText>
      </w:r>
      <w:r>
        <w:rPr>
          <w:rFonts w:cs="Arial"/>
          <w:szCs w:val="20"/>
        </w:rPr>
      </w:r>
      <w:r>
        <w:rPr>
          <w:rFonts w:cs="Arial"/>
          <w:szCs w:val="20"/>
        </w:rPr>
        <w:fldChar w:fldCharType="separate"/>
      </w:r>
      <w:r w:rsidR="00D02237">
        <w:t xml:space="preserve">Figure </w:t>
      </w:r>
      <w:r w:rsidR="00D02237">
        <w:rPr>
          <w:noProof/>
        </w:rPr>
        <w:t>C</w:t>
      </w:r>
      <w:r w:rsidR="00D02237">
        <w:noBreakHyphen/>
      </w:r>
      <w:r w:rsidR="00D02237">
        <w:rPr>
          <w:noProof/>
        </w:rPr>
        <w:t>6</w:t>
      </w:r>
      <w:r>
        <w:rPr>
          <w:rFonts w:cs="Arial"/>
          <w:szCs w:val="20"/>
        </w:rPr>
        <w:fldChar w:fldCharType="end"/>
      </w:r>
      <w:r>
        <w:rPr>
          <w:rFonts w:cs="Arial"/>
          <w:szCs w:val="20"/>
        </w:rPr>
        <w:t>d). Dissolved oxygen concentrations ranged from 55% to 113% (4.77mg/L to 10.35mg/L, (</w:t>
      </w:r>
      <w:r>
        <w:rPr>
          <w:rFonts w:cs="Arial"/>
          <w:szCs w:val="20"/>
        </w:rPr>
        <w:fldChar w:fldCharType="begin"/>
      </w:r>
      <w:r>
        <w:rPr>
          <w:rFonts w:cs="Arial"/>
          <w:szCs w:val="20"/>
        </w:rPr>
        <w:instrText xml:space="preserve"> REF _Ref491072876 \h </w:instrText>
      </w:r>
      <w:r>
        <w:rPr>
          <w:rFonts w:cs="Arial"/>
          <w:szCs w:val="20"/>
        </w:rPr>
      </w:r>
      <w:r>
        <w:rPr>
          <w:rFonts w:cs="Arial"/>
          <w:szCs w:val="20"/>
        </w:rPr>
        <w:fldChar w:fldCharType="separate"/>
      </w:r>
      <w:r w:rsidR="00D02237">
        <w:t xml:space="preserve">Figure </w:t>
      </w:r>
      <w:r w:rsidR="00D02237">
        <w:rPr>
          <w:noProof/>
        </w:rPr>
        <w:t>C</w:t>
      </w:r>
      <w:r w:rsidR="00D02237">
        <w:noBreakHyphen/>
      </w:r>
      <w:r w:rsidR="00D02237">
        <w:rPr>
          <w:noProof/>
        </w:rPr>
        <w:t>6</w:t>
      </w:r>
      <w:r>
        <w:rPr>
          <w:rFonts w:cs="Arial"/>
          <w:szCs w:val="20"/>
        </w:rPr>
        <w:fldChar w:fldCharType="end"/>
      </w:r>
      <w:r>
        <w:rPr>
          <w:rFonts w:cs="Arial"/>
          <w:szCs w:val="20"/>
        </w:rPr>
        <w:t xml:space="preserve">e)). Wetland and watercourse dissolved oxygen concentrations were generally lower than the ANZECC water quality guideline (dissolved oxygen percent between 85% and 110%). All river sites experienced dissolved oxygen concentrations below the ANZECC guideline </w:t>
      </w:r>
      <w:r w:rsidR="00F87C0E">
        <w:rPr>
          <w:rFonts w:cs="Arial"/>
          <w:szCs w:val="20"/>
        </w:rPr>
        <w:t>during</w:t>
      </w:r>
      <w:r>
        <w:rPr>
          <w:rFonts w:cs="Arial"/>
          <w:szCs w:val="20"/>
        </w:rPr>
        <w:t xml:space="preserve"> T2 with receding flows following spring flooding. </w:t>
      </w:r>
    </w:p>
    <w:p w14:paraId="24EF02BF" w14:textId="39BD7C60" w:rsidR="00116D0F" w:rsidRDefault="00116D0F" w:rsidP="00116D0F">
      <w:pPr>
        <w:rPr>
          <w:rFonts w:cs="Arial"/>
          <w:szCs w:val="20"/>
        </w:rPr>
      </w:pPr>
      <w:r>
        <w:rPr>
          <w:rFonts w:cs="Arial"/>
          <w:szCs w:val="20"/>
        </w:rPr>
        <w:t>TN concentrations were generally higher than the ANZECC guideline trigger value (TN at 500 µg/L) across all sites during T1 (</w:t>
      </w:r>
      <w:r>
        <w:rPr>
          <w:rFonts w:cs="Arial"/>
          <w:szCs w:val="20"/>
        </w:rPr>
        <w:fldChar w:fldCharType="begin"/>
      </w:r>
      <w:r>
        <w:rPr>
          <w:rFonts w:cs="Arial"/>
          <w:szCs w:val="20"/>
        </w:rPr>
        <w:instrText xml:space="preserve"> REF _Ref491072838 \h </w:instrText>
      </w:r>
      <w:r>
        <w:rPr>
          <w:rFonts w:cs="Arial"/>
          <w:szCs w:val="20"/>
        </w:rPr>
      </w:r>
      <w:r>
        <w:rPr>
          <w:rFonts w:cs="Arial"/>
          <w:szCs w:val="20"/>
        </w:rPr>
        <w:fldChar w:fldCharType="separate"/>
      </w:r>
      <w:r w:rsidR="00D02237">
        <w:t xml:space="preserve">Figure </w:t>
      </w:r>
      <w:r w:rsidR="00D02237">
        <w:rPr>
          <w:noProof/>
        </w:rPr>
        <w:t>C</w:t>
      </w:r>
      <w:r w:rsidR="00D02237">
        <w:noBreakHyphen/>
      </w:r>
      <w:r w:rsidR="00D02237">
        <w:rPr>
          <w:noProof/>
        </w:rPr>
        <w:t>7</w:t>
      </w:r>
      <w:r>
        <w:rPr>
          <w:rFonts w:cs="Arial"/>
          <w:szCs w:val="20"/>
        </w:rPr>
        <w:fldChar w:fldCharType="end"/>
      </w:r>
      <w:r>
        <w:rPr>
          <w:rFonts w:cs="Arial"/>
          <w:szCs w:val="20"/>
        </w:rPr>
        <w:t>a). NOx concentrations were higher than the ANZECC guideline trigger value (Nitrate-nitrite at 40 µg/L) in all sites and sampling occasions (</w:t>
      </w:r>
      <w:r>
        <w:rPr>
          <w:rFonts w:cs="Arial"/>
          <w:szCs w:val="20"/>
        </w:rPr>
        <w:fldChar w:fldCharType="begin"/>
      </w:r>
      <w:r>
        <w:rPr>
          <w:rFonts w:cs="Arial"/>
          <w:szCs w:val="20"/>
        </w:rPr>
        <w:instrText xml:space="preserve"> REF _Ref491072838 \h </w:instrText>
      </w:r>
      <w:r>
        <w:rPr>
          <w:rFonts w:cs="Arial"/>
          <w:szCs w:val="20"/>
        </w:rPr>
      </w:r>
      <w:r>
        <w:rPr>
          <w:rFonts w:cs="Arial"/>
          <w:szCs w:val="20"/>
        </w:rPr>
        <w:fldChar w:fldCharType="separate"/>
      </w:r>
      <w:r w:rsidR="00D02237">
        <w:t xml:space="preserve">Figure </w:t>
      </w:r>
      <w:r w:rsidR="00D02237">
        <w:rPr>
          <w:noProof/>
        </w:rPr>
        <w:t>C</w:t>
      </w:r>
      <w:r w:rsidR="00D02237">
        <w:noBreakHyphen/>
      </w:r>
      <w:r w:rsidR="00D02237">
        <w:rPr>
          <w:noProof/>
        </w:rPr>
        <w:t>7</w:t>
      </w:r>
      <w:r>
        <w:rPr>
          <w:rFonts w:cs="Arial"/>
          <w:szCs w:val="20"/>
        </w:rPr>
        <w:fldChar w:fldCharType="end"/>
      </w:r>
      <w:r>
        <w:rPr>
          <w:rFonts w:cs="Arial"/>
          <w:szCs w:val="20"/>
        </w:rPr>
        <w:t xml:space="preserve">b). Across all sites, TN and NOx were generally higher during T1 immediately following inundation, and </w:t>
      </w:r>
      <w:r w:rsidR="00F87C0E">
        <w:rPr>
          <w:rFonts w:cs="Arial"/>
          <w:szCs w:val="20"/>
        </w:rPr>
        <w:t xml:space="preserve">had </w:t>
      </w:r>
      <w:r>
        <w:rPr>
          <w:rFonts w:cs="Arial"/>
          <w:szCs w:val="20"/>
        </w:rPr>
        <w:t xml:space="preserve">decreased by periods T3 and T4. TP concentrations were higher than the ANZECC guideline trigger value (TP at 50 µg/L) </w:t>
      </w:r>
      <w:r w:rsidR="00F87C0E">
        <w:rPr>
          <w:rFonts w:cs="Arial"/>
          <w:szCs w:val="20"/>
        </w:rPr>
        <w:t>at</w:t>
      </w:r>
      <w:r>
        <w:rPr>
          <w:rFonts w:cs="Arial"/>
          <w:szCs w:val="20"/>
        </w:rPr>
        <w:t xml:space="preserve"> all sites and sampling occasions (</w:t>
      </w:r>
      <w:r>
        <w:rPr>
          <w:rFonts w:cs="Arial"/>
          <w:szCs w:val="20"/>
        </w:rPr>
        <w:fldChar w:fldCharType="begin"/>
      </w:r>
      <w:r>
        <w:rPr>
          <w:rFonts w:cs="Arial"/>
          <w:szCs w:val="20"/>
        </w:rPr>
        <w:instrText xml:space="preserve"> REF _Ref491072838 \h </w:instrText>
      </w:r>
      <w:r>
        <w:rPr>
          <w:rFonts w:cs="Arial"/>
          <w:szCs w:val="20"/>
        </w:rPr>
      </w:r>
      <w:r>
        <w:rPr>
          <w:rFonts w:cs="Arial"/>
          <w:szCs w:val="20"/>
        </w:rPr>
        <w:fldChar w:fldCharType="separate"/>
      </w:r>
      <w:r w:rsidR="00D02237">
        <w:t xml:space="preserve">Figure </w:t>
      </w:r>
      <w:r w:rsidR="00D02237">
        <w:rPr>
          <w:noProof/>
        </w:rPr>
        <w:t>C</w:t>
      </w:r>
      <w:r w:rsidR="00D02237">
        <w:noBreakHyphen/>
      </w:r>
      <w:r w:rsidR="00D02237">
        <w:rPr>
          <w:noProof/>
        </w:rPr>
        <w:t>7</w:t>
      </w:r>
      <w:r>
        <w:rPr>
          <w:rFonts w:cs="Arial"/>
          <w:szCs w:val="20"/>
        </w:rPr>
        <w:fldChar w:fldCharType="end"/>
      </w:r>
      <w:r>
        <w:rPr>
          <w:rFonts w:cs="Arial"/>
          <w:szCs w:val="20"/>
        </w:rPr>
        <w:t>c). The highest concentration of 695</w:t>
      </w:r>
      <w:r w:rsidR="004019AA">
        <w:t xml:space="preserve"> µg/L was recorded in the </w:t>
      </w:r>
      <w:r w:rsidR="006324E5">
        <w:t>Lower Gwydir wetland</w:t>
      </w:r>
      <w:r>
        <w:t xml:space="preserve"> </w:t>
      </w:r>
      <w:r w:rsidR="00F87C0E">
        <w:t>during</w:t>
      </w:r>
      <w:r>
        <w:t xml:space="preserve"> T1. </w:t>
      </w:r>
      <w:r>
        <w:rPr>
          <w:rFonts w:cs="Arial"/>
          <w:szCs w:val="20"/>
        </w:rPr>
        <w:t xml:space="preserve">Filterable reactive phosphorus (FRP) concentrations were also consistently higher than the ANZECC guideline trigger value (FRP at 20 µg/L, </w:t>
      </w:r>
      <w:r>
        <w:rPr>
          <w:rFonts w:cs="Arial"/>
          <w:szCs w:val="20"/>
        </w:rPr>
        <w:fldChar w:fldCharType="begin"/>
      </w:r>
      <w:r>
        <w:rPr>
          <w:rFonts w:cs="Arial"/>
          <w:szCs w:val="20"/>
        </w:rPr>
        <w:instrText xml:space="preserve"> REF _Ref491072838 \h </w:instrText>
      </w:r>
      <w:r>
        <w:rPr>
          <w:rFonts w:cs="Arial"/>
          <w:szCs w:val="20"/>
        </w:rPr>
      </w:r>
      <w:r>
        <w:rPr>
          <w:rFonts w:cs="Arial"/>
          <w:szCs w:val="20"/>
        </w:rPr>
        <w:fldChar w:fldCharType="separate"/>
      </w:r>
      <w:r w:rsidR="00D02237">
        <w:t xml:space="preserve">Figure </w:t>
      </w:r>
      <w:r w:rsidR="00D02237">
        <w:rPr>
          <w:noProof/>
        </w:rPr>
        <w:t>C</w:t>
      </w:r>
      <w:r w:rsidR="00D02237">
        <w:noBreakHyphen/>
      </w:r>
      <w:r w:rsidR="00D02237">
        <w:rPr>
          <w:noProof/>
        </w:rPr>
        <w:t>7</w:t>
      </w:r>
      <w:r>
        <w:rPr>
          <w:rFonts w:cs="Arial"/>
          <w:szCs w:val="20"/>
        </w:rPr>
        <w:fldChar w:fldCharType="end"/>
      </w:r>
      <w:r>
        <w:rPr>
          <w:rFonts w:cs="Arial"/>
          <w:szCs w:val="20"/>
        </w:rPr>
        <w:t xml:space="preserve">d), with wetland sites consistently higher in TP and SRP than river sites. Chlorophyll </w:t>
      </w:r>
      <w:r>
        <w:rPr>
          <w:rFonts w:cs="Arial"/>
          <w:i/>
          <w:szCs w:val="20"/>
        </w:rPr>
        <w:t>a</w:t>
      </w:r>
      <w:r>
        <w:rPr>
          <w:rFonts w:cs="Arial"/>
          <w:szCs w:val="20"/>
        </w:rPr>
        <w:t xml:space="preserve"> concentrations ranged between 1 and 51 µg/L (</w:t>
      </w:r>
      <w:r>
        <w:rPr>
          <w:rFonts w:cs="Arial"/>
          <w:szCs w:val="20"/>
        </w:rPr>
        <w:fldChar w:fldCharType="begin"/>
      </w:r>
      <w:r>
        <w:rPr>
          <w:rFonts w:cs="Arial"/>
          <w:szCs w:val="20"/>
        </w:rPr>
        <w:instrText xml:space="preserve"> REF _Ref491072838 \h </w:instrText>
      </w:r>
      <w:r>
        <w:rPr>
          <w:rFonts w:cs="Arial"/>
          <w:szCs w:val="20"/>
        </w:rPr>
      </w:r>
      <w:r>
        <w:rPr>
          <w:rFonts w:cs="Arial"/>
          <w:szCs w:val="20"/>
        </w:rPr>
        <w:fldChar w:fldCharType="separate"/>
      </w:r>
      <w:r w:rsidR="00D02237">
        <w:t xml:space="preserve">Figure </w:t>
      </w:r>
      <w:r w:rsidR="00D02237">
        <w:rPr>
          <w:noProof/>
        </w:rPr>
        <w:t>C</w:t>
      </w:r>
      <w:r w:rsidR="00D02237">
        <w:noBreakHyphen/>
      </w:r>
      <w:r w:rsidR="00D02237">
        <w:rPr>
          <w:noProof/>
        </w:rPr>
        <w:t>7</w:t>
      </w:r>
      <w:r>
        <w:rPr>
          <w:rFonts w:cs="Arial"/>
          <w:szCs w:val="20"/>
        </w:rPr>
        <w:fldChar w:fldCharType="end"/>
      </w:r>
      <w:r>
        <w:rPr>
          <w:rFonts w:cs="Arial"/>
          <w:szCs w:val="20"/>
        </w:rPr>
        <w:t xml:space="preserve">e). In general, all wetland and watercourse sites had higher chlorophyll </w:t>
      </w:r>
      <w:r>
        <w:rPr>
          <w:rFonts w:cs="Arial"/>
          <w:i/>
          <w:szCs w:val="20"/>
        </w:rPr>
        <w:t>a</w:t>
      </w:r>
      <w:r>
        <w:rPr>
          <w:rFonts w:cs="Arial"/>
          <w:szCs w:val="20"/>
        </w:rPr>
        <w:t xml:space="preserve"> than river sites, except Moomin Creek </w:t>
      </w:r>
      <w:r w:rsidR="00F87C0E">
        <w:rPr>
          <w:rFonts w:cs="Arial"/>
          <w:szCs w:val="20"/>
        </w:rPr>
        <w:t>during T3</w:t>
      </w:r>
      <w:r>
        <w:rPr>
          <w:rFonts w:cs="Arial"/>
          <w:szCs w:val="20"/>
        </w:rPr>
        <w:t>.</w:t>
      </w:r>
    </w:p>
    <w:p w14:paraId="00492B24" w14:textId="3D83F641" w:rsidR="00116D0F" w:rsidRDefault="00116D0F" w:rsidP="00116D0F">
      <w:pPr>
        <w:rPr>
          <w:rFonts w:cs="Arial"/>
          <w:szCs w:val="20"/>
        </w:rPr>
      </w:pPr>
      <w:r>
        <w:rPr>
          <w:rFonts w:cs="Arial"/>
          <w:szCs w:val="20"/>
        </w:rPr>
        <w:t>As environmental variables do not operate independently, and temporal and spatial patterns in environmental data may be complex, the suite of measured variables was further explored using PCA to search for multiple environmental drivers influencing water quality. PC1 (axis-x) explained 24.8% of the variation and the vector overlay suggested that nutrients and conductivity were strongly associated (</w:t>
      </w:r>
      <w:r>
        <w:rPr>
          <w:rFonts w:cs="Arial"/>
          <w:szCs w:val="20"/>
        </w:rPr>
        <w:fldChar w:fldCharType="begin"/>
      </w:r>
      <w:r>
        <w:rPr>
          <w:rFonts w:cs="Arial"/>
          <w:szCs w:val="20"/>
        </w:rPr>
        <w:instrText xml:space="preserve"> REF _Ref491072790 \h </w:instrText>
      </w:r>
      <w:r>
        <w:rPr>
          <w:rFonts w:cs="Arial"/>
          <w:szCs w:val="20"/>
        </w:rPr>
      </w:r>
      <w:r>
        <w:rPr>
          <w:rFonts w:cs="Arial"/>
          <w:szCs w:val="20"/>
        </w:rPr>
        <w:fldChar w:fldCharType="separate"/>
      </w:r>
      <w:r w:rsidR="00D02237">
        <w:t xml:space="preserve">Figure </w:t>
      </w:r>
      <w:r w:rsidR="00D02237">
        <w:rPr>
          <w:noProof/>
        </w:rPr>
        <w:t>C</w:t>
      </w:r>
      <w:r w:rsidR="00D02237">
        <w:noBreakHyphen/>
      </w:r>
      <w:r w:rsidR="00D02237">
        <w:rPr>
          <w:noProof/>
        </w:rPr>
        <w:t>8</w:t>
      </w:r>
      <w:r>
        <w:rPr>
          <w:rFonts w:cs="Arial"/>
          <w:szCs w:val="20"/>
        </w:rPr>
        <w:fldChar w:fldCharType="end"/>
      </w:r>
      <w:r>
        <w:rPr>
          <w:rFonts w:cs="Arial"/>
          <w:szCs w:val="20"/>
        </w:rPr>
        <w:t>a). PC2 (axis-y) explained 19% of the variation with dissolved oxygen and pH positively aligned, and temperature negatively aligned along the axis (</w:t>
      </w:r>
      <w:r>
        <w:rPr>
          <w:rFonts w:cs="Arial"/>
          <w:szCs w:val="20"/>
        </w:rPr>
        <w:fldChar w:fldCharType="begin"/>
      </w:r>
      <w:r>
        <w:rPr>
          <w:rFonts w:cs="Arial"/>
          <w:szCs w:val="20"/>
        </w:rPr>
        <w:instrText xml:space="preserve"> REF _Ref491072790 \h </w:instrText>
      </w:r>
      <w:r>
        <w:rPr>
          <w:rFonts w:cs="Arial"/>
          <w:szCs w:val="20"/>
        </w:rPr>
      </w:r>
      <w:r>
        <w:rPr>
          <w:rFonts w:cs="Arial"/>
          <w:szCs w:val="20"/>
        </w:rPr>
        <w:fldChar w:fldCharType="separate"/>
      </w:r>
      <w:r w:rsidR="00D02237">
        <w:t xml:space="preserve">Figure </w:t>
      </w:r>
      <w:r w:rsidR="00D02237">
        <w:rPr>
          <w:noProof/>
        </w:rPr>
        <w:t>C</w:t>
      </w:r>
      <w:r w:rsidR="00D02237">
        <w:noBreakHyphen/>
      </w:r>
      <w:r w:rsidR="00D02237">
        <w:rPr>
          <w:noProof/>
        </w:rPr>
        <w:t>8</w:t>
      </w:r>
      <w:r>
        <w:rPr>
          <w:rFonts w:cs="Arial"/>
          <w:szCs w:val="20"/>
        </w:rPr>
        <w:fldChar w:fldCharType="end"/>
      </w:r>
      <w:r>
        <w:rPr>
          <w:rFonts w:cs="Arial"/>
          <w:szCs w:val="20"/>
        </w:rPr>
        <w:t>a).</w:t>
      </w:r>
      <w:r>
        <w:rPr>
          <w:szCs w:val="20"/>
        </w:rPr>
        <w:t xml:space="preserve"> </w:t>
      </w:r>
      <w:r>
        <w:rPr>
          <w:rFonts w:cs="Arial"/>
          <w:szCs w:val="20"/>
        </w:rPr>
        <w:t xml:space="preserve">The PCA </w:t>
      </w:r>
      <w:r w:rsidR="00F87C0E">
        <w:rPr>
          <w:rFonts w:cs="Arial"/>
          <w:szCs w:val="20"/>
        </w:rPr>
        <w:t>plot suggests</w:t>
      </w:r>
      <w:r>
        <w:rPr>
          <w:rFonts w:cs="Arial"/>
          <w:szCs w:val="20"/>
        </w:rPr>
        <w:t xml:space="preserve"> that environmental conditions were predominantly driven by temporal change across the study sites (zones and sites</w:t>
      </w:r>
      <w:r w:rsidR="00F87C0E">
        <w:rPr>
          <w:rFonts w:cs="Arial"/>
          <w:szCs w:val="20"/>
        </w:rPr>
        <w:t xml:space="preserve">; </w:t>
      </w:r>
      <w:r w:rsidR="00F87C0E">
        <w:rPr>
          <w:rFonts w:cs="Arial"/>
          <w:szCs w:val="20"/>
        </w:rPr>
        <w:fldChar w:fldCharType="begin"/>
      </w:r>
      <w:r w:rsidR="00F87C0E">
        <w:rPr>
          <w:rFonts w:cs="Arial"/>
          <w:szCs w:val="20"/>
        </w:rPr>
        <w:instrText xml:space="preserve"> REF _Ref491072790 \h </w:instrText>
      </w:r>
      <w:r w:rsidR="00F87C0E">
        <w:rPr>
          <w:rFonts w:cs="Arial"/>
          <w:szCs w:val="20"/>
        </w:rPr>
      </w:r>
      <w:r w:rsidR="00F87C0E">
        <w:rPr>
          <w:rFonts w:cs="Arial"/>
          <w:szCs w:val="20"/>
        </w:rPr>
        <w:fldChar w:fldCharType="separate"/>
      </w:r>
      <w:r w:rsidR="00D02237">
        <w:t xml:space="preserve">Figure </w:t>
      </w:r>
      <w:r w:rsidR="00D02237">
        <w:rPr>
          <w:noProof/>
        </w:rPr>
        <w:t>C</w:t>
      </w:r>
      <w:r w:rsidR="00D02237">
        <w:noBreakHyphen/>
      </w:r>
      <w:r w:rsidR="00D02237">
        <w:rPr>
          <w:noProof/>
        </w:rPr>
        <w:t>8</w:t>
      </w:r>
      <w:r w:rsidR="00F87C0E">
        <w:rPr>
          <w:rFonts w:cs="Arial"/>
          <w:szCs w:val="20"/>
        </w:rPr>
        <w:fldChar w:fldCharType="end"/>
      </w:r>
      <w:r w:rsidR="00F87C0E">
        <w:rPr>
          <w:rFonts w:cs="Arial"/>
          <w:szCs w:val="20"/>
        </w:rPr>
        <w:t>b</w:t>
      </w:r>
      <w:r>
        <w:rPr>
          <w:rFonts w:cs="Arial"/>
          <w:szCs w:val="20"/>
        </w:rPr>
        <w:t xml:space="preserve">). On the other hand, ‘zone’ did not show any distinctive pattern. </w:t>
      </w:r>
    </w:p>
    <w:p w14:paraId="1208AEB7" w14:textId="1AD3EE6F" w:rsidR="00116D0F" w:rsidRDefault="00116D0F" w:rsidP="00116D0F">
      <w:pPr>
        <w:rPr>
          <w:rFonts w:cs="Arial"/>
          <w:szCs w:val="20"/>
        </w:rPr>
      </w:pPr>
      <w:r>
        <w:rPr>
          <w:rFonts w:cs="Arial"/>
          <w:szCs w:val="20"/>
        </w:rPr>
        <w:t xml:space="preserve">Furthermore, the PCA ordination showed increased scatter (water quality variability among sites) </w:t>
      </w:r>
      <w:r w:rsidR="00F87C0E">
        <w:rPr>
          <w:rFonts w:cs="Arial"/>
          <w:szCs w:val="20"/>
        </w:rPr>
        <w:t>for</w:t>
      </w:r>
      <w:r>
        <w:rPr>
          <w:rFonts w:cs="Arial"/>
          <w:szCs w:val="20"/>
        </w:rPr>
        <w:t xml:space="preserve"> T1, suggesting that environmental conditions </w:t>
      </w:r>
      <w:r w:rsidR="00E73177">
        <w:rPr>
          <w:rFonts w:cs="Arial"/>
          <w:szCs w:val="20"/>
        </w:rPr>
        <w:t xml:space="preserve">were </w:t>
      </w:r>
      <w:r w:rsidR="00F87C0E">
        <w:rPr>
          <w:rFonts w:cs="Arial"/>
          <w:szCs w:val="20"/>
        </w:rPr>
        <w:t xml:space="preserve">variable among sites </w:t>
      </w:r>
      <w:r>
        <w:rPr>
          <w:rFonts w:cs="Arial"/>
          <w:szCs w:val="20"/>
        </w:rPr>
        <w:t xml:space="preserve">under </w:t>
      </w:r>
      <w:r w:rsidR="00F87C0E">
        <w:rPr>
          <w:rFonts w:cs="Arial"/>
          <w:szCs w:val="20"/>
        </w:rPr>
        <w:t xml:space="preserve">the </w:t>
      </w:r>
      <w:r>
        <w:rPr>
          <w:rFonts w:cs="Arial"/>
          <w:szCs w:val="20"/>
        </w:rPr>
        <w:t>flood</w:t>
      </w:r>
      <w:r w:rsidR="00F87C0E">
        <w:rPr>
          <w:rFonts w:cs="Arial"/>
          <w:szCs w:val="20"/>
        </w:rPr>
        <w:t>ed</w:t>
      </w:r>
      <w:r>
        <w:rPr>
          <w:rFonts w:cs="Arial"/>
          <w:szCs w:val="20"/>
        </w:rPr>
        <w:t xml:space="preserve"> conditions</w:t>
      </w:r>
      <w:r w:rsidR="004019AA">
        <w:rPr>
          <w:rFonts w:cs="Arial"/>
          <w:szCs w:val="20"/>
        </w:rPr>
        <w:t xml:space="preserve"> irre</w:t>
      </w:r>
      <w:r w:rsidR="00E73177">
        <w:rPr>
          <w:rFonts w:cs="Arial"/>
          <w:szCs w:val="20"/>
        </w:rPr>
        <w:t>specive of their location in the wetlands or river channels</w:t>
      </w:r>
      <w:r>
        <w:rPr>
          <w:rFonts w:cs="Arial"/>
          <w:szCs w:val="20"/>
        </w:rPr>
        <w:t xml:space="preserve"> (</w:t>
      </w:r>
      <w:r>
        <w:rPr>
          <w:rFonts w:cs="Arial"/>
          <w:szCs w:val="20"/>
        </w:rPr>
        <w:fldChar w:fldCharType="begin"/>
      </w:r>
      <w:r>
        <w:rPr>
          <w:rFonts w:cs="Arial"/>
          <w:szCs w:val="20"/>
        </w:rPr>
        <w:instrText xml:space="preserve"> REF _Ref491072790 \h </w:instrText>
      </w:r>
      <w:r>
        <w:rPr>
          <w:rFonts w:cs="Arial"/>
          <w:szCs w:val="20"/>
        </w:rPr>
      </w:r>
      <w:r>
        <w:rPr>
          <w:rFonts w:cs="Arial"/>
          <w:szCs w:val="20"/>
        </w:rPr>
        <w:fldChar w:fldCharType="separate"/>
      </w:r>
      <w:r w:rsidR="00D02237">
        <w:t xml:space="preserve">Figure </w:t>
      </w:r>
      <w:r w:rsidR="00D02237">
        <w:rPr>
          <w:noProof/>
        </w:rPr>
        <w:t>C</w:t>
      </w:r>
      <w:r w:rsidR="00D02237">
        <w:noBreakHyphen/>
      </w:r>
      <w:r w:rsidR="00D02237">
        <w:rPr>
          <w:noProof/>
        </w:rPr>
        <w:t>8</w:t>
      </w:r>
      <w:r>
        <w:rPr>
          <w:rFonts w:cs="Arial"/>
          <w:szCs w:val="20"/>
        </w:rPr>
        <w:fldChar w:fldCharType="end"/>
      </w:r>
      <w:r>
        <w:rPr>
          <w:rFonts w:cs="Arial"/>
          <w:szCs w:val="20"/>
        </w:rPr>
        <w:t xml:space="preserve">b). On the other hand, sites in periods T2, T3 and T4 were clustered closely together, suggesting that the environmental conditions were more similar among these sampling occasions when water levels and flow were reduced. </w:t>
      </w:r>
    </w:p>
    <w:p w14:paraId="037C5A64" w14:textId="5D573612" w:rsidR="00116D0F" w:rsidRDefault="00B71DB1" w:rsidP="00116D0F">
      <w:pPr>
        <w:keepNext/>
        <w:spacing w:line="240" w:lineRule="auto"/>
      </w:pPr>
      <w:r>
        <w:rPr>
          <w:noProof/>
          <w:lang w:eastAsia="en-AU"/>
        </w:rPr>
        <mc:AlternateContent>
          <mc:Choice Requires="wps">
            <w:drawing>
              <wp:anchor distT="0" distB="0" distL="114300" distR="114300" simplePos="0" relativeHeight="251705344" behindDoc="0" locked="0" layoutInCell="1" allowOverlap="1" wp14:anchorId="4A84E5A5" wp14:editId="75EAB851">
                <wp:simplePos x="0" y="0"/>
                <wp:positionH relativeFrom="column">
                  <wp:posOffset>1371600</wp:posOffset>
                </wp:positionH>
                <wp:positionV relativeFrom="paragraph">
                  <wp:posOffset>8009890</wp:posOffset>
                </wp:positionV>
                <wp:extent cx="914400" cy="295275"/>
                <wp:effectExtent l="0" t="0" r="0" b="0"/>
                <wp:wrapNone/>
                <wp:docPr id="775" name="Text Box 775"/>
                <wp:cNvGraphicFramePr/>
                <a:graphic xmlns:a="http://schemas.openxmlformats.org/drawingml/2006/main">
                  <a:graphicData uri="http://schemas.microsoft.com/office/word/2010/wordprocessingShape">
                    <wps:wsp>
                      <wps:cNvSpPr txBox="1"/>
                      <wps:spPr>
                        <a:xfrm>
                          <a:off x="0" y="0"/>
                          <a:ext cx="914400" cy="295275"/>
                        </a:xfrm>
                        <a:prstGeom prst="rect">
                          <a:avLst/>
                        </a:prstGeom>
                        <a:noFill/>
                        <a:ln w="6350">
                          <a:noFill/>
                        </a:ln>
                      </wps:spPr>
                      <wps:txbx>
                        <w:txbxContent>
                          <w:p w14:paraId="5BC7409B" w14:textId="77777777" w:rsidR="00727FFC" w:rsidRPr="00A4674B" w:rsidRDefault="00727FFC" w:rsidP="00B71DB1">
                            <w:pPr>
                              <w:rPr>
                                <w:color w:val="808080" w:themeColor="background1" w:themeShade="80"/>
                                <w14:textOutline w14:w="9525" w14:cap="rnd" w14:cmpd="sng" w14:algn="ctr">
                                  <w14:noFill/>
                                  <w14:prstDash w14:val="solid"/>
                                  <w14:bevel/>
                                </w14:textOutline>
                              </w:rPr>
                            </w:pPr>
                            <w:r w:rsidRPr="00A4674B">
                              <w:rPr>
                                <w:color w:val="808080" w:themeColor="background1" w:themeShade="80"/>
                                <w14:textOutline w14:w="9525" w14:cap="rnd" w14:cmpd="sng" w14:algn="ctr">
                                  <w14:noFill/>
                                  <w14:prstDash w14:val="solid"/>
                                  <w14:bevel/>
                                </w14:textOutline>
                              </w:rPr>
                              <w:t>Wetland</w:t>
                            </w:r>
                            <w:r w:rsidRPr="00A4674B">
                              <w:rPr>
                                <w:color w:val="808080" w:themeColor="background1" w:themeShade="80"/>
                                <w14:textOutline w14:w="9525" w14:cap="rnd" w14:cmpd="sng" w14:algn="ctr">
                                  <w14:noFill/>
                                  <w14:prstDash w14:val="solid"/>
                                  <w14:bevel/>
                                </w14:textOutline>
                              </w:rPr>
                              <w:tab/>
                            </w:r>
                            <w:r w:rsidRPr="00A4674B">
                              <w:rPr>
                                <w:color w:val="808080" w:themeColor="background1" w:themeShade="80"/>
                                <w14:textOutline w14:w="9525" w14:cap="rnd" w14:cmpd="sng" w14:algn="ctr">
                                  <w14:noFill/>
                                  <w14:prstDash w14:val="solid"/>
                                  <w14:bevel/>
                                </w14:textOutline>
                              </w:rPr>
                              <w:tab/>
                            </w:r>
                            <w:r w:rsidRPr="00A4674B">
                              <w:rPr>
                                <w:color w:val="808080" w:themeColor="background1" w:themeShade="80"/>
                                <w14:textOutline w14:w="9525" w14:cap="rnd" w14:cmpd="sng" w14:algn="ctr">
                                  <w14:noFill/>
                                  <w14:prstDash w14:val="solid"/>
                                  <w14:bevel/>
                                </w14:textOutline>
                              </w:rPr>
                              <w:tab/>
                            </w:r>
                            <w:r w:rsidRPr="00A4674B">
                              <w:rPr>
                                <w:color w:val="808080" w:themeColor="background1" w:themeShade="80"/>
                                <w14:textOutline w14:w="9525" w14:cap="rnd" w14:cmpd="sng" w14:algn="ctr">
                                  <w14:noFill/>
                                  <w14:prstDash w14:val="solid"/>
                                  <w14:bevel/>
                                </w14:textOutline>
                              </w:rPr>
                              <w:tab/>
                            </w:r>
                            <w:r>
                              <w:rPr>
                                <w:color w:val="808080" w:themeColor="background1" w:themeShade="80"/>
                                <w14:textOutline w14:w="9525" w14:cap="rnd" w14:cmpd="sng" w14:algn="ctr">
                                  <w14:noFill/>
                                  <w14:prstDash w14:val="solid"/>
                                  <w14:bevel/>
                                </w14:textOutline>
                              </w:rPr>
                              <w:t xml:space="preserve"> </w:t>
                            </w:r>
                            <w:r w:rsidRPr="00A4674B">
                              <w:rPr>
                                <w:color w:val="808080" w:themeColor="background1" w:themeShade="80"/>
                                <w14:textOutline w14:w="9525" w14:cap="rnd" w14:cmpd="sng" w14:algn="ctr">
                                  <w14:noFill/>
                                  <w14:prstDash w14:val="solid"/>
                                  <w14:bevel/>
                                </w14:textOutline>
                              </w:rPr>
                              <w:t>River channel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84E5A5" id="Text Box 775" o:spid="_x0000_s1027" type="#_x0000_t202" style="position:absolute;left:0;text-align:left;margin-left:108pt;margin-top:630.7pt;width:1in;height:23.25pt;z-index:251705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" filled="f" stroked="f" strokeweight=".5pt">
                <v:textbox>
                  <w:txbxContent>
                    <w:p w14:paraId="5BC7409B" w14:textId="77777777" w:rsidR="00727FFC" w:rsidRPr="00A4674B" w:rsidRDefault="00727FFC" w:rsidP="00B71DB1">
                      <w:pPr>
                        <w:rPr>
                          <w:color w:val="808080" w:themeColor="background1" w:themeShade="80"/>
                          <w14:textOutline w14:w="9525" w14:cap="rnd" w14:cmpd="sng" w14:algn="ctr">
                            <w14:noFill/>
                            <w14:prstDash w14:val="solid"/>
                            <w14:bevel/>
                          </w14:textOutline>
                        </w:rPr>
                      </w:pPr>
                      <w:r w:rsidRPr="00A4674B">
                        <w:rPr>
                          <w:color w:val="808080" w:themeColor="background1" w:themeShade="80"/>
                          <w14:textOutline w14:w="9525" w14:cap="rnd" w14:cmpd="sng" w14:algn="ctr">
                            <w14:noFill/>
                            <w14:prstDash w14:val="solid"/>
                            <w14:bevel/>
                          </w14:textOutline>
                        </w:rPr>
                        <w:t>Wetland</w:t>
                      </w:r>
                      <w:r w:rsidRPr="00A4674B">
                        <w:rPr>
                          <w:color w:val="808080" w:themeColor="background1" w:themeShade="80"/>
                          <w14:textOutline w14:w="9525" w14:cap="rnd" w14:cmpd="sng" w14:algn="ctr">
                            <w14:noFill/>
                            <w14:prstDash w14:val="solid"/>
                            <w14:bevel/>
                          </w14:textOutline>
                        </w:rPr>
                        <w:tab/>
                      </w:r>
                      <w:r w:rsidRPr="00A4674B">
                        <w:rPr>
                          <w:color w:val="808080" w:themeColor="background1" w:themeShade="80"/>
                          <w14:textOutline w14:w="9525" w14:cap="rnd" w14:cmpd="sng" w14:algn="ctr">
                            <w14:noFill/>
                            <w14:prstDash w14:val="solid"/>
                            <w14:bevel/>
                          </w14:textOutline>
                        </w:rPr>
                        <w:tab/>
                      </w:r>
                      <w:r w:rsidRPr="00A4674B">
                        <w:rPr>
                          <w:color w:val="808080" w:themeColor="background1" w:themeShade="80"/>
                          <w14:textOutline w14:w="9525" w14:cap="rnd" w14:cmpd="sng" w14:algn="ctr">
                            <w14:noFill/>
                            <w14:prstDash w14:val="solid"/>
                            <w14:bevel/>
                          </w14:textOutline>
                        </w:rPr>
                        <w:tab/>
                      </w:r>
                      <w:r w:rsidRPr="00A4674B">
                        <w:rPr>
                          <w:color w:val="808080" w:themeColor="background1" w:themeShade="80"/>
                          <w14:textOutline w14:w="9525" w14:cap="rnd" w14:cmpd="sng" w14:algn="ctr">
                            <w14:noFill/>
                            <w14:prstDash w14:val="solid"/>
                            <w14:bevel/>
                          </w14:textOutline>
                        </w:rPr>
                        <w:tab/>
                      </w:r>
                      <w:r>
                        <w:rPr>
                          <w:color w:val="808080" w:themeColor="background1" w:themeShade="80"/>
                          <w14:textOutline w14:w="9525" w14:cap="rnd" w14:cmpd="sng" w14:algn="ctr">
                            <w14:noFill/>
                            <w14:prstDash w14:val="solid"/>
                            <w14:bevel/>
                          </w14:textOutline>
                        </w:rPr>
                        <w:t xml:space="preserve"> </w:t>
                      </w:r>
                      <w:r w:rsidRPr="00A4674B">
                        <w:rPr>
                          <w:color w:val="808080" w:themeColor="background1" w:themeShade="80"/>
                          <w14:textOutline w14:w="9525" w14:cap="rnd" w14:cmpd="sng" w14:algn="ctr">
                            <w14:noFill/>
                            <w14:prstDash w14:val="solid"/>
                            <w14:bevel/>
                          </w14:textOutline>
                        </w:rPr>
                        <w:t>River channel</w:t>
                      </w:r>
                    </w:p>
                  </w:txbxContent>
                </v:textbox>
              </v:shape>
            </w:pict>
          </mc:Fallback>
        </mc:AlternateContent>
      </w:r>
      <w:r>
        <w:rPr>
          <w:noProof/>
          <w:lang w:eastAsia="en-AU"/>
        </w:rPr>
        <mc:AlternateContent>
          <mc:Choice Requires="wps">
            <w:drawing>
              <wp:anchor distT="0" distB="0" distL="114300" distR="114300" simplePos="0" relativeHeight="251709440" behindDoc="0" locked="0" layoutInCell="1" allowOverlap="1" wp14:anchorId="56CEC988" wp14:editId="48ADFA34">
                <wp:simplePos x="0" y="0"/>
                <wp:positionH relativeFrom="column">
                  <wp:posOffset>956688</wp:posOffset>
                </wp:positionH>
                <wp:positionV relativeFrom="paragraph">
                  <wp:posOffset>4334591</wp:posOffset>
                </wp:positionV>
                <wp:extent cx="914400" cy="204280"/>
                <wp:effectExtent l="0" t="0" r="9525" b="5715"/>
                <wp:wrapNone/>
                <wp:docPr id="777" name="Text Box 777"/>
                <wp:cNvGraphicFramePr/>
                <a:graphic xmlns:a="http://schemas.openxmlformats.org/drawingml/2006/main">
                  <a:graphicData uri="http://schemas.microsoft.com/office/word/2010/wordprocessingShape">
                    <wps:wsp>
                      <wps:cNvSpPr txBox="1"/>
                      <wps:spPr>
                        <a:xfrm>
                          <a:off x="0" y="0"/>
                          <a:ext cx="914400" cy="204280"/>
                        </a:xfrm>
                        <a:prstGeom prst="rect">
                          <a:avLst/>
                        </a:prstGeom>
                        <a:solidFill>
                          <a:schemeClr val="bg1"/>
                        </a:solidFill>
                        <a:ln w="6350">
                          <a:noFill/>
                        </a:ln>
                      </wps:spPr>
                      <wps:txbx>
                        <w:txbxContent>
                          <w:p w14:paraId="2B0E1B79" w14:textId="77777777" w:rsidR="00727FFC" w:rsidRPr="00B71DB1" w:rsidRDefault="00727FFC" w:rsidP="00B71DB1">
                            <w:pPr>
                              <w:rPr>
                                <w:rFonts w:asciiTheme="minorHAnsi" w:hAnsiTheme="minorHAnsi"/>
                                <w:color w:val="808080" w:themeColor="background1" w:themeShade="80"/>
                                <w:sz w:val="18"/>
                                <w:szCs w:val="18"/>
                                <w14:textOutline w14:w="9525" w14:cap="rnd" w14:cmpd="sng" w14:algn="ctr">
                                  <w14:noFill/>
                                  <w14:prstDash w14:val="solid"/>
                                  <w14:bevel/>
                                </w14:textOutline>
                              </w:rPr>
                            </w:pPr>
                            <w:r w:rsidRPr="00B71DB1">
                              <w:rPr>
                                <w:rFonts w:asciiTheme="minorHAnsi" w:hAnsiTheme="minorHAnsi"/>
                                <w:color w:val="808080" w:themeColor="background1" w:themeShade="80"/>
                                <w:sz w:val="18"/>
                                <w:szCs w:val="18"/>
                                <w14:textOutline w14:w="9525" w14:cap="rnd" w14:cmpd="sng" w14:algn="ctr">
                                  <w14:noFill/>
                                  <w14:prstDash w14:val="solid"/>
                                  <w14:bevel/>
                                </w14:textOutline>
                              </w:rPr>
                              <w:t>Gingham</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ab/>
                            </w:r>
                            <w:r>
                              <w:rPr>
                                <w:rFonts w:asciiTheme="minorHAnsi" w:hAnsiTheme="minorHAnsi"/>
                                <w:color w:val="808080" w:themeColor="background1" w:themeShade="80"/>
                                <w:sz w:val="18"/>
                                <w:szCs w:val="18"/>
                                <w14:textOutline w14:w="9525" w14:cap="rnd" w14:cmpd="sng" w14:algn="ctr">
                                  <w14:noFill/>
                                  <w14:prstDash w14:val="solid"/>
                                  <w14:bevel/>
                                </w14:textOutline>
                              </w:rPr>
                              <w:tab/>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Lower Gwydir</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ab/>
                            </w:r>
                            <w:r>
                              <w:rPr>
                                <w:rFonts w:asciiTheme="minorHAnsi" w:hAnsiTheme="minorHAnsi"/>
                                <w:color w:val="808080" w:themeColor="background1" w:themeShade="80"/>
                                <w:sz w:val="18"/>
                                <w:szCs w:val="18"/>
                                <w14:textOutline w14:w="9525" w14:cap="rnd" w14:cmpd="sng" w14:algn="ctr">
                                  <w14:noFill/>
                                  <w14:prstDash w14:val="solid"/>
                                  <w14:bevel/>
                                </w14:textOutline>
                              </w:rPr>
                              <w:t xml:space="preserve">        </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Gwydir</w:t>
                            </w:r>
                            <w:r>
                              <w:rPr>
                                <w:rFonts w:asciiTheme="minorHAnsi" w:hAnsiTheme="minorHAnsi"/>
                                <w:color w:val="808080" w:themeColor="background1" w:themeShade="80"/>
                                <w:sz w:val="18"/>
                                <w:szCs w:val="18"/>
                                <w14:textOutline w14:w="9525" w14:cap="rnd" w14:cmpd="sng" w14:algn="ctr">
                                  <w14:noFill/>
                                  <w14:prstDash w14:val="solid"/>
                                  <w14:bevel/>
                                </w14:textOutline>
                              </w:rPr>
                              <w:tab/>
                              <w:t xml:space="preserve">             </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Mehi</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ab/>
                              <w:t xml:space="preserve"> </w:t>
                            </w:r>
                            <w:r>
                              <w:rPr>
                                <w:rFonts w:asciiTheme="minorHAnsi" w:hAnsiTheme="minorHAnsi"/>
                                <w:color w:val="808080" w:themeColor="background1" w:themeShade="80"/>
                                <w:sz w:val="18"/>
                                <w:szCs w:val="18"/>
                                <w14:textOutline w14:w="9525" w14:cap="rnd" w14:cmpd="sng" w14:algn="ctr">
                                  <w14:noFill/>
                                  <w14:prstDash w14:val="solid"/>
                                  <w14:bevel/>
                                </w14:textOutline>
                              </w:rPr>
                              <w:t xml:space="preserve">        </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Moomin</w:t>
                            </w:r>
                          </w:p>
                        </w:txbxContent>
                      </wps:txbx>
                      <wps:bodyPr rot="0" spcFirstLastPara="0" vertOverflow="overflow" horzOverflow="overflow" vert="horz" wrap="none" lIns="91440" tIns="0" rIns="9144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CEC988" id="Text Box 777" o:spid="_x0000_s1028" type="#_x0000_t202" style="position:absolute;left:0;text-align:left;margin-left:75.35pt;margin-top:341.3pt;width:1in;height:16.1pt;z-index:251709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" fillcolor="white [3212]" stroked="f" strokeweight=".5pt">
                <v:textbox inset=",0,,0">
                  <w:txbxContent>
                    <w:p w14:paraId="2B0E1B79" w14:textId="77777777" w:rsidR="00727FFC" w:rsidRPr="00B71DB1" w:rsidRDefault="00727FFC" w:rsidP="00B71DB1">
                      <w:pPr>
                        <w:rPr>
                          <w:rFonts w:asciiTheme="minorHAnsi" w:hAnsiTheme="minorHAnsi"/>
                          <w:color w:val="808080" w:themeColor="background1" w:themeShade="80"/>
                          <w:sz w:val="18"/>
                          <w:szCs w:val="18"/>
                          <w14:textOutline w14:w="9525" w14:cap="rnd" w14:cmpd="sng" w14:algn="ctr">
                            <w14:noFill/>
                            <w14:prstDash w14:val="solid"/>
                            <w14:bevel/>
                          </w14:textOutline>
                        </w:rPr>
                      </w:pPr>
                      <w:r w:rsidRPr="00B71DB1">
                        <w:rPr>
                          <w:rFonts w:asciiTheme="minorHAnsi" w:hAnsiTheme="minorHAnsi"/>
                          <w:color w:val="808080" w:themeColor="background1" w:themeShade="80"/>
                          <w:sz w:val="18"/>
                          <w:szCs w:val="18"/>
                          <w14:textOutline w14:w="9525" w14:cap="rnd" w14:cmpd="sng" w14:algn="ctr">
                            <w14:noFill/>
                            <w14:prstDash w14:val="solid"/>
                            <w14:bevel/>
                          </w14:textOutline>
                        </w:rPr>
                        <w:t>Gingham</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ab/>
                      </w:r>
                      <w:r>
                        <w:rPr>
                          <w:rFonts w:asciiTheme="minorHAnsi" w:hAnsiTheme="minorHAnsi"/>
                          <w:color w:val="808080" w:themeColor="background1" w:themeShade="80"/>
                          <w:sz w:val="18"/>
                          <w:szCs w:val="18"/>
                          <w14:textOutline w14:w="9525" w14:cap="rnd" w14:cmpd="sng" w14:algn="ctr">
                            <w14:noFill/>
                            <w14:prstDash w14:val="solid"/>
                            <w14:bevel/>
                          </w14:textOutline>
                        </w:rPr>
                        <w:tab/>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Lower Gwydir</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ab/>
                      </w:r>
                      <w:r>
                        <w:rPr>
                          <w:rFonts w:asciiTheme="minorHAnsi" w:hAnsiTheme="minorHAnsi"/>
                          <w:color w:val="808080" w:themeColor="background1" w:themeShade="80"/>
                          <w:sz w:val="18"/>
                          <w:szCs w:val="18"/>
                          <w14:textOutline w14:w="9525" w14:cap="rnd" w14:cmpd="sng" w14:algn="ctr">
                            <w14:noFill/>
                            <w14:prstDash w14:val="solid"/>
                            <w14:bevel/>
                          </w14:textOutline>
                        </w:rPr>
                        <w:t xml:space="preserve">        </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Gwydir</w:t>
                      </w:r>
                      <w:r>
                        <w:rPr>
                          <w:rFonts w:asciiTheme="minorHAnsi" w:hAnsiTheme="minorHAnsi"/>
                          <w:color w:val="808080" w:themeColor="background1" w:themeShade="80"/>
                          <w:sz w:val="18"/>
                          <w:szCs w:val="18"/>
                          <w14:textOutline w14:w="9525" w14:cap="rnd" w14:cmpd="sng" w14:algn="ctr">
                            <w14:noFill/>
                            <w14:prstDash w14:val="solid"/>
                            <w14:bevel/>
                          </w14:textOutline>
                        </w:rPr>
                        <w:tab/>
                        <w:t xml:space="preserve">             </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Mehi</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ab/>
                        <w:t xml:space="preserve"> </w:t>
                      </w:r>
                      <w:r>
                        <w:rPr>
                          <w:rFonts w:asciiTheme="minorHAnsi" w:hAnsiTheme="minorHAnsi"/>
                          <w:color w:val="808080" w:themeColor="background1" w:themeShade="80"/>
                          <w:sz w:val="18"/>
                          <w:szCs w:val="18"/>
                          <w14:textOutline w14:w="9525" w14:cap="rnd" w14:cmpd="sng" w14:algn="ctr">
                            <w14:noFill/>
                            <w14:prstDash w14:val="solid"/>
                            <w14:bevel/>
                          </w14:textOutline>
                        </w:rPr>
                        <w:t xml:space="preserve">        </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Moomin</w:t>
                      </w:r>
                    </w:p>
                  </w:txbxContent>
                </v:textbox>
              </v:shape>
            </w:pict>
          </mc:Fallback>
        </mc:AlternateContent>
      </w:r>
      <w:r>
        <w:rPr>
          <w:noProof/>
          <w:lang w:eastAsia="en-AU"/>
        </w:rPr>
        <mc:AlternateContent>
          <mc:Choice Requires="wps">
            <w:drawing>
              <wp:anchor distT="0" distB="0" distL="114300" distR="114300" simplePos="0" relativeHeight="251707392" behindDoc="0" locked="0" layoutInCell="1" allowOverlap="1" wp14:anchorId="5994FC5B" wp14:editId="5564839E">
                <wp:simplePos x="0" y="0"/>
                <wp:positionH relativeFrom="column">
                  <wp:posOffset>908050</wp:posOffset>
                </wp:positionH>
                <wp:positionV relativeFrom="paragraph">
                  <wp:posOffset>7831442</wp:posOffset>
                </wp:positionV>
                <wp:extent cx="914400" cy="204280"/>
                <wp:effectExtent l="0" t="0" r="9525" b="5715"/>
                <wp:wrapNone/>
                <wp:docPr id="776" name="Text Box 776"/>
                <wp:cNvGraphicFramePr/>
                <a:graphic xmlns:a="http://schemas.openxmlformats.org/drawingml/2006/main">
                  <a:graphicData uri="http://schemas.microsoft.com/office/word/2010/wordprocessingShape">
                    <wps:wsp>
                      <wps:cNvSpPr txBox="1"/>
                      <wps:spPr>
                        <a:xfrm>
                          <a:off x="0" y="0"/>
                          <a:ext cx="914400" cy="204280"/>
                        </a:xfrm>
                        <a:prstGeom prst="rect">
                          <a:avLst/>
                        </a:prstGeom>
                        <a:solidFill>
                          <a:schemeClr val="bg1"/>
                        </a:solidFill>
                        <a:ln w="6350">
                          <a:noFill/>
                        </a:ln>
                      </wps:spPr>
                      <wps:txbx>
                        <w:txbxContent>
                          <w:p w14:paraId="6538B239" w14:textId="78E71460" w:rsidR="00727FFC" w:rsidRPr="00B71DB1" w:rsidRDefault="00727FFC" w:rsidP="00B71DB1">
                            <w:pPr>
                              <w:rPr>
                                <w:rFonts w:asciiTheme="minorHAnsi" w:hAnsiTheme="minorHAnsi"/>
                                <w:color w:val="808080" w:themeColor="background1" w:themeShade="80"/>
                                <w:sz w:val="18"/>
                                <w:szCs w:val="18"/>
                                <w14:textOutline w14:w="9525" w14:cap="rnd" w14:cmpd="sng" w14:algn="ctr">
                                  <w14:noFill/>
                                  <w14:prstDash w14:val="solid"/>
                                  <w14:bevel/>
                                </w14:textOutline>
                              </w:rPr>
                            </w:pPr>
                            <w:r w:rsidRPr="00B71DB1">
                              <w:rPr>
                                <w:rFonts w:asciiTheme="minorHAnsi" w:hAnsiTheme="minorHAnsi"/>
                                <w:color w:val="808080" w:themeColor="background1" w:themeShade="80"/>
                                <w:sz w:val="18"/>
                                <w:szCs w:val="18"/>
                                <w14:textOutline w14:w="9525" w14:cap="rnd" w14:cmpd="sng" w14:algn="ctr">
                                  <w14:noFill/>
                                  <w14:prstDash w14:val="solid"/>
                                  <w14:bevel/>
                                </w14:textOutline>
                              </w:rPr>
                              <w:t>Gingham</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ab/>
                            </w:r>
                            <w:r>
                              <w:rPr>
                                <w:rFonts w:asciiTheme="minorHAnsi" w:hAnsiTheme="minorHAnsi"/>
                                <w:color w:val="808080" w:themeColor="background1" w:themeShade="80"/>
                                <w:sz w:val="18"/>
                                <w:szCs w:val="18"/>
                                <w14:textOutline w14:w="9525" w14:cap="rnd" w14:cmpd="sng" w14:algn="ctr">
                                  <w14:noFill/>
                                  <w14:prstDash w14:val="solid"/>
                                  <w14:bevel/>
                                </w14:textOutline>
                              </w:rPr>
                              <w:tab/>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Lower Gwydir</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ab/>
                            </w:r>
                            <w:r>
                              <w:rPr>
                                <w:rFonts w:asciiTheme="minorHAnsi" w:hAnsiTheme="minorHAnsi"/>
                                <w:color w:val="808080" w:themeColor="background1" w:themeShade="80"/>
                                <w:sz w:val="18"/>
                                <w:szCs w:val="18"/>
                                <w14:textOutline w14:w="9525" w14:cap="rnd" w14:cmpd="sng" w14:algn="ctr">
                                  <w14:noFill/>
                                  <w14:prstDash w14:val="solid"/>
                                  <w14:bevel/>
                                </w14:textOutline>
                              </w:rPr>
                              <w:t xml:space="preserve">        </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Gwydir</w:t>
                            </w:r>
                            <w:r>
                              <w:rPr>
                                <w:rFonts w:asciiTheme="minorHAnsi" w:hAnsiTheme="minorHAnsi"/>
                                <w:color w:val="808080" w:themeColor="background1" w:themeShade="80"/>
                                <w:sz w:val="18"/>
                                <w:szCs w:val="18"/>
                                <w14:textOutline w14:w="9525" w14:cap="rnd" w14:cmpd="sng" w14:algn="ctr">
                                  <w14:noFill/>
                                  <w14:prstDash w14:val="solid"/>
                                  <w14:bevel/>
                                </w14:textOutline>
                              </w:rPr>
                              <w:tab/>
                              <w:t xml:space="preserve">             </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Mehi</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ab/>
                              <w:t xml:space="preserve"> </w:t>
                            </w:r>
                            <w:r>
                              <w:rPr>
                                <w:rFonts w:asciiTheme="minorHAnsi" w:hAnsiTheme="minorHAnsi"/>
                                <w:color w:val="808080" w:themeColor="background1" w:themeShade="80"/>
                                <w:sz w:val="18"/>
                                <w:szCs w:val="18"/>
                                <w14:textOutline w14:w="9525" w14:cap="rnd" w14:cmpd="sng" w14:algn="ctr">
                                  <w14:noFill/>
                                  <w14:prstDash w14:val="solid"/>
                                  <w14:bevel/>
                                </w14:textOutline>
                              </w:rPr>
                              <w:t xml:space="preserve">        </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Moomin</w:t>
                            </w:r>
                          </w:p>
                        </w:txbxContent>
                      </wps:txbx>
                      <wps:bodyPr rot="0" spcFirstLastPara="0" vertOverflow="overflow" horzOverflow="overflow" vert="horz" wrap="none" lIns="91440" tIns="0" rIns="9144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94FC5B" id="Text Box 776" o:spid="_x0000_s1029" type="#_x0000_t202" style="position:absolute;left:0;text-align:left;margin-left:71.5pt;margin-top:616.65pt;width:1in;height:16.1pt;z-index:251707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" fillcolor="white [3212]" stroked="f" strokeweight=".5pt">
                <v:textbox inset=",0,,0">
                  <w:txbxContent>
                    <w:p w14:paraId="6538B239" w14:textId="78E71460" w:rsidR="00727FFC" w:rsidRPr="00B71DB1" w:rsidRDefault="00727FFC" w:rsidP="00B71DB1">
                      <w:pPr>
                        <w:rPr>
                          <w:rFonts w:asciiTheme="minorHAnsi" w:hAnsiTheme="minorHAnsi"/>
                          <w:color w:val="808080" w:themeColor="background1" w:themeShade="80"/>
                          <w:sz w:val="18"/>
                          <w:szCs w:val="18"/>
                          <w14:textOutline w14:w="9525" w14:cap="rnd" w14:cmpd="sng" w14:algn="ctr">
                            <w14:noFill/>
                            <w14:prstDash w14:val="solid"/>
                            <w14:bevel/>
                          </w14:textOutline>
                        </w:rPr>
                      </w:pPr>
                      <w:r w:rsidRPr="00B71DB1">
                        <w:rPr>
                          <w:rFonts w:asciiTheme="minorHAnsi" w:hAnsiTheme="minorHAnsi"/>
                          <w:color w:val="808080" w:themeColor="background1" w:themeShade="80"/>
                          <w:sz w:val="18"/>
                          <w:szCs w:val="18"/>
                          <w14:textOutline w14:w="9525" w14:cap="rnd" w14:cmpd="sng" w14:algn="ctr">
                            <w14:noFill/>
                            <w14:prstDash w14:val="solid"/>
                            <w14:bevel/>
                          </w14:textOutline>
                        </w:rPr>
                        <w:t>Gingham</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ab/>
                      </w:r>
                      <w:r>
                        <w:rPr>
                          <w:rFonts w:asciiTheme="minorHAnsi" w:hAnsiTheme="minorHAnsi"/>
                          <w:color w:val="808080" w:themeColor="background1" w:themeShade="80"/>
                          <w:sz w:val="18"/>
                          <w:szCs w:val="18"/>
                          <w14:textOutline w14:w="9525" w14:cap="rnd" w14:cmpd="sng" w14:algn="ctr">
                            <w14:noFill/>
                            <w14:prstDash w14:val="solid"/>
                            <w14:bevel/>
                          </w14:textOutline>
                        </w:rPr>
                        <w:tab/>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Lower Gwydir</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ab/>
                      </w:r>
                      <w:r>
                        <w:rPr>
                          <w:rFonts w:asciiTheme="minorHAnsi" w:hAnsiTheme="minorHAnsi"/>
                          <w:color w:val="808080" w:themeColor="background1" w:themeShade="80"/>
                          <w:sz w:val="18"/>
                          <w:szCs w:val="18"/>
                          <w14:textOutline w14:w="9525" w14:cap="rnd" w14:cmpd="sng" w14:algn="ctr">
                            <w14:noFill/>
                            <w14:prstDash w14:val="solid"/>
                            <w14:bevel/>
                          </w14:textOutline>
                        </w:rPr>
                        <w:t xml:space="preserve">        </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Gwydir</w:t>
                      </w:r>
                      <w:r>
                        <w:rPr>
                          <w:rFonts w:asciiTheme="minorHAnsi" w:hAnsiTheme="minorHAnsi"/>
                          <w:color w:val="808080" w:themeColor="background1" w:themeShade="80"/>
                          <w:sz w:val="18"/>
                          <w:szCs w:val="18"/>
                          <w14:textOutline w14:w="9525" w14:cap="rnd" w14:cmpd="sng" w14:algn="ctr">
                            <w14:noFill/>
                            <w14:prstDash w14:val="solid"/>
                            <w14:bevel/>
                          </w14:textOutline>
                        </w:rPr>
                        <w:tab/>
                        <w:t xml:space="preserve">             </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Mehi</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ab/>
                        <w:t xml:space="preserve"> </w:t>
                      </w:r>
                      <w:r>
                        <w:rPr>
                          <w:rFonts w:asciiTheme="minorHAnsi" w:hAnsiTheme="minorHAnsi"/>
                          <w:color w:val="808080" w:themeColor="background1" w:themeShade="80"/>
                          <w:sz w:val="18"/>
                          <w:szCs w:val="18"/>
                          <w14:textOutline w14:w="9525" w14:cap="rnd" w14:cmpd="sng" w14:algn="ctr">
                            <w14:noFill/>
                            <w14:prstDash w14:val="solid"/>
                            <w14:bevel/>
                          </w14:textOutline>
                        </w:rPr>
                        <w:t xml:space="preserve">        </w:t>
                      </w:r>
                      <w:r w:rsidRPr="00B71DB1">
                        <w:rPr>
                          <w:rFonts w:asciiTheme="minorHAnsi" w:hAnsiTheme="minorHAnsi"/>
                          <w:color w:val="808080" w:themeColor="background1" w:themeShade="80"/>
                          <w:sz w:val="18"/>
                          <w:szCs w:val="18"/>
                          <w14:textOutline w14:w="9525" w14:cap="rnd" w14:cmpd="sng" w14:algn="ctr">
                            <w14:noFill/>
                            <w14:prstDash w14:val="solid"/>
                            <w14:bevel/>
                          </w14:textOutline>
                        </w:rPr>
                        <w:t>Moomin</w:t>
                      </w:r>
                    </w:p>
                  </w:txbxContent>
                </v:textbox>
              </v:shape>
            </w:pict>
          </mc:Fallback>
        </mc:AlternateContent>
      </w:r>
      <w:r w:rsidR="00A97084">
        <w:rPr>
          <w:noProof/>
          <w:lang w:eastAsia="en-AU"/>
        </w:rPr>
        <w:drawing>
          <wp:inline distT="0" distB="0" distL="0" distR="0" wp14:anchorId="252E1DB0" wp14:editId="0C1A1F5D">
            <wp:extent cx="5730875" cy="1554480"/>
            <wp:effectExtent l="0" t="0" r="317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730875" cy="1554480"/>
                    </a:xfrm>
                    <a:prstGeom prst="rect">
                      <a:avLst/>
                    </a:prstGeom>
                    <a:noFill/>
                  </pic:spPr>
                </pic:pic>
              </a:graphicData>
            </a:graphic>
          </wp:inline>
        </w:drawing>
      </w:r>
      <w:r w:rsidR="00A97084">
        <w:rPr>
          <w:noProof/>
          <w:lang w:eastAsia="en-AU"/>
        </w:rPr>
        <w:drawing>
          <wp:inline distT="0" distB="0" distL="0" distR="0" wp14:anchorId="62B01467" wp14:editId="6131F9E4">
            <wp:extent cx="5730875" cy="1402080"/>
            <wp:effectExtent l="0" t="0" r="317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730875" cy="1402080"/>
                    </a:xfrm>
                    <a:prstGeom prst="rect">
                      <a:avLst/>
                    </a:prstGeom>
                    <a:noFill/>
                  </pic:spPr>
                </pic:pic>
              </a:graphicData>
            </a:graphic>
          </wp:inline>
        </w:drawing>
      </w:r>
      <w:r>
        <w:rPr>
          <w:noProof/>
          <w:lang w:eastAsia="en-AU"/>
        </w:rPr>
        <w:drawing>
          <wp:inline distT="0" distB="0" distL="0" distR="0" wp14:anchorId="5824CF29" wp14:editId="554C8821">
            <wp:extent cx="5730875" cy="1554480"/>
            <wp:effectExtent l="0" t="0" r="3175"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730875" cy="1554480"/>
                    </a:xfrm>
                    <a:prstGeom prst="rect">
                      <a:avLst/>
                    </a:prstGeom>
                    <a:noFill/>
                  </pic:spPr>
                </pic:pic>
              </a:graphicData>
            </a:graphic>
          </wp:inline>
        </w:drawing>
      </w:r>
      <w:r>
        <w:rPr>
          <w:noProof/>
          <w:lang w:eastAsia="en-AU"/>
        </w:rPr>
        <w:drawing>
          <wp:inline distT="0" distB="0" distL="0" distR="0" wp14:anchorId="6F3FEAAB" wp14:editId="740F2DD5">
            <wp:extent cx="5730875" cy="1816735"/>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730875" cy="1816735"/>
                    </a:xfrm>
                    <a:prstGeom prst="rect">
                      <a:avLst/>
                    </a:prstGeom>
                    <a:noFill/>
                  </pic:spPr>
                </pic:pic>
              </a:graphicData>
            </a:graphic>
          </wp:inline>
        </w:drawing>
      </w:r>
      <w:r>
        <w:rPr>
          <w:noProof/>
          <w:lang w:eastAsia="en-AU"/>
        </w:rPr>
        <w:drawing>
          <wp:inline distT="0" distB="0" distL="0" distR="0" wp14:anchorId="7A927477" wp14:editId="055E280A">
            <wp:extent cx="5730875" cy="1688465"/>
            <wp:effectExtent l="0" t="0" r="3175" b="6985"/>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730875" cy="1688465"/>
                    </a:xfrm>
                    <a:prstGeom prst="rect">
                      <a:avLst/>
                    </a:prstGeom>
                    <a:noFill/>
                  </pic:spPr>
                </pic:pic>
              </a:graphicData>
            </a:graphic>
          </wp:inline>
        </w:drawing>
      </w:r>
    </w:p>
    <w:p w14:paraId="518C8E0E" w14:textId="17EAA55C" w:rsidR="00B71DB1" w:rsidRDefault="00B71DB1" w:rsidP="00116D0F">
      <w:pPr>
        <w:keepNext/>
        <w:spacing w:line="240" w:lineRule="auto"/>
      </w:pPr>
    </w:p>
    <w:p w14:paraId="16704D10" w14:textId="5CE74FBD" w:rsidR="00116D0F" w:rsidRDefault="00116D0F" w:rsidP="00116D0F">
      <w:pPr>
        <w:pStyle w:val="Caption"/>
      </w:pPr>
      <w:bookmarkStart w:id="44" w:name="_Ref491072876"/>
      <w:r>
        <w:t xml:space="preserve">Figure </w:t>
      </w:r>
      <w:fldSimple w:instr=" STYLEREF 6 \s ">
        <w:r w:rsidR="00D02237">
          <w:rPr>
            <w:noProof/>
          </w:rPr>
          <w:t>C</w:t>
        </w:r>
      </w:fldSimple>
      <w:r w:rsidR="003358B3">
        <w:noBreakHyphen/>
      </w:r>
      <w:fldSimple w:instr=" SEQ Figure \* ARABIC \s 6 ">
        <w:r w:rsidR="00D02237">
          <w:rPr>
            <w:noProof/>
          </w:rPr>
          <w:t>6</w:t>
        </w:r>
      </w:fldSimple>
      <w:bookmarkEnd w:id="44"/>
      <w:r w:rsidR="00564769">
        <w:t>:</w:t>
      </w:r>
      <w:r>
        <w:t xml:space="preserve"> Mean ± standard deviation (SD) of (a) temperature, (b) pH, (c) turbidity, (d) conductivity and (e) dissolved oxygen concentration.  </w:t>
      </w:r>
    </w:p>
    <w:p w14:paraId="757E5319" w14:textId="57D0D93A" w:rsidR="00116D0F" w:rsidRDefault="00A4674B" w:rsidP="00116D0F">
      <w:pPr>
        <w:keepNext/>
        <w:spacing w:line="240" w:lineRule="auto"/>
      </w:pPr>
      <w:r>
        <w:rPr>
          <w:noProof/>
          <w:lang w:eastAsia="en-AU"/>
        </w:rPr>
        <mc:AlternateContent>
          <mc:Choice Requires="wps">
            <w:drawing>
              <wp:anchor distT="0" distB="0" distL="114300" distR="114300" simplePos="0" relativeHeight="251703296" behindDoc="0" locked="0" layoutInCell="1" allowOverlap="1" wp14:anchorId="4E8FA438" wp14:editId="0832AB3A">
                <wp:simplePos x="0" y="0"/>
                <wp:positionH relativeFrom="column">
                  <wp:posOffset>1489075</wp:posOffset>
                </wp:positionH>
                <wp:positionV relativeFrom="paragraph">
                  <wp:posOffset>7910195</wp:posOffset>
                </wp:positionV>
                <wp:extent cx="914400" cy="295275"/>
                <wp:effectExtent l="0" t="0" r="0" b="0"/>
                <wp:wrapNone/>
                <wp:docPr id="751" name="Text Box 751"/>
                <wp:cNvGraphicFramePr/>
                <a:graphic xmlns:a="http://schemas.openxmlformats.org/drawingml/2006/main">
                  <a:graphicData uri="http://schemas.microsoft.com/office/word/2010/wordprocessingShape">
                    <wps:wsp>
                      <wps:cNvSpPr txBox="1"/>
                      <wps:spPr>
                        <a:xfrm>
                          <a:off x="0" y="0"/>
                          <a:ext cx="914400" cy="295275"/>
                        </a:xfrm>
                        <a:prstGeom prst="rect">
                          <a:avLst/>
                        </a:prstGeom>
                        <a:noFill/>
                        <a:ln w="6350">
                          <a:noFill/>
                        </a:ln>
                      </wps:spPr>
                      <wps:txbx>
                        <w:txbxContent>
                          <w:p w14:paraId="7908642C" w14:textId="3C4AF64B" w:rsidR="00727FFC" w:rsidRPr="00A4674B" w:rsidRDefault="00727FFC">
                            <w:pPr>
                              <w:rPr>
                                <w:color w:val="808080" w:themeColor="background1" w:themeShade="80"/>
                                <w14:textOutline w14:w="9525" w14:cap="rnd" w14:cmpd="sng" w14:algn="ctr">
                                  <w14:noFill/>
                                  <w14:prstDash w14:val="solid"/>
                                  <w14:bevel/>
                                </w14:textOutline>
                              </w:rPr>
                            </w:pPr>
                            <w:r w:rsidRPr="00A4674B">
                              <w:rPr>
                                <w:color w:val="808080" w:themeColor="background1" w:themeShade="80"/>
                                <w14:textOutline w14:w="9525" w14:cap="rnd" w14:cmpd="sng" w14:algn="ctr">
                                  <w14:noFill/>
                                  <w14:prstDash w14:val="solid"/>
                                  <w14:bevel/>
                                </w14:textOutline>
                              </w:rPr>
                              <w:t>Wetland</w:t>
                            </w:r>
                            <w:r w:rsidRPr="00A4674B">
                              <w:rPr>
                                <w:color w:val="808080" w:themeColor="background1" w:themeShade="80"/>
                                <w14:textOutline w14:w="9525" w14:cap="rnd" w14:cmpd="sng" w14:algn="ctr">
                                  <w14:noFill/>
                                  <w14:prstDash w14:val="solid"/>
                                  <w14:bevel/>
                                </w14:textOutline>
                              </w:rPr>
                              <w:tab/>
                            </w:r>
                            <w:r w:rsidRPr="00A4674B">
                              <w:rPr>
                                <w:color w:val="808080" w:themeColor="background1" w:themeShade="80"/>
                                <w14:textOutline w14:w="9525" w14:cap="rnd" w14:cmpd="sng" w14:algn="ctr">
                                  <w14:noFill/>
                                  <w14:prstDash w14:val="solid"/>
                                  <w14:bevel/>
                                </w14:textOutline>
                              </w:rPr>
                              <w:tab/>
                            </w:r>
                            <w:r w:rsidRPr="00A4674B">
                              <w:rPr>
                                <w:color w:val="808080" w:themeColor="background1" w:themeShade="80"/>
                                <w14:textOutline w14:w="9525" w14:cap="rnd" w14:cmpd="sng" w14:algn="ctr">
                                  <w14:noFill/>
                                  <w14:prstDash w14:val="solid"/>
                                  <w14:bevel/>
                                </w14:textOutline>
                              </w:rPr>
                              <w:tab/>
                            </w:r>
                            <w:r w:rsidRPr="00A4674B">
                              <w:rPr>
                                <w:color w:val="808080" w:themeColor="background1" w:themeShade="80"/>
                                <w14:textOutline w14:w="9525" w14:cap="rnd" w14:cmpd="sng" w14:algn="ctr">
                                  <w14:noFill/>
                                  <w14:prstDash w14:val="solid"/>
                                  <w14:bevel/>
                                </w14:textOutline>
                              </w:rPr>
                              <w:tab/>
                            </w:r>
                            <w:r>
                              <w:rPr>
                                <w:color w:val="808080" w:themeColor="background1" w:themeShade="80"/>
                                <w14:textOutline w14:w="9525" w14:cap="rnd" w14:cmpd="sng" w14:algn="ctr">
                                  <w14:noFill/>
                                  <w14:prstDash w14:val="solid"/>
                                  <w14:bevel/>
                                </w14:textOutline>
                              </w:rPr>
                              <w:t xml:space="preserve"> </w:t>
                            </w:r>
                            <w:r w:rsidRPr="00A4674B">
                              <w:rPr>
                                <w:color w:val="808080" w:themeColor="background1" w:themeShade="80"/>
                                <w14:textOutline w14:w="9525" w14:cap="rnd" w14:cmpd="sng" w14:algn="ctr">
                                  <w14:noFill/>
                                  <w14:prstDash w14:val="solid"/>
                                  <w14:bevel/>
                                </w14:textOutline>
                              </w:rPr>
                              <w:t>River channel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8FA438" id="Text Box 751" o:spid="_x0000_s1030" type="#_x0000_t202" style="position:absolute;left:0;text-align:left;margin-left:117.25pt;margin-top:622.85pt;width:1in;height:23.25pt;z-index:251703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" filled="f" stroked="f" strokeweight=".5pt">
                <v:textbox>
                  <w:txbxContent>
                    <w:p w14:paraId="7908642C" w14:textId="3C4AF64B" w:rsidR="00727FFC" w:rsidRPr="00A4674B" w:rsidRDefault="00727FFC">
                      <w:pPr>
                        <w:rPr>
                          <w:color w:val="808080" w:themeColor="background1" w:themeShade="80"/>
                          <w14:textOutline w14:w="9525" w14:cap="rnd" w14:cmpd="sng" w14:algn="ctr">
                            <w14:noFill/>
                            <w14:prstDash w14:val="solid"/>
                            <w14:bevel/>
                          </w14:textOutline>
                        </w:rPr>
                      </w:pPr>
                      <w:r w:rsidRPr="00A4674B">
                        <w:rPr>
                          <w:color w:val="808080" w:themeColor="background1" w:themeShade="80"/>
                          <w14:textOutline w14:w="9525" w14:cap="rnd" w14:cmpd="sng" w14:algn="ctr">
                            <w14:noFill/>
                            <w14:prstDash w14:val="solid"/>
                            <w14:bevel/>
                          </w14:textOutline>
                        </w:rPr>
                        <w:t>Wetland</w:t>
                      </w:r>
                      <w:r w:rsidRPr="00A4674B">
                        <w:rPr>
                          <w:color w:val="808080" w:themeColor="background1" w:themeShade="80"/>
                          <w14:textOutline w14:w="9525" w14:cap="rnd" w14:cmpd="sng" w14:algn="ctr">
                            <w14:noFill/>
                            <w14:prstDash w14:val="solid"/>
                            <w14:bevel/>
                          </w14:textOutline>
                        </w:rPr>
                        <w:tab/>
                      </w:r>
                      <w:r w:rsidRPr="00A4674B">
                        <w:rPr>
                          <w:color w:val="808080" w:themeColor="background1" w:themeShade="80"/>
                          <w14:textOutline w14:w="9525" w14:cap="rnd" w14:cmpd="sng" w14:algn="ctr">
                            <w14:noFill/>
                            <w14:prstDash w14:val="solid"/>
                            <w14:bevel/>
                          </w14:textOutline>
                        </w:rPr>
                        <w:tab/>
                      </w:r>
                      <w:r w:rsidRPr="00A4674B">
                        <w:rPr>
                          <w:color w:val="808080" w:themeColor="background1" w:themeShade="80"/>
                          <w14:textOutline w14:w="9525" w14:cap="rnd" w14:cmpd="sng" w14:algn="ctr">
                            <w14:noFill/>
                            <w14:prstDash w14:val="solid"/>
                            <w14:bevel/>
                          </w14:textOutline>
                        </w:rPr>
                        <w:tab/>
                      </w:r>
                      <w:r w:rsidRPr="00A4674B">
                        <w:rPr>
                          <w:color w:val="808080" w:themeColor="background1" w:themeShade="80"/>
                          <w14:textOutline w14:w="9525" w14:cap="rnd" w14:cmpd="sng" w14:algn="ctr">
                            <w14:noFill/>
                            <w14:prstDash w14:val="solid"/>
                            <w14:bevel/>
                          </w14:textOutline>
                        </w:rPr>
                        <w:tab/>
                      </w:r>
                      <w:r>
                        <w:rPr>
                          <w:color w:val="808080" w:themeColor="background1" w:themeShade="80"/>
                          <w14:textOutline w14:w="9525" w14:cap="rnd" w14:cmpd="sng" w14:algn="ctr">
                            <w14:noFill/>
                            <w14:prstDash w14:val="solid"/>
                            <w14:bevel/>
                          </w14:textOutline>
                        </w:rPr>
                        <w:t xml:space="preserve"> </w:t>
                      </w:r>
                      <w:r w:rsidRPr="00A4674B">
                        <w:rPr>
                          <w:color w:val="808080" w:themeColor="background1" w:themeShade="80"/>
                          <w14:textOutline w14:w="9525" w14:cap="rnd" w14:cmpd="sng" w14:algn="ctr">
                            <w14:noFill/>
                            <w14:prstDash w14:val="solid"/>
                            <w14:bevel/>
                          </w14:textOutline>
                        </w:rPr>
                        <w:t>River channel</w:t>
                      </w:r>
                    </w:p>
                  </w:txbxContent>
                </v:textbox>
              </v:shape>
            </w:pict>
          </mc:Fallback>
        </mc:AlternateContent>
      </w:r>
      <w:r w:rsidR="001F4E6E">
        <w:rPr>
          <w:noProof/>
          <w:lang w:eastAsia="en-AU"/>
        </w:rPr>
        <w:drawing>
          <wp:inline distT="0" distB="0" distL="0" distR="0" wp14:anchorId="34B2EDC2" wp14:editId="1ADF8E43">
            <wp:extent cx="5797550" cy="1591310"/>
            <wp:effectExtent l="0" t="0" r="0" b="889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797550" cy="1591310"/>
                    </a:xfrm>
                    <a:prstGeom prst="rect">
                      <a:avLst/>
                    </a:prstGeom>
                    <a:noFill/>
                  </pic:spPr>
                </pic:pic>
              </a:graphicData>
            </a:graphic>
          </wp:inline>
        </w:drawing>
      </w:r>
      <w:r w:rsidR="00B71DB1">
        <w:rPr>
          <w:noProof/>
          <w:lang w:eastAsia="en-AU"/>
        </w:rPr>
        <w:drawing>
          <wp:inline distT="0" distB="0" distL="0" distR="0" wp14:anchorId="33D4E3FB" wp14:editId="0D61710B">
            <wp:extent cx="5797550" cy="1554480"/>
            <wp:effectExtent l="0" t="0" r="0" b="762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797550" cy="1554480"/>
                    </a:xfrm>
                    <a:prstGeom prst="rect">
                      <a:avLst/>
                    </a:prstGeom>
                    <a:noFill/>
                  </pic:spPr>
                </pic:pic>
              </a:graphicData>
            </a:graphic>
          </wp:inline>
        </w:drawing>
      </w:r>
      <w:r w:rsidR="001F4E6E">
        <w:rPr>
          <w:noProof/>
          <w:lang w:eastAsia="en-AU"/>
        </w:rPr>
        <w:drawing>
          <wp:inline distT="0" distB="0" distL="0" distR="0" wp14:anchorId="2C0E2B63" wp14:editId="6E3A5828">
            <wp:extent cx="5876925" cy="1536970"/>
            <wp:effectExtent l="0" t="0" r="0" b="635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b="5562"/>
                    <a:stretch/>
                  </pic:blipFill>
                  <pic:spPr bwMode="auto">
                    <a:xfrm>
                      <a:off x="0" y="0"/>
                      <a:ext cx="5876925" cy="1536970"/>
                    </a:xfrm>
                    <a:prstGeom prst="rect">
                      <a:avLst/>
                    </a:prstGeom>
                    <a:noFill/>
                    <a:ln>
                      <a:noFill/>
                    </a:ln>
                    <a:extLst>
                      <a:ext uri="{53640926-AAD7-44D8-BBD7-CCE9431645EC}">
                        <a14:shadowObscured xmlns:a14="http://schemas.microsoft.com/office/drawing/2010/main"/>
                      </a:ext>
                    </a:extLst>
                  </pic:spPr>
                </pic:pic>
              </a:graphicData>
            </a:graphic>
          </wp:inline>
        </w:drawing>
      </w:r>
      <w:r w:rsidR="00B71DB1">
        <w:rPr>
          <w:noProof/>
          <w:lang w:eastAsia="en-AU"/>
        </w:rPr>
        <w:drawing>
          <wp:inline distT="0" distB="0" distL="0" distR="0" wp14:anchorId="6C297A60" wp14:editId="4F54FA54">
            <wp:extent cx="5876925" cy="1712068"/>
            <wp:effectExtent l="0" t="0" r="0" b="254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b="6383"/>
                    <a:stretch/>
                  </pic:blipFill>
                  <pic:spPr bwMode="auto">
                    <a:xfrm>
                      <a:off x="0" y="0"/>
                      <a:ext cx="5876925" cy="1712068"/>
                    </a:xfrm>
                    <a:prstGeom prst="rect">
                      <a:avLst/>
                    </a:prstGeom>
                    <a:noFill/>
                    <a:ln>
                      <a:noFill/>
                    </a:ln>
                    <a:extLst>
                      <a:ext uri="{53640926-AAD7-44D8-BBD7-CCE9431645EC}">
                        <a14:shadowObscured xmlns:a14="http://schemas.microsoft.com/office/drawing/2010/main"/>
                      </a:ext>
                    </a:extLst>
                  </pic:spPr>
                </pic:pic>
              </a:graphicData>
            </a:graphic>
          </wp:inline>
        </w:drawing>
      </w:r>
      <w:r w:rsidR="00B71DB1">
        <w:rPr>
          <w:noProof/>
          <w:lang w:eastAsia="en-AU"/>
        </w:rPr>
        <w:drawing>
          <wp:inline distT="0" distB="0" distL="0" distR="0" wp14:anchorId="09317EEB" wp14:editId="0A1455D7">
            <wp:extent cx="5712460" cy="1426845"/>
            <wp:effectExtent l="0" t="0" r="2540" b="1905"/>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712460" cy="1426845"/>
                    </a:xfrm>
                    <a:prstGeom prst="rect">
                      <a:avLst/>
                    </a:prstGeom>
                    <a:noFill/>
                  </pic:spPr>
                </pic:pic>
              </a:graphicData>
            </a:graphic>
          </wp:inline>
        </w:drawing>
      </w:r>
    </w:p>
    <w:p w14:paraId="330CE546" w14:textId="4715635C" w:rsidR="00A4674B" w:rsidRDefault="00A4674B" w:rsidP="00116D0F">
      <w:pPr>
        <w:keepNext/>
        <w:spacing w:line="240" w:lineRule="auto"/>
      </w:pPr>
    </w:p>
    <w:p w14:paraId="04581902" w14:textId="58258B8F" w:rsidR="00116D0F" w:rsidRDefault="00116D0F" w:rsidP="00116D0F">
      <w:pPr>
        <w:pStyle w:val="Caption"/>
      </w:pPr>
      <w:bookmarkStart w:id="45" w:name="_Ref491072838"/>
      <w:r>
        <w:t xml:space="preserve">Figure </w:t>
      </w:r>
      <w:fldSimple w:instr=" STYLEREF 6 \s ">
        <w:r w:rsidR="00D02237">
          <w:rPr>
            <w:noProof/>
          </w:rPr>
          <w:t>C</w:t>
        </w:r>
      </w:fldSimple>
      <w:r w:rsidR="003358B3">
        <w:noBreakHyphen/>
      </w:r>
      <w:fldSimple w:instr=" SEQ Figure \* ARABIC \s 6 ">
        <w:r w:rsidR="00D02237">
          <w:rPr>
            <w:noProof/>
          </w:rPr>
          <w:t>7</w:t>
        </w:r>
      </w:fldSimple>
      <w:bookmarkEnd w:id="45"/>
      <w:r w:rsidR="00564769">
        <w:t>:</w:t>
      </w:r>
      <w:r>
        <w:t xml:space="preserve"> Mean ± standard deviation (SD) of (a) total nitrogen, (b) nitrate-nitrite, (c) total phosphorus, (d) filterable reactive phosphorus and (e) chlorophyll </w:t>
      </w:r>
      <w:r>
        <w:rPr>
          <w:i/>
        </w:rPr>
        <w:t>a</w:t>
      </w:r>
      <w:r>
        <w:t xml:space="preserve"> concentration.</w:t>
      </w:r>
    </w:p>
    <w:p w14:paraId="4871D4FB" w14:textId="77777777" w:rsidR="00116D0F" w:rsidRDefault="00116D0F" w:rsidP="001F4E6E">
      <w:pPr>
        <w:keepNext/>
        <w:spacing w:line="240" w:lineRule="auto"/>
        <w:jc w:val="center"/>
      </w:pPr>
      <w:r>
        <w:rPr>
          <w:noProof/>
          <w:lang w:eastAsia="en-AU"/>
        </w:rPr>
        <w:drawing>
          <wp:inline distT="0" distB="0" distL="0" distR="0" wp14:anchorId="2E6A8420" wp14:editId="492DCD1B">
            <wp:extent cx="5724525" cy="3493135"/>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5724525" cy="3493135"/>
                    </a:xfrm>
                    <a:prstGeom prst="rect">
                      <a:avLst/>
                    </a:prstGeom>
                    <a:noFill/>
                  </pic:spPr>
                </pic:pic>
              </a:graphicData>
            </a:graphic>
          </wp:inline>
        </w:drawing>
      </w:r>
      <w:r>
        <w:rPr>
          <w:noProof/>
          <w:lang w:eastAsia="en-AU"/>
        </w:rPr>
        <w:drawing>
          <wp:inline distT="0" distB="0" distL="0" distR="0" wp14:anchorId="736F56C5" wp14:editId="7D2260E4">
            <wp:extent cx="5334635" cy="34931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334635" cy="3493135"/>
                    </a:xfrm>
                    <a:prstGeom prst="rect">
                      <a:avLst/>
                    </a:prstGeom>
                    <a:noFill/>
                  </pic:spPr>
                </pic:pic>
              </a:graphicData>
            </a:graphic>
          </wp:inline>
        </w:drawing>
      </w:r>
    </w:p>
    <w:p w14:paraId="0F75DB01" w14:textId="5C521E79" w:rsidR="00116D0F" w:rsidRDefault="00116D0F" w:rsidP="00116D0F">
      <w:pPr>
        <w:pStyle w:val="Caption"/>
      </w:pPr>
      <w:bookmarkStart w:id="46" w:name="_Ref491072790"/>
      <w:r>
        <w:t xml:space="preserve">Figure </w:t>
      </w:r>
      <w:fldSimple w:instr=" STYLEREF 6 \s ">
        <w:r w:rsidR="00D02237">
          <w:rPr>
            <w:noProof/>
          </w:rPr>
          <w:t>C</w:t>
        </w:r>
      </w:fldSimple>
      <w:r w:rsidR="003358B3">
        <w:noBreakHyphen/>
      </w:r>
      <w:fldSimple w:instr=" SEQ Figure \* ARABIC \s 6 ">
        <w:r w:rsidR="00D02237">
          <w:rPr>
            <w:noProof/>
          </w:rPr>
          <w:t>8</w:t>
        </w:r>
      </w:fldSimple>
      <w:bookmarkEnd w:id="46"/>
      <w:r w:rsidR="00564769">
        <w:t>:</w:t>
      </w:r>
      <w:r>
        <w:t xml:space="preserve"> Principal components analysis (PCA) bi-plot of water quality and nutrient indicators showing (a) time and zone and (b) time and vectors of environmental variables (normalised data, Spearman correlation) which underlie the environmental patterns among samples. Sampling occasions 1=Oct-16, 2=Dec-16, 3=Feb-17 and 4=May-17.</w:t>
      </w:r>
    </w:p>
    <w:p w14:paraId="51E07766" w14:textId="77777777" w:rsidR="00116D0F" w:rsidRPr="00116D0F" w:rsidRDefault="00116D0F" w:rsidP="00116D0F"/>
    <w:p w14:paraId="0AD1925B" w14:textId="66EC340A" w:rsidR="00116D0F" w:rsidRDefault="00116D0F" w:rsidP="00116D0F">
      <w:pPr>
        <w:pStyle w:val="Heading7"/>
      </w:pPr>
      <w:r>
        <w:t>Discussion</w:t>
      </w:r>
    </w:p>
    <w:p w14:paraId="6D41F77D" w14:textId="754CEDE8" w:rsidR="00116D0F" w:rsidRDefault="00116D0F" w:rsidP="00116D0F">
      <w:pPr>
        <w:pStyle w:val="Heading8"/>
      </w:pPr>
      <w:r>
        <w:t>Gwydir River continuous monitoring</w:t>
      </w:r>
    </w:p>
    <w:p w14:paraId="16C061DC" w14:textId="02139046" w:rsidR="00116D0F" w:rsidRDefault="00116D0F" w:rsidP="00116D0F">
      <w:pPr>
        <w:rPr>
          <w:rFonts w:cs="Arial"/>
          <w:szCs w:val="20"/>
        </w:rPr>
      </w:pPr>
      <w:r>
        <w:rPr>
          <w:rFonts w:cs="Arial"/>
          <w:szCs w:val="20"/>
        </w:rPr>
        <w:t xml:space="preserve">In this water year, two separate environmental flow events were released to maintain connectivity and </w:t>
      </w:r>
      <w:r w:rsidR="00484EF9">
        <w:rPr>
          <w:rFonts w:cs="Arial"/>
          <w:szCs w:val="20"/>
        </w:rPr>
        <w:t>prolong wetland inu</w:t>
      </w:r>
      <w:r w:rsidR="007D2A4E">
        <w:rPr>
          <w:rFonts w:cs="Arial"/>
          <w:szCs w:val="20"/>
        </w:rPr>
        <w:t>ndation</w:t>
      </w:r>
      <w:r>
        <w:rPr>
          <w:rFonts w:cs="Arial"/>
          <w:szCs w:val="20"/>
        </w:rPr>
        <w:t xml:space="preserve"> for about two months in summer following a natural flow event in early spring. </w:t>
      </w:r>
      <w:r w:rsidR="007D2A4E">
        <w:rPr>
          <w:rFonts w:cs="Arial"/>
          <w:szCs w:val="20"/>
        </w:rPr>
        <w:t xml:space="preserve">Like previous years, the </w:t>
      </w:r>
      <w:r>
        <w:rPr>
          <w:rFonts w:cs="Arial"/>
          <w:szCs w:val="20"/>
        </w:rPr>
        <w:t xml:space="preserve">delivery of environmental water significantly reduced mean pH and conductivity when compared to non-environmental water periods. In particular, the delivery of environmental water led to significant improvement of pH levels to below the ANZECC water quality guideline. These processes reflect the dilution effects provided by environmental water, and the changes in water chemistry associated with the increase in discharge and wetted area of channels. </w:t>
      </w:r>
    </w:p>
    <w:p w14:paraId="6D76FAAD" w14:textId="0A95632A" w:rsidR="00116D0F" w:rsidRDefault="004F56F8" w:rsidP="00116D0F">
      <w:pPr>
        <w:rPr>
          <w:rFonts w:cs="Arial"/>
          <w:szCs w:val="20"/>
        </w:rPr>
      </w:pPr>
      <w:r>
        <w:rPr>
          <w:rFonts w:cs="Arial"/>
          <w:szCs w:val="20"/>
        </w:rPr>
        <w:t>F</w:t>
      </w:r>
      <w:r w:rsidR="00116D0F">
        <w:rPr>
          <w:rFonts w:cs="Arial"/>
          <w:szCs w:val="20"/>
        </w:rPr>
        <w:t xml:space="preserve">low events in </w:t>
      </w:r>
      <w:r>
        <w:rPr>
          <w:rFonts w:cs="Arial"/>
          <w:szCs w:val="20"/>
        </w:rPr>
        <w:t>2016-17</w:t>
      </w:r>
      <w:r w:rsidR="00116D0F">
        <w:rPr>
          <w:rFonts w:cs="Arial"/>
          <w:szCs w:val="20"/>
        </w:rPr>
        <w:t xml:space="preserve"> (peak flow around 39,400 ML/d) </w:t>
      </w:r>
      <w:r>
        <w:rPr>
          <w:rFonts w:cs="Arial"/>
          <w:szCs w:val="20"/>
        </w:rPr>
        <w:t xml:space="preserve">were </w:t>
      </w:r>
      <w:r w:rsidR="00116D0F">
        <w:rPr>
          <w:rFonts w:cs="Arial"/>
          <w:szCs w:val="20"/>
        </w:rPr>
        <w:t xml:space="preserve">much higher </w:t>
      </w:r>
      <w:r>
        <w:rPr>
          <w:rFonts w:cs="Arial"/>
          <w:szCs w:val="20"/>
        </w:rPr>
        <w:t xml:space="preserve">in magnitude </w:t>
      </w:r>
      <w:r w:rsidR="00116D0F">
        <w:rPr>
          <w:rFonts w:cs="Arial"/>
          <w:szCs w:val="20"/>
        </w:rPr>
        <w:t xml:space="preserve">than </w:t>
      </w:r>
      <w:r>
        <w:rPr>
          <w:rFonts w:cs="Arial"/>
          <w:szCs w:val="20"/>
        </w:rPr>
        <w:t xml:space="preserve">in </w:t>
      </w:r>
      <w:r w:rsidR="00116D0F">
        <w:rPr>
          <w:rFonts w:cs="Arial"/>
          <w:szCs w:val="20"/>
        </w:rPr>
        <w:t>2015-16 (peak flow around 11,400 ML/d)</w:t>
      </w:r>
      <w:r>
        <w:rPr>
          <w:rFonts w:cs="Arial"/>
          <w:szCs w:val="20"/>
        </w:rPr>
        <w:t>.</w:t>
      </w:r>
      <w:r w:rsidR="00116D0F">
        <w:rPr>
          <w:rFonts w:cs="Arial"/>
          <w:szCs w:val="20"/>
        </w:rPr>
        <w:t xml:space="preserve"> Most water quality values were lower </w:t>
      </w:r>
      <w:r>
        <w:rPr>
          <w:rFonts w:cs="Arial"/>
          <w:szCs w:val="20"/>
        </w:rPr>
        <w:t>with</w:t>
      </w:r>
      <w:r w:rsidR="00E73177">
        <w:rPr>
          <w:rFonts w:cs="Arial"/>
          <w:szCs w:val="20"/>
        </w:rPr>
        <w:t xml:space="preserve"> reduced variability during </w:t>
      </w:r>
      <w:r>
        <w:rPr>
          <w:rFonts w:cs="Arial"/>
          <w:szCs w:val="20"/>
        </w:rPr>
        <w:t>2016-17</w:t>
      </w:r>
      <w:r w:rsidR="00116D0F">
        <w:rPr>
          <w:rFonts w:cs="Arial"/>
          <w:szCs w:val="20"/>
        </w:rPr>
        <w:t xml:space="preserve"> in response to the higher magnitude flows. The delivery of environmental water in 2016-17 did not lead to significant </w:t>
      </w:r>
      <w:r>
        <w:rPr>
          <w:rFonts w:cs="Arial"/>
          <w:szCs w:val="20"/>
        </w:rPr>
        <w:t>differences in dissolved oxygen. This contrasts with 2015-16</w:t>
      </w:r>
      <w:r w:rsidR="00116D0F">
        <w:rPr>
          <w:rFonts w:cs="Arial"/>
          <w:szCs w:val="20"/>
        </w:rPr>
        <w:t xml:space="preserve"> </w:t>
      </w:r>
      <w:r>
        <w:rPr>
          <w:rFonts w:cs="Arial"/>
          <w:szCs w:val="20"/>
        </w:rPr>
        <w:t xml:space="preserve">where a </w:t>
      </w:r>
      <w:r w:rsidR="00116D0F">
        <w:rPr>
          <w:rFonts w:cs="Arial"/>
          <w:szCs w:val="20"/>
        </w:rPr>
        <w:t xml:space="preserve">significant increase in dissolved oxygen </w:t>
      </w:r>
      <w:r>
        <w:rPr>
          <w:rFonts w:cs="Arial"/>
          <w:szCs w:val="20"/>
        </w:rPr>
        <w:t xml:space="preserve">was observed </w:t>
      </w:r>
      <w:r w:rsidR="00116D0F">
        <w:rPr>
          <w:rFonts w:cs="Arial"/>
          <w:szCs w:val="20"/>
        </w:rPr>
        <w:t xml:space="preserve">with </w:t>
      </w:r>
      <w:r>
        <w:rPr>
          <w:rFonts w:cs="Arial"/>
          <w:szCs w:val="20"/>
        </w:rPr>
        <w:t xml:space="preserve">the delivery of </w:t>
      </w:r>
      <w:r w:rsidR="00116D0F">
        <w:rPr>
          <w:rFonts w:cs="Arial"/>
          <w:szCs w:val="20"/>
        </w:rPr>
        <w:t>environmental water</w:t>
      </w:r>
      <w:r>
        <w:rPr>
          <w:rFonts w:cs="Arial"/>
          <w:szCs w:val="20"/>
        </w:rPr>
        <w:t>, and likely</w:t>
      </w:r>
      <w:r w:rsidR="00116D0F">
        <w:rPr>
          <w:rFonts w:cs="Arial"/>
          <w:szCs w:val="20"/>
        </w:rPr>
        <w:t xml:space="preserve"> reflect</w:t>
      </w:r>
      <w:r>
        <w:rPr>
          <w:rFonts w:cs="Arial"/>
          <w:szCs w:val="20"/>
        </w:rPr>
        <w:t>s</w:t>
      </w:r>
      <w:r w:rsidR="00116D0F">
        <w:rPr>
          <w:rFonts w:cs="Arial"/>
          <w:szCs w:val="20"/>
        </w:rPr>
        <w:t xml:space="preserve"> </w:t>
      </w:r>
      <w:r w:rsidR="00E73177">
        <w:rPr>
          <w:rFonts w:cs="Arial"/>
          <w:szCs w:val="20"/>
        </w:rPr>
        <w:t>less responsive</w:t>
      </w:r>
      <w:r w:rsidR="00116D0F">
        <w:rPr>
          <w:rFonts w:cs="Arial"/>
          <w:szCs w:val="20"/>
        </w:rPr>
        <w:t xml:space="preserve"> biological activity </w:t>
      </w:r>
      <w:r>
        <w:rPr>
          <w:rFonts w:cs="Arial"/>
          <w:szCs w:val="20"/>
        </w:rPr>
        <w:t>during</w:t>
      </w:r>
      <w:r w:rsidR="00116D0F">
        <w:rPr>
          <w:rFonts w:cs="Arial"/>
          <w:szCs w:val="20"/>
        </w:rPr>
        <w:t xml:space="preserve"> higher flows. </w:t>
      </w:r>
    </w:p>
    <w:p w14:paraId="499CE657" w14:textId="7B280897" w:rsidR="00116D0F" w:rsidRPr="00116D0F" w:rsidRDefault="00116D0F" w:rsidP="00116D0F">
      <w:pPr>
        <w:pStyle w:val="Heading8"/>
      </w:pPr>
      <w:r w:rsidRPr="00116D0F">
        <w:t>Short term sampling</w:t>
      </w:r>
    </w:p>
    <w:p w14:paraId="233D7604" w14:textId="478F0B29" w:rsidR="00116D0F" w:rsidRPr="00116D0F" w:rsidRDefault="00116D0F" w:rsidP="00116D0F">
      <w:pPr>
        <w:rPr>
          <w:rFonts w:cs="Arial"/>
          <w:szCs w:val="20"/>
        </w:rPr>
      </w:pPr>
      <w:r w:rsidRPr="00116D0F">
        <w:rPr>
          <w:rFonts w:cs="Arial"/>
          <w:szCs w:val="20"/>
        </w:rPr>
        <w:t xml:space="preserve">Four spot sampling occasions successfully captured the inundation and contraction cycle of environmental watering actions </w:t>
      </w:r>
      <w:r w:rsidR="004F56F8">
        <w:rPr>
          <w:rFonts w:cs="Arial"/>
          <w:szCs w:val="20"/>
        </w:rPr>
        <w:t>and</w:t>
      </w:r>
      <w:r w:rsidRPr="00116D0F">
        <w:rPr>
          <w:rFonts w:cs="Arial"/>
          <w:szCs w:val="20"/>
        </w:rPr>
        <w:t xml:space="preserve"> </w:t>
      </w:r>
      <w:r w:rsidR="004F56F8">
        <w:rPr>
          <w:rFonts w:cs="Arial"/>
          <w:szCs w:val="20"/>
        </w:rPr>
        <w:t xml:space="preserve">the </w:t>
      </w:r>
      <w:r w:rsidRPr="00116D0F">
        <w:rPr>
          <w:rFonts w:cs="Arial"/>
          <w:szCs w:val="20"/>
        </w:rPr>
        <w:t>influence of local rainfall events</w:t>
      </w:r>
      <w:r w:rsidR="004F56F8">
        <w:rPr>
          <w:rFonts w:cs="Arial"/>
          <w:szCs w:val="20"/>
        </w:rPr>
        <w:t xml:space="preserve"> in 2016-17</w:t>
      </w:r>
      <w:r w:rsidRPr="00116D0F">
        <w:rPr>
          <w:rFonts w:cs="Arial"/>
          <w:szCs w:val="20"/>
        </w:rPr>
        <w:t>. In this water year, a large natural flow pulse occurred in early spring followed by two consecutive environmental water actions to create a sustained flow event through summer in the Selected Area.</w:t>
      </w:r>
    </w:p>
    <w:p w14:paraId="07E54C33" w14:textId="34DB8340" w:rsidR="00116D0F" w:rsidRPr="00116D0F" w:rsidRDefault="00116D0F" w:rsidP="00116D0F">
      <w:pPr>
        <w:rPr>
          <w:rFonts w:cs="Arial"/>
          <w:szCs w:val="20"/>
        </w:rPr>
      </w:pPr>
      <w:r w:rsidRPr="00116D0F">
        <w:rPr>
          <w:rFonts w:cs="Arial"/>
          <w:szCs w:val="20"/>
        </w:rPr>
        <w:t>Water temperature during the four sampling occasions responded to broader regional climate patterns rather than flow or other environmental conditions. All zones in the Selected Area had exceptionally high nitrogen and phosphorus concentrations consis</w:t>
      </w:r>
      <w:r w:rsidR="004F56F8">
        <w:rPr>
          <w:rFonts w:cs="Arial"/>
          <w:szCs w:val="20"/>
        </w:rPr>
        <w:t xml:space="preserve">tent with observations from the previous </w:t>
      </w:r>
      <w:r w:rsidR="00AC6FFC">
        <w:rPr>
          <w:rFonts w:cs="Arial"/>
          <w:szCs w:val="20"/>
        </w:rPr>
        <w:t>two</w:t>
      </w:r>
      <w:r w:rsidR="004F56F8">
        <w:rPr>
          <w:rFonts w:cs="Arial"/>
          <w:szCs w:val="20"/>
        </w:rPr>
        <w:t xml:space="preserve"> years of the project</w:t>
      </w:r>
      <w:r w:rsidRPr="00116D0F">
        <w:rPr>
          <w:rFonts w:cs="Arial"/>
          <w:szCs w:val="20"/>
        </w:rPr>
        <w:t>. Changes in environmental conditions were predominantly driven by temporal changes in water column physicochemical conditions and nutrient concentrations in both river and w</w:t>
      </w:r>
      <w:r w:rsidR="00AC6FFC">
        <w:rPr>
          <w:rFonts w:cs="Arial"/>
          <w:szCs w:val="20"/>
        </w:rPr>
        <w:t>etland</w:t>
      </w:r>
      <w:r w:rsidRPr="00116D0F">
        <w:rPr>
          <w:rFonts w:cs="Arial"/>
          <w:szCs w:val="20"/>
        </w:rPr>
        <w:t xml:space="preserve"> ecosystems. As expected, water quality differed between river channels and w</w:t>
      </w:r>
      <w:r w:rsidR="00AC6FFC">
        <w:rPr>
          <w:rFonts w:cs="Arial"/>
          <w:szCs w:val="20"/>
        </w:rPr>
        <w:t>etland</w:t>
      </w:r>
      <w:r w:rsidRPr="00116D0F">
        <w:rPr>
          <w:rFonts w:cs="Arial"/>
          <w:szCs w:val="20"/>
        </w:rPr>
        <w:t xml:space="preserve"> environments evidenced by marked differences in pH, turbidity and conductivity. </w:t>
      </w:r>
    </w:p>
    <w:p w14:paraId="02A904B7" w14:textId="242838B7" w:rsidR="00116D0F" w:rsidRPr="00116D0F" w:rsidRDefault="00116D0F" w:rsidP="00116D0F">
      <w:pPr>
        <w:rPr>
          <w:rFonts w:cs="Arial"/>
          <w:szCs w:val="20"/>
        </w:rPr>
      </w:pPr>
      <w:r w:rsidRPr="00116D0F">
        <w:rPr>
          <w:rFonts w:cs="Arial"/>
          <w:szCs w:val="20"/>
        </w:rPr>
        <w:t>In general, all river systems experienced similar hydrologic rates of rise and fall, with the peak in the Gwydir River (</w:t>
      </w:r>
      <w:r w:rsidR="00E73177">
        <w:rPr>
          <w:rFonts w:cs="Arial"/>
          <w:szCs w:val="20"/>
        </w:rPr>
        <w:t>around 39,400 M</w:t>
      </w:r>
      <w:r w:rsidRPr="00116D0F">
        <w:rPr>
          <w:rFonts w:cs="Arial"/>
          <w:szCs w:val="20"/>
        </w:rPr>
        <w:t>L/d) significantly higher than in the Mehi River and Moomin Creek (7,700</w:t>
      </w:r>
      <w:r w:rsidR="00484EF9">
        <w:rPr>
          <w:rFonts w:cs="Arial"/>
          <w:szCs w:val="20"/>
        </w:rPr>
        <w:t> </w:t>
      </w:r>
      <w:r w:rsidRPr="00116D0F">
        <w:rPr>
          <w:rFonts w:cs="Arial"/>
          <w:szCs w:val="20"/>
        </w:rPr>
        <w:t>ML/d</w:t>
      </w:r>
      <w:r w:rsidR="00E73177">
        <w:rPr>
          <w:rFonts w:cs="Arial"/>
          <w:szCs w:val="20"/>
        </w:rPr>
        <w:t xml:space="preserve"> peak</w:t>
      </w:r>
      <w:r w:rsidRPr="00116D0F">
        <w:rPr>
          <w:rFonts w:cs="Arial"/>
          <w:szCs w:val="20"/>
        </w:rPr>
        <w:t xml:space="preserve">). River systems tended to be alkaline </w:t>
      </w:r>
      <w:r w:rsidR="00484EF9">
        <w:rPr>
          <w:rFonts w:cs="Arial"/>
          <w:szCs w:val="20"/>
        </w:rPr>
        <w:t>with higher turbidity and more</w:t>
      </w:r>
      <w:r w:rsidRPr="00116D0F">
        <w:rPr>
          <w:rFonts w:cs="Arial"/>
          <w:szCs w:val="20"/>
        </w:rPr>
        <w:t xml:space="preserve"> variable conductivity than the wetlands due to </w:t>
      </w:r>
      <w:r w:rsidR="00E73177">
        <w:rPr>
          <w:rFonts w:cs="Arial"/>
          <w:szCs w:val="20"/>
        </w:rPr>
        <w:t xml:space="preserve">the </w:t>
      </w:r>
      <w:r w:rsidRPr="00116D0F">
        <w:rPr>
          <w:rFonts w:cs="Arial"/>
          <w:szCs w:val="20"/>
        </w:rPr>
        <w:t xml:space="preserve">stronger influence of hydrological variation. Turbidity in Moomin Creek was consistently higher than in the Mehi and Gwydir Rivers, </w:t>
      </w:r>
      <w:r w:rsidR="00E73177">
        <w:rPr>
          <w:rFonts w:cs="Arial"/>
          <w:szCs w:val="20"/>
        </w:rPr>
        <w:t>likely reflecting</w:t>
      </w:r>
      <w:r w:rsidRPr="00116D0F">
        <w:rPr>
          <w:rFonts w:cs="Arial"/>
          <w:szCs w:val="20"/>
        </w:rPr>
        <w:t xml:space="preserve"> catchment </w:t>
      </w:r>
      <w:r w:rsidR="00484EF9">
        <w:rPr>
          <w:rFonts w:cs="Arial"/>
          <w:szCs w:val="20"/>
        </w:rPr>
        <w:t>influences such as local landuse</w:t>
      </w:r>
      <w:r w:rsidRPr="00116D0F">
        <w:rPr>
          <w:rFonts w:cs="Arial"/>
          <w:szCs w:val="20"/>
        </w:rPr>
        <w:t xml:space="preserve"> and sediment types. </w:t>
      </w:r>
    </w:p>
    <w:p w14:paraId="29269F32" w14:textId="20E9C9BA" w:rsidR="00116D0F" w:rsidRPr="00116D0F" w:rsidRDefault="00116D0F" w:rsidP="00116D0F">
      <w:pPr>
        <w:rPr>
          <w:rFonts w:cs="Arial"/>
          <w:szCs w:val="20"/>
        </w:rPr>
      </w:pPr>
      <w:r w:rsidRPr="00116D0F">
        <w:rPr>
          <w:rFonts w:cs="Arial"/>
          <w:szCs w:val="20"/>
        </w:rPr>
        <w:t>In all river systems, the highest concentrations of NOx and TN, and the lowest turbidity were recorded one month after the natural flow event</w:t>
      </w:r>
      <w:r w:rsidR="00484EF9">
        <w:rPr>
          <w:rFonts w:cs="Arial"/>
          <w:szCs w:val="20"/>
        </w:rPr>
        <w:t>,</w:t>
      </w:r>
      <w:r w:rsidRPr="00116D0F">
        <w:rPr>
          <w:rFonts w:cs="Arial"/>
          <w:szCs w:val="20"/>
        </w:rPr>
        <w:t xml:space="preserve"> reflecting longitudinal and lateral inputs of nutrients </w:t>
      </w:r>
      <w:r w:rsidRPr="00116D0F">
        <w:rPr>
          <w:rFonts w:cs="Arial"/>
          <w:szCs w:val="20"/>
        </w:rPr>
        <w:fldChar w:fldCharType="begin"/>
      </w:r>
      <w:r w:rsidRPr="00116D0F">
        <w:rPr>
          <w:rFonts w:cs="Arial"/>
          <w:szCs w:val="20"/>
        </w:rPr>
        <w:instrText xml:space="preserve"> ADDIN EN.CITE &lt;EndNote&gt;&lt;Cite&gt;&lt;Author&gt;Bayley&lt;/Author&gt;&lt;Year&gt;1989&lt;/Year&gt;&lt;RecNum&gt;83&lt;/RecNum&gt;&lt;DisplayText&gt;(Bayley &amp;amp; Sparks, 1989)&lt;/DisplayText&gt;&lt;record&gt;&lt;rec-number&gt;83&lt;/rec-number&gt;&lt;foreign-keys&gt;&lt;key app="EN" db-id="vpsd0p950dzvpnexx92xfvtcwsw5dzd0sp0x" timestamp="1502152328"&gt;83&lt;/key&gt;&lt;/foreign-keys&gt;&lt;ref-type name="Conference Proceedings"&gt;10&lt;/ref-type&gt;&lt;contributors&gt;&lt;authors&gt;&lt;author&gt;Bayley, Peter B&lt;/author&gt;&lt;author&gt;Sparks, Richard E&lt;/author&gt;&lt;/authors&gt;&lt;/contributors&gt;&lt;titles&gt;&lt;title&gt;The flood pulse concept in river-floodplain systems&lt;/title&gt;&lt;secondary-title&gt;Proceedings of the International Large River Symposium. Dodge, DP (Ed). Can. Spec. Publ. Fish. Aquat. Sci&lt;/secondary-title&gt;&lt;/titles&gt;&lt;pages&gt;110-127&lt;/pages&gt;&lt;volume&gt;106&lt;/volume&gt;&lt;dates&gt;&lt;year&gt;1989&lt;/year&gt;&lt;/dates&gt;&lt;urls&gt;&lt;/urls&gt;&lt;/record&gt;&lt;/Cite&gt;&lt;/EndNote&gt;</w:instrText>
      </w:r>
      <w:r w:rsidRPr="00116D0F">
        <w:rPr>
          <w:rFonts w:cs="Arial"/>
          <w:szCs w:val="20"/>
        </w:rPr>
        <w:fldChar w:fldCharType="separate"/>
      </w:r>
      <w:r w:rsidRPr="00116D0F">
        <w:rPr>
          <w:rFonts w:cs="Arial"/>
          <w:noProof/>
          <w:szCs w:val="20"/>
        </w:rPr>
        <w:t>(Bayley &amp; Sparks, 1989)</w:t>
      </w:r>
      <w:r w:rsidRPr="00116D0F">
        <w:rPr>
          <w:rFonts w:cs="Arial"/>
          <w:szCs w:val="20"/>
        </w:rPr>
        <w:fldChar w:fldCharType="end"/>
      </w:r>
      <w:r w:rsidRPr="00116D0F">
        <w:rPr>
          <w:rFonts w:cs="Arial"/>
          <w:szCs w:val="20"/>
        </w:rPr>
        <w:t xml:space="preserve">. However, productivity measured as chlorophyll </w:t>
      </w:r>
      <w:r w:rsidRPr="00116D0F">
        <w:rPr>
          <w:rFonts w:cs="Arial"/>
          <w:i/>
          <w:szCs w:val="20"/>
        </w:rPr>
        <w:t>a</w:t>
      </w:r>
      <w:r w:rsidRPr="00116D0F">
        <w:rPr>
          <w:rFonts w:cs="Arial"/>
          <w:szCs w:val="20"/>
        </w:rPr>
        <w:t xml:space="preserve"> did not respond </w:t>
      </w:r>
      <w:r w:rsidR="00F85EF3">
        <w:rPr>
          <w:rFonts w:cs="Arial"/>
          <w:szCs w:val="20"/>
        </w:rPr>
        <w:t>to these increases in nitrogen</w:t>
      </w:r>
      <w:r w:rsidR="00E73177">
        <w:rPr>
          <w:rFonts w:cs="Arial"/>
          <w:szCs w:val="20"/>
        </w:rPr>
        <w:t>,</w:t>
      </w:r>
      <w:r w:rsidRPr="00116D0F">
        <w:rPr>
          <w:rFonts w:cs="Arial"/>
          <w:szCs w:val="20"/>
        </w:rPr>
        <w:t xml:space="preserve"> suggesting that </w:t>
      </w:r>
      <w:r w:rsidR="00F85EF3">
        <w:rPr>
          <w:rFonts w:cs="Arial"/>
          <w:szCs w:val="20"/>
        </w:rPr>
        <w:t>either cooler temperatures</w:t>
      </w:r>
      <w:r w:rsidRPr="00116D0F">
        <w:rPr>
          <w:rFonts w:cs="Arial"/>
          <w:szCs w:val="20"/>
        </w:rPr>
        <w:t xml:space="preserve"> limit</w:t>
      </w:r>
      <w:r w:rsidR="00F85EF3">
        <w:rPr>
          <w:rFonts w:cs="Arial"/>
          <w:szCs w:val="20"/>
        </w:rPr>
        <w:t>ed</w:t>
      </w:r>
      <w:r w:rsidRPr="00116D0F">
        <w:rPr>
          <w:rFonts w:cs="Arial"/>
          <w:szCs w:val="20"/>
        </w:rPr>
        <w:t xml:space="preserve"> water column primary production, expanses of emergent macrophytes </w:t>
      </w:r>
      <w:r w:rsidR="00F85EF3">
        <w:rPr>
          <w:rFonts w:cs="Arial"/>
          <w:szCs w:val="20"/>
        </w:rPr>
        <w:t>were</w:t>
      </w:r>
      <w:r w:rsidRPr="00116D0F">
        <w:rPr>
          <w:rFonts w:cs="Arial"/>
          <w:szCs w:val="20"/>
        </w:rPr>
        <w:t xml:space="preserve"> using the nutrients for growth, or nitrogen is not the limiting nutrient regulating production. </w:t>
      </w:r>
    </w:p>
    <w:p w14:paraId="49B61C47" w14:textId="165311C8" w:rsidR="00116D0F" w:rsidRPr="00116D0F" w:rsidRDefault="001B267D" w:rsidP="00116D0F">
      <w:pPr>
        <w:rPr>
          <w:rFonts w:cs="Arial"/>
          <w:szCs w:val="20"/>
        </w:rPr>
      </w:pPr>
      <w:r>
        <w:rPr>
          <w:rFonts w:cs="Arial"/>
          <w:szCs w:val="20"/>
        </w:rPr>
        <w:t>E</w:t>
      </w:r>
      <w:r w:rsidR="00116D0F" w:rsidRPr="00116D0F">
        <w:rPr>
          <w:rFonts w:cs="Arial"/>
          <w:szCs w:val="20"/>
        </w:rPr>
        <w:t xml:space="preserve">nvironmental water actions in late December created longitudinal connection and persistent inundation for up to two months </w:t>
      </w:r>
      <w:r w:rsidR="00F85EF3">
        <w:rPr>
          <w:rFonts w:cs="Arial"/>
          <w:szCs w:val="20"/>
        </w:rPr>
        <w:t>following the natural flow event</w:t>
      </w:r>
      <w:r w:rsidR="00116D0F" w:rsidRPr="00116D0F">
        <w:rPr>
          <w:rFonts w:cs="Arial"/>
          <w:szCs w:val="20"/>
        </w:rPr>
        <w:t>. Conductivity was lowest during this period due to dilution from upstream sources,</w:t>
      </w:r>
      <w:r w:rsidR="00484EF9">
        <w:rPr>
          <w:rFonts w:cs="Arial"/>
          <w:szCs w:val="20"/>
        </w:rPr>
        <w:t xml:space="preserve"> </w:t>
      </w:r>
      <w:r w:rsidR="001F4E6E">
        <w:rPr>
          <w:rFonts w:cs="Arial"/>
          <w:szCs w:val="20"/>
        </w:rPr>
        <w:t>matching</w:t>
      </w:r>
      <w:r w:rsidR="00484EF9">
        <w:rPr>
          <w:rFonts w:cs="Arial"/>
          <w:szCs w:val="20"/>
        </w:rPr>
        <w:t xml:space="preserve"> the trend observed at</w:t>
      </w:r>
      <w:r w:rsidR="00116D0F" w:rsidRPr="00116D0F">
        <w:rPr>
          <w:rFonts w:cs="Arial"/>
          <w:szCs w:val="20"/>
        </w:rPr>
        <w:t xml:space="preserve"> the Gwydir River continuous monitoring station. During this environmental water period, small</w:t>
      </w:r>
      <w:r w:rsidR="00F85EF3">
        <w:rPr>
          <w:rFonts w:cs="Arial"/>
          <w:szCs w:val="20"/>
        </w:rPr>
        <w:t>er</w:t>
      </w:r>
      <w:r w:rsidR="00116D0F" w:rsidRPr="00116D0F">
        <w:rPr>
          <w:rFonts w:cs="Arial"/>
          <w:szCs w:val="20"/>
        </w:rPr>
        <w:t xml:space="preserve"> increases in concentrations of TN, TP, FRP and dissolved oxygen were observed relative to the </w:t>
      </w:r>
      <w:r w:rsidR="00F85EF3" w:rsidRPr="00116D0F">
        <w:rPr>
          <w:rFonts w:cs="Arial"/>
          <w:szCs w:val="20"/>
        </w:rPr>
        <w:t>pre-environmental</w:t>
      </w:r>
      <w:r w:rsidR="00116D0F" w:rsidRPr="00116D0F">
        <w:rPr>
          <w:rFonts w:cs="Arial"/>
          <w:szCs w:val="20"/>
        </w:rPr>
        <w:t xml:space="preserve"> water period. Nutrient inputs to the </w:t>
      </w:r>
      <w:r w:rsidR="006324E5">
        <w:rPr>
          <w:rFonts w:cs="Arial"/>
          <w:szCs w:val="20"/>
        </w:rPr>
        <w:t>Lower Gwydir</w:t>
      </w:r>
      <w:r w:rsidR="00116D0F" w:rsidRPr="00116D0F">
        <w:rPr>
          <w:rFonts w:cs="Arial"/>
          <w:szCs w:val="20"/>
        </w:rPr>
        <w:t xml:space="preserve"> from environmental water sources in T3 were smaller than those from the natural flood event (T1) suggesting that environmental water and natural flood water may lead to differing water quality and therefore differing biological responses, with lower productivity resulting from environmental water</w:t>
      </w:r>
      <w:r w:rsidR="001F4E6E">
        <w:rPr>
          <w:rFonts w:cs="Arial"/>
          <w:szCs w:val="20"/>
        </w:rPr>
        <w:t xml:space="preserve"> events</w:t>
      </w:r>
      <w:r w:rsidR="00116D0F" w:rsidRPr="00116D0F">
        <w:rPr>
          <w:rFonts w:cs="Arial"/>
          <w:szCs w:val="20"/>
        </w:rPr>
        <w:t xml:space="preserve"> that dilute</w:t>
      </w:r>
      <w:r w:rsidR="00F85EF3">
        <w:rPr>
          <w:rFonts w:cs="Arial"/>
          <w:szCs w:val="20"/>
        </w:rPr>
        <w:t>d</w:t>
      </w:r>
      <w:r w:rsidR="00116D0F" w:rsidRPr="00116D0F">
        <w:rPr>
          <w:rFonts w:cs="Arial"/>
          <w:szCs w:val="20"/>
        </w:rPr>
        <w:t xml:space="preserve"> nutrients.  </w:t>
      </w:r>
    </w:p>
    <w:p w14:paraId="6A67BBD6" w14:textId="0077B70D" w:rsidR="00116D0F" w:rsidRPr="00116D0F" w:rsidRDefault="00116D0F" w:rsidP="00116D0F">
      <w:pPr>
        <w:rPr>
          <w:rFonts w:cs="Arial"/>
          <w:szCs w:val="20"/>
        </w:rPr>
      </w:pPr>
      <w:r w:rsidRPr="00116D0F">
        <w:rPr>
          <w:rFonts w:cs="Arial"/>
          <w:szCs w:val="20"/>
        </w:rPr>
        <w:t xml:space="preserve">Conductivity levels were higher in the </w:t>
      </w:r>
      <w:r w:rsidR="00F85EF3" w:rsidRPr="00116D0F">
        <w:rPr>
          <w:rFonts w:cs="Arial"/>
          <w:szCs w:val="20"/>
        </w:rPr>
        <w:t>pre-environmental</w:t>
      </w:r>
      <w:r w:rsidRPr="00116D0F">
        <w:rPr>
          <w:rFonts w:cs="Arial"/>
          <w:szCs w:val="20"/>
        </w:rPr>
        <w:t xml:space="preserve"> water period and post</w:t>
      </w:r>
      <w:r w:rsidR="001F4E6E">
        <w:rPr>
          <w:rFonts w:cs="Arial"/>
          <w:szCs w:val="20"/>
        </w:rPr>
        <w:t>-</w:t>
      </w:r>
      <w:r w:rsidRPr="00116D0F">
        <w:rPr>
          <w:rFonts w:cs="Arial"/>
          <w:szCs w:val="20"/>
        </w:rPr>
        <w:t xml:space="preserve">environmental water contraction period, likely due to evapo-concentration. In particular, pH exceeded the ANZECC guideline in T4 during the post environmental water contraction period. Increases in chlorophyll </w:t>
      </w:r>
      <w:r w:rsidRPr="00116D0F">
        <w:rPr>
          <w:rFonts w:cs="Arial"/>
          <w:i/>
          <w:szCs w:val="20"/>
        </w:rPr>
        <w:t>a</w:t>
      </w:r>
      <w:r w:rsidRPr="00116D0F">
        <w:rPr>
          <w:rFonts w:cs="Arial"/>
          <w:szCs w:val="20"/>
        </w:rPr>
        <w:t xml:space="preserve"> concentrations were also observed in these two sampling periods, reflecting increase</w:t>
      </w:r>
      <w:r w:rsidR="00F85EF3">
        <w:rPr>
          <w:rFonts w:cs="Arial"/>
          <w:szCs w:val="20"/>
        </w:rPr>
        <w:t>d</w:t>
      </w:r>
      <w:r w:rsidRPr="00116D0F">
        <w:rPr>
          <w:rFonts w:cs="Arial"/>
          <w:szCs w:val="20"/>
        </w:rPr>
        <w:t xml:space="preserve"> primary productivity during</w:t>
      </w:r>
      <w:r w:rsidR="001F4E6E">
        <w:rPr>
          <w:rFonts w:cs="Arial"/>
          <w:szCs w:val="20"/>
        </w:rPr>
        <w:t xml:space="preserve"> high temperature and </w:t>
      </w:r>
      <w:r w:rsidRPr="00116D0F">
        <w:rPr>
          <w:rFonts w:cs="Arial"/>
          <w:szCs w:val="20"/>
        </w:rPr>
        <w:t>low flow periods among all river sites</w:t>
      </w:r>
      <w:r w:rsidR="00F85EF3">
        <w:rPr>
          <w:rFonts w:cs="Arial"/>
          <w:szCs w:val="20"/>
        </w:rPr>
        <w:t>. This</w:t>
      </w:r>
      <w:r w:rsidRPr="00116D0F">
        <w:rPr>
          <w:rFonts w:cs="Arial"/>
          <w:szCs w:val="20"/>
        </w:rPr>
        <w:t xml:space="preserve"> suggest</w:t>
      </w:r>
      <w:r w:rsidR="00F85EF3">
        <w:rPr>
          <w:rFonts w:cs="Arial"/>
          <w:szCs w:val="20"/>
        </w:rPr>
        <w:t>s that</w:t>
      </w:r>
      <w:r w:rsidRPr="00116D0F">
        <w:rPr>
          <w:rFonts w:cs="Arial"/>
          <w:szCs w:val="20"/>
        </w:rPr>
        <w:t xml:space="preserve"> these patterns were predominant</w:t>
      </w:r>
      <w:r w:rsidR="001F4E6E">
        <w:rPr>
          <w:rFonts w:cs="Arial"/>
          <w:szCs w:val="20"/>
        </w:rPr>
        <w:t>ly controlled by decreased flow and season.</w:t>
      </w:r>
      <w:r w:rsidRPr="00116D0F">
        <w:rPr>
          <w:rFonts w:cs="Arial"/>
          <w:szCs w:val="20"/>
        </w:rPr>
        <w:t xml:space="preserve"> </w:t>
      </w:r>
    </w:p>
    <w:p w14:paraId="289DFE19" w14:textId="41703E3A" w:rsidR="00116D0F" w:rsidRPr="00116D0F" w:rsidRDefault="00116D0F" w:rsidP="00116D0F">
      <w:pPr>
        <w:rPr>
          <w:rFonts w:cs="Arial"/>
          <w:szCs w:val="20"/>
        </w:rPr>
      </w:pPr>
      <w:r w:rsidRPr="00116D0F">
        <w:rPr>
          <w:rFonts w:cs="Arial"/>
          <w:szCs w:val="20"/>
        </w:rPr>
        <w:t>In the wetlands, the highest concentrations of TP and NOx as well as high TN were recorded one month after the natural flow event</w:t>
      </w:r>
      <w:r w:rsidR="00484EF9">
        <w:rPr>
          <w:rFonts w:cs="Arial"/>
          <w:szCs w:val="20"/>
        </w:rPr>
        <w:t>,</w:t>
      </w:r>
      <w:r w:rsidRPr="00116D0F">
        <w:rPr>
          <w:rFonts w:cs="Arial"/>
          <w:szCs w:val="20"/>
        </w:rPr>
        <w:t xml:space="preserve"> reflecting longitudinal (and lateral) inputs of nutrients. However, similar</w:t>
      </w:r>
      <w:r w:rsidR="00F85EF3">
        <w:rPr>
          <w:rFonts w:cs="Arial"/>
          <w:szCs w:val="20"/>
        </w:rPr>
        <w:t>ly</w:t>
      </w:r>
      <w:r w:rsidRPr="00116D0F">
        <w:rPr>
          <w:rFonts w:cs="Arial"/>
          <w:szCs w:val="20"/>
        </w:rPr>
        <w:t xml:space="preserve"> to </w:t>
      </w:r>
      <w:r w:rsidR="00F85EF3">
        <w:rPr>
          <w:rFonts w:cs="Arial"/>
          <w:szCs w:val="20"/>
        </w:rPr>
        <w:t xml:space="preserve">the </w:t>
      </w:r>
      <w:r w:rsidRPr="00116D0F">
        <w:rPr>
          <w:rFonts w:cs="Arial"/>
          <w:szCs w:val="20"/>
        </w:rPr>
        <w:t xml:space="preserve">river </w:t>
      </w:r>
      <w:r w:rsidR="00F85EF3">
        <w:rPr>
          <w:rFonts w:cs="Arial"/>
          <w:szCs w:val="20"/>
        </w:rPr>
        <w:t>sites</w:t>
      </w:r>
      <w:r w:rsidRPr="00116D0F">
        <w:rPr>
          <w:rFonts w:cs="Arial"/>
          <w:szCs w:val="20"/>
        </w:rPr>
        <w:t>, pri</w:t>
      </w:r>
      <w:r w:rsidR="00484EF9">
        <w:rPr>
          <w:rFonts w:cs="Arial"/>
          <w:szCs w:val="20"/>
        </w:rPr>
        <w:t>mary productivity did not follow</w:t>
      </w:r>
      <w:r w:rsidRPr="00116D0F">
        <w:rPr>
          <w:rFonts w:cs="Arial"/>
          <w:szCs w:val="20"/>
        </w:rPr>
        <w:t xml:space="preserve"> increased nutrients, suggesting that cooler temperature limit primary producer metabolism rate and postpone the primary production boom. As temperature rose to around 30 °C in sampling period T2, chlorophyll </w:t>
      </w:r>
      <w:r w:rsidRPr="00116D0F">
        <w:rPr>
          <w:rFonts w:cs="Arial"/>
          <w:i/>
          <w:szCs w:val="20"/>
        </w:rPr>
        <w:t>a</w:t>
      </w:r>
      <w:r w:rsidRPr="00116D0F">
        <w:rPr>
          <w:rFonts w:cs="Arial"/>
          <w:szCs w:val="20"/>
        </w:rPr>
        <w:t xml:space="preserve"> concentrations increased to peak levels.</w:t>
      </w:r>
    </w:p>
    <w:p w14:paraId="0E954378" w14:textId="047E3EC3" w:rsidR="00116D0F" w:rsidRPr="00116D0F" w:rsidRDefault="00116D0F" w:rsidP="00116D0F">
      <w:pPr>
        <w:rPr>
          <w:rFonts w:cs="Arial"/>
          <w:szCs w:val="20"/>
        </w:rPr>
      </w:pPr>
      <w:bookmarkStart w:id="47" w:name="_Hlk491330580"/>
      <w:r w:rsidRPr="00116D0F">
        <w:rPr>
          <w:rFonts w:cs="Arial"/>
          <w:szCs w:val="20"/>
        </w:rPr>
        <w:t>In late summer, environmental water actions longitudinally con</w:t>
      </w:r>
      <w:r w:rsidR="00484EF9">
        <w:rPr>
          <w:rFonts w:cs="Arial"/>
          <w:szCs w:val="20"/>
        </w:rPr>
        <w:t>nected the Gwydir River to the lower Gwydir and maintain</w:t>
      </w:r>
      <w:r w:rsidR="001F4E6E">
        <w:rPr>
          <w:rFonts w:cs="Arial"/>
          <w:szCs w:val="20"/>
        </w:rPr>
        <w:t>ed</w:t>
      </w:r>
      <w:r w:rsidRPr="00116D0F">
        <w:rPr>
          <w:rFonts w:cs="Arial"/>
          <w:szCs w:val="20"/>
        </w:rPr>
        <w:t xml:space="preserve"> water levels in the Gingham watercourse. During this period, dissolved oxygen and chlorophyll </w:t>
      </w:r>
      <w:r w:rsidRPr="00116D0F">
        <w:rPr>
          <w:rFonts w:cs="Arial"/>
          <w:i/>
          <w:szCs w:val="20"/>
        </w:rPr>
        <w:t>a</w:t>
      </w:r>
      <w:r w:rsidRPr="00116D0F">
        <w:rPr>
          <w:rFonts w:cs="Arial"/>
          <w:szCs w:val="20"/>
        </w:rPr>
        <w:t xml:space="preserve"> concentrations decreased in the Gingham wa</w:t>
      </w:r>
      <w:r w:rsidR="00484EF9">
        <w:rPr>
          <w:rFonts w:cs="Arial"/>
          <w:szCs w:val="20"/>
        </w:rPr>
        <w:t xml:space="preserve">tercourse but increased in the </w:t>
      </w:r>
      <w:r w:rsidR="006324E5">
        <w:rPr>
          <w:rFonts w:cs="Arial"/>
          <w:szCs w:val="20"/>
        </w:rPr>
        <w:t>Lower Gwydir wetlands</w:t>
      </w:r>
      <w:r w:rsidRPr="00116D0F">
        <w:rPr>
          <w:rFonts w:cs="Arial"/>
          <w:szCs w:val="20"/>
        </w:rPr>
        <w:t>, showing independent wetland responses to the same flow event.</w:t>
      </w:r>
      <w:bookmarkEnd w:id="47"/>
      <w:r w:rsidRPr="00116D0F">
        <w:rPr>
          <w:rFonts w:cs="Arial"/>
          <w:szCs w:val="20"/>
        </w:rPr>
        <w:t xml:space="preserve"> Decreases in NOx, TP and FRP concentrations were observed in the </w:t>
      </w:r>
      <w:r w:rsidR="00F85EF3" w:rsidRPr="00116D0F">
        <w:rPr>
          <w:rFonts w:cs="Arial"/>
          <w:szCs w:val="20"/>
        </w:rPr>
        <w:t>pre-environmental</w:t>
      </w:r>
      <w:r w:rsidRPr="00116D0F">
        <w:rPr>
          <w:rFonts w:cs="Arial"/>
          <w:szCs w:val="20"/>
        </w:rPr>
        <w:t xml:space="preserve"> water period affected by </w:t>
      </w:r>
      <w:r w:rsidR="00F85EF3">
        <w:rPr>
          <w:rFonts w:cs="Arial"/>
          <w:szCs w:val="20"/>
        </w:rPr>
        <w:t>the natural flow event and post-</w:t>
      </w:r>
      <w:r w:rsidRPr="00116D0F">
        <w:rPr>
          <w:rFonts w:cs="Arial"/>
          <w:szCs w:val="20"/>
        </w:rPr>
        <w:t xml:space="preserve">environmental water contraction period, likely due to longitudinal disconnection with the Gwydir River preventing the import of nutrients from upstream flows.  </w:t>
      </w:r>
    </w:p>
    <w:p w14:paraId="13599536" w14:textId="07152174" w:rsidR="00B35ECC" w:rsidRDefault="00B35ECC" w:rsidP="009C1DAC">
      <w:pPr>
        <w:pStyle w:val="Heading7"/>
      </w:pPr>
      <w:bookmarkStart w:id="48" w:name="_Toc426839302"/>
      <w:r w:rsidRPr="004335CD">
        <w:t>Conclusion</w:t>
      </w:r>
      <w:bookmarkEnd w:id="48"/>
    </w:p>
    <w:p w14:paraId="154E52F5" w14:textId="025A25E5" w:rsidR="00116D0F" w:rsidRDefault="00116D0F" w:rsidP="00116D0F">
      <w:pPr>
        <w:rPr>
          <w:rFonts w:cs="Arial"/>
          <w:szCs w:val="20"/>
        </w:rPr>
      </w:pPr>
      <w:r>
        <w:rPr>
          <w:rFonts w:cs="Arial"/>
          <w:szCs w:val="20"/>
        </w:rPr>
        <w:t xml:space="preserve">In the Gwydir River, continuous monitoring identified </w:t>
      </w:r>
      <w:r w:rsidR="00F85EF3">
        <w:rPr>
          <w:rFonts w:cs="Arial"/>
          <w:szCs w:val="20"/>
        </w:rPr>
        <w:t>that</w:t>
      </w:r>
      <w:r w:rsidR="00484EF9">
        <w:rPr>
          <w:rFonts w:cs="Arial"/>
          <w:szCs w:val="20"/>
        </w:rPr>
        <w:t>,</w:t>
      </w:r>
      <w:bookmarkStart w:id="49" w:name="_Hlk491331154"/>
      <w:r w:rsidR="00484EF9">
        <w:rPr>
          <w:rFonts w:cs="Arial"/>
          <w:szCs w:val="20"/>
        </w:rPr>
        <w:t xml:space="preserve"> similarly to</w:t>
      </w:r>
      <w:r w:rsidR="00F85EF3">
        <w:rPr>
          <w:rFonts w:cs="Arial"/>
          <w:szCs w:val="20"/>
        </w:rPr>
        <w:t xml:space="preserve"> 2015-16, </w:t>
      </w:r>
      <w:r>
        <w:rPr>
          <w:rFonts w:cs="Arial"/>
          <w:szCs w:val="20"/>
        </w:rPr>
        <w:t>higher magnitude events and contributions of environmental water reduced pH and conductivity through dilution</w:t>
      </w:r>
      <w:r w:rsidR="00F85EF3">
        <w:rPr>
          <w:rFonts w:cs="Arial"/>
          <w:szCs w:val="20"/>
        </w:rPr>
        <w:t>.</w:t>
      </w:r>
      <w:r>
        <w:rPr>
          <w:rFonts w:cs="Arial"/>
          <w:szCs w:val="20"/>
        </w:rPr>
        <w:t xml:space="preserve"> </w:t>
      </w:r>
      <w:r w:rsidR="00F85EF3">
        <w:rPr>
          <w:rFonts w:cs="Arial"/>
          <w:szCs w:val="20"/>
        </w:rPr>
        <w:t>In contrast to 2015-16, t</w:t>
      </w:r>
      <w:r>
        <w:rPr>
          <w:rFonts w:cs="Arial"/>
          <w:szCs w:val="20"/>
        </w:rPr>
        <w:t xml:space="preserve">he delivery of environmental water in 2016-17 did not lead to significant differences in dissolved oxygen and chlorophyll </w:t>
      </w:r>
      <w:r>
        <w:rPr>
          <w:rFonts w:cs="Arial"/>
          <w:i/>
          <w:szCs w:val="20"/>
        </w:rPr>
        <w:t>a</w:t>
      </w:r>
      <w:r>
        <w:rPr>
          <w:rFonts w:cs="Arial"/>
          <w:szCs w:val="20"/>
        </w:rPr>
        <w:t xml:space="preserve"> concentrations. </w:t>
      </w:r>
      <w:r w:rsidR="00F85EF3">
        <w:rPr>
          <w:rFonts w:cs="Arial"/>
          <w:szCs w:val="20"/>
        </w:rPr>
        <w:t xml:space="preserve">This suggests that </w:t>
      </w:r>
      <w:r>
        <w:rPr>
          <w:rFonts w:cs="Arial"/>
          <w:szCs w:val="20"/>
        </w:rPr>
        <w:t>inter-annual hydrological variability and antecedent flow condition play important roles in water quality variability, highlighting the importance of long-term monitoring in highly dynamic systems.</w:t>
      </w:r>
      <w:bookmarkEnd w:id="49"/>
    </w:p>
    <w:p w14:paraId="78D1493B" w14:textId="4CCE3F83" w:rsidR="00116D0F" w:rsidRDefault="00116D0F" w:rsidP="00116D0F">
      <w:pPr>
        <w:rPr>
          <w:rFonts w:cs="Arial"/>
          <w:szCs w:val="20"/>
        </w:rPr>
      </w:pPr>
      <w:r>
        <w:rPr>
          <w:rFonts w:cs="Arial"/>
          <w:szCs w:val="20"/>
        </w:rPr>
        <w:t xml:space="preserve">In general, nutrient concentrations exceeded ANZECC guideline trigger values </w:t>
      </w:r>
      <w:r w:rsidR="00E10549">
        <w:rPr>
          <w:rFonts w:cs="Arial"/>
          <w:szCs w:val="20"/>
        </w:rPr>
        <w:t>at</w:t>
      </w:r>
      <w:r>
        <w:rPr>
          <w:rFonts w:cs="Arial"/>
          <w:szCs w:val="20"/>
        </w:rPr>
        <w:t xml:space="preserve"> all sites and times. Spot sampling demonstrated that river systems were more alkaline and turbid with lower nutrient concentrations than the wetland and watercourse systems. The environmental water delivered from December 2016 created a flow event with prolonged discharge that resulted in a decrease in conductivity throughou</w:t>
      </w:r>
      <w:r w:rsidR="00484EF9">
        <w:rPr>
          <w:rFonts w:cs="Arial"/>
          <w:szCs w:val="20"/>
        </w:rPr>
        <w:t>t the Selected Area, following</w:t>
      </w:r>
      <w:r w:rsidR="00E10549">
        <w:rPr>
          <w:rFonts w:cs="Arial"/>
          <w:szCs w:val="20"/>
        </w:rPr>
        <w:t xml:space="preserve"> the</w:t>
      </w:r>
      <w:r>
        <w:rPr>
          <w:rFonts w:cs="Arial"/>
          <w:szCs w:val="20"/>
        </w:rPr>
        <w:t xml:space="preserve"> dilution effect that </w:t>
      </w:r>
      <w:r w:rsidR="00E10549">
        <w:rPr>
          <w:rFonts w:cs="Arial"/>
          <w:szCs w:val="20"/>
        </w:rPr>
        <w:t xml:space="preserve">was </w:t>
      </w:r>
      <w:r>
        <w:rPr>
          <w:rFonts w:cs="Arial"/>
          <w:szCs w:val="20"/>
        </w:rPr>
        <w:t xml:space="preserve">also observed </w:t>
      </w:r>
      <w:r w:rsidR="00E10549">
        <w:rPr>
          <w:rFonts w:cs="Arial"/>
          <w:szCs w:val="20"/>
        </w:rPr>
        <w:t>at</w:t>
      </w:r>
      <w:r>
        <w:rPr>
          <w:rFonts w:cs="Arial"/>
          <w:szCs w:val="20"/>
        </w:rPr>
        <w:t xml:space="preserve"> the long-term </w:t>
      </w:r>
      <w:r w:rsidR="00E10549">
        <w:rPr>
          <w:rFonts w:cs="Arial"/>
          <w:szCs w:val="20"/>
        </w:rPr>
        <w:t xml:space="preserve">monitoring </w:t>
      </w:r>
      <w:r>
        <w:rPr>
          <w:rFonts w:cs="Arial"/>
          <w:szCs w:val="20"/>
        </w:rPr>
        <w:t xml:space="preserve">station. It is plausible that the environmental water transported excess nutrients </w:t>
      </w:r>
      <w:r w:rsidR="00E10549">
        <w:rPr>
          <w:rFonts w:cs="Arial"/>
          <w:szCs w:val="20"/>
        </w:rPr>
        <w:t xml:space="preserve">through the </w:t>
      </w:r>
      <w:r>
        <w:rPr>
          <w:rFonts w:cs="Arial"/>
          <w:szCs w:val="20"/>
        </w:rPr>
        <w:t xml:space="preserve">river </w:t>
      </w:r>
      <w:r w:rsidR="00E10549">
        <w:rPr>
          <w:rFonts w:cs="Arial"/>
          <w:szCs w:val="20"/>
        </w:rPr>
        <w:t>channels</w:t>
      </w:r>
      <w:r w:rsidR="00FA7D86">
        <w:rPr>
          <w:rFonts w:cs="Arial"/>
          <w:szCs w:val="20"/>
        </w:rPr>
        <w:t xml:space="preserve"> </w:t>
      </w:r>
      <w:r>
        <w:rPr>
          <w:rFonts w:cs="Arial"/>
          <w:szCs w:val="20"/>
        </w:rPr>
        <w:t xml:space="preserve">while it diluted very high nutrient concentrations in wetland systems in the lower Gwydir. </w:t>
      </w:r>
    </w:p>
    <w:p w14:paraId="2A7BD0CF" w14:textId="77777777" w:rsidR="00B35ECC" w:rsidRDefault="00B35ECC" w:rsidP="009C1DAC">
      <w:pPr>
        <w:pStyle w:val="Heading7"/>
      </w:pPr>
      <w:bookmarkStart w:id="50" w:name="_Toc426839303"/>
      <w:r w:rsidRPr="004335CD">
        <w:t>References</w:t>
      </w:r>
      <w:bookmarkEnd w:id="50"/>
    </w:p>
    <w:p w14:paraId="4561DDEA" w14:textId="7C298F74" w:rsidR="00116D0F" w:rsidRDefault="00116D0F" w:rsidP="001F4E6E">
      <w:r>
        <w:rPr>
          <w:szCs w:val="20"/>
        </w:rPr>
        <w:fldChar w:fldCharType="begin"/>
      </w:r>
      <w:r>
        <w:rPr>
          <w:szCs w:val="20"/>
        </w:rPr>
        <w:instrText xml:space="preserve"> ADDIN EN.REFLIST </w:instrText>
      </w:r>
      <w:r>
        <w:rPr>
          <w:szCs w:val="20"/>
        </w:rPr>
        <w:fldChar w:fldCharType="separate"/>
      </w:r>
      <w:r>
        <w:t xml:space="preserve">Bayley, P. B., &amp; Sparks, R. E. 1989. </w:t>
      </w:r>
      <w:r>
        <w:rPr>
          <w:i/>
        </w:rPr>
        <w:t>The flood pulse concept in river-floodplain systems.</w:t>
      </w:r>
      <w:r>
        <w:t xml:space="preserve"> Paper presented at the Proceedings of the International Large River Symposium. Dodge, DP (Ed). Can. Spec. Publ. Fish. Aquat. Sci.</w:t>
      </w:r>
    </w:p>
    <w:p w14:paraId="3708A9B8" w14:textId="13FA7207" w:rsidR="00116D0F" w:rsidRDefault="00116D0F" w:rsidP="001F4E6E">
      <w:pPr>
        <w:rPr>
          <w:szCs w:val="20"/>
        </w:rPr>
      </w:pPr>
      <w:r>
        <w:rPr>
          <w:szCs w:val="20"/>
        </w:rPr>
        <w:fldChar w:fldCharType="end"/>
      </w:r>
      <w:r>
        <w:rPr>
          <w:szCs w:val="20"/>
        </w:rPr>
        <w:t xml:space="preserve">Commonwealth of Australia. 2015. </w:t>
      </w:r>
      <w:r>
        <w:rPr>
          <w:i/>
          <w:iCs/>
          <w:szCs w:val="20"/>
        </w:rPr>
        <w:t xml:space="preserve">Commonwealth Environmental Water Office Long Term </w:t>
      </w:r>
      <w:r w:rsidR="001F4E6E">
        <w:rPr>
          <w:i/>
          <w:iCs/>
          <w:szCs w:val="20"/>
        </w:rPr>
        <w:t>I</w:t>
      </w:r>
      <w:r>
        <w:rPr>
          <w:i/>
          <w:iCs/>
          <w:szCs w:val="20"/>
        </w:rPr>
        <w:t>ntervention Monitoring Project Gwydir River System Selected Area – 2014-15 Evaluation Report</w:t>
      </w:r>
      <w:r>
        <w:rPr>
          <w:szCs w:val="20"/>
        </w:rPr>
        <w:t>. Commonwealth of Australia.</w:t>
      </w:r>
    </w:p>
    <w:p w14:paraId="6263C086" w14:textId="0DC61AB8" w:rsidR="00116D0F" w:rsidRDefault="00116D0F" w:rsidP="001F4E6E">
      <w:pPr>
        <w:rPr>
          <w:szCs w:val="20"/>
        </w:rPr>
      </w:pPr>
      <w:r>
        <w:rPr>
          <w:szCs w:val="20"/>
        </w:rPr>
        <w:t xml:space="preserve">Commonwealth of Australia. 2016. </w:t>
      </w:r>
      <w:r>
        <w:rPr>
          <w:i/>
          <w:iCs/>
          <w:szCs w:val="20"/>
        </w:rPr>
        <w:t xml:space="preserve">Commonwealth Environmental Water Office Long Term </w:t>
      </w:r>
      <w:r w:rsidR="001F4E6E">
        <w:rPr>
          <w:i/>
          <w:iCs/>
          <w:szCs w:val="20"/>
        </w:rPr>
        <w:t>I</w:t>
      </w:r>
      <w:r>
        <w:rPr>
          <w:i/>
          <w:iCs/>
          <w:szCs w:val="20"/>
        </w:rPr>
        <w:t>ntervention Monitoring Project Gwydir River System Selected Area – 2015-16 Evaluation Report</w:t>
      </w:r>
      <w:r>
        <w:rPr>
          <w:szCs w:val="20"/>
        </w:rPr>
        <w:t>. Commonwealth of Australia.</w:t>
      </w:r>
    </w:p>
    <w:p w14:paraId="7749C44E" w14:textId="77777777" w:rsidR="000B3F9E" w:rsidRDefault="000B3F9E" w:rsidP="001F4E6E">
      <w:pPr>
        <w:rPr>
          <w:szCs w:val="20"/>
        </w:rPr>
        <w:sectPr w:rsidR="000B3F9E" w:rsidSect="000B3F9E">
          <w:headerReference w:type="default" r:id="rId77"/>
          <w:footerReference w:type="default" r:id="rId78"/>
          <w:pgSz w:w="11899" w:h="16838"/>
          <w:pgMar w:top="1508" w:right="1219" w:bottom="1418" w:left="1480" w:header="811" w:footer="205" w:gutter="0"/>
          <w:pgNumType w:start="1" w:chapStyle="6"/>
          <w:cols w:space="708"/>
          <w:docGrid w:linePitch="360"/>
        </w:sectPr>
      </w:pPr>
    </w:p>
    <w:p w14:paraId="03406C2C" w14:textId="3362C072" w:rsidR="00B35ECC" w:rsidRPr="00116D0F" w:rsidRDefault="00480B7E" w:rsidP="000B3F9E">
      <w:pPr>
        <w:pStyle w:val="Heading6"/>
      </w:pPr>
      <w:r w:rsidRPr="00116D0F">
        <w:t xml:space="preserve"> </w:t>
      </w:r>
      <w:bookmarkStart w:id="51" w:name="_Ref458697759"/>
      <w:r w:rsidRPr="000B3F9E">
        <w:t>Microinvertebrates</w:t>
      </w:r>
      <w:bookmarkEnd w:id="51"/>
    </w:p>
    <w:p w14:paraId="15CB211C" w14:textId="7612BCD6" w:rsidR="0050355C" w:rsidRDefault="0050355C" w:rsidP="0050355C">
      <w:pPr>
        <w:pStyle w:val="Heading7"/>
      </w:pPr>
      <w:r>
        <w:t>Introduction</w:t>
      </w:r>
    </w:p>
    <w:p w14:paraId="7D9C329D" w14:textId="30AA99A2" w:rsidR="00DF6EA3" w:rsidRPr="003F4C5E" w:rsidRDefault="00DF6EA3" w:rsidP="00DF6EA3">
      <w:pPr>
        <w:rPr>
          <w:rFonts w:cs="Arial"/>
          <w:szCs w:val="20"/>
        </w:rPr>
      </w:pPr>
      <w:r w:rsidRPr="003F4C5E">
        <w:rPr>
          <w:rFonts w:cs="Arial"/>
          <w:szCs w:val="20"/>
        </w:rPr>
        <w:t xml:space="preserve">The </w:t>
      </w:r>
      <w:r>
        <w:rPr>
          <w:rFonts w:cs="Arial"/>
          <w:szCs w:val="20"/>
        </w:rPr>
        <w:t>category III microinvertebrate</w:t>
      </w:r>
      <w:r w:rsidRPr="003F4C5E">
        <w:rPr>
          <w:rFonts w:cs="Arial"/>
          <w:szCs w:val="20"/>
        </w:rPr>
        <w:t xml:space="preserve"> indicator aims to assess the contribution of Commonwealth environmental watering to microinvertebrate abundance and diversity. Several specific questions were addressed through this indicator within the Gwydir river system </w:t>
      </w:r>
      <w:r w:rsidR="00484EF9">
        <w:rPr>
          <w:rFonts w:cs="Arial"/>
          <w:szCs w:val="20"/>
        </w:rPr>
        <w:t>(</w:t>
      </w:r>
      <w:r w:rsidRPr="003F4C5E">
        <w:rPr>
          <w:rFonts w:cs="Arial"/>
          <w:szCs w:val="20"/>
        </w:rPr>
        <w:t>Selected Area</w:t>
      </w:r>
      <w:r w:rsidR="00484EF9">
        <w:rPr>
          <w:rFonts w:cs="Arial"/>
          <w:szCs w:val="20"/>
        </w:rPr>
        <w:t>)</w:t>
      </w:r>
      <w:r w:rsidRPr="003F4C5E">
        <w:rPr>
          <w:rFonts w:cs="Arial"/>
          <w:szCs w:val="20"/>
        </w:rPr>
        <w:t xml:space="preserve"> during the 2016-17 water year:</w:t>
      </w:r>
    </w:p>
    <w:p w14:paraId="6C4EB222" w14:textId="77777777" w:rsidR="00DF6EA3" w:rsidRPr="003F4C5E" w:rsidRDefault="00DF6EA3" w:rsidP="000C7784">
      <w:pPr>
        <w:pStyle w:val="ListParagraph"/>
        <w:numPr>
          <w:ilvl w:val="0"/>
          <w:numId w:val="18"/>
        </w:numPr>
        <w:spacing w:after="0" w:line="360" w:lineRule="auto"/>
        <w:ind w:left="1134" w:hanging="567"/>
        <w:contextualSpacing w:val="0"/>
        <w:jc w:val="left"/>
        <w:rPr>
          <w:rFonts w:cs="Arial"/>
          <w:color w:val="000000"/>
          <w:szCs w:val="20"/>
        </w:rPr>
      </w:pPr>
      <w:r w:rsidRPr="003F4C5E">
        <w:rPr>
          <w:rFonts w:cs="Arial"/>
          <w:color w:val="000000"/>
          <w:szCs w:val="20"/>
        </w:rPr>
        <w:t xml:space="preserve">What did Commonwealth environmental water contribute to microinvertebrate productivity? </w:t>
      </w:r>
    </w:p>
    <w:p w14:paraId="2214C15B" w14:textId="77777777" w:rsidR="00DF6EA3" w:rsidRPr="003F4C5E" w:rsidRDefault="00DF6EA3" w:rsidP="000C7784">
      <w:pPr>
        <w:pStyle w:val="ListParagraph"/>
        <w:numPr>
          <w:ilvl w:val="0"/>
          <w:numId w:val="18"/>
        </w:numPr>
        <w:spacing w:after="0" w:line="360" w:lineRule="auto"/>
        <w:ind w:left="1134" w:hanging="567"/>
        <w:contextualSpacing w:val="0"/>
        <w:jc w:val="left"/>
        <w:rPr>
          <w:rFonts w:cs="Arial"/>
          <w:color w:val="000000"/>
          <w:szCs w:val="20"/>
        </w:rPr>
      </w:pPr>
      <w:r w:rsidRPr="003F4C5E">
        <w:rPr>
          <w:rFonts w:cs="Arial"/>
          <w:color w:val="000000"/>
          <w:szCs w:val="20"/>
        </w:rPr>
        <w:t>What did Commonwealth environmental water contribute to microinvertebrate community composition?</w:t>
      </w:r>
    </w:p>
    <w:p w14:paraId="114A9568" w14:textId="77777777" w:rsidR="00DF6EA3" w:rsidRPr="003F4C5E" w:rsidRDefault="00DF6EA3" w:rsidP="000C7784">
      <w:pPr>
        <w:pStyle w:val="ListParagraph"/>
        <w:numPr>
          <w:ilvl w:val="0"/>
          <w:numId w:val="18"/>
        </w:numPr>
        <w:spacing w:after="0" w:line="360" w:lineRule="auto"/>
        <w:ind w:left="1134" w:hanging="567"/>
        <w:contextualSpacing w:val="0"/>
        <w:jc w:val="left"/>
        <w:rPr>
          <w:rFonts w:cs="Arial"/>
          <w:color w:val="000000"/>
          <w:szCs w:val="20"/>
        </w:rPr>
      </w:pPr>
      <w:r w:rsidRPr="003F4C5E">
        <w:rPr>
          <w:rFonts w:cs="Arial"/>
          <w:color w:val="000000"/>
          <w:szCs w:val="20"/>
        </w:rPr>
        <w:t xml:space="preserve">What did Commonwealth environmental water contribute to connectivity of microinvertebrate communities in floodplain watercourse? </w:t>
      </w:r>
    </w:p>
    <w:p w14:paraId="1DE8A4E6" w14:textId="4A465F06" w:rsidR="005566D8" w:rsidRDefault="00DF6EA3" w:rsidP="00896F3B">
      <w:pPr>
        <w:pStyle w:val="Heading8"/>
        <w:ind w:right="-7"/>
      </w:pPr>
      <w:r>
        <w:t>Environmental watering in 2016-17</w:t>
      </w:r>
    </w:p>
    <w:p w14:paraId="36E1CB88" w14:textId="488E7705" w:rsidR="00DF6EA3" w:rsidRPr="00E759FA" w:rsidRDefault="00DF6EA3" w:rsidP="00DF6EA3">
      <w:pPr>
        <w:rPr>
          <w:highlight w:val="yellow"/>
        </w:rPr>
      </w:pPr>
      <w:r w:rsidRPr="00063421">
        <w:t>During 201</w:t>
      </w:r>
      <w:r>
        <w:t>6-17</w:t>
      </w:r>
      <w:r w:rsidRPr="00063421">
        <w:t xml:space="preserve"> environmental water was delivered to </w:t>
      </w:r>
      <w:r w:rsidR="005F7718" w:rsidRPr="00063421">
        <w:t>several</w:t>
      </w:r>
      <w:r w:rsidRPr="00063421">
        <w:t xml:space="preserve"> asset</w:t>
      </w:r>
      <w:r w:rsidR="00484EF9">
        <w:t>s within the</w:t>
      </w:r>
      <w:r w:rsidRPr="00063421">
        <w:t xml:space="preserve"> Selected Area.  In </w:t>
      </w:r>
      <w:r>
        <w:t>September</w:t>
      </w:r>
      <w:r w:rsidRPr="00063421">
        <w:t xml:space="preserve"> 2016, a flow event occurred down the Mehi River and supplementary water licences owned by the </w:t>
      </w:r>
      <w:r w:rsidRPr="00973CE6">
        <w:t>CEW</w:t>
      </w:r>
      <w:r w:rsidR="00484EF9">
        <w:t>O were triggered.  A total of 5</w:t>
      </w:r>
      <w:r w:rsidRPr="00973CE6">
        <w:t>00</w:t>
      </w:r>
      <w:r w:rsidR="004A0C45">
        <w:t>0</w:t>
      </w:r>
      <w:r w:rsidRPr="00973CE6">
        <w:t xml:space="preserve"> ML was accounted for in the Mehi River.  </w:t>
      </w:r>
    </w:p>
    <w:p w14:paraId="0F49E019" w14:textId="2B7F7E9B" w:rsidR="00DF6EA3" w:rsidRDefault="00DF6EA3" w:rsidP="00DF6EA3">
      <w:r w:rsidRPr="00A87A8A">
        <w:t xml:space="preserve">Supplementary flows were </w:t>
      </w:r>
      <w:r>
        <w:t>triggered in</w:t>
      </w:r>
      <w:r w:rsidRPr="00A87A8A">
        <w:t xml:space="preserve"> the Mallowa in September 2016, howe</w:t>
      </w:r>
      <w:r w:rsidR="00484EF9">
        <w:t>ver very little of the flow</w:t>
      </w:r>
      <w:r w:rsidRPr="00A87A8A">
        <w:t xml:space="preserve"> </w:t>
      </w:r>
      <w:r w:rsidR="00484EF9">
        <w:t>was</w:t>
      </w:r>
      <w:r w:rsidRPr="00B365B0">
        <w:t xml:space="preserve"> diverted into the Mallowa wetlands.  In January - March 2017, planned deliveries of 5,000 ML were increased to 10,000 ML to the Mallowa Creek system to inundate fringing wetlands.  Flows were also delivered into the lower Gwydir River and Gingham watercourse to build upon moderate winter/spring flows.  In </w:t>
      </w:r>
      <w:r>
        <w:t>January - March</w:t>
      </w:r>
      <w:r w:rsidRPr="00B365B0">
        <w:t xml:space="preserve"> 2017, 30,000 ML was delivered, aiming to inundate broad areas of semi-permanent wetland vegetation. </w:t>
      </w:r>
    </w:p>
    <w:p w14:paraId="2026E1B2" w14:textId="6C40BFD7" w:rsidR="00DF6EA3" w:rsidRDefault="00DF6EA3" w:rsidP="00DF6EA3">
      <w:r>
        <w:t>During 2016-17, no environmental water was delivered to the Moomin Creek.</w:t>
      </w:r>
    </w:p>
    <w:p w14:paraId="367CD898" w14:textId="7C163874" w:rsidR="00DF6EA3" w:rsidRPr="003F4C5E" w:rsidRDefault="00DF6EA3" w:rsidP="00DF6EA3">
      <w:pPr>
        <w:pStyle w:val="Heading8"/>
        <w:ind w:right="-7"/>
      </w:pPr>
      <w:r w:rsidRPr="003F4C5E">
        <w:t xml:space="preserve">Previous monitoring </w:t>
      </w:r>
    </w:p>
    <w:p w14:paraId="6E8E05A6" w14:textId="5806CBDC" w:rsidR="00DF6EA3" w:rsidRDefault="00DF6EA3" w:rsidP="0098673D">
      <w:r w:rsidRPr="00421273">
        <w:t>In 2014-16, the delivery of environmental w</w:t>
      </w:r>
      <w:r w:rsidR="005F7718">
        <w:t xml:space="preserve">ater to the </w:t>
      </w:r>
      <w:r w:rsidRPr="00421273">
        <w:t>Selected Area resulted in a pulse of carbon and nutrients that stimulated rates of both primary and microbial productivity. This increase</w:t>
      </w:r>
      <w:r w:rsidR="005F7718">
        <w:t>d productivity further support</w:t>
      </w:r>
      <w:r w:rsidR="001F4E6E">
        <w:t>ed</w:t>
      </w:r>
      <w:r w:rsidRPr="00421273">
        <w:t xml:space="preserve"> secondary production measured as microinvertebrate density, with the delivery of environmental </w:t>
      </w:r>
      <w:r w:rsidR="001F4E6E">
        <w:t xml:space="preserve">water </w:t>
      </w:r>
      <w:r w:rsidRPr="00421273">
        <w:t>increasing microinvertebrate diversity and therefore potential food resources for fish</w:t>
      </w:r>
      <w:r w:rsidR="005F7718">
        <w:t>, frogs and waterbirds</w:t>
      </w:r>
      <w:r w:rsidRPr="00421273">
        <w:t xml:space="preserve">. In particular, wetland systems had significantly higher nutrient and algal levels and microinvertebrate production compared with river sites in 2015-16, reinforcing the importance of environmental water </w:t>
      </w:r>
      <w:r>
        <w:t xml:space="preserve">delivery throughout the lower Gwydir </w:t>
      </w:r>
      <w:r w:rsidRPr="00421273">
        <w:t xml:space="preserve">to promote the regional scale abundance and diversity of aquatic microinvertebrates. </w:t>
      </w:r>
    </w:p>
    <w:p w14:paraId="0DC15034" w14:textId="3118B8AB" w:rsidR="001F4E6E" w:rsidRDefault="001F4E6E" w:rsidP="0098673D"/>
    <w:p w14:paraId="1C7150D7" w14:textId="77777777" w:rsidR="001F4E6E" w:rsidRPr="00421273" w:rsidRDefault="001F4E6E" w:rsidP="0098673D"/>
    <w:p w14:paraId="1B204C2B" w14:textId="53A4480A" w:rsidR="005566D8" w:rsidRDefault="005566D8" w:rsidP="005566D8">
      <w:pPr>
        <w:pStyle w:val="Heading7"/>
      </w:pPr>
      <w:r>
        <w:t>Methods</w:t>
      </w:r>
    </w:p>
    <w:p w14:paraId="0734C692" w14:textId="503EFEEE" w:rsidR="00DF6EA3" w:rsidRPr="003F4C5E" w:rsidRDefault="00DF6EA3" w:rsidP="00DF6EA3">
      <w:pPr>
        <w:pStyle w:val="Heading8"/>
        <w:ind w:right="-7"/>
      </w:pPr>
      <w:r w:rsidRPr="003F4C5E">
        <w:t xml:space="preserve">Design </w:t>
      </w:r>
    </w:p>
    <w:p w14:paraId="0EB27867" w14:textId="2B94CD26" w:rsidR="00DF6EA3" w:rsidRDefault="00484EF9" w:rsidP="009A0BF7">
      <w:pPr>
        <w:rPr>
          <w:szCs w:val="20"/>
        </w:rPr>
      </w:pPr>
      <w:r>
        <w:t>M</w:t>
      </w:r>
      <w:r w:rsidR="00DF6EA3">
        <w:t xml:space="preserve">icroinvertebrates sampling </w:t>
      </w:r>
      <w:r w:rsidR="00DF6EA3" w:rsidRPr="003F4C5E">
        <w:t xml:space="preserve">took place on four occasions to capture the inundation and contraction cycle of environmental water delivery </w:t>
      </w:r>
      <w:r w:rsidR="00DF6EA3" w:rsidRPr="001379A6">
        <w:t>as well as local rainfall events</w:t>
      </w:r>
      <w:r w:rsidR="00DF6EA3" w:rsidRPr="003F4C5E">
        <w:t xml:space="preserve"> (</w:t>
      </w:r>
      <w:r w:rsidR="00B153F4">
        <w:rPr>
          <w:bCs/>
        </w:rPr>
        <w:fldChar w:fldCharType="begin"/>
      </w:r>
      <w:r w:rsidR="00B153F4">
        <w:instrText xml:space="preserve"> REF _Ref490816608 \h </w:instrText>
      </w:r>
      <w:r w:rsidR="009A0BF7">
        <w:rPr>
          <w:bCs/>
        </w:rPr>
        <w:instrText xml:space="preserve"> \* MERGEFORMAT </w:instrText>
      </w:r>
      <w:r w:rsidR="00B153F4">
        <w:rPr>
          <w:bCs/>
        </w:rPr>
      </w:r>
      <w:r w:rsidR="00B153F4">
        <w:rPr>
          <w:bCs/>
        </w:rPr>
        <w:fldChar w:fldCharType="separate"/>
      </w:r>
      <w:r w:rsidR="00D02237">
        <w:t xml:space="preserve">Table </w:t>
      </w:r>
      <w:r w:rsidR="00D02237">
        <w:rPr>
          <w:noProof/>
        </w:rPr>
        <w:t>D</w:t>
      </w:r>
      <w:r w:rsidR="00D02237">
        <w:rPr>
          <w:noProof/>
        </w:rPr>
        <w:noBreakHyphen/>
        <w:t>1</w:t>
      </w:r>
      <w:r w:rsidR="00B153F4">
        <w:rPr>
          <w:bCs/>
        </w:rPr>
        <w:fldChar w:fldCharType="end"/>
      </w:r>
      <w:r w:rsidR="00DF6EA3">
        <w:rPr>
          <w:bCs/>
        </w:rPr>
        <w:t xml:space="preserve">, </w:t>
      </w:r>
      <w:r w:rsidR="009A0BF7">
        <w:rPr>
          <w:bCs/>
        </w:rPr>
        <w:fldChar w:fldCharType="begin"/>
      </w:r>
      <w:r w:rsidR="009A0BF7">
        <w:rPr>
          <w:bCs/>
        </w:rPr>
        <w:instrText xml:space="preserve"> REF _Ref491863705 \h </w:instrText>
      </w:r>
      <w:r w:rsidR="009A0BF7">
        <w:rPr>
          <w:bCs/>
        </w:rPr>
      </w:r>
      <w:r w:rsidR="009A0BF7">
        <w:rPr>
          <w:bCs/>
        </w:rPr>
        <w:fldChar w:fldCharType="separate"/>
      </w:r>
      <w:r w:rsidR="00D02237">
        <w:t xml:space="preserve">Table </w:t>
      </w:r>
      <w:r w:rsidR="00D02237">
        <w:rPr>
          <w:noProof/>
        </w:rPr>
        <w:t>D</w:t>
      </w:r>
      <w:r w:rsidR="00D02237">
        <w:noBreakHyphen/>
      </w:r>
      <w:r w:rsidR="00D02237">
        <w:rPr>
          <w:noProof/>
        </w:rPr>
        <w:t>2</w:t>
      </w:r>
      <w:r w:rsidR="009A0BF7">
        <w:rPr>
          <w:bCs/>
        </w:rPr>
        <w:fldChar w:fldCharType="end"/>
      </w:r>
      <w:r w:rsidR="009A0BF7">
        <w:rPr>
          <w:bCs/>
        </w:rPr>
        <w:t xml:space="preserve"> </w:t>
      </w:r>
      <w:r w:rsidR="00DF6EA3">
        <w:rPr>
          <w:bCs/>
          <w:szCs w:val="20"/>
        </w:rPr>
        <w:t xml:space="preserve">and </w:t>
      </w:r>
      <w:r w:rsidR="00B153F4">
        <w:rPr>
          <w:bCs/>
          <w:szCs w:val="20"/>
        </w:rPr>
        <w:fldChar w:fldCharType="begin"/>
      </w:r>
      <w:r w:rsidR="00B153F4">
        <w:rPr>
          <w:bCs/>
          <w:szCs w:val="20"/>
        </w:rPr>
        <w:instrText xml:space="preserve"> REF _Ref490816600 \h </w:instrText>
      </w:r>
      <w:r w:rsidR="009A0BF7">
        <w:rPr>
          <w:bCs/>
          <w:szCs w:val="20"/>
        </w:rPr>
        <w:instrText xml:space="preserve"> \* MERGEFORMAT </w:instrText>
      </w:r>
      <w:r w:rsidR="00B153F4">
        <w:rPr>
          <w:bCs/>
          <w:szCs w:val="20"/>
        </w:rPr>
      </w:r>
      <w:r w:rsidR="00B153F4">
        <w:rPr>
          <w:bCs/>
          <w:szCs w:val="20"/>
        </w:rPr>
        <w:fldChar w:fldCharType="separate"/>
      </w:r>
      <w:r w:rsidR="00D02237">
        <w:t xml:space="preserve">Figure </w:t>
      </w:r>
      <w:r w:rsidR="00D02237">
        <w:rPr>
          <w:noProof/>
        </w:rPr>
        <w:t>D</w:t>
      </w:r>
      <w:r w:rsidR="00D02237">
        <w:rPr>
          <w:noProof/>
        </w:rPr>
        <w:noBreakHyphen/>
        <w:t>1</w:t>
      </w:r>
      <w:r w:rsidR="00B153F4">
        <w:rPr>
          <w:bCs/>
          <w:szCs w:val="20"/>
        </w:rPr>
        <w:fldChar w:fldCharType="end"/>
      </w:r>
      <w:r w:rsidR="00DF6EA3" w:rsidRPr="003F4C5E">
        <w:rPr>
          <w:szCs w:val="20"/>
        </w:rPr>
        <w:t xml:space="preserve">). Hereafter, sampling occasion codes are arranged in chronological order from T1 to T4. </w:t>
      </w:r>
    </w:p>
    <w:p w14:paraId="6FC1C515" w14:textId="77777777" w:rsidR="00DF6EA3" w:rsidRPr="00823B44" w:rsidRDefault="00DF6EA3" w:rsidP="00DF6EA3">
      <w:pPr>
        <w:ind w:left="851" w:hanging="851"/>
      </w:pPr>
      <w:r w:rsidRPr="00823B44">
        <w:t xml:space="preserve">T1 ‘Post-flood’ period </w:t>
      </w:r>
    </w:p>
    <w:p w14:paraId="606C8BF6" w14:textId="30622BA1" w:rsidR="00DF6EA3" w:rsidRDefault="00DF6EA3" w:rsidP="00564769">
      <w:r w:rsidRPr="00D95187">
        <w:t xml:space="preserve">This spring sampling </w:t>
      </w:r>
      <w:r w:rsidR="001F4E6E">
        <w:t>period</w:t>
      </w:r>
      <w:r w:rsidRPr="00D95187">
        <w:t xml:space="preserve"> (11</w:t>
      </w:r>
      <w:r w:rsidRPr="00D95187">
        <w:rPr>
          <w:vertAlign w:val="superscript"/>
        </w:rPr>
        <w:t>th</w:t>
      </w:r>
      <w:r w:rsidRPr="00D95187">
        <w:t xml:space="preserve"> -14</w:t>
      </w:r>
      <w:r w:rsidRPr="00D95187">
        <w:rPr>
          <w:vertAlign w:val="superscript"/>
        </w:rPr>
        <w:t>th</w:t>
      </w:r>
      <w:r w:rsidRPr="00D95187">
        <w:t xml:space="preserve"> October 2016) represents condition</w:t>
      </w:r>
      <w:r w:rsidR="001F4E6E">
        <w:t>s</w:t>
      </w:r>
      <w:r w:rsidRPr="00D95187">
        <w:t xml:space="preserve"> one month </w:t>
      </w:r>
      <w:r>
        <w:t xml:space="preserve">post </w:t>
      </w:r>
      <w:r w:rsidRPr="00D95187">
        <w:t>peak flood result</w:t>
      </w:r>
      <w:r>
        <w:t>ing from upstream</w:t>
      </w:r>
      <w:r w:rsidRPr="00D95187">
        <w:t xml:space="preserve"> inflow and localised rainfall. All river systems</w:t>
      </w:r>
      <w:r>
        <w:t xml:space="preserve"> were influenced by </w:t>
      </w:r>
      <w:r w:rsidRPr="00D95187">
        <w:t xml:space="preserve">the </w:t>
      </w:r>
      <w:r w:rsidR="00484EF9">
        <w:t>falling limb (average 750 ML/d</w:t>
      </w:r>
      <w:r w:rsidRPr="00D95187">
        <w:t xml:space="preserve"> in the Gwydir River) </w:t>
      </w:r>
      <w:r>
        <w:t>following</w:t>
      </w:r>
      <w:r w:rsidR="00484EF9">
        <w:t xml:space="preserve"> a large natural flow</w:t>
      </w:r>
      <w:r w:rsidRPr="00D95187">
        <w:t xml:space="preserve"> pulse in mid-September with </w:t>
      </w:r>
      <w:r>
        <w:t xml:space="preserve">peak flow of </w:t>
      </w:r>
      <w:r w:rsidR="00484EF9">
        <w:t>39,400 ML/d</w:t>
      </w:r>
      <w:r w:rsidRPr="00D95187">
        <w:t xml:space="preserve"> in t</w:t>
      </w:r>
      <w:r w:rsidR="00484EF9">
        <w:t>he Gwydir River and 7,700 ML/d</w:t>
      </w:r>
      <w:r w:rsidRPr="00D95187">
        <w:t xml:space="preserve"> in the Mehi River. The </w:t>
      </w:r>
      <w:r w:rsidR="00484EF9">
        <w:t>Gingham and l</w:t>
      </w:r>
      <w:r w:rsidRPr="00D95187">
        <w:t xml:space="preserve">ower Gwydir watercourses </w:t>
      </w:r>
      <w:r>
        <w:t>experienced</w:t>
      </w:r>
      <w:r w:rsidRPr="00D95187">
        <w:t xml:space="preserve"> the largest </w:t>
      </w:r>
      <w:r w:rsidR="001F4E6E" w:rsidRPr="00D95187">
        <w:t>area</w:t>
      </w:r>
      <w:r w:rsidR="001F4E6E">
        <w:t xml:space="preserve"> </w:t>
      </w:r>
      <w:r>
        <w:t xml:space="preserve">and deepest </w:t>
      </w:r>
      <w:r w:rsidRPr="00D95187">
        <w:t xml:space="preserve">inundation of this watering year. Longitudinal connectivity between the Gwydir River and both watercourses </w:t>
      </w:r>
      <w:r>
        <w:t xml:space="preserve">occurred </w:t>
      </w:r>
      <w:r w:rsidRPr="00D95187">
        <w:t xml:space="preserve">since August </w:t>
      </w:r>
      <w:r w:rsidR="001F4E6E">
        <w:t xml:space="preserve">2016 </w:t>
      </w:r>
      <w:r w:rsidRPr="00D95187">
        <w:t>driven by rainfall events.</w:t>
      </w:r>
    </w:p>
    <w:p w14:paraId="6C08D6C4" w14:textId="77777777" w:rsidR="00DF6EA3" w:rsidRPr="00D95187" w:rsidRDefault="00DF6EA3" w:rsidP="00DF6EA3">
      <w:pPr>
        <w:ind w:left="851" w:hanging="851"/>
      </w:pPr>
      <w:r w:rsidRPr="00D95187">
        <w:t>T2 ‘Pre-EW’ period</w:t>
      </w:r>
    </w:p>
    <w:p w14:paraId="2A241371" w14:textId="0BAAAE1D" w:rsidR="00DF6EA3" w:rsidRPr="00D95187" w:rsidRDefault="00DF6EA3" w:rsidP="00564769">
      <w:r w:rsidRPr="00D95187">
        <w:t xml:space="preserve">This summer sampling </w:t>
      </w:r>
      <w:r w:rsidR="001F4E6E">
        <w:t>period</w:t>
      </w:r>
      <w:r w:rsidRPr="00D95187">
        <w:t xml:space="preserve"> (12</w:t>
      </w:r>
      <w:r w:rsidRPr="00D95187">
        <w:rPr>
          <w:vertAlign w:val="superscript"/>
        </w:rPr>
        <w:t>th</w:t>
      </w:r>
      <w:r w:rsidRPr="00D95187">
        <w:t xml:space="preserve"> -15</w:t>
      </w:r>
      <w:r w:rsidRPr="00D95187">
        <w:rPr>
          <w:vertAlign w:val="superscript"/>
        </w:rPr>
        <w:t>th</w:t>
      </w:r>
      <w:r w:rsidRPr="00D95187">
        <w:t xml:space="preserve"> December 2016) represents </w:t>
      </w:r>
      <w:r>
        <w:t>post</w:t>
      </w:r>
      <w:r w:rsidR="001F4E6E">
        <w:t>-</w:t>
      </w:r>
      <w:r>
        <w:t xml:space="preserve">flooding </w:t>
      </w:r>
      <w:r w:rsidRPr="00D95187">
        <w:t xml:space="preserve">conditions </w:t>
      </w:r>
      <w:r>
        <w:t xml:space="preserve">and </w:t>
      </w:r>
      <w:r w:rsidR="00484EF9">
        <w:t xml:space="preserve">was </w:t>
      </w:r>
      <w:r w:rsidRPr="00D95187">
        <w:t>prior to environmental watering actions. All river systems experienced three months</w:t>
      </w:r>
      <w:r w:rsidR="00484EF9">
        <w:t xml:space="preserve"> of</w:t>
      </w:r>
      <w:r w:rsidRPr="00D95187">
        <w:t xml:space="preserve"> low and stable flow condition </w:t>
      </w:r>
      <w:r>
        <w:t xml:space="preserve">since the previous sample period </w:t>
      </w:r>
      <w:r w:rsidRPr="00D95187">
        <w:t>with average d</w:t>
      </w:r>
      <w:r w:rsidR="00484EF9">
        <w:t>ischarge of 670 ML/d</w:t>
      </w:r>
      <w:r w:rsidRPr="00D95187">
        <w:t xml:space="preserve"> in the Gwydir River. The Gingham watercourse was in </w:t>
      </w:r>
      <w:r>
        <w:t>a</w:t>
      </w:r>
      <w:r w:rsidR="00484EF9">
        <w:t xml:space="preserve"> contraction phase and the </w:t>
      </w:r>
      <w:r w:rsidR="006324E5">
        <w:t>Lower Gwydir</w:t>
      </w:r>
      <w:r w:rsidRPr="00D95187">
        <w:t xml:space="preserve"> </w:t>
      </w:r>
      <w:r w:rsidR="006324E5">
        <w:t>wetlands</w:t>
      </w:r>
      <w:r w:rsidRPr="00D95187">
        <w:t xml:space="preserve"> was </w:t>
      </w:r>
      <w:r>
        <w:t xml:space="preserve">predominantly </w:t>
      </w:r>
      <w:r w:rsidRPr="00D95187">
        <w:t>dry.</w:t>
      </w:r>
    </w:p>
    <w:p w14:paraId="450AA1CE" w14:textId="77777777" w:rsidR="00DF6EA3" w:rsidRPr="00D95187" w:rsidRDefault="00DF6EA3" w:rsidP="00DF6EA3">
      <w:pPr>
        <w:ind w:left="851" w:hanging="851"/>
      </w:pPr>
      <w:r w:rsidRPr="00D95187">
        <w:t>T3 ‘EW’ period</w:t>
      </w:r>
    </w:p>
    <w:p w14:paraId="43EE27D0" w14:textId="796683A0" w:rsidR="00DF6EA3" w:rsidRPr="00D95187" w:rsidRDefault="00DF6EA3" w:rsidP="00564769">
      <w:r w:rsidRPr="00D95187">
        <w:t xml:space="preserve">This late summer sampling </w:t>
      </w:r>
      <w:r w:rsidR="001F4E6E">
        <w:t>period</w:t>
      </w:r>
      <w:r w:rsidRPr="00D95187">
        <w:t xml:space="preserve"> (20</w:t>
      </w:r>
      <w:r w:rsidRPr="00D95187">
        <w:rPr>
          <w:vertAlign w:val="superscript"/>
        </w:rPr>
        <w:t>th</w:t>
      </w:r>
      <w:r w:rsidRPr="00D95187">
        <w:t xml:space="preserve"> -23</w:t>
      </w:r>
      <w:r w:rsidRPr="00D95187">
        <w:rPr>
          <w:vertAlign w:val="superscript"/>
        </w:rPr>
        <w:t>rd</w:t>
      </w:r>
      <w:r w:rsidRPr="00D95187">
        <w:t xml:space="preserve"> February 2017) captured the ‘</w:t>
      </w:r>
      <w:r>
        <w:t>rewetting</w:t>
      </w:r>
      <w:r w:rsidRPr="00D95187">
        <w:t xml:space="preserve">’ phase of the Selected Area due to ongoing environmental watering actions since </w:t>
      </w:r>
      <w:r>
        <w:t xml:space="preserve">late December, creating a flow </w:t>
      </w:r>
      <w:r w:rsidRPr="00D95187">
        <w:t>event for two months with environmental water</w:t>
      </w:r>
      <w:r>
        <w:t xml:space="preserve"> contributions.</w:t>
      </w:r>
      <w:r w:rsidRPr="00D95187">
        <w:t xml:space="preserve">  All river systems were longitudinal</w:t>
      </w:r>
      <w:r>
        <w:t>ly</w:t>
      </w:r>
      <w:r w:rsidRPr="00D95187">
        <w:t xml:space="preserve"> connected with</w:t>
      </w:r>
      <w:r>
        <w:t xml:space="preserve"> an</w:t>
      </w:r>
      <w:r w:rsidRPr="00D95187">
        <w:t xml:space="preserve"> average discharge of 3,000 ML/d for 60 days in the Gwydir River. The environmental water </w:t>
      </w:r>
      <w:r>
        <w:t xml:space="preserve">delivered </w:t>
      </w:r>
      <w:r w:rsidRPr="00D95187">
        <w:t xml:space="preserve">also aimed to maintain water levels </w:t>
      </w:r>
      <w:r>
        <w:t xml:space="preserve">in </w:t>
      </w:r>
      <w:r w:rsidRPr="00D95187">
        <w:t xml:space="preserve">the watercourses. Thus, water levels </w:t>
      </w:r>
      <w:r>
        <w:t xml:space="preserve">in the </w:t>
      </w:r>
      <w:r w:rsidR="006324E5">
        <w:t>Gingham and L</w:t>
      </w:r>
      <w:r w:rsidRPr="00D95187">
        <w:t>ower Gwydir w</w:t>
      </w:r>
      <w:r w:rsidR="006324E5">
        <w:t>etlands</w:t>
      </w:r>
      <w:r w:rsidRPr="00D95187">
        <w:t xml:space="preserve"> </w:t>
      </w:r>
      <w:r>
        <w:t xml:space="preserve">rose from the previous sample period in </w:t>
      </w:r>
      <w:r w:rsidRPr="00D95187">
        <w:t>December and maintain</w:t>
      </w:r>
      <w:r>
        <w:t>ed</w:t>
      </w:r>
      <w:r w:rsidRPr="00D95187">
        <w:t xml:space="preserve"> surface water</w:t>
      </w:r>
      <w:r>
        <w:t xml:space="preserve"> presence</w:t>
      </w:r>
      <w:r w:rsidRPr="00D95187">
        <w:t xml:space="preserve">. </w:t>
      </w:r>
    </w:p>
    <w:p w14:paraId="227A3772" w14:textId="77777777" w:rsidR="00DF6EA3" w:rsidRPr="00D95187" w:rsidRDefault="00DF6EA3" w:rsidP="00DF6EA3">
      <w:pPr>
        <w:ind w:left="851" w:hanging="851"/>
      </w:pPr>
      <w:r w:rsidRPr="00D95187">
        <w:t>T4 ‘EW contraction’ period</w:t>
      </w:r>
    </w:p>
    <w:p w14:paraId="45ADE4EF" w14:textId="23D8CE7E" w:rsidR="00DF6EA3" w:rsidRDefault="00DF6EA3" w:rsidP="00564769">
      <w:r w:rsidRPr="00D95187">
        <w:t xml:space="preserve">This autumn sampling </w:t>
      </w:r>
      <w:r w:rsidR="001F4E6E">
        <w:t>period</w:t>
      </w:r>
      <w:r w:rsidRPr="00D95187">
        <w:t xml:space="preserve"> (1</w:t>
      </w:r>
      <w:r w:rsidRPr="00D95187">
        <w:rPr>
          <w:vertAlign w:val="superscript"/>
        </w:rPr>
        <w:t>st</w:t>
      </w:r>
      <w:r w:rsidRPr="00D95187">
        <w:t xml:space="preserve"> – 4</w:t>
      </w:r>
      <w:r w:rsidRPr="00D95187">
        <w:rPr>
          <w:vertAlign w:val="superscript"/>
        </w:rPr>
        <w:t>th</w:t>
      </w:r>
      <w:r w:rsidRPr="00D95187">
        <w:t xml:space="preserve"> May 2017) was designed to capture the contraction cycle of residual environmental water. All river systems were in base flow condition with no longitudinal connectivity. Discharge in the Gw</w:t>
      </w:r>
      <w:r w:rsidR="00484EF9">
        <w:t>ydir River was around 220 ML/d</w:t>
      </w:r>
      <w:r w:rsidRPr="00D95187">
        <w:t>. The Gingham watercourse</w:t>
      </w:r>
      <w:r w:rsidR="00484EF9">
        <w:t xml:space="preserve"> water level</w:t>
      </w:r>
      <w:r w:rsidR="001F4E6E">
        <w:t>s</w:t>
      </w:r>
      <w:r w:rsidR="006324E5">
        <w:t xml:space="preserve"> dropped while the L</w:t>
      </w:r>
      <w:r w:rsidR="00484EF9">
        <w:t>ower Gwydir w</w:t>
      </w:r>
      <w:r w:rsidR="006324E5">
        <w:t>etlands</w:t>
      </w:r>
      <w:r w:rsidR="00484EF9">
        <w:t xml:space="preserve"> had</w:t>
      </w:r>
      <w:r w:rsidRPr="00D95187">
        <w:t xml:space="preserve"> contracted to a few disconnected </w:t>
      </w:r>
      <w:r>
        <w:t>pools</w:t>
      </w:r>
      <w:r w:rsidRPr="00D95187">
        <w:t>.</w:t>
      </w:r>
    </w:p>
    <w:p w14:paraId="36B0C5A4" w14:textId="1ECE3042" w:rsidR="00A002FC" w:rsidRDefault="00A002FC" w:rsidP="00564769"/>
    <w:p w14:paraId="671E0DF8" w14:textId="2129BCDE" w:rsidR="001F4E6E" w:rsidRDefault="001F4E6E" w:rsidP="00564769"/>
    <w:p w14:paraId="593F5428" w14:textId="23603BA4" w:rsidR="001F4E6E" w:rsidRDefault="001F4E6E" w:rsidP="00564769"/>
    <w:p w14:paraId="3DDCBA8D" w14:textId="77777777" w:rsidR="001F4E6E" w:rsidRDefault="001F4E6E" w:rsidP="00564769"/>
    <w:p w14:paraId="3D063E74" w14:textId="0B8004D9" w:rsidR="00DF6EA3" w:rsidRDefault="00DF6EA3" w:rsidP="00DF6EA3">
      <w:pPr>
        <w:pStyle w:val="Caption"/>
        <w:keepNext/>
      </w:pPr>
      <w:bookmarkStart w:id="52" w:name="_Ref490816608"/>
      <w:r>
        <w:t xml:space="preserve">Table </w:t>
      </w:r>
      <w:fldSimple w:instr=" STYLEREF 6 \s ">
        <w:r w:rsidR="00D02237">
          <w:rPr>
            <w:noProof/>
          </w:rPr>
          <w:t>D</w:t>
        </w:r>
      </w:fldSimple>
      <w:r w:rsidR="0046633D">
        <w:noBreakHyphen/>
      </w:r>
      <w:fldSimple w:instr=" SEQ Table \* ARABIC \s 6 ">
        <w:r w:rsidR="00D02237">
          <w:rPr>
            <w:noProof/>
          </w:rPr>
          <w:t>1</w:t>
        </w:r>
      </w:fldSimple>
      <w:bookmarkEnd w:id="52"/>
      <w:r w:rsidR="00564769">
        <w:rPr>
          <w:noProof/>
        </w:rPr>
        <w:t>:</w:t>
      </w:r>
      <w:r>
        <w:t xml:space="preserve"> Microinvertebrate, water quality and water nutrients indicators </w:t>
      </w:r>
      <w:r w:rsidRPr="003F4C5E">
        <w:t>measured at ea</w:t>
      </w:r>
      <w:r>
        <w:t>ch sites and sampling occasions in 2016-17.</w:t>
      </w:r>
    </w:p>
    <w:tbl>
      <w:tblPr>
        <w:tblStyle w:val="StandardELAFormat"/>
        <w:tblW w:w="4699" w:type="pct"/>
        <w:jc w:val="left"/>
        <w:tblLook w:val="04A0" w:firstRow="1" w:lastRow="0" w:firstColumn="1" w:lastColumn="0" w:noHBand="0" w:noVBand="1"/>
      </w:tblPr>
      <w:tblGrid>
        <w:gridCol w:w="2270"/>
        <w:gridCol w:w="3974"/>
        <w:gridCol w:w="1603"/>
        <w:gridCol w:w="799"/>
      </w:tblGrid>
      <w:tr w:rsidR="00DF6EA3" w:rsidRPr="00876F68" w14:paraId="4E769DB1" w14:textId="77777777" w:rsidTr="001F4E6E">
        <w:trPr>
          <w:cnfStyle w:val="100000000000" w:firstRow="1" w:lastRow="0" w:firstColumn="0" w:lastColumn="0" w:oddVBand="0" w:evenVBand="0" w:oddHBand="0" w:evenHBand="0" w:firstRowFirstColumn="0" w:firstRowLastColumn="0" w:lastRowFirstColumn="0" w:lastRowLastColumn="0"/>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76D00615" w14:textId="77777777" w:rsidR="00DF6EA3" w:rsidRPr="00876F68" w:rsidRDefault="00DF6EA3" w:rsidP="001F4E6E">
            <w:pPr>
              <w:spacing w:after="60"/>
              <w:jc w:val="center"/>
              <w:rPr>
                <w:rFonts w:cs="Arial"/>
                <w:bCs w:val="0"/>
                <w:color w:val="000000"/>
              </w:rPr>
            </w:pPr>
            <w:r w:rsidRPr="00876F68">
              <w:rPr>
                <w:rFonts w:cs="Arial"/>
                <w:bCs w:val="0"/>
                <w:color w:val="000000"/>
              </w:rPr>
              <w:t>Indicators</w:t>
            </w:r>
          </w:p>
        </w:tc>
        <w:tc>
          <w:tcPr>
            <w:tcW w:w="2298" w:type="pct"/>
            <w:noWrap/>
            <w:hideMark/>
          </w:tcPr>
          <w:p w14:paraId="2586540F" w14:textId="77777777" w:rsidR="00DF6EA3" w:rsidRPr="00876F68" w:rsidRDefault="00DF6EA3" w:rsidP="001F4E6E">
            <w:pPr>
              <w:spacing w:after="60"/>
              <w:jc w:val="center"/>
              <w:cnfStyle w:val="100000000000" w:firstRow="1" w:lastRow="0" w:firstColumn="0" w:lastColumn="0" w:oddVBand="0" w:evenVBand="0" w:oddHBand="0" w:evenHBand="0" w:firstRowFirstColumn="0" w:firstRowLastColumn="0" w:lastRowFirstColumn="0" w:lastRowLastColumn="0"/>
              <w:rPr>
                <w:rFonts w:cs="Arial"/>
                <w:bCs w:val="0"/>
                <w:color w:val="000000"/>
              </w:rPr>
            </w:pPr>
            <w:r w:rsidRPr="00876F68">
              <w:rPr>
                <w:rFonts w:cs="Arial"/>
                <w:bCs w:val="0"/>
                <w:color w:val="000000"/>
              </w:rPr>
              <w:t>Variables</w:t>
            </w:r>
          </w:p>
        </w:tc>
        <w:tc>
          <w:tcPr>
            <w:tcW w:w="927" w:type="pct"/>
            <w:noWrap/>
            <w:hideMark/>
          </w:tcPr>
          <w:p w14:paraId="2D539ABE" w14:textId="77777777" w:rsidR="00DF6EA3" w:rsidRPr="00876F68" w:rsidRDefault="00DF6EA3" w:rsidP="001F4E6E">
            <w:pPr>
              <w:spacing w:after="60"/>
              <w:jc w:val="center"/>
              <w:cnfStyle w:val="100000000000" w:firstRow="1" w:lastRow="0" w:firstColumn="0" w:lastColumn="0" w:oddVBand="0" w:evenVBand="0" w:oddHBand="0" w:evenHBand="0" w:firstRowFirstColumn="0" w:firstRowLastColumn="0" w:lastRowFirstColumn="0" w:lastRowLastColumn="0"/>
              <w:rPr>
                <w:rFonts w:cs="Arial"/>
                <w:bCs w:val="0"/>
                <w:color w:val="000000"/>
              </w:rPr>
            </w:pPr>
            <w:r w:rsidRPr="00876F68">
              <w:rPr>
                <w:rFonts w:cs="Arial"/>
                <w:bCs w:val="0"/>
                <w:color w:val="000000"/>
              </w:rPr>
              <w:t>Units</w:t>
            </w:r>
          </w:p>
        </w:tc>
        <w:tc>
          <w:tcPr>
            <w:tcW w:w="462" w:type="pct"/>
            <w:noWrap/>
            <w:hideMark/>
          </w:tcPr>
          <w:p w14:paraId="7B6435F3" w14:textId="77777777" w:rsidR="00DF6EA3" w:rsidRPr="00876F68" w:rsidRDefault="00DF6EA3" w:rsidP="001F4E6E">
            <w:pPr>
              <w:spacing w:after="60"/>
              <w:jc w:val="center"/>
              <w:cnfStyle w:val="100000000000" w:firstRow="1" w:lastRow="0" w:firstColumn="0" w:lastColumn="0" w:oddVBand="0" w:evenVBand="0" w:oddHBand="0" w:evenHBand="0" w:firstRowFirstColumn="0" w:firstRowLastColumn="0" w:lastRowFirstColumn="0" w:lastRowLastColumn="0"/>
              <w:rPr>
                <w:rFonts w:cs="Arial"/>
                <w:bCs w:val="0"/>
                <w:color w:val="000000"/>
              </w:rPr>
            </w:pPr>
            <w:r w:rsidRPr="00876F68">
              <w:rPr>
                <w:rFonts w:cs="Arial"/>
                <w:bCs w:val="0"/>
                <w:color w:val="000000"/>
              </w:rPr>
              <w:t>Code</w:t>
            </w:r>
          </w:p>
        </w:tc>
      </w:tr>
      <w:tr w:rsidR="001F4E6E" w:rsidRPr="003D3E91" w14:paraId="2D20DDBF" w14:textId="77777777" w:rsidTr="001F4E6E">
        <w:trPr>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378C773A" w14:textId="77777777" w:rsidR="001F4E6E" w:rsidRPr="003D3E91" w:rsidRDefault="001F4E6E" w:rsidP="001F4E6E">
            <w:pPr>
              <w:spacing w:after="60"/>
              <w:jc w:val="center"/>
              <w:rPr>
                <w:rFonts w:cs="Arial"/>
                <w:color w:val="000000"/>
              </w:rPr>
            </w:pPr>
            <w:r w:rsidRPr="003D3E91">
              <w:rPr>
                <w:rFonts w:cs="Arial"/>
                <w:color w:val="000000"/>
              </w:rPr>
              <w:t>Microinvertebrate</w:t>
            </w:r>
          </w:p>
        </w:tc>
        <w:tc>
          <w:tcPr>
            <w:tcW w:w="2298" w:type="pct"/>
            <w:noWrap/>
            <w:hideMark/>
          </w:tcPr>
          <w:p w14:paraId="3E447196" w14:textId="5A044046"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Density</w:t>
            </w:r>
          </w:p>
        </w:tc>
        <w:tc>
          <w:tcPr>
            <w:tcW w:w="927" w:type="pct"/>
            <w:noWrap/>
            <w:hideMark/>
          </w:tcPr>
          <w:p w14:paraId="62C64F6C"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individual/L</w:t>
            </w:r>
          </w:p>
        </w:tc>
        <w:tc>
          <w:tcPr>
            <w:tcW w:w="462" w:type="pct"/>
            <w:noWrap/>
            <w:hideMark/>
          </w:tcPr>
          <w:p w14:paraId="6CE1CA75"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w:t>
            </w:r>
          </w:p>
        </w:tc>
      </w:tr>
      <w:tr w:rsidR="001F4E6E" w:rsidRPr="003D3E91" w14:paraId="628CBD79" w14:textId="77777777" w:rsidTr="001F4E6E">
        <w:trPr>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60E7A9F3" w14:textId="77777777" w:rsidR="001F4E6E" w:rsidRPr="003D3E91" w:rsidRDefault="001F4E6E" w:rsidP="001F4E6E">
            <w:pPr>
              <w:spacing w:after="60"/>
              <w:jc w:val="center"/>
              <w:rPr>
                <w:rFonts w:cs="Arial"/>
                <w:color w:val="000000"/>
              </w:rPr>
            </w:pPr>
          </w:p>
        </w:tc>
        <w:tc>
          <w:tcPr>
            <w:tcW w:w="2298" w:type="pct"/>
            <w:noWrap/>
            <w:hideMark/>
          </w:tcPr>
          <w:p w14:paraId="0058D9D8"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Diversity</w:t>
            </w:r>
          </w:p>
        </w:tc>
        <w:tc>
          <w:tcPr>
            <w:tcW w:w="927" w:type="pct"/>
            <w:noWrap/>
            <w:hideMark/>
          </w:tcPr>
          <w:p w14:paraId="6BA9D509"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w:t>
            </w:r>
          </w:p>
        </w:tc>
        <w:tc>
          <w:tcPr>
            <w:tcW w:w="462" w:type="pct"/>
            <w:noWrap/>
            <w:hideMark/>
          </w:tcPr>
          <w:p w14:paraId="6D5EA27E"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w:t>
            </w:r>
          </w:p>
        </w:tc>
      </w:tr>
      <w:tr w:rsidR="001F4E6E" w:rsidRPr="003D3E91" w14:paraId="6B33C9A7" w14:textId="77777777" w:rsidTr="001F4E6E">
        <w:trPr>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4C4DB4FB" w14:textId="77777777" w:rsidR="001F4E6E" w:rsidRPr="003D3E91" w:rsidRDefault="001F4E6E" w:rsidP="001F4E6E">
            <w:pPr>
              <w:spacing w:after="60"/>
              <w:jc w:val="center"/>
              <w:rPr>
                <w:rFonts w:cs="Arial"/>
                <w:color w:val="000000"/>
              </w:rPr>
            </w:pPr>
          </w:p>
        </w:tc>
        <w:tc>
          <w:tcPr>
            <w:tcW w:w="2298" w:type="pct"/>
            <w:noWrap/>
            <w:hideMark/>
          </w:tcPr>
          <w:p w14:paraId="0D12E56F"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Richness</w:t>
            </w:r>
          </w:p>
        </w:tc>
        <w:tc>
          <w:tcPr>
            <w:tcW w:w="927" w:type="pct"/>
            <w:noWrap/>
            <w:hideMark/>
          </w:tcPr>
          <w:p w14:paraId="28F87F62"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w:t>
            </w:r>
          </w:p>
        </w:tc>
        <w:tc>
          <w:tcPr>
            <w:tcW w:w="462" w:type="pct"/>
            <w:noWrap/>
            <w:hideMark/>
          </w:tcPr>
          <w:p w14:paraId="603BA4F2"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w:t>
            </w:r>
          </w:p>
        </w:tc>
      </w:tr>
      <w:tr w:rsidR="001F4E6E" w:rsidRPr="003D3E91" w14:paraId="2F105C9B" w14:textId="77777777" w:rsidTr="001F4E6E">
        <w:trPr>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3CCC0188" w14:textId="77777777" w:rsidR="001F4E6E" w:rsidRPr="003D3E91" w:rsidRDefault="001F4E6E" w:rsidP="001F4E6E">
            <w:pPr>
              <w:spacing w:after="60"/>
              <w:jc w:val="center"/>
              <w:rPr>
                <w:rFonts w:cs="Arial"/>
                <w:color w:val="000000"/>
              </w:rPr>
            </w:pPr>
          </w:p>
        </w:tc>
        <w:tc>
          <w:tcPr>
            <w:tcW w:w="2298" w:type="pct"/>
            <w:noWrap/>
            <w:hideMark/>
          </w:tcPr>
          <w:p w14:paraId="7B3C4CEB"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community presence-absence</w:t>
            </w:r>
          </w:p>
        </w:tc>
        <w:tc>
          <w:tcPr>
            <w:tcW w:w="927" w:type="pct"/>
            <w:noWrap/>
            <w:hideMark/>
          </w:tcPr>
          <w:p w14:paraId="535FDCDD"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w:t>
            </w:r>
          </w:p>
        </w:tc>
        <w:tc>
          <w:tcPr>
            <w:tcW w:w="462" w:type="pct"/>
            <w:noWrap/>
            <w:hideMark/>
          </w:tcPr>
          <w:p w14:paraId="1FA8F01D"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w:t>
            </w:r>
          </w:p>
        </w:tc>
      </w:tr>
      <w:tr w:rsidR="001F4E6E" w:rsidRPr="003D3E91" w14:paraId="1943419F" w14:textId="77777777" w:rsidTr="001F4E6E">
        <w:trPr>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21BD7882" w14:textId="7022AE0B" w:rsidR="001F4E6E" w:rsidRPr="003D3E91" w:rsidRDefault="001F4E6E" w:rsidP="001F4E6E">
            <w:pPr>
              <w:spacing w:after="60"/>
              <w:jc w:val="center"/>
              <w:rPr>
                <w:rFonts w:cs="Arial"/>
                <w:color w:val="000000"/>
              </w:rPr>
            </w:pPr>
          </w:p>
        </w:tc>
        <w:tc>
          <w:tcPr>
            <w:tcW w:w="2298" w:type="pct"/>
            <w:noWrap/>
            <w:hideMark/>
          </w:tcPr>
          <w:p w14:paraId="258607DD"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community abundance (sq root)</w:t>
            </w:r>
          </w:p>
        </w:tc>
        <w:tc>
          <w:tcPr>
            <w:tcW w:w="927" w:type="pct"/>
            <w:noWrap/>
            <w:hideMark/>
          </w:tcPr>
          <w:p w14:paraId="21E877BD"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w:t>
            </w:r>
          </w:p>
        </w:tc>
        <w:tc>
          <w:tcPr>
            <w:tcW w:w="462" w:type="pct"/>
            <w:noWrap/>
            <w:hideMark/>
          </w:tcPr>
          <w:p w14:paraId="6E4647F4"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w:t>
            </w:r>
          </w:p>
        </w:tc>
      </w:tr>
      <w:tr w:rsidR="001F4E6E" w:rsidRPr="003D3E91" w14:paraId="37460D43" w14:textId="77777777" w:rsidTr="001F4E6E">
        <w:trPr>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44392C7B" w14:textId="77777777" w:rsidR="001F4E6E" w:rsidRPr="003D3E91" w:rsidRDefault="001F4E6E" w:rsidP="001F4E6E">
            <w:pPr>
              <w:spacing w:after="60"/>
              <w:jc w:val="center"/>
              <w:rPr>
                <w:rFonts w:cs="Arial"/>
                <w:color w:val="000000"/>
              </w:rPr>
            </w:pPr>
            <w:r w:rsidRPr="003D3E91">
              <w:rPr>
                <w:rFonts w:cs="Arial"/>
                <w:color w:val="000000"/>
              </w:rPr>
              <w:t>Water quality</w:t>
            </w:r>
          </w:p>
        </w:tc>
        <w:tc>
          <w:tcPr>
            <w:tcW w:w="2298" w:type="pct"/>
            <w:noWrap/>
            <w:hideMark/>
          </w:tcPr>
          <w:p w14:paraId="333789BE"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Temperature</w:t>
            </w:r>
          </w:p>
        </w:tc>
        <w:tc>
          <w:tcPr>
            <w:tcW w:w="927" w:type="pct"/>
            <w:noWrap/>
            <w:hideMark/>
          </w:tcPr>
          <w:p w14:paraId="74AC0F18"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°C</w:t>
            </w:r>
          </w:p>
        </w:tc>
        <w:tc>
          <w:tcPr>
            <w:tcW w:w="462" w:type="pct"/>
            <w:noWrap/>
            <w:hideMark/>
          </w:tcPr>
          <w:p w14:paraId="07CBFA18"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temp</w:t>
            </w:r>
          </w:p>
        </w:tc>
      </w:tr>
      <w:tr w:rsidR="001F4E6E" w:rsidRPr="003D3E91" w14:paraId="69DCF838" w14:textId="77777777" w:rsidTr="001F4E6E">
        <w:trPr>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15779311" w14:textId="77777777" w:rsidR="001F4E6E" w:rsidRPr="003D3E91" w:rsidRDefault="001F4E6E" w:rsidP="001F4E6E">
            <w:pPr>
              <w:spacing w:after="60"/>
              <w:jc w:val="center"/>
              <w:rPr>
                <w:rFonts w:cs="Arial"/>
                <w:color w:val="000000"/>
              </w:rPr>
            </w:pPr>
          </w:p>
        </w:tc>
        <w:tc>
          <w:tcPr>
            <w:tcW w:w="2298" w:type="pct"/>
            <w:noWrap/>
            <w:hideMark/>
          </w:tcPr>
          <w:p w14:paraId="03FA14C1"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pH</w:t>
            </w:r>
          </w:p>
        </w:tc>
        <w:tc>
          <w:tcPr>
            <w:tcW w:w="927" w:type="pct"/>
            <w:noWrap/>
            <w:hideMark/>
          </w:tcPr>
          <w:p w14:paraId="2BFAF220"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w:t>
            </w:r>
          </w:p>
        </w:tc>
        <w:tc>
          <w:tcPr>
            <w:tcW w:w="462" w:type="pct"/>
            <w:noWrap/>
            <w:hideMark/>
          </w:tcPr>
          <w:p w14:paraId="55279070"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ph</w:t>
            </w:r>
          </w:p>
        </w:tc>
      </w:tr>
      <w:tr w:rsidR="001F4E6E" w:rsidRPr="003D3E91" w14:paraId="25C0732B" w14:textId="77777777" w:rsidTr="001F4E6E">
        <w:trPr>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5D2B6CE2" w14:textId="77777777" w:rsidR="001F4E6E" w:rsidRPr="003D3E91" w:rsidRDefault="001F4E6E" w:rsidP="001F4E6E">
            <w:pPr>
              <w:spacing w:after="60"/>
              <w:jc w:val="center"/>
              <w:rPr>
                <w:rFonts w:cs="Arial"/>
                <w:color w:val="000000"/>
              </w:rPr>
            </w:pPr>
          </w:p>
        </w:tc>
        <w:tc>
          <w:tcPr>
            <w:tcW w:w="2298" w:type="pct"/>
            <w:noWrap/>
            <w:hideMark/>
          </w:tcPr>
          <w:p w14:paraId="38E43FA6"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Turbidity</w:t>
            </w:r>
          </w:p>
        </w:tc>
        <w:tc>
          <w:tcPr>
            <w:tcW w:w="927" w:type="pct"/>
            <w:noWrap/>
            <w:hideMark/>
          </w:tcPr>
          <w:p w14:paraId="276A8FF5"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NTU</w:t>
            </w:r>
          </w:p>
        </w:tc>
        <w:tc>
          <w:tcPr>
            <w:tcW w:w="462" w:type="pct"/>
            <w:noWrap/>
            <w:hideMark/>
          </w:tcPr>
          <w:p w14:paraId="3E217CE0"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turb</w:t>
            </w:r>
          </w:p>
        </w:tc>
      </w:tr>
      <w:tr w:rsidR="001F4E6E" w:rsidRPr="003D3E91" w14:paraId="09ADD448" w14:textId="77777777" w:rsidTr="001F4E6E">
        <w:trPr>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630F11A2" w14:textId="77777777" w:rsidR="001F4E6E" w:rsidRPr="003D3E91" w:rsidRDefault="001F4E6E" w:rsidP="001F4E6E">
            <w:pPr>
              <w:spacing w:after="60"/>
              <w:jc w:val="center"/>
              <w:rPr>
                <w:rFonts w:cs="Arial"/>
                <w:color w:val="000000"/>
              </w:rPr>
            </w:pPr>
          </w:p>
        </w:tc>
        <w:tc>
          <w:tcPr>
            <w:tcW w:w="2298" w:type="pct"/>
            <w:noWrap/>
            <w:hideMark/>
          </w:tcPr>
          <w:p w14:paraId="144E9CBA"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Conductivity</w:t>
            </w:r>
          </w:p>
        </w:tc>
        <w:tc>
          <w:tcPr>
            <w:tcW w:w="927" w:type="pct"/>
            <w:noWrap/>
            <w:hideMark/>
          </w:tcPr>
          <w:p w14:paraId="26DF55AD"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mS/cm</w:t>
            </w:r>
          </w:p>
        </w:tc>
        <w:tc>
          <w:tcPr>
            <w:tcW w:w="462" w:type="pct"/>
            <w:noWrap/>
            <w:hideMark/>
          </w:tcPr>
          <w:p w14:paraId="60E699F9"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cond</w:t>
            </w:r>
          </w:p>
        </w:tc>
      </w:tr>
      <w:tr w:rsidR="001F4E6E" w:rsidRPr="003D3E91" w14:paraId="5DB2F21E" w14:textId="77777777" w:rsidTr="001F4E6E">
        <w:trPr>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6CB57411" w14:textId="77777777" w:rsidR="001F4E6E" w:rsidRPr="003D3E91" w:rsidRDefault="001F4E6E" w:rsidP="001F4E6E">
            <w:pPr>
              <w:spacing w:after="60"/>
              <w:jc w:val="center"/>
              <w:rPr>
                <w:rFonts w:cs="Arial"/>
                <w:color w:val="000000"/>
              </w:rPr>
            </w:pPr>
          </w:p>
        </w:tc>
        <w:tc>
          <w:tcPr>
            <w:tcW w:w="2298" w:type="pct"/>
            <w:noWrap/>
            <w:hideMark/>
          </w:tcPr>
          <w:p w14:paraId="1B2110F0"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Dissolved Oxygen</w:t>
            </w:r>
          </w:p>
        </w:tc>
        <w:tc>
          <w:tcPr>
            <w:tcW w:w="927" w:type="pct"/>
            <w:noWrap/>
            <w:hideMark/>
          </w:tcPr>
          <w:p w14:paraId="5E937EEF"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mg/L</w:t>
            </w:r>
          </w:p>
        </w:tc>
        <w:tc>
          <w:tcPr>
            <w:tcW w:w="462" w:type="pct"/>
            <w:noWrap/>
            <w:hideMark/>
          </w:tcPr>
          <w:p w14:paraId="5B79760F"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do</w:t>
            </w:r>
          </w:p>
        </w:tc>
      </w:tr>
      <w:tr w:rsidR="001F4E6E" w:rsidRPr="003D3E91" w14:paraId="001383D2" w14:textId="77777777" w:rsidTr="001F4E6E">
        <w:trPr>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34FF4C7B" w14:textId="77777777" w:rsidR="001F4E6E" w:rsidRPr="003D3E91" w:rsidRDefault="001F4E6E" w:rsidP="001F4E6E">
            <w:pPr>
              <w:spacing w:after="60"/>
              <w:jc w:val="center"/>
              <w:rPr>
                <w:rFonts w:cs="Arial"/>
                <w:color w:val="000000"/>
              </w:rPr>
            </w:pPr>
          </w:p>
        </w:tc>
        <w:tc>
          <w:tcPr>
            <w:tcW w:w="2298" w:type="pct"/>
            <w:noWrap/>
            <w:hideMark/>
          </w:tcPr>
          <w:p w14:paraId="624A420E"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Chlorophyll a</w:t>
            </w:r>
          </w:p>
        </w:tc>
        <w:tc>
          <w:tcPr>
            <w:tcW w:w="927" w:type="pct"/>
            <w:noWrap/>
            <w:hideMark/>
          </w:tcPr>
          <w:p w14:paraId="55D4EBA6"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µg/L</w:t>
            </w:r>
          </w:p>
        </w:tc>
        <w:tc>
          <w:tcPr>
            <w:tcW w:w="462" w:type="pct"/>
            <w:noWrap/>
            <w:hideMark/>
          </w:tcPr>
          <w:p w14:paraId="646133F7"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Chla</w:t>
            </w:r>
          </w:p>
        </w:tc>
      </w:tr>
      <w:tr w:rsidR="001F4E6E" w:rsidRPr="003D3E91" w14:paraId="6197F964" w14:textId="77777777" w:rsidTr="001F4E6E">
        <w:trPr>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07B4B0C9" w14:textId="7D7BDC6B" w:rsidR="001F4E6E" w:rsidRPr="003D3E91" w:rsidRDefault="001F4E6E" w:rsidP="001F4E6E">
            <w:pPr>
              <w:spacing w:after="60"/>
              <w:jc w:val="center"/>
              <w:rPr>
                <w:rFonts w:cs="Arial"/>
                <w:color w:val="000000"/>
              </w:rPr>
            </w:pPr>
          </w:p>
        </w:tc>
        <w:tc>
          <w:tcPr>
            <w:tcW w:w="2298" w:type="pct"/>
            <w:noWrap/>
            <w:hideMark/>
          </w:tcPr>
          <w:p w14:paraId="18C4F4AA"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Redox potential</w:t>
            </w:r>
          </w:p>
        </w:tc>
        <w:tc>
          <w:tcPr>
            <w:tcW w:w="927" w:type="pct"/>
            <w:noWrap/>
            <w:hideMark/>
          </w:tcPr>
          <w:p w14:paraId="56EAD92D"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mV</w:t>
            </w:r>
          </w:p>
        </w:tc>
        <w:tc>
          <w:tcPr>
            <w:tcW w:w="462" w:type="pct"/>
            <w:noWrap/>
            <w:hideMark/>
          </w:tcPr>
          <w:p w14:paraId="0A9A6EC4"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orp</w:t>
            </w:r>
          </w:p>
        </w:tc>
      </w:tr>
      <w:tr w:rsidR="001F4E6E" w:rsidRPr="003D3E91" w14:paraId="509621E1" w14:textId="77777777" w:rsidTr="001F4E6E">
        <w:trPr>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1E476745" w14:textId="77777777" w:rsidR="001F4E6E" w:rsidRPr="003D3E91" w:rsidRDefault="001F4E6E" w:rsidP="001F4E6E">
            <w:pPr>
              <w:spacing w:after="60"/>
              <w:jc w:val="center"/>
              <w:rPr>
                <w:rFonts w:cs="Arial"/>
                <w:color w:val="000000"/>
              </w:rPr>
            </w:pPr>
            <w:r w:rsidRPr="003D3E91">
              <w:rPr>
                <w:rFonts w:cs="Arial"/>
                <w:color w:val="000000"/>
              </w:rPr>
              <w:t>Water nutrients</w:t>
            </w:r>
          </w:p>
        </w:tc>
        <w:tc>
          <w:tcPr>
            <w:tcW w:w="2298" w:type="pct"/>
            <w:noWrap/>
            <w:hideMark/>
          </w:tcPr>
          <w:p w14:paraId="33876DA3"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Total Nitrogen</w:t>
            </w:r>
          </w:p>
        </w:tc>
        <w:tc>
          <w:tcPr>
            <w:tcW w:w="927" w:type="pct"/>
            <w:noWrap/>
            <w:hideMark/>
          </w:tcPr>
          <w:p w14:paraId="6D85C77A"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µg/L</w:t>
            </w:r>
          </w:p>
        </w:tc>
        <w:tc>
          <w:tcPr>
            <w:tcW w:w="462" w:type="pct"/>
            <w:noWrap/>
            <w:hideMark/>
          </w:tcPr>
          <w:p w14:paraId="4042752D"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tn</w:t>
            </w:r>
          </w:p>
        </w:tc>
      </w:tr>
      <w:tr w:rsidR="001F4E6E" w:rsidRPr="003D3E91" w14:paraId="1A498FDA" w14:textId="77777777" w:rsidTr="001F4E6E">
        <w:trPr>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2A9E891C" w14:textId="77777777" w:rsidR="001F4E6E" w:rsidRPr="003D3E91" w:rsidRDefault="001F4E6E" w:rsidP="001F4E6E">
            <w:pPr>
              <w:spacing w:after="60"/>
              <w:jc w:val="center"/>
              <w:rPr>
                <w:rFonts w:cs="Arial"/>
                <w:color w:val="000000"/>
              </w:rPr>
            </w:pPr>
          </w:p>
        </w:tc>
        <w:tc>
          <w:tcPr>
            <w:tcW w:w="2298" w:type="pct"/>
            <w:noWrap/>
            <w:hideMark/>
          </w:tcPr>
          <w:p w14:paraId="2DED910F"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Total Phosphorus</w:t>
            </w:r>
          </w:p>
        </w:tc>
        <w:tc>
          <w:tcPr>
            <w:tcW w:w="927" w:type="pct"/>
            <w:noWrap/>
            <w:hideMark/>
          </w:tcPr>
          <w:p w14:paraId="0DE2C5B1"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µg/L</w:t>
            </w:r>
          </w:p>
        </w:tc>
        <w:tc>
          <w:tcPr>
            <w:tcW w:w="462" w:type="pct"/>
            <w:noWrap/>
            <w:hideMark/>
          </w:tcPr>
          <w:p w14:paraId="4FC6D797"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tp</w:t>
            </w:r>
          </w:p>
        </w:tc>
      </w:tr>
      <w:tr w:rsidR="001F4E6E" w:rsidRPr="003D3E91" w14:paraId="23CABA95" w14:textId="77777777" w:rsidTr="001F4E6E">
        <w:trPr>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1320696D" w14:textId="77777777" w:rsidR="001F4E6E" w:rsidRPr="003D3E91" w:rsidRDefault="001F4E6E" w:rsidP="001F4E6E">
            <w:pPr>
              <w:spacing w:after="60"/>
              <w:jc w:val="center"/>
              <w:rPr>
                <w:rFonts w:cs="Arial"/>
                <w:color w:val="000000"/>
              </w:rPr>
            </w:pPr>
          </w:p>
        </w:tc>
        <w:tc>
          <w:tcPr>
            <w:tcW w:w="2298" w:type="pct"/>
            <w:noWrap/>
            <w:hideMark/>
          </w:tcPr>
          <w:p w14:paraId="0F05C844"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Nitrate-nitrite</w:t>
            </w:r>
          </w:p>
        </w:tc>
        <w:tc>
          <w:tcPr>
            <w:tcW w:w="927" w:type="pct"/>
            <w:noWrap/>
            <w:hideMark/>
          </w:tcPr>
          <w:p w14:paraId="6BE0843C"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µg/L</w:t>
            </w:r>
          </w:p>
        </w:tc>
        <w:tc>
          <w:tcPr>
            <w:tcW w:w="462" w:type="pct"/>
            <w:noWrap/>
            <w:hideMark/>
          </w:tcPr>
          <w:p w14:paraId="1F3DE018"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nox</w:t>
            </w:r>
          </w:p>
        </w:tc>
      </w:tr>
      <w:tr w:rsidR="001F4E6E" w:rsidRPr="003D3E91" w14:paraId="741096C8" w14:textId="77777777" w:rsidTr="001F4E6E">
        <w:trPr>
          <w:trHeight w:val="300"/>
          <w:jc w:val="left"/>
        </w:trPr>
        <w:tc>
          <w:tcPr>
            <w:cnfStyle w:val="001000000000" w:firstRow="0" w:lastRow="0" w:firstColumn="1" w:lastColumn="0" w:oddVBand="0" w:evenVBand="0" w:oddHBand="0" w:evenHBand="0" w:firstRowFirstColumn="0" w:firstRowLastColumn="0" w:lastRowFirstColumn="0" w:lastRowLastColumn="0"/>
            <w:tcW w:w="1313" w:type="pct"/>
            <w:noWrap/>
            <w:hideMark/>
          </w:tcPr>
          <w:p w14:paraId="3364B302" w14:textId="13C401F7" w:rsidR="001F4E6E" w:rsidRPr="003D3E91" w:rsidRDefault="001F4E6E" w:rsidP="001F4E6E">
            <w:pPr>
              <w:spacing w:after="60"/>
              <w:jc w:val="center"/>
              <w:rPr>
                <w:rFonts w:cs="Arial"/>
                <w:color w:val="000000"/>
              </w:rPr>
            </w:pPr>
          </w:p>
        </w:tc>
        <w:tc>
          <w:tcPr>
            <w:tcW w:w="2298" w:type="pct"/>
            <w:noWrap/>
            <w:hideMark/>
          </w:tcPr>
          <w:p w14:paraId="1E1BCF83"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Filterable Reactive Phosphorus</w:t>
            </w:r>
          </w:p>
        </w:tc>
        <w:tc>
          <w:tcPr>
            <w:tcW w:w="927" w:type="pct"/>
            <w:noWrap/>
            <w:hideMark/>
          </w:tcPr>
          <w:p w14:paraId="2BF4885E"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µg/L</w:t>
            </w:r>
          </w:p>
        </w:tc>
        <w:tc>
          <w:tcPr>
            <w:tcW w:w="462" w:type="pct"/>
            <w:noWrap/>
            <w:hideMark/>
          </w:tcPr>
          <w:p w14:paraId="5F204554" w14:textId="77777777" w:rsidR="001F4E6E" w:rsidRPr="003D3E91" w:rsidRDefault="001F4E6E" w:rsidP="001F4E6E">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D3E91">
              <w:rPr>
                <w:rFonts w:cs="Arial"/>
                <w:color w:val="000000"/>
              </w:rPr>
              <w:t>frp</w:t>
            </w:r>
          </w:p>
        </w:tc>
      </w:tr>
    </w:tbl>
    <w:p w14:paraId="6555F183" w14:textId="1DA64875" w:rsidR="00A002FC" w:rsidRDefault="00A002FC" w:rsidP="00DF6EA3">
      <w:pPr>
        <w:pStyle w:val="Caption"/>
        <w:keepNext/>
      </w:pPr>
      <w:bookmarkStart w:id="53" w:name="_Ref490816614"/>
    </w:p>
    <w:p w14:paraId="0F3665EE" w14:textId="77777777" w:rsidR="00A002FC" w:rsidRDefault="00A002FC">
      <w:pPr>
        <w:spacing w:after="0" w:line="240" w:lineRule="auto"/>
        <w:jc w:val="left"/>
        <w:rPr>
          <w:b/>
          <w:bCs/>
          <w:sz w:val="18"/>
          <w:szCs w:val="20"/>
        </w:rPr>
      </w:pPr>
      <w:r>
        <w:br w:type="page"/>
      </w:r>
    </w:p>
    <w:p w14:paraId="0EFEA1D1" w14:textId="17650E5A" w:rsidR="00DF6EA3" w:rsidRDefault="00DF6EA3" w:rsidP="00DF6EA3">
      <w:pPr>
        <w:pStyle w:val="Caption"/>
        <w:keepNext/>
      </w:pPr>
      <w:bookmarkStart w:id="54" w:name="_Ref491863705"/>
      <w:r>
        <w:t xml:space="preserve">Table </w:t>
      </w:r>
      <w:fldSimple w:instr=" STYLEREF 6 \s ">
        <w:r w:rsidR="00D02237">
          <w:rPr>
            <w:noProof/>
          </w:rPr>
          <w:t>D</w:t>
        </w:r>
      </w:fldSimple>
      <w:r w:rsidR="0046633D">
        <w:noBreakHyphen/>
      </w:r>
      <w:fldSimple w:instr=" SEQ Table \* ARABIC \s 6 ">
        <w:r w:rsidR="00D02237">
          <w:rPr>
            <w:noProof/>
          </w:rPr>
          <w:t>2</w:t>
        </w:r>
      </w:fldSimple>
      <w:bookmarkEnd w:id="53"/>
      <w:bookmarkEnd w:id="54"/>
      <w:r w:rsidR="00564769">
        <w:rPr>
          <w:noProof/>
        </w:rPr>
        <w:t>:</w:t>
      </w:r>
      <w:r>
        <w:t xml:space="preserve"> </w:t>
      </w:r>
      <w:r w:rsidRPr="003F4C5E">
        <w:t xml:space="preserve">Location of sites </w:t>
      </w:r>
      <w:r>
        <w:t xml:space="preserve">within </w:t>
      </w:r>
      <w:r w:rsidRPr="003F4C5E">
        <w:t xml:space="preserve">the Gwydir River Selected Area for </w:t>
      </w:r>
      <w:r>
        <w:t xml:space="preserve">category III </w:t>
      </w:r>
      <w:r w:rsidRPr="003F4C5E">
        <w:t xml:space="preserve">microinvertebrate </w:t>
      </w:r>
      <w:r>
        <w:t>surveys.</w:t>
      </w:r>
    </w:p>
    <w:tbl>
      <w:tblPr>
        <w:tblStyle w:val="ELATable"/>
        <w:tblW w:w="9160" w:type="dxa"/>
        <w:tblLook w:val="04A0" w:firstRow="1" w:lastRow="0" w:firstColumn="1" w:lastColumn="0" w:noHBand="0" w:noVBand="1"/>
      </w:tblPr>
      <w:tblGrid>
        <w:gridCol w:w="1190"/>
        <w:gridCol w:w="1362"/>
        <w:gridCol w:w="978"/>
        <w:gridCol w:w="1006"/>
        <w:gridCol w:w="1128"/>
        <w:gridCol w:w="847"/>
        <w:gridCol w:w="883"/>
        <w:gridCol w:w="883"/>
        <w:gridCol w:w="876"/>
        <w:gridCol w:w="7"/>
      </w:tblGrid>
      <w:tr w:rsidR="00DF6EA3" w:rsidRPr="003F4C5E" w14:paraId="1BDAE660" w14:textId="77777777" w:rsidTr="006274C5">
        <w:trPr>
          <w:gridAfter w:val="1"/>
          <w:cnfStyle w:val="100000000000" w:firstRow="1" w:lastRow="0" w:firstColumn="0" w:lastColumn="0" w:oddVBand="0" w:evenVBand="0" w:oddHBand="0" w:evenHBand="0" w:firstRowFirstColumn="0" w:firstRowLastColumn="0" w:lastRowFirstColumn="0" w:lastRowLastColumn="0"/>
          <w:wAfter w:w="7" w:type="dxa"/>
          <w:trHeight w:val="315"/>
        </w:trPr>
        <w:tc>
          <w:tcPr>
            <w:cnfStyle w:val="001000000000" w:firstRow="0" w:lastRow="0" w:firstColumn="1" w:lastColumn="0" w:oddVBand="0" w:evenVBand="0" w:oddHBand="0" w:evenHBand="0" w:firstRowFirstColumn="0" w:firstRowLastColumn="0" w:lastRowFirstColumn="0" w:lastRowLastColumn="0"/>
            <w:tcW w:w="1190" w:type="dxa"/>
            <w:vMerge w:val="restart"/>
            <w:noWrap/>
            <w:vAlign w:val="center"/>
            <w:hideMark/>
          </w:tcPr>
          <w:p w14:paraId="2FDF715E" w14:textId="77777777" w:rsidR="00DF6EA3" w:rsidRPr="003F4C5E" w:rsidRDefault="00DF6EA3" w:rsidP="001F4E6E">
            <w:pPr>
              <w:pStyle w:val="NoSpacing"/>
              <w:jc w:val="center"/>
            </w:pPr>
            <w:r w:rsidRPr="003F4C5E">
              <w:t>Ecosystem</w:t>
            </w:r>
          </w:p>
        </w:tc>
        <w:tc>
          <w:tcPr>
            <w:tcW w:w="1362" w:type="dxa"/>
            <w:vMerge w:val="restart"/>
            <w:noWrap/>
            <w:vAlign w:val="center"/>
            <w:hideMark/>
          </w:tcPr>
          <w:p w14:paraId="2A0CEC0E" w14:textId="77777777" w:rsidR="00DF6EA3" w:rsidRPr="003F4C5E" w:rsidRDefault="00DF6EA3" w:rsidP="001F4E6E">
            <w:pPr>
              <w:pStyle w:val="NoSpacing"/>
              <w:jc w:val="center"/>
              <w:cnfStyle w:val="100000000000" w:firstRow="1" w:lastRow="0" w:firstColumn="0" w:lastColumn="0" w:oddVBand="0" w:evenVBand="0" w:oddHBand="0" w:evenHBand="0" w:firstRowFirstColumn="0" w:firstRowLastColumn="0" w:lastRowFirstColumn="0" w:lastRowLastColumn="0"/>
            </w:pPr>
            <w:r w:rsidRPr="003F4C5E">
              <w:t>Sampling Zone</w:t>
            </w:r>
          </w:p>
        </w:tc>
        <w:tc>
          <w:tcPr>
            <w:tcW w:w="978" w:type="dxa"/>
            <w:vMerge w:val="restart"/>
            <w:noWrap/>
            <w:vAlign w:val="center"/>
            <w:hideMark/>
          </w:tcPr>
          <w:p w14:paraId="4CC8A4CF" w14:textId="77777777" w:rsidR="00DF6EA3" w:rsidRPr="003F4C5E" w:rsidRDefault="00DF6EA3" w:rsidP="001F4E6E">
            <w:pPr>
              <w:pStyle w:val="NoSpacing"/>
              <w:jc w:val="center"/>
              <w:cnfStyle w:val="100000000000" w:firstRow="1" w:lastRow="0" w:firstColumn="0" w:lastColumn="0" w:oddVBand="0" w:evenVBand="0" w:oddHBand="0" w:evenHBand="0" w:firstRowFirstColumn="0" w:firstRowLastColumn="0" w:lastRowFirstColumn="0" w:lastRowLastColumn="0"/>
            </w:pPr>
            <w:r w:rsidRPr="003F4C5E">
              <w:t>Site</w:t>
            </w:r>
          </w:p>
        </w:tc>
        <w:tc>
          <w:tcPr>
            <w:tcW w:w="1006" w:type="dxa"/>
            <w:vMerge w:val="restart"/>
            <w:noWrap/>
            <w:vAlign w:val="center"/>
            <w:hideMark/>
          </w:tcPr>
          <w:p w14:paraId="48677D3A" w14:textId="21585DF7" w:rsidR="00DF6EA3" w:rsidRPr="003F4C5E" w:rsidRDefault="00A002FC" w:rsidP="001F4E6E">
            <w:pPr>
              <w:pStyle w:val="NoSpacing"/>
              <w:jc w:val="center"/>
              <w:cnfStyle w:val="100000000000" w:firstRow="1" w:lastRow="0" w:firstColumn="0" w:lastColumn="0" w:oddVBand="0" w:evenVBand="0" w:oddHBand="0" w:evenHBand="0" w:firstRowFirstColumn="0" w:firstRowLastColumn="0" w:lastRowFirstColumn="0" w:lastRowLastColumn="0"/>
            </w:pPr>
            <w:r>
              <w:t>Eastings</w:t>
            </w:r>
          </w:p>
        </w:tc>
        <w:tc>
          <w:tcPr>
            <w:tcW w:w="1128" w:type="dxa"/>
            <w:vMerge w:val="restart"/>
            <w:noWrap/>
            <w:vAlign w:val="center"/>
            <w:hideMark/>
          </w:tcPr>
          <w:p w14:paraId="453C06B7" w14:textId="24509798" w:rsidR="00DF6EA3" w:rsidRPr="003F4C5E" w:rsidRDefault="00A002FC" w:rsidP="001F4E6E">
            <w:pPr>
              <w:pStyle w:val="NoSpacing"/>
              <w:jc w:val="center"/>
              <w:cnfStyle w:val="100000000000" w:firstRow="1" w:lastRow="0" w:firstColumn="0" w:lastColumn="0" w:oddVBand="0" w:evenVBand="0" w:oddHBand="0" w:evenHBand="0" w:firstRowFirstColumn="0" w:firstRowLastColumn="0" w:lastRowFirstColumn="0" w:lastRowLastColumn="0"/>
            </w:pPr>
            <w:r>
              <w:t>Northing</w:t>
            </w:r>
          </w:p>
        </w:tc>
        <w:tc>
          <w:tcPr>
            <w:tcW w:w="3489" w:type="dxa"/>
            <w:gridSpan w:val="4"/>
            <w:noWrap/>
            <w:vAlign w:val="center"/>
            <w:hideMark/>
          </w:tcPr>
          <w:p w14:paraId="2ADA82DB" w14:textId="2EB8914A" w:rsidR="00DF6EA3" w:rsidRPr="003F4C5E" w:rsidRDefault="00DF6EA3" w:rsidP="001F4E6E">
            <w:pPr>
              <w:pStyle w:val="NoSpacing"/>
              <w:jc w:val="center"/>
              <w:cnfStyle w:val="100000000000" w:firstRow="1" w:lastRow="0" w:firstColumn="0" w:lastColumn="0" w:oddVBand="0" w:evenVBand="0" w:oddHBand="0" w:evenHBand="0" w:firstRowFirstColumn="0" w:firstRowLastColumn="0" w:lastRowFirstColumn="0" w:lastRowLastColumn="0"/>
            </w:pPr>
            <w:r w:rsidRPr="003F4C5E">
              <w:t>Inundation</w:t>
            </w:r>
          </w:p>
        </w:tc>
      </w:tr>
      <w:tr w:rsidR="00DF6EA3" w:rsidRPr="003F4C5E" w14:paraId="4712C6CF" w14:textId="77777777" w:rsidTr="006274C5">
        <w:trPr>
          <w:trHeight w:val="315"/>
        </w:trPr>
        <w:tc>
          <w:tcPr>
            <w:cnfStyle w:val="001000000000" w:firstRow="0" w:lastRow="0" w:firstColumn="1" w:lastColumn="0" w:oddVBand="0" w:evenVBand="0" w:oddHBand="0" w:evenHBand="0" w:firstRowFirstColumn="0" w:firstRowLastColumn="0" w:lastRowFirstColumn="0" w:lastRowLastColumn="0"/>
            <w:tcW w:w="1190" w:type="dxa"/>
            <w:vMerge/>
            <w:vAlign w:val="center"/>
            <w:hideMark/>
          </w:tcPr>
          <w:p w14:paraId="37C4AA0C" w14:textId="77777777" w:rsidR="00DF6EA3" w:rsidRPr="003F4C5E" w:rsidRDefault="00DF6EA3" w:rsidP="001F4E6E">
            <w:pPr>
              <w:pStyle w:val="NoSpacing"/>
              <w:jc w:val="center"/>
            </w:pPr>
          </w:p>
        </w:tc>
        <w:tc>
          <w:tcPr>
            <w:tcW w:w="1362" w:type="dxa"/>
            <w:vMerge/>
            <w:vAlign w:val="center"/>
            <w:hideMark/>
          </w:tcPr>
          <w:p w14:paraId="0EBC588B" w14:textId="77777777" w:rsidR="00DF6EA3" w:rsidRPr="003F4C5E" w:rsidRDefault="00DF6EA3" w:rsidP="001F4E6E">
            <w:pPr>
              <w:pStyle w:val="NoSpacing"/>
              <w:jc w:val="center"/>
              <w:cnfStyle w:val="000000000000" w:firstRow="0" w:lastRow="0" w:firstColumn="0" w:lastColumn="0" w:oddVBand="0" w:evenVBand="0" w:oddHBand="0" w:evenHBand="0" w:firstRowFirstColumn="0" w:firstRowLastColumn="0" w:lastRowFirstColumn="0" w:lastRowLastColumn="0"/>
            </w:pPr>
          </w:p>
        </w:tc>
        <w:tc>
          <w:tcPr>
            <w:tcW w:w="978" w:type="dxa"/>
            <w:vMerge/>
            <w:vAlign w:val="center"/>
            <w:hideMark/>
          </w:tcPr>
          <w:p w14:paraId="6A9D793A" w14:textId="77777777" w:rsidR="00DF6EA3" w:rsidRPr="003F4C5E" w:rsidRDefault="00DF6EA3" w:rsidP="001F4E6E">
            <w:pPr>
              <w:pStyle w:val="NoSpacing"/>
              <w:jc w:val="center"/>
              <w:cnfStyle w:val="000000000000" w:firstRow="0" w:lastRow="0" w:firstColumn="0" w:lastColumn="0" w:oddVBand="0" w:evenVBand="0" w:oddHBand="0" w:evenHBand="0" w:firstRowFirstColumn="0" w:firstRowLastColumn="0" w:lastRowFirstColumn="0" w:lastRowLastColumn="0"/>
            </w:pPr>
          </w:p>
        </w:tc>
        <w:tc>
          <w:tcPr>
            <w:tcW w:w="1006" w:type="dxa"/>
            <w:vMerge/>
            <w:vAlign w:val="center"/>
            <w:hideMark/>
          </w:tcPr>
          <w:p w14:paraId="364090C5" w14:textId="77777777" w:rsidR="00DF6EA3" w:rsidRPr="003F4C5E" w:rsidRDefault="00DF6EA3" w:rsidP="001F4E6E">
            <w:pPr>
              <w:pStyle w:val="NoSpacing"/>
              <w:jc w:val="center"/>
              <w:cnfStyle w:val="000000000000" w:firstRow="0" w:lastRow="0" w:firstColumn="0" w:lastColumn="0" w:oddVBand="0" w:evenVBand="0" w:oddHBand="0" w:evenHBand="0" w:firstRowFirstColumn="0" w:firstRowLastColumn="0" w:lastRowFirstColumn="0" w:lastRowLastColumn="0"/>
            </w:pPr>
          </w:p>
        </w:tc>
        <w:tc>
          <w:tcPr>
            <w:tcW w:w="1128" w:type="dxa"/>
            <w:vMerge/>
            <w:vAlign w:val="center"/>
            <w:hideMark/>
          </w:tcPr>
          <w:p w14:paraId="65FEA237" w14:textId="77777777" w:rsidR="00DF6EA3" w:rsidRPr="003F4C5E" w:rsidRDefault="00DF6EA3" w:rsidP="001F4E6E">
            <w:pPr>
              <w:pStyle w:val="NoSpacing"/>
              <w:jc w:val="center"/>
              <w:cnfStyle w:val="000000000000" w:firstRow="0" w:lastRow="0" w:firstColumn="0" w:lastColumn="0" w:oddVBand="0" w:evenVBand="0" w:oddHBand="0" w:evenHBand="0" w:firstRowFirstColumn="0" w:firstRowLastColumn="0" w:lastRowFirstColumn="0" w:lastRowLastColumn="0"/>
            </w:pPr>
          </w:p>
        </w:tc>
        <w:tc>
          <w:tcPr>
            <w:tcW w:w="847" w:type="dxa"/>
            <w:shd w:val="clear" w:color="auto" w:fill="D9D9D9" w:themeFill="background1" w:themeFillShade="D9"/>
            <w:noWrap/>
            <w:vAlign w:val="center"/>
            <w:hideMark/>
          </w:tcPr>
          <w:p w14:paraId="74A21136" w14:textId="50147A65" w:rsidR="00DF6EA3" w:rsidRDefault="00DF6EA3"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Oct</w:t>
            </w:r>
            <w:r w:rsidR="003839D9">
              <w:t xml:space="preserve"> </w:t>
            </w:r>
            <w:r w:rsidRPr="003F4C5E">
              <w:t>16</w:t>
            </w:r>
          </w:p>
          <w:p w14:paraId="087B40C7" w14:textId="77777777" w:rsidR="00DF6EA3" w:rsidRPr="003F4C5E" w:rsidRDefault="00DF6EA3" w:rsidP="001F4E6E">
            <w:pPr>
              <w:pStyle w:val="NoSpacing"/>
              <w:jc w:val="center"/>
              <w:cnfStyle w:val="000000000000" w:firstRow="0" w:lastRow="0" w:firstColumn="0" w:lastColumn="0" w:oddVBand="0" w:evenVBand="0" w:oddHBand="0" w:evenHBand="0" w:firstRowFirstColumn="0" w:firstRowLastColumn="0" w:lastRowFirstColumn="0" w:lastRowLastColumn="0"/>
            </w:pPr>
            <w:r>
              <w:t>(T1)</w:t>
            </w:r>
          </w:p>
        </w:tc>
        <w:tc>
          <w:tcPr>
            <w:tcW w:w="883" w:type="dxa"/>
            <w:shd w:val="clear" w:color="auto" w:fill="D9D9D9" w:themeFill="background1" w:themeFillShade="D9"/>
            <w:noWrap/>
            <w:vAlign w:val="center"/>
            <w:hideMark/>
          </w:tcPr>
          <w:p w14:paraId="7B70C504" w14:textId="20C9D909" w:rsidR="00DF6EA3" w:rsidRDefault="00DF6EA3"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Dec</w:t>
            </w:r>
            <w:r w:rsidR="003839D9">
              <w:t xml:space="preserve"> </w:t>
            </w:r>
            <w:r w:rsidRPr="003F4C5E">
              <w:t>16</w:t>
            </w:r>
          </w:p>
          <w:p w14:paraId="30432988" w14:textId="77777777" w:rsidR="00DF6EA3" w:rsidRPr="003F4C5E" w:rsidRDefault="00DF6EA3" w:rsidP="001F4E6E">
            <w:pPr>
              <w:pStyle w:val="NoSpacing"/>
              <w:jc w:val="center"/>
              <w:cnfStyle w:val="000000000000" w:firstRow="0" w:lastRow="0" w:firstColumn="0" w:lastColumn="0" w:oddVBand="0" w:evenVBand="0" w:oddHBand="0" w:evenHBand="0" w:firstRowFirstColumn="0" w:firstRowLastColumn="0" w:lastRowFirstColumn="0" w:lastRowLastColumn="0"/>
            </w:pPr>
            <w:r>
              <w:t>(T2)</w:t>
            </w:r>
          </w:p>
        </w:tc>
        <w:tc>
          <w:tcPr>
            <w:tcW w:w="883" w:type="dxa"/>
            <w:shd w:val="clear" w:color="auto" w:fill="D9D9D9" w:themeFill="background1" w:themeFillShade="D9"/>
            <w:noWrap/>
            <w:vAlign w:val="center"/>
            <w:hideMark/>
          </w:tcPr>
          <w:p w14:paraId="1B9D22A5" w14:textId="7112FB18" w:rsidR="00DF6EA3" w:rsidRDefault="00DF6EA3"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Feb</w:t>
            </w:r>
            <w:r w:rsidR="003839D9">
              <w:t xml:space="preserve"> </w:t>
            </w:r>
            <w:r w:rsidRPr="003F4C5E">
              <w:t>17</w:t>
            </w:r>
          </w:p>
          <w:p w14:paraId="7646DE6B" w14:textId="77777777" w:rsidR="00DF6EA3" w:rsidRPr="003F4C5E" w:rsidRDefault="00DF6EA3" w:rsidP="001F4E6E">
            <w:pPr>
              <w:pStyle w:val="NoSpacing"/>
              <w:jc w:val="center"/>
              <w:cnfStyle w:val="000000000000" w:firstRow="0" w:lastRow="0" w:firstColumn="0" w:lastColumn="0" w:oddVBand="0" w:evenVBand="0" w:oddHBand="0" w:evenHBand="0" w:firstRowFirstColumn="0" w:firstRowLastColumn="0" w:lastRowFirstColumn="0" w:lastRowLastColumn="0"/>
            </w:pPr>
            <w:r>
              <w:t>(T3)</w:t>
            </w:r>
          </w:p>
        </w:tc>
        <w:tc>
          <w:tcPr>
            <w:tcW w:w="883" w:type="dxa"/>
            <w:gridSpan w:val="2"/>
            <w:shd w:val="clear" w:color="auto" w:fill="D9D9D9" w:themeFill="background1" w:themeFillShade="D9"/>
            <w:noWrap/>
            <w:vAlign w:val="center"/>
            <w:hideMark/>
          </w:tcPr>
          <w:p w14:paraId="17CF9DD8" w14:textId="1EE2A947" w:rsidR="00DF6EA3" w:rsidRDefault="00DF6EA3"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May</w:t>
            </w:r>
            <w:r w:rsidR="003839D9">
              <w:t xml:space="preserve"> </w:t>
            </w:r>
            <w:r w:rsidRPr="003F4C5E">
              <w:t>17</w:t>
            </w:r>
          </w:p>
          <w:p w14:paraId="12E71B66" w14:textId="77777777" w:rsidR="00DF6EA3" w:rsidRPr="003F4C5E" w:rsidRDefault="00DF6EA3" w:rsidP="001F4E6E">
            <w:pPr>
              <w:pStyle w:val="NoSpacing"/>
              <w:jc w:val="center"/>
              <w:cnfStyle w:val="000000000000" w:firstRow="0" w:lastRow="0" w:firstColumn="0" w:lastColumn="0" w:oddVBand="0" w:evenVBand="0" w:oddHBand="0" w:evenHBand="0" w:firstRowFirstColumn="0" w:firstRowLastColumn="0" w:lastRowFirstColumn="0" w:lastRowLastColumn="0"/>
            </w:pPr>
            <w:r>
              <w:t>(T4)</w:t>
            </w:r>
          </w:p>
        </w:tc>
      </w:tr>
      <w:tr w:rsidR="008D4B14" w:rsidRPr="003F4C5E" w14:paraId="45A7F63B" w14:textId="77777777" w:rsidTr="006274C5">
        <w:trPr>
          <w:trHeight w:val="300"/>
        </w:trPr>
        <w:tc>
          <w:tcPr>
            <w:cnfStyle w:val="001000000000" w:firstRow="0" w:lastRow="0" w:firstColumn="1" w:lastColumn="0" w:oddVBand="0" w:evenVBand="0" w:oddHBand="0" w:evenHBand="0" w:firstRowFirstColumn="0" w:firstRowLastColumn="0" w:lastRowFirstColumn="0" w:lastRowLastColumn="0"/>
            <w:tcW w:w="1190" w:type="dxa"/>
            <w:vMerge w:val="restart"/>
            <w:noWrap/>
            <w:vAlign w:val="center"/>
            <w:hideMark/>
          </w:tcPr>
          <w:p w14:paraId="3661DA3A" w14:textId="77777777" w:rsidR="008D4B14" w:rsidRPr="003F4C5E" w:rsidRDefault="008D4B14" w:rsidP="001F4E6E">
            <w:pPr>
              <w:pStyle w:val="NoSpacing"/>
              <w:jc w:val="center"/>
            </w:pPr>
            <w:r w:rsidRPr="003F4C5E">
              <w:t>Wetland</w:t>
            </w:r>
          </w:p>
        </w:tc>
        <w:tc>
          <w:tcPr>
            <w:tcW w:w="1362" w:type="dxa"/>
            <w:vMerge w:val="restart"/>
            <w:noWrap/>
            <w:vAlign w:val="center"/>
            <w:hideMark/>
          </w:tcPr>
          <w:p w14:paraId="62FDB38B" w14:textId="2A6307CC"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 xml:space="preserve">Gingham </w:t>
            </w:r>
            <w:r w:rsidR="006274C5">
              <w:t>Watercourse</w:t>
            </w:r>
          </w:p>
        </w:tc>
        <w:tc>
          <w:tcPr>
            <w:tcW w:w="978" w:type="dxa"/>
            <w:noWrap/>
            <w:vAlign w:val="center"/>
            <w:hideMark/>
          </w:tcPr>
          <w:p w14:paraId="39DDB87C"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BUNOW</w:t>
            </w:r>
          </w:p>
        </w:tc>
        <w:tc>
          <w:tcPr>
            <w:tcW w:w="1006" w:type="dxa"/>
            <w:vAlign w:val="center"/>
            <w:hideMark/>
          </w:tcPr>
          <w:p w14:paraId="09FB307C" w14:textId="2F087F2B"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667852">
              <w:t>731409</w:t>
            </w:r>
          </w:p>
        </w:tc>
        <w:tc>
          <w:tcPr>
            <w:tcW w:w="1128" w:type="dxa"/>
            <w:vAlign w:val="center"/>
            <w:hideMark/>
          </w:tcPr>
          <w:p w14:paraId="047FCACF" w14:textId="286AECE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667852">
              <w:t>6759165</w:t>
            </w:r>
          </w:p>
        </w:tc>
        <w:tc>
          <w:tcPr>
            <w:tcW w:w="847" w:type="dxa"/>
            <w:shd w:val="clear" w:color="auto" w:fill="95B3D7" w:themeFill="accent1" w:themeFillTint="99"/>
            <w:noWrap/>
            <w:vAlign w:val="center"/>
            <w:hideMark/>
          </w:tcPr>
          <w:p w14:paraId="35941ECC"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0E6E4969"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3802F7B1"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gridSpan w:val="2"/>
            <w:shd w:val="clear" w:color="auto" w:fill="95B3D7" w:themeFill="accent1" w:themeFillTint="99"/>
            <w:noWrap/>
            <w:vAlign w:val="center"/>
            <w:hideMark/>
          </w:tcPr>
          <w:p w14:paraId="64E52421"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02CD49A1" w14:textId="77777777" w:rsidTr="007F2010">
        <w:trPr>
          <w:trHeight w:val="300"/>
        </w:trPr>
        <w:tc>
          <w:tcPr>
            <w:cnfStyle w:val="001000000000" w:firstRow="0" w:lastRow="0" w:firstColumn="1" w:lastColumn="0" w:oddVBand="0" w:evenVBand="0" w:oddHBand="0" w:evenHBand="0" w:firstRowFirstColumn="0" w:firstRowLastColumn="0" w:lastRowFirstColumn="0" w:lastRowLastColumn="0"/>
            <w:tcW w:w="1190" w:type="dxa"/>
            <w:vMerge/>
            <w:vAlign w:val="center"/>
            <w:hideMark/>
          </w:tcPr>
          <w:p w14:paraId="579E1305" w14:textId="77777777" w:rsidR="008D4B14" w:rsidRPr="003F4C5E" w:rsidRDefault="008D4B14" w:rsidP="001F4E6E">
            <w:pPr>
              <w:pStyle w:val="NoSpacing"/>
              <w:jc w:val="center"/>
            </w:pPr>
          </w:p>
        </w:tc>
        <w:tc>
          <w:tcPr>
            <w:tcW w:w="1362" w:type="dxa"/>
            <w:vMerge/>
            <w:vAlign w:val="center"/>
            <w:hideMark/>
          </w:tcPr>
          <w:p w14:paraId="664C7BA2"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p>
        </w:tc>
        <w:tc>
          <w:tcPr>
            <w:tcW w:w="978" w:type="dxa"/>
            <w:noWrap/>
            <w:vAlign w:val="center"/>
            <w:hideMark/>
          </w:tcPr>
          <w:p w14:paraId="1F2FE75F"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BUNWC</w:t>
            </w:r>
          </w:p>
        </w:tc>
        <w:tc>
          <w:tcPr>
            <w:tcW w:w="1006" w:type="dxa"/>
            <w:vAlign w:val="center"/>
            <w:hideMark/>
          </w:tcPr>
          <w:p w14:paraId="0BCBE21C" w14:textId="3B4952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667852">
              <w:t>730157</w:t>
            </w:r>
          </w:p>
        </w:tc>
        <w:tc>
          <w:tcPr>
            <w:tcW w:w="1128" w:type="dxa"/>
            <w:vAlign w:val="center"/>
            <w:hideMark/>
          </w:tcPr>
          <w:p w14:paraId="27AE014C" w14:textId="6B4848EB"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667852">
              <w:t>6759022</w:t>
            </w:r>
          </w:p>
        </w:tc>
        <w:tc>
          <w:tcPr>
            <w:tcW w:w="847" w:type="dxa"/>
            <w:shd w:val="clear" w:color="auto" w:fill="95B3D7" w:themeFill="accent1" w:themeFillTint="99"/>
            <w:noWrap/>
            <w:vAlign w:val="center"/>
            <w:hideMark/>
          </w:tcPr>
          <w:p w14:paraId="59749221"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FFCC00"/>
            <w:noWrap/>
            <w:vAlign w:val="center"/>
            <w:hideMark/>
          </w:tcPr>
          <w:p w14:paraId="6816EDCD"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Dry</w:t>
            </w:r>
          </w:p>
        </w:tc>
        <w:tc>
          <w:tcPr>
            <w:tcW w:w="883" w:type="dxa"/>
            <w:shd w:val="clear" w:color="auto" w:fill="FFCC00"/>
            <w:noWrap/>
            <w:vAlign w:val="center"/>
            <w:hideMark/>
          </w:tcPr>
          <w:p w14:paraId="52ADCE4D"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Dry</w:t>
            </w:r>
          </w:p>
        </w:tc>
        <w:tc>
          <w:tcPr>
            <w:tcW w:w="883" w:type="dxa"/>
            <w:gridSpan w:val="2"/>
            <w:shd w:val="clear" w:color="auto" w:fill="FFCC00"/>
            <w:noWrap/>
            <w:vAlign w:val="center"/>
            <w:hideMark/>
          </w:tcPr>
          <w:p w14:paraId="70D05156"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Dry</w:t>
            </w:r>
          </w:p>
        </w:tc>
      </w:tr>
      <w:tr w:rsidR="008D4B14" w:rsidRPr="003F4C5E" w14:paraId="3C713B6E" w14:textId="77777777" w:rsidTr="006274C5">
        <w:trPr>
          <w:trHeight w:val="300"/>
        </w:trPr>
        <w:tc>
          <w:tcPr>
            <w:cnfStyle w:val="001000000000" w:firstRow="0" w:lastRow="0" w:firstColumn="1" w:lastColumn="0" w:oddVBand="0" w:evenVBand="0" w:oddHBand="0" w:evenHBand="0" w:firstRowFirstColumn="0" w:firstRowLastColumn="0" w:lastRowFirstColumn="0" w:lastRowLastColumn="0"/>
            <w:tcW w:w="1190" w:type="dxa"/>
            <w:vMerge/>
            <w:vAlign w:val="center"/>
            <w:hideMark/>
          </w:tcPr>
          <w:p w14:paraId="188E62DB" w14:textId="77777777" w:rsidR="008D4B14" w:rsidRPr="003F4C5E" w:rsidRDefault="008D4B14" w:rsidP="001F4E6E">
            <w:pPr>
              <w:pStyle w:val="NoSpacing"/>
              <w:jc w:val="center"/>
            </w:pPr>
          </w:p>
        </w:tc>
        <w:tc>
          <w:tcPr>
            <w:tcW w:w="1362" w:type="dxa"/>
            <w:vMerge/>
            <w:vAlign w:val="center"/>
            <w:hideMark/>
          </w:tcPr>
          <w:p w14:paraId="29733C56"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p>
        </w:tc>
        <w:tc>
          <w:tcPr>
            <w:tcW w:w="978" w:type="dxa"/>
            <w:noWrap/>
            <w:vAlign w:val="center"/>
            <w:hideMark/>
          </w:tcPr>
          <w:p w14:paraId="44DE7261"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BUNTY</w:t>
            </w:r>
          </w:p>
        </w:tc>
        <w:tc>
          <w:tcPr>
            <w:tcW w:w="1006" w:type="dxa"/>
            <w:vAlign w:val="center"/>
            <w:hideMark/>
          </w:tcPr>
          <w:p w14:paraId="24D6C37D" w14:textId="0DF24230"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667852">
              <w:t>731394</w:t>
            </w:r>
          </w:p>
        </w:tc>
        <w:tc>
          <w:tcPr>
            <w:tcW w:w="1128" w:type="dxa"/>
            <w:vAlign w:val="center"/>
            <w:hideMark/>
          </w:tcPr>
          <w:p w14:paraId="5E165A7D" w14:textId="46B2B585"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667852">
              <w:t>6759148</w:t>
            </w:r>
          </w:p>
        </w:tc>
        <w:tc>
          <w:tcPr>
            <w:tcW w:w="847" w:type="dxa"/>
            <w:shd w:val="clear" w:color="auto" w:fill="95B3D7" w:themeFill="accent1" w:themeFillTint="99"/>
            <w:noWrap/>
            <w:vAlign w:val="center"/>
            <w:hideMark/>
          </w:tcPr>
          <w:p w14:paraId="1A9A6393"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2FEAC30A"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5C4918CB"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gridSpan w:val="2"/>
            <w:shd w:val="clear" w:color="auto" w:fill="95B3D7" w:themeFill="accent1" w:themeFillTint="99"/>
            <w:noWrap/>
            <w:vAlign w:val="center"/>
            <w:hideMark/>
          </w:tcPr>
          <w:p w14:paraId="7B490C7E"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04AA6889" w14:textId="77777777" w:rsidTr="006274C5">
        <w:trPr>
          <w:trHeight w:val="315"/>
        </w:trPr>
        <w:tc>
          <w:tcPr>
            <w:cnfStyle w:val="001000000000" w:firstRow="0" w:lastRow="0" w:firstColumn="1" w:lastColumn="0" w:oddVBand="0" w:evenVBand="0" w:oddHBand="0" w:evenHBand="0" w:firstRowFirstColumn="0" w:firstRowLastColumn="0" w:lastRowFirstColumn="0" w:lastRowLastColumn="0"/>
            <w:tcW w:w="1190" w:type="dxa"/>
            <w:vMerge/>
            <w:vAlign w:val="center"/>
            <w:hideMark/>
          </w:tcPr>
          <w:p w14:paraId="5F01B5F6" w14:textId="77777777" w:rsidR="008D4B14" w:rsidRPr="003F4C5E" w:rsidRDefault="008D4B14" w:rsidP="001F4E6E">
            <w:pPr>
              <w:pStyle w:val="NoSpacing"/>
              <w:jc w:val="center"/>
            </w:pPr>
          </w:p>
        </w:tc>
        <w:tc>
          <w:tcPr>
            <w:tcW w:w="1362" w:type="dxa"/>
            <w:vMerge/>
            <w:vAlign w:val="center"/>
            <w:hideMark/>
          </w:tcPr>
          <w:p w14:paraId="5FAE97C0"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p>
        </w:tc>
        <w:tc>
          <w:tcPr>
            <w:tcW w:w="978" w:type="dxa"/>
            <w:noWrap/>
            <w:vAlign w:val="center"/>
            <w:hideMark/>
          </w:tcPr>
          <w:p w14:paraId="4800847B"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GINWH</w:t>
            </w:r>
          </w:p>
        </w:tc>
        <w:tc>
          <w:tcPr>
            <w:tcW w:w="1006" w:type="dxa"/>
            <w:noWrap/>
            <w:vAlign w:val="center"/>
            <w:hideMark/>
          </w:tcPr>
          <w:p w14:paraId="56E73375" w14:textId="3446299C"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667852">
              <w:t>724103</w:t>
            </w:r>
          </w:p>
        </w:tc>
        <w:tc>
          <w:tcPr>
            <w:tcW w:w="1128" w:type="dxa"/>
            <w:noWrap/>
            <w:vAlign w:val="center"/>
            <w:hideMark/>
          </w:tcPr>
          <w:p w14:paraId="7EADE1FF" w14:textId="7F637184"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667852">
              <w:t>6762962</w:t>
            </w:r>
          </w:p>
        </w:tc>
        <w:tc>
          <w:tcPr>
            <w:tcW w:w="847" w:type="dxa"/>
            <w:shd w:val="clear" w:color="auto" w:fill="95B3D7" w:themeFill="accent1" w:themeFillTint="99"/>
            <w:noWrap/>
            <w:vAlign w:val="center"/>
            <w:hideMark/>
          </w:tcPr>
          <w:p w14:paraId="6FC3F350"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4B5A31AF"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5E30D685"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gridSpan w:val="2"/>
            <w:shd w:val="clear" w:color="auto" w:fill="95B3D7" w:themeFill="accent1" w:themeFillTint="99"/>
            <w:noWrap/>
            <w:vAlign w:val="center"/>
            <w:hideMark/>
          </w:tcPr>
          <w:p w14:paraId="12A2A541"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51B2C21B" w14:textId="77777777" w:rsidTr="007F2010">
        <w:trPr>
          <w:trHeight w:val="300"/>
        </w:trPr>
        <w:tc>
          <w:tcPr>
            <w:cnfStyle w:val="001000000000" w:firstRow="0" w:lastRow="0" w:firstColumn="1" w:lastColumn="0" w:oddVBand="0" w:evenVBand="0" w:oddHBand="0" w:evenHBand="0" w:firstRowFirstColumn="0" w:firstRowLastColumn="0" w:lastRowFirstColumn="0" w:lastRowLastColumn="0"/>
            <w:tcW w:w="1190" w:type="dxa"/>
            <w:vMerge/>
            <w:vAlign w:val="center"/>
            <w:hideMark/>
          </w:tcPr>
          <w:p w14:paraId="187912E8" w14:textId="77777777" w:rsidR="008D4B14" w:rsidRPr="003F4C5E" w:rsidRDefault="008D4B14" w:rsidP="001F4E6E">
            <w:pPr>
              <w:pStyle w:val="NoSpacing"/>
              <w:jc w:val="center"/>
            </w:pPr>
          </w:p>
        </w:tc>
        <w:tc>
          <w:tcPr>
            <w:tcW w:w="1362" w:type="dxa"/>
            <w:vMerge w:val="restart"/>
            <w:noWrap/>
            <w:vAlign w:val="center"/>
            <w:hideMark/>
          </w:tcPr>
          <w:p w14:paraId="77D71E87" w14:textId="11F1E158" w:rsidR="008D4B14" w:rsidRPr="003F4C5E" w:rsidRDefault="006324E5" w:rsidP="001F4E6E">
            <w:pPr>
              <w:pStyle w:val="NoSpacing"/>
              <w:jc w:val="center"/>
              <w:cnfStyle w:val="000000000000" w:firstRow="0" w:lastRow="0" w:firstColumn="0" w:lastColumn="0" w:oddVBand="0" w:evenVBand="0" w:oddHBand="0" w:evenHBand="0" w:firstRowFirstColumn="0" w:firstRowLastColumn="0" w:lastRowFirstColumn="0" w:lastRowLastColumn="0"/>
            </w:pPr>
            <w:r>
              <w:t>Lower Gwydir</w:t>
            </w:r>
            <w:r w:rsidR="008D4B14" w:rsidRPr="003F4C5E">
              <w:t xml:space="preserve"> Wetland</w:t>
            </w:r>
          </w:p>
        </w:tc>
        <w:tc>
          <w:tcPr>
            <w:tcW w:w="978" w:type="dxa"/>
            <w:noWrap/>
            <w:vAlign w:val="center"/>
            <w:hideMark/>
          </w:tcPr>
          <w:p w14:paraId="12BB0F7E"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OLDWC</w:t>
            </w:r>
          </w:p>
        </w:tc>
        <w:tc>
          <w:tcPr>
            <w:tcW w:w="1006" w:type="dxa"/>
            <w:vAlign w:val="center"/>
            <w:hideMark/>
          </w:tcPr>
          <w:p w14:paraId="2D4DFE5C" w14:textId="4F9FF735"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667852">
              <w:t>726664</w:t>
            </w:r>
          </w:p>
        </w:tc>
        <w:tc>
          <w:tcPr>
            <w:tcW w:w="1128" w:type="dxa"/>
            <w:vAlign w:val="center"/>
            <w:hideMark/>
          </w:tcPr>
          <w:p w14:paraId="2423E1FF" w14:textId="027CE61D"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6751404</w:t>
            </w:r>
          </w:p>
        </w:tc>
        <w:tc>
          <w:tcPr>
            <w:tcW w:w="847" w:type="dxa"/>
            <w:shd w:val="clear" w:color="auto" w:fill="95B3D7" w:themeFill="accent1" w:themeFillTint="99"/>
            <w:noWrap/>
            <w:vAlign w:val="center"/>
            <w:hideMark/>
          </w:tcPr>
          <w:p w14:paraId="0FA1AD8F"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FFCC00"/>
            <w:noWrap/>
            <w:vAlign w:val="center"/>
            <w:hideMark/>
          </w:tcPr>
          <w:p w14:paraId="488C0A16"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Dry</w:t>
            </w:r>
          </w:p>
        </w:tc>
        <w:tc>
          <w:tcPr>
            <w:tcW w:w="883" w:type="dxa"/>
            <w:shd w:val="clear" w:color="auto" w:fill="FFCC00"/>
            <w:noWrap/>
            <w:vAlign w:val="center"/>
            <w:hideMark/>
          </w:tcPr>
          <w:p w14:paraId="3F6BBE3E"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Dry</w:t>
            </w:r>
          </w:p>
        </w:tc>
        <w:tc>
          <w:tcPr>
            <w:tcW w:w="883" w:type="dxa"/>
            <w:gridSpan w:val="2"/>
            <w:shd w:val="clear" w:color="auto" w:fill="FFCC00"/>
            <w:noWrap/>
            <w:vAlign w:val="center"/>
            <w:hideMark/>
          </w:tcPr>
          <w:p w14:paraId="236E189B"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Dry</w:t>
            </w:r>
          </w:p>
        </w:tc>
      </w:tr>
      <w:tr w:rsidR="008D4B14" w:rsidRPr="003F4C5E" w14:paraId="41779C06" w14:textId="77777777" w:rsidTr="007F2010">
        <w:trPr>
          <w:trHeight w:val="315"/>
        </w:trPr>
        <w:tc>
          <w:tcPr>
            <w:cnfStyle w:val="001000000000" w:firstRow="0" w:lastRow="0" w:firstColumn="1" w:lastColumn="0" w:oddVBand="0" w:evenVBand="0" w:oddHBand="0" w:evenHBand="0" w:firstRowFirstColumn="0" w:firstRowLastColumn="0" w:lastRowFirstColumn="0" w:lastRowLastColumn="0"/>
            <w:tcW w:w="1190" w:type="dxa"/>
            <w:vMerge/>
            <w:vAlign w:val="center"/>
            <w:hideMark/>
          </w:tcPr>
          <w:p w14:paraId="51CD70CE" w14:textId="77777777" w:rsidR="008D4B14" w:rsidRPr="003F4C5E" w:rsidRDefault="008D4B14" w:rsidP="001F4E6E">
            <w:pPr>
              <w:pStyle w:val="NoSpacing"/>
              <w:jc w:val="center"/>
            </w:pPr>
          </w:p>
        </w:tc>
        <w:tc>
          <w:tcPr>
            <w:tcW w:w="1362" w:type="dxa"/>
            <w:vMerge/>
            <w:vAlign w:val="center"/>
            <w:hideMark/>
          </w:tcPr>
          <w:p w14:paraId="516D775C"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p>
        </w:tc>
        <w:tc>
          <w:tcPr>
            <w:tcW w:w="978" w:type="dxa"/>
            <w:noWrap/>
            <w:vAlign w:val="center"/>
            <w:hideMark/>
          </w:tcPr>
          <w:p w14:paraId="6F88ED2B"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OLDBS</w:t>
            </w:r>
          </w:p>
        </w:tc>
        <w:tc>
          <w:tcPr>
            <w:tcW w:w="1006" w:type="dxa"/>
            <w:vAlign w:val="center"/>
            <w:hideMark/>
          </w:tcPr>
          <w:p w14:paraId="72FF8846" w14:textId="1A78F7DF"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726067</w:t>
            </w:r>
          </w:p>
        </w:tc>
        <w:tc>
          <w:tcPr>
            <w:tcW w:w="1128" w:type="dxa"/>
            <w:vAlign w:val="center"/>
            <w:hideMark/>
          </w:tcPr>
          <w:p w14:paraId="501BD6CC" w14:textId="2F8A6AC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6752088</w:t>
            </w:r>
          </w:p>
        </w:tc>
        <w:tc>
          <w:tcPr>
            <w:tcW w:w="847" w:type="dxa"/>
            <w:shd w:val="clear" w:color="auto" w:fill="95B3D7" w:themeFill="accent1" w:themeFillTint="99"/>
            <w:noWrap/>
            <w:vAlign w:val="center"/>
            <w:hideMark/>
          </w:tcPr>
          <w:p w14:paraId="570C2334"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FFCC00"/>
            <w:noWrap/>
            <w:vAlign w:val="center"/>
            <w:hideMark/>
          </w:tcPr>
          <w:p w14:paraId="07AF6C98"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Dry</w:t>
            </w:r>
          </w:p>
        </w:tc>
        <w:tc>
          <w:tcPr>
            <w:tcW w:w="883" w:type="dxa"/>
            <w:shd w:val="clear" w:color="auto" w:fill="95B3D7" w:themeFill="accent1" w:themeFillTint="99"/>
            <w:noWrap/>
            <w:vAlign w:val="center"/>
            <w:hideMark/>
          </w:tcPr>
          <w:p w14:paraId="6FE5A981"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gridSpan w:val="2"/>
            <w:shd w:val="clear" w:color="auto" w:fill="95B3D7" w:themeFill="accent1" w:themeFillTint="99"/>
            <w:noWrap/>
            <w:vAlign w:val="center"/>
            <w:hideMark/>
          </w:tcPr>
          <w:p w14:paraId="58A4B319"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0274810E" w14:textId="77777777" w:rsidTr="006274C5">
        <w:trPr>
          <w:trHeight w:val="300"/>
        </w:trPr>
        <w:tc>
          <w:tcPr>
            <w:cnfStyle w:val="001000000000" w:firstRow="0" w:lastRow="0" w:firstColumn="1" w:lastColumn="0" w:oddVBand="0" w:evenVBand="0" w:oddHBand="0" w:evenHBand="0" w:firstRowFirstColumn="0" w:firstRowLastColumn="0" w:lastRowFirstColumn="0" w:lastRowLastColumn="0"/>
            <w:tcW w:w="1190" w:type="dxa"/>
            <w:vMerge w:val="restart"/>
            <w:noWrap/>
            <w:vAlign w:val="center"/>
            <w:hideMark/>
          </w:tcPr>
          <w:p w14:paraId="24A97922" w14:textId="77777777" w:rsidR="008D4B14" w:rsidRPr="003F4C5E" w:rsidRDefault="008D4B14" w:rsidP="001F4E6E">
            <w:pPr>
              <w:pStyle w:val="NoSpacing"/>
              <w:jc w:val="center"/>
            </w:pPr>
            <w:r w:rsidRPr="003F4C5E">
              <w:t>River</w:t>
            </w:r>
          </w:p>
        </w:tc>
        <w:tc>
          <w:tcPr>
            <w:tcW w:w="1362" w:type="dxa"/>
            <w:vMerge w:val="restart"/>
            <w:noWrap/>
            <w:vAlign w:val="center"/>
            <w:hideMark/>
          </w:tcPr>
          <w:p w14:paraId="1498D6DC"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Gwydir River</w:t>
            </w:r>
          </w:p>
        </w:tc>
        <w:tc>
          <w:tcPr>
            <w:tcW w:w="978" w:type="dxa"/>
            <w:noWrap/>
            <w:vAlign w:val="center"/>
            <w:hideMark/>
          </w:tcPr>
          <w:p w14:paraId="467770AA"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GW2</w:t>
            </w:r>
          </w:p>
        </w:tc>
        <w:tc>
          <w:tcPr>
            <w:tcW w:w="1006" w:type="dxa"/>
            <w:vAlign w:val="center"/>
            <w:hideMark/>
          </w:tcPr>
          <w:p w14:paraId="6F2A132E" w14:textId="462D6731"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209205</w:t>
            </w:r>
          </w:p>
        </w:tc>
        <w:tc>
          <w:tcPr>
            <w:tcW w:w="1128" w:type="dxa"/>
            <w:vAlign w:val="center"/>
            <w:hideMark/>
          </w:tcPr>
          <w:p w14:paraId="3C2EBB5B" w14:textId="4ACFFE18"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6740455</w:t>
            </w:r>
          </w:p>
        </w:tc>
        <w:tc>
          <w:tcPr>
            <w:tcW w:w="847" w:type="dxa"/>
            <w:shd w:val="clear" w:color="auto" w:fill="95B3D7" w:themeFill="accent1" w:themeFillTint="99"/>
            <w:noWrap/>
            <w:vAlign w:val="center"/>
            <w:hideMark/>
          </w:tcPr>
          <w:p w14:paraId="67D65E69"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25F0BF82"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1FEF9E25"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gridSpan w:val="2"/>
            <w:shd w:val="clear" w:color="auto" w:fill="95B3D7" w:themeFill="accent1" w:themeFillTint="99"/>
            <w:noWrap/>
            <w:vAlign w:val="center"/>
            <w:hideMark/>
          </w:tcPr>
          <w:p w14:paraId="4692A298"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7CF930DF" w14:textId="77777777" w:rsidTr="006274C5">
        <w:trPr>
          <w:trHeight w:val="300"/>
        </w:trPr>
        <w:tc>
          <w:tcPr>
            <w:cnfStyle w:val="001000000000" w:firstRow="0" w:lastRow="0" w:firstColumn="1" w:lastColumn="0" w:oddVBand="0" w:evenVBand="0" w:oddHBand="0" w:evenHBand="0" w:firstRowFirstColumn="0" w:firstRowLastColumn="0" w:lastRowFirstColumn="0" w:lastRowLastColumn="0"/>
            <w:tcW w:w="1190" w:type="dxa"/>
            <w:vMerge/>
            <w:vAlign w:val="center"/>
            <w:hideMark/>
          </w:tcPr>
          <w:p w14:paraId="4A87B5C6" w14:textId="77777777" w:rsidR="008D4B14" w:rsidRPr="003F4C5E" w:rsidRDefault="008D4B14" w:rsidP="001F4E6E">
            <w:pPr>
              <w:pStyle w:val="NoSpacing"/>
              <w:jc w:val="center"/>
            </w:pPr>
          </w:p>
        </w:tc>
        <w:tc>
          <w:tcPr>
            <w:tcW w:w="1362" w:type="dxa"/>
            <w:vMerge/>
            <w:vAlign w:val="center"/>
            <w:hideMark/>
          </w:tcPr>
          <w:p w14:paraId="535555E8"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p>
        </w:tc>
        <w:tc>
          <w:tcPr>
            <w:tcW w:w="978" w:type="dxa"/>
            <w:noWrap/>
            <w:vAlign w:val="center"/>
            <w:hideMark/>
          </w:tcPr>
          <w:p w14:paraId="0BCD821F"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GW3</w:t>
            </w:r>
          </w:p>
        </w:tc>
        <w:tc>
          <w:tcPr>
            <w:tcW w:w="1006" w:type="dxa"/>
            <w:vAlign w:val="center"/>
            <w:hideMark/>
          </w:tcPr>
          <w:p w14:paraId="660594C2" w14:textId="3568E4A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783417</w:t>
            </w:r>
          </w:p>
        </w:tc>
        <w:tc>
          <w:tcPr>
            <w:tcW w:w="1128" w:type="dxa"/>
            <w:vAlign w:val="center"/>
            <w:hideMark/>
          </w:tcPr>
          <w:p w14:paraId="7F28CAD6" w14:textId="241831C0"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6743135</w:t>
            </w:r>
          </w:p>
        </w:tc>
        <w:tc>
          <w:tcPr>
            <w:tcW w:w="847" w:type="dxa"/>
            <w:shd w:val="clear" w:color="auto" w:fill="95B3D7" w:themeFill="accent1" w:themeFillTint="99"/>
            <w:noWrap/>
            <w:vAlign w:val="center"/>
            <w:hideMark/>
          </w:tcPr>
          <w:p w14:paraId="5AFA7751"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55C036C4"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4A01DCF6"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gridSpan w:val="2"/>
            <w:shd w:val="clear" w:color="auto" w:fill="95B3D7" w:themeFill="accent1" w:themeFillTint="99"/>
            <w:noWrap/>
            <w:vAlign w:val="center"/>
            <w:hideMark/>
          </w:tcPr>
          <w:p w14:paraId="4486A874"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5BB657F0" w14:textId="77777777" w:rsidTr="006274C5">
        <w:trPr>
          <w:trHeight w:val="315"/>
        </w:trPr>
        <w:tc>
          <w:tcPr>
            <w:cnfStyle w:val="001000000000" w:firstRow="0" w:lastRow="0" w:firstColumn="1" w:lastColumn="0" w:oddVBand="0" w:evenVBand="0" w:oddHBand="0" w:evenHBand="0" w:firstRowFirstColumn="0" w:firstRowLastColumn="0" w:lastRowFirstColumn="0" w:lastRowLastColumn="0"/>
            <w:tcW w:w="1190" w:type="dxa"/>
            <w:vMerge/>
            <w:vAlign w:val="center"/>
            <w:hideMark/>
          </w:tcPr>
          <w:p w14:paraId="7ED4C6D4" w14:textId="77777777" w:rsidR="008D4B14" w:rsidRPr="003F4C5E" w:rsidRDefault="008D4B14" w:rsidP="001F4E6E">
            <w:pPr>
              <w:pStyle w:val="NoSpacing"/>
              <w:jc w:val="center"/>
            </w:pPr>
          </w:p>
        </w:tc>
        <w:tc>
          <w:tcPr>
            <w:tcW w:w="1362" w:type="dxa"/>
            <w:vMerge/>
            <w:vAlign w:val="center"/>
            <w:hideMark/>
          </w:tcPr>
          <w:p w14:paraId="43DCC1E7"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p>
        </w:tc>
        <w:tc>
          <w:tcPr>
            <w:tcW w:w="978" w:type="dxa"/>
            <w:noWrap/>
            <w:vAlign w:val="center"/>
            <w:hideMark/>
          </w:tcPr>
          <w:p w14:paraId="0707A3BF"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GW4</w:t>
            </w:r>
          </w:p>
        </w:tc>
        <w:tc>
          <w:tcPr>
            <w:tcW w:w="1006" w:type="dxa"/>
            <w:vAlign w:val="center"/>
            <w:hideMark/>
          </w:tcPr>
          <w:p w14:paraId="4B218E48" w14:textId="50A00B48"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775597</w:t>
            </w:r>
          </w:p>
        </w:tc>
        <w:tc>
          <w:tcPr>
            <w:tcW w:w="1128" w:type="dxa"/>
            <w:vAlign w:val="center"/>
            <w:hideMark/>
          </w:tcPr>
          <w:p w14:paraId="615C4D53" w14:textId="33AFF299"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6741491</w:t>
            </w:r>
          </w:p>
        </w:tc>
        <w:tc>
          <w:tcPr>
            <w:tcW w:w="847" w:type="dxa"/>
            <w:shd w:val="clear" w:color="auto" w:fill="95B3D7" w:themeFill="accent1" w:themeFillTint="99"/>
            <w:noWrap/>
            <w:vAlign w:val="center"/>
            <w:hideMark/>
          </w:tcPr>
          <w:p w14:paraId="2D0F5BF2"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414710E1"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5E5F69E5"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gridSpan w:val="2"/>
            <w:shd w:val="clear" w:color="auto" w:fill="95B3D7" w:themeFill="accent1" w:themeFillTint="99"/>
            <w:noWrap/>
            <w:vAlign w:val="center"/>
            <w:hideMark/>
          </w:tcPr>
          <w:p w14:paraId="0D6E4E16"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388B141B" w14:textId="77777777" w:rsidTr="006274C5">
        <w:trPr>
          <w:trHeight w:val="300"/>
        </w:trPr>
        <w:tc>
          <w:tcPr>
            <w:cnfStyle w:val="001000000000" w:firstRow="0" w:lastRow="0" w:firstColumn="1" w:lastColumn="0" w:oddVBand="0" w:evenVBand="0" w:oddHBand="0" w:evenHBand="0" w:firstRowFirstColumn="0" w:firstRowLastColumn="0" w:lastRowFirstColumn="0" w:lastRowLastColumn="0"/>
            <w:tcW w:w="1190" w:type="dxa"/>
            <w:vMerge/>
            <w:vAlign w:val="center"/>
            <w:hideMark/>
          </w:tcPr>
          <w:p w14:paraId="7D5889FF" w14:textId="77777777" w:rsidR="008D4B14" w:rsidRPr="003F4C5E" w:rsidRDefault="008D4B14" w:rsidP="001F4E6E">
            <w:pPr>
              <w:pStyle w:val="NoSpacing"/>
              <w:jc w:val="center"/>
            </w:pPr>
          </w:p>
        </w:tc>
        <w:tc>
          <w:tcPr>
            <w:tcW w:w="1362" w:type="dxa"/>
            <w:vMerge w:val="restart"/>
            <w:noWrap/>
            <w:vAlign w:val="center"/>
            <w:hideMark/>
          </w:tcPr>
          <w:p w14:paraId="48B2E67C"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Mehi River</w:t>
            </w:r>
          </w:p>
        </w:tc>
        <w:tc>
          <w:tcPr>
            <w:tcW w:w="978" w:type="dxa"/>
            <w:noWrap/>
            <w:vAlign w:val="center"/>
            <w:hideMark/>
          </w:tcPr>
          <w:p w14:paraId="1240FDCA"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ME1</w:t>
            </w:r>
          </w:p>
        </w:tc>
        <w:tc>
          <w:tcPr>
            <w:tcW w:w="1006" w:type="dxa"/>
            <w:vAlign w:val="center"/>
            <w:hideMark/>
          </w:tcPr>
          <w:p w14:paraId="6254E095" w14:textId="049CF80C"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211342</w:t>
            </w:r>
          </w:p>
        </w:tc>
        <w:tc>
          <w:tcPr>
            <w:tcW w:w="1128" w:type="dxa"/>
            <w:vAlign w:val="center"/>
            <w:hideMark/>
          </w:tcPr>
          <w:p w14:paraId="6D38A8CA" w14:textId="0EAEB7D3"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6736610</w:t>
            </w:r>
          </w:p>
        </w:tc>
        <w:tc>
          <w:tcPr>
            <w:tcW w:w="847" w:type="dxa"/>
            <w:shd w:val="clear" w:color="auto" w:fill="95B3D7" w:themeFill="accent1" w:themeFillTint="99"/>
            <w:noWrap/>
            <w:vAlign w:val="center"/>
            <w:hideMark/>
          </w:tcPr>
          <w:p w14:paraId="31B04678"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528C3173"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6751EA08"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gridSpan w:val="2"/>
            <w:shd w:val="clear" w:color="auto" w:fill="95B3D7" w:themeFill="accent1" w:themeFillTint="99"/>
            <w:noWrap/>
            <w:vAlign w:val="center"/>
            <w:hideMark/>
          </w:tcPr>
          <w:p w14:paraId="4C8C2C44"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76C9B01D" w14:textId="77777777" w:rsidTr="006274C5">
        <w:trPr>
          <w:trHeight w:val="300"/>
        </w:trPr>
        <w:tc>
          <w:tcPr>
            <w:cnfStyle w:val="001000000000" w:firstRow="0" w:lastRow="0" w:firstColumn="1" w:lastColumn="0" w:oddVBand="0" w:evenVBand="0" w:oddHBand="0" w:evenHBand="0" w:firstRowFirstColumn="0" w:firstRowLastColumn="0" w:lastRowFirstColumn="0" w:lastRowLastColumn="0"/>
            <w:tcW w:w="1190" w:type="dxa"/>
            <w:vMerge/>
            <w:vAlign w:val="center"/>
            <w:hideMark/>
          </w:tcPr>
          <w:p w14:paraId="4A8F1CC2" w14:textId="77777777" w:rsidR="008D4B14" w:rsidRPr="003F4C5E" w:rsidRDefault="008D4B14" w:rsidP="001F4E6E">
            <w:pPr>
              <w:pStyle w:val="NoSpacing"/>
              <w:jc w:val="center"/>
            </w:pPr>
          </w:p>
        </w:tc>
        <w:tc>
          <w:tcPr>
            <w:tcW w:w="1362" w:type="dxa"/>
            <w:vMerge/>
            <w:vAlign w:val="center"/>
            <w:hideMark/>
          </w:tcPr>
          <w:p w14:paraId="6F4F2D38"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p>
        </w:tc>
        <w:tc>
          <w:tcPr>
            <w:tcW w:w="978" w:type="dxa"/>
            <w:noWrap/>
            <w:vAlign w:val="center"/>
            <w:hideMark/>
          </w:tcPr>
          <w:p w14:paraId="4B86A904"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ME2</w:t>
            </w:r>
          </w:p>
        </w:tc>
        <w:tc>
          <w:tcPr>
            <w:tcW w:w="1006" w:type="dxa"/>
            <w:vAlign w:val="center"/>
            <w:hideMark/>
          </w:tcPr>
          <w:p w14:paraId="080ED90C" w14:textId="14584A8D"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753566</w:t>
            </w:r>
          </w:p>
        </w:tc>
        <w:tc>
          <w:tcPr>
            <w:tcW w:w="1128" w:type="dxa"/>
            <w:vAlign w:val="center"/>
            <w:hideMark/>
          </w:tcPr>
          <w:p w14:paraId="3CA945A0" w14:textId="7D265F9B"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6726596</w:t>
            </w:r>
          </w:p>
        </w:tc>
        <w:tc>
          <w:tcPr>
            <w:tcW w:w="847" w:type="dxa"/>
            <w:shd w:val="clear" w:color="auto" w:fill="95B3D7" w:themeFill="accent1" w:themeFillTint="99"/>
            <w:noWrap/>
            <w:vAlign w:val="center"/>
            <w:hideMark/>
          </w:tcPr>
          <w:p w14:paraId="44E0E1AB"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023E2F19"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26A17A9F"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gridSpan w:val="2"/>
            <w:shd w:val="clear" w:color="auto" w:fill="95B3D7" w:themeFill="accent1" w:themeFillTint="99"/>
            <w:noWrap/>
            <w:vAlign w:val="center"/>
            <w:hideMark/>
          </w:tcPr>
          <w:p w14:paraId="1BE9E382"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246FE3FC" w14:textId="77777777" w:rsidTr="006274C5">
        <w:trPr>
          <w:trHeight w:val="315"/>
        </w:trPr>
        <w:tc>
          <w:tcPr>
            <w:cnfStyle w:val="001000000000" w:firstRow="0" w:lastRow="0" w:firstColumn="1" w:lastColumn="0" w:oddVBand="0" w:evenVBand="0" w:oddHBand="0" w:evenHBand="0" w:firstRowFirstColumn="0" w:firstRowLastColumn="0" w:lastRowFirstColumn="0" w:lastRowLastColumn="0"/>
            <w:tcW w:w="1190" w:type="dxa"/>
            <w:vMerge/>
            <w:vAlign w:val="center"/>
            <w:hideMark/>
          </w:tcPr>
          <w:p w14:paraId="32764A16" w14:textId="77777777" w:rsidR="008D4B14" w:rsidRPr="003F4C5E" w:rsidRDefault="008D4B14" w:rsidP="001F4E6E">
            <w:pPr>
              <w:pStyle w:val="NoSpacing"/>
              <w:jc w:val="center"/>
            </w:pPr>
          </w:p>
        </w:tc>
        <w:tc>
          <w:tcPr>
            <w:tcW w:w="1362" w:type="dxa"/>
            <w:vMerge/>
            <w:vAlign w:val="center"/>
            <w:hideMark/>
          </w:tcPr>
          <w:p w14:paraId="7F050A13"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p>
        </w:tc>
        <w:tc>
          <w:tcPr>
            <w:tcW w:w="978" w:type="dxa"/>
            <w:noWrap/>
            <w:vAlign w:val="center"/>
            <w:hideMark/>
          </w:tcPr>
          <w:p w14:paraId="7F60842B"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ME3</w:t>
            </w:r>
          </w:p>
        </w:tc>
        <w:tc>
          <w:tcPr>
            <w:tcW w:w="1006" w:type="dxa"/>
            <w:vAlign w:val="center"/>
            <w:hideMark/>
          </w:tcPr>
          <w:p w14:paraId="34BB5CD5" w14:textId="059BDD63"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719420</w:t>
            </w:r>
          </w:p>
        </w:tc>
        <w:tc>
          <w:tcPr>
            <w:tcW w:w="1128" w:type="dxa"/>
            <w:vAlign w:val="center"/>
            <w:hideMark/>
          </w:tcPr>
          <w:p w14:paraId="12E530EC" w14:textId="46B80DAB"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6731644</w:t>
            </w:r>
          </w:p>
        </w:tc>
        <w:tc>
          <w:tcPr>
            <w:tcW w:w="847" w:type="dxa"/>
            <w:shd w:val="clear" w:color="auto" w:fill="95B3D7" w:themeFill="accent1" w:themeFillTint="99"/>
            <w:noWrap/>
            <w:vAlign w:val="center"/>
            <w:hideMark/>
          </w:tcPr>
          <w:p w14:paraId="7D928388"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78CCE247"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6711B0F5"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gridSpan w:val="2"/>
            <w:shd w:val="clear" w:color="auto" w:fill="95B3D7" w:themeFill="accent1" w:themeFillTint="99"/>
            <w:noWrap/>
            <w:vAlign w:val="center"/>
            <w:hideMark/>
          </w:tcPr>
          <w:p w14:paraId="2CBE87E3"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0830B03E" w14:textId="77777777" w:rsidTr="006274C5">
        <w:trPr>
          <w:trHeight w:val="300"/>
        </w:trPr>
        <w:tc>
          <w:tcPr>
            <w:cnfStyle w:val="001000000000" w:firstRow="0" w:lastRow="0" w:firstColumn="1" w:lastColumn="0" w:oddVBand="0" w:evenVBand="0" w:oddHBand="0" w:evenHBand="0" w:firstRowFirstColumn="0" w:firstRowLastColumn="0" w:lastRowFirstColumn="0" w:lastRowLastColumn="0"/>
            <w:tcW w:w="1190" w:type="dxa"/>
            <w:vMerge/>
            <w:vAlign w:val="center"/>
            <w:hideMark/>
          </w:tcPr>
          <w:p w14:paraId="738A1030" w14:textId="77777777" w:rsidR="008D4B14" w:rsidRPr="003F4C5E" w:rsidRDefault="008D4B14" w:rsidP="001F4E6E">
            <w:pPr>
              <w:pStyle w:val="NoSpacing"/>
              <w:jc w:val="center"/>
            </w:pPr>
          </w:p>
        </w:tc>
        <w:tc>
          <w:tcPr>
            <w:tcW w:w="1362" w:type="dxa"/>
            <w:vMerge w:val="restart"/>
            <w:noWrap/>
            <w:vAlign w:val="center"/>
            <w:hideMark/>
          </w:tcPr>
          <w:p w14:paraId="129BF2E2"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Moomin Creek</w:t>
            </w:r>
          </w:p>
        </w:tc>
        <w:tc>
          <w:tcPr>
            <w:tcW w:w="978" w:type="dxa"/>
            <w:noWrap/>
            <w:vAlign w:val="center"/>
            <w:hideMark/>
          </w:tcPr>
          <w:p w14:paraId="03C17BE2"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MO1</w:t>
            </w:r>
          </w:p>
        </w:tc>
        <w:tc>
          <w:tcPr>
            <w:tcW w:w="1006" w:type="dxa"/>
            <w:vAlign w:val="center"/>
            <w:hideMark/>
          </w:tcPr>
          <w:p w14:paraId="30BA2DEC" w14:textId="2AD38940"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753679</w:t>
            </w:r>
          </w:p>
        </w:tc>
        <w:tc>
          <w:tcPr>
            <w:tcW w:w="1128" w:type="dxa"/>
            <w:vAlign w:val="center"/>
            <w:hideMark/>
          </w:tcPr>
          <w:p w14:paraId="71807FA3" w14:textId="2D3DB421"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6721789</w:t>
            </w:r>
          </w:p>
        </w:tc>
        <w:tc>
          <w:tcPr>
            <w:tcW w:w="847" w:type="dxa"/>
            <w:shd w:val="clear" w:color="auto" w:fill="95B3D7" w:themeFill="accent1" w:themeFillTint="99"/>
            <w:noWrap/>
            <w:vAlign w:val="center"/>
            <w:hideMark/>
          </w:tcPr>
          <w:p w14:paraId="69AD864D"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41061C01"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226D18A6"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gridSpan w:val="2"/>
            <w:shd w:val="clear" w:color="auto" w:fill="95B3D7" w:themeFill="accent1" w:themeFillTint="99"/>
            <w:noWrap/>
            <w:vAlign w:val="center"/>
            <w:hideMark/>
          </w:tcPr>
          <w:p w14:paraId="4E575A51"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18F43ECF" w14:textId="77777777" w:rsidTr="006274C5">
        <w:trPr>
          <w:trHeight w:val="300"/>
        </w:trPr>
        <w:tc>
          <w:tcPr>
            <w:cnfStyle w:val="001000000000" w:firstRow="0" w:lastRow="0" w:firstColumn="1" w:lastColumn="0" w:oddVBand="0" w:evenVBand="0" w:oddHBand="0" w:evenHBand="0" w:firstRowFirstColumn="0" w:firstRowLastColumn="0" w:lastRowFirstColumn="0" w:lastRowLastColumn="0"/>
            <w:tcW w:w="1190" w:type="dxa"/>
            <w:vMerge/>
            <w:vAlign w:val="center"/>
            <w:hideMark/>
          </w:tcPr>
          <w:p w14:paraId="4EE5F3B1" w14:textId="77777777" w:rsidR="008D4B14" w:rsidRPr="003F4C5E" w:rsidRDefault="008D4B14" w:rsidP="001F4E6E">
            <w:pPr>
              <w:pStyle w:val="NoSpacing"/>
              <w:jc w:val="center"/>
            </w:pPr>
          </w:p>
        </w:tc>
        <w:tc>
          <w:tcPr>
            <w:tcW w:w="1362" w:type="dxa"/>
            <w:vMerge/>
            <w:vAlign w:val="center"/>
            <w:hideMark/>
          </w:tcPr>
          <w:p w14:paraId="66C2BDD7"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p>
        </w:tc>
        <w:tc>
          <w:tcPr>
            <w:tcW w:w="978" w:type="dxa"/>
            <w:noWrap/>
            <w:vAlign w:val="center"/>
            <w:hideMark/>
          </w:tcPr>
          <w:p w14:paraId="57F9DA90"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MO2</w:t>
            </w:r>
          </w:p>
        </w:tc>
        <w:tc>
          <w:tcPr>
            <w:tcW w:w="1006" w:type="dxa"/>
            <w:vAlign w:val="center"/>
            <w:hideMark/>
          </w:tcPr>
          <w:p w14:paraId="2742B103" w14:textId="278D108C"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740017</w:t>
            </w:r>
          </w:p>
        </w:tc>
        <w:tc>
          <w:tcPr>
            <w:tcW w:w="1128" w:type="dxa"/>
            <w:vAlign w:val="center"/>
            <w:hideMark/>
          </w:tcPr>
          <w:p w14:paraId="448D8CBE" w14:textId="194EC1CE"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6712590</w:t>
            </w:r>
          </w:p>
        </w:tc>
        <w:tc>
          <w:tcPr>
            <w:tcW w:w="847" w:type="dxa"/>
            <w:shd w:val="clear" w:color="auto" w:fill="95B3D7" w:themeFill="accent1" w:themeFillTint="99"/>
            <w:noWrap/>
            <w:vAlign w:val="center"/>
            <w:hideMark/>
          </w:tcPr>
          <w:p w14:paraId="055D27E6"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61D051FC"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0FE60991"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gridSpan w:val="2"/>
            <w:shd w:val="clear" w:color="auto" w:fill="95B3D7" w:themeFill="accent1" w:themeFillTint="99"/>
            <w:noWrap/>
            <w:vAlign w:val="center"/>
            <w:hideMark/>
          </w:tcPr>
          <w:p w14:paraId="0709AB10"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0E9FDECD" w14:textId="77777777" w:rsidTr="006274C5">
        <w:trPr>
          <w:trHeight w:val="315"/>
        </w:trPr>
        <w:tc>
          <w:tcPr>
            <w:cnfStyle w:val="001000000000" w:firstRow="0" w:lastRow="0" w:firstColumn="1" w:lastColumn="0" w:oddVBand="0" w:evenVBand="0" w:oddHBand="0" w:evenHBand="0" w:firstRowFirstColumn="0" w:firstRowLastColumn="0" w:lastRowFirstColumn="0" w:lastRowLastColumn="0"/>
            <w:tcW w:w="1190" w:type="dxa"/>
            <w:vMerge/>
            <w:vAlign w:val="center"/>
            <w:hideMark/>
          </w:tcPr>
          <w:p w14:paraId="6D1A554D" w14:textId="77777777" w:rsidR="008D4B14" w:rsidRPr="003F4C5E" w:rsidRDefault="008D4B14" w:rsidP="001F4E6E">
            <w:pPr>
              <w:pStyle w:val="NoSpacing"/>
              <w:jc w:val="center"/>
            </w:pPr>
          </w:p>
        </w:tc>
        <w:tc>
          <w:tcPr>
            <w:tcW w:w="1362" w:type="dxa"/>
            <w:vMerge/>
            <w:vAlign w:val="center"/>
            <w:hideMark/>
          </w:tcPr>
          <w:p w14:paraId="26475D77"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p>
        </w:tc>
        <w:tc>
          <w:tcPr>
            <w:tcW w:w="978" w:type="dxa"/>
            <w:noWrap/>
            <w:vAlign w:val="center"/>
            <w:hideMark/>
          </w:tcPr>
          <w:p w14:paraId="1AD966B0"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MO3</w:t>
            </w:r>
          </w:p>
        </w:tc>
        <w:tc>
          <w:tcPr>
            <w:tcW w:w="1006" w:type="dxa"/>
            <w:vAlign w:val="center"/>
            <w:hideMark/>
          </w:tcPr>
          <w:p w14:paraId="21453A37" w14:textId="65E8ED1C"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708808</w:t>
            </w:r>
          </w:p>
        </w:tc>
        <w:tc>
          <w:tcPr>
            <w:tcW w:w="1128" w:type="dxa"/>
            <w:vAlign w:val="center"/>
            <w:hideMark/>
          </w:tcPr>
          <w:p w14:paraId="77D7265F" w14:textId="66FF5F0F"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4019AA">
              <w:t>6714077</w:t>
            </w:r>
          </w:p>
        </w:tc>
        <w:tc>
          <w:tcPr>
            <w:tcW w:w="847" w:type="dxa"/>
            <w:shd w:val="clear" w:color="auto" w:fill="95B3D7" w:themeFill="accent1" w:themeFillTint="99"/>
            <w:noWrap/>
            <w:vAlign w:val="center"/>
            <w:hideMark/>
          </w:tcPr>
          <w:p w14:paraId="13E7F4EA"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44AB65C9"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shd w:val="clear" w:color="auto" w:fill="95B3D7" w:themeFill="accent1" w:themeFillTint="99"/>
            <w:noWrap/>
            <w:vAlign w:val="center"/>
            <w:hideMark/>
          </w:tcPr>
          <w:p w14:paraId="7E6CB35F"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883" w:type="dxa"/>
            <w:gridSpan w:val="2"/>
            <w:shd w:val="clear" w:color="auto" w:fill="95B3D7" w:themeFill="accent1" w:themeFillTint="99"/>
            <w:noWrap/>
            <w:vAlign w:val="center"/>
            <w:hideMark/>
          </w:tcPr>
          <w:p w14:paraId="2B2A3E2C" w14:textId="77777777" w:rsidR="008D4B14" w:rsidRPr="003F4C5E" w:rsidRDefault="008D4B14" w:rsidP="001F4E6E">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bl>
    <w:p w14:paraId="6ACAC9EB" w14:textId="29C8AFE5" w:rsidR="00DF6EA3" w:rsidRPr="003F4C5E" w:rsidRDefault="00DF6EA3" w:rsidP="00DF6EA3">
      <w:pPr>
        <w:pStyle w:val="Heading8"/>
        <w:ind w:right="-7"/>
      </w:pPr>
      <w:r>
        <w:t>F</w:t>
      </w:r>
      <w:r w:rsidRPr="003F4C5E">
        <w:t xml:space="preserve">ield </w:t>
      </w:r>
      <w:r>
        <w:t xml:space="preserve">and laboratory </w:t>
      </w:r>
      <w:r w:rsidRPr="003F4C5E">
        <w:t xml:space="preserve">methods </w:t>
      </w:r>
    </w:p>
    <w:p w14:paraId="00B13DC7" w14:textId="60FC1B01" w:rsidR="00DF6EA3" w:rsidRPr="0049229A" w:rsidRDefault="00DF6EA3" w:rsidP="00DF6EA3">
      <w:pPr>
        <w:rPr>
          <w:rFonts w:cs="Arial"/>
          <w:color w:val="000000"/>
          <w:szCs w:val="20"/>
        </w:rPr>
      </w:pPr>
      <w:r w:rsidRPr="0049229A">
        <w:rPr>
          <w:rFonts w:cs="Arial"/>
          <w:color w:val="000000"/>
          <w:szCs w:val="20"/>
        </w:rPr>
        <w:t>Benthic mic</w:t>
      </w:r>
      <w:r w:rsidR="00484EF9">
        <w:rPr>
          <w:rFonts w:cs="Arial"/>
          <w:color w:val="000000"/>
          <w:szCs w:val="20"/>
        </w:rPr>
        <w:t>roinvertebrates were</w:t>
      </w:r>
      <w:r w:rsidRPr="0049229A">
        <w:rPr>
          <w:rFonts w:cs="Arial"/>
          <w:color w:val="000000"/>
          <w:szCs w:val="20"/>
        </w:rPr>
        <w:t xml:space="preserve"> sampled by compositing five cores (50 mm diameter x 120 mm long with 250 mL volume) for each site. Replicates were separated by a minimum of 20 linear metres. The composite sample was allowed to settle for a minimum of 15 minutes and then the supernatant was poured through a 63 μm sieve. The retained sample was washed into a labelled jar and stored in ethanol (70 % w/v with Rose Bengal stain) until laboratory analysis. </w:t>
      </w:r>
    </w:p>
    <w:p w14:paraId="1BCEBFCC" w14:textId="6704E1D9" w:rsidR="00DF6EA3" w:rsidRPr="0049229A" w:rsidRDefault="00DF6EA3" w:rsidP="00DF6EA3">
      <w:pPr>
        <w:rPr>
          <w:rFonts w:cs="Arial"/>
          <w:color w:val="000000"/>
          <w:szCs w:val="20"/>
        </w:rPr>
      </w:pPr>
      <w:r w:rsidRPr="0049229A">
        <w:rPr>
          <w:rFonts w:cs="Arial"/>
          <w:color w:val="000000"/>
          <w:szCs w:val="20"/>
        </w:rPr>
        <w:t>Pelagic micr</w:t>
      </w:r>
      <w:r w:rsidR="00484EF9">
        <w:rPr>
          <w:rFonts w:cs="Arial"/>
          <w:color w:val="000000"/>
          <w:szCs w:val="20"/>
        </w:rPr>
        <w:t>oinvertebrates were sampled by</w:t>
      </w:r>
      <w:r w:rsidRPr="0049229A">
        <w:rPr>
          <w:rFonts w:cs="Arial"/>
          <w:color w:val="000000"/>
          <w:szCs w:val="20"/>
        </w:rPr>
        <w:t xml:space="preserve"> sampling 10</w:t>
      </w:r>
      <w:r w:rsidR="00B47375">
        <w:rPr>
          <w:rFonts w:cs="Arial"/>
          <w:color w:val="000000"/>
          <w:szCs w:val="20"/>
        </w:rPr>
        <w:t>0</w:t>
      </w:r>
      <w:r w:rsidRPr="0049229A">
        <w:rPr>
          <w:rFonts w:cs="Arial"/>
          <w:color w:val="000000"/>
          <w:szCs w:val="20"/>
        </w:rPr>
        <w:t xml:space="preserve"> L of the water column at each site. Samples were poured through a plankton net (63 μm). Retained samples were stored in ethanol (70 % w/v) with Rose Bengal stain until laboratory analysis.</w:t>
      </w:r>
    </w:p>
    <w:p w14:paraId="65A0C3B5" w14:textId="0E35B747" w:rsidR="00DF6EA3" w:rsidRPr="0049229A" w:rsidRDefault="00DF6EA3" w:rsidP="00DF6EA3">
      <w:pPr>
        <w:rPr>
          <w:rFonts w:cs="Arial"/>
          <w:color w:val="000000"/>
          <w:szCs w:val="20"/>
        </w:rPr>
      </w:pPr>
      <w:r w:rsidRPr="0049229A">
        <w:rPr>
          <w:rFonts w:cs="Arial"/>
          <w:color w:val="000000"/>
          <w:szCs w:val="20"/>
        </w:rPr>
        <w:t>Samples were thoroughly mixed</w:t>
      </w:r>
      <w:r w:rsidR="00AB6470">
        <w:rPr>
          <w:rFonts w:cs="Arial"/>
          <w:color w:val="000000"/>
          <w:szCs w:val="20"/>
        </w:rPr>
        <w:t xml:space="preserve">, and divided into 12 equal subsamples. Once subsamples was sorted </w:t>
      </w:r>
      <w:r w:rsidRPr="0049229A">
        <w:rPr>
          <w:rFonts w:cs="Arial"/>
          <w:color w:val="000000"/>
          <w:szCs w:val="20"/>
        </w:rPr>
        <w:t>on a Bogorov tray under a stereo microscope at up to 400x magnification. Microinvertebrates were identified to family level (rotifers and cladocerans), class (copepods) and ostracods. The volumes of the total samples were recorded and subsample totals were scaled up to each total sample volume and reported as density/L. Samples were stored in 70% ethanol with Rose Bengal for auditing purposes.</w:t>
      </w:r>
    </w:p>
    <w:p w14:paraId="4041CC34" w14:textId="22B09818" w:rsidR="00DF6EA3" w:rsidRDefault="00DF6EA3" w:rsidP="00DF6EA3">
      <w:pPr>
        <w:sectPr w:rsidR="00DF6EA3" w:rsidSect="000B3F9E">
          <w:headerReference w:type="default" r:id="rId79"/>
          <w:pgSz w:w="11899" w:h="16838"/>
          <w:pgMar w:top="1508" w:right="1219" w:bottom="1418" w:left="1480" w:header="811" w:footer="205" w:gutter="0"/>
          <w:pgNumType w:start="1" w:chapStyle="6"/>
          <w:cols w:space="708"/>
          <w:docGrid w:linePitch="360"/>
        </w:sectPr>
      </w:pPr>
    </w:p>
    <w:p w14:paraId="42BDD87E" w14:textId="3A3295CD" w:rsidR="00DF6EA3" w:rsidRDefault="008F35A0" w:rsidP="00DF6EA3">
      <w:pPr>
        <w:keepNext/>
        <w:spacing w:line="240" w:lineRule="auto"/>
        <w:ind w:left="720"/>
      </w:pPr>
      <w:r>
        <w:rPr>
          <w:noProof/>
          <w:sz w:val="16"/>
          <w:szCs w:val="16"/>
          <w:lang w:eastAsia="en-AU"/>
        </w:rPr>
        <w:drawing>
          <wp:inline distT="0" distB="0" distL="0" distR="0" wp14:anchorId="41A9BABB" wp14:editId="2AEC1419">
            <wp:extent cx="7524818" cy="5324475"/>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Fig I-1 Microinvert sites.png"/>
                    <pic:cNvPicPr/>
                  </pic:nvPicPr>
                  <pic:blipFill>
                    <a:blip r:embed="rId80" cstate="email">
                      <a:extLst>
                        <a:ext uri="{28A0092B-C50C-407E-A947-70E740481C1C}">
                          <a14:useLocalDpi xmlns:a14="http://schemas.microsoft.com/office/drawing/2010/main"/>
                        </a:ext>
                      </a:extLst>
                    </a:blip>
                    <a:stretch>
                      <a:fillRect/>
                    </a:stretch>
                  </pic:blipFill>
                  <pic:spPr>
                    <a:xfrm>
                      <a:off x="0" y="0"/>
                      <a:ext cx="7528738" cy="5327249"/>
                    </a:xfrm>
                    <a:prstGeom prst="rect">
                      <a:avLst/>
                    </a:prstGeom>
                  </pic:spPr>
                </pic:pic>
              </a:graphicData>
            </a:graphic>
          </wp:inline>
        </w:drawing>
      </w:r>
    </w:p>
    <w:p w14:paraId="691FDAA4" w14:textId="40237344" w:rsidR="00DF6EA3" w:rsidRDefault="00DF6EA3" w:rsidP="00DF6EA3">
      <w:pPr>
        <w:pStyle w:val="Caption"/>
        <w:sectPr w:rsidR="00DF6EA3" w:rsidSect="003D3E91">
          <w:headerReference w:type="default" r:id="rId81"/>
          <w:footerReference w:type="default" r:id="rId82"/>
          <w:pgSz w:w="16838" w:h="11906" w:orient="landscape"/>
          <w:pgMar w:top="1440" w:right="1440" w:bottom="1440" w:left="1440" w:header="708" w:footer="708" w:gutter="0"/>
          <w:pgNumType w:chapStyle="6"/>
          <w:cols w:space="708"/>
          <w:docGrid w:linePitch="360"/>
        </w:sectPr>
      </w:pPr>
      <w:bookmarkStart w:id="55" w:name="_Ref490816600"/>
      <w:r>
        <w:t xml:space="preserve">Figure </w:t>
      </w:r>
      <w:fldSimple w:instr=" STYLEREF 6 \s ">
        <w:r w:rsidR="00D02237">
          <w:rPr>
            <w:noProof/>
          </w:rPr>
          <w:t>D</w:t>
        </w:r>
      </w:fldSimple>
      <w:r w:rsidR="003358B3">
        <w:noBreakHyphen/>
      </w:r>
      <w:fldSimple w:instr=" SEQ Figure \* ARABIC \s 6 ">
        <w:r w:rsidR="00D02237">
          <w:rPr>
            <w:noProof/>
          </w:rPr>
          <w:t>1</w:t>
        </w:r>
      </w:fldSimple>
      <w:bookmarkEnd w:id="55"/>
      <w:r w:rsidR="00564769">
        <w:t>:</w:t>
      </w:r>
      <w:r>
        <w:t xml:space="preserve"> </w:t>
      </w:r>
      <w:r w:rsidRPr="00661DDF">
        <w:t>Location of microinvertebrate sites within the Selected Area in 206-17. See Table D-2 for site codes.</w:t>
      </w:r>
    </w:p>
    <w:p w14:paraId="21B1E9D6" w14:textId="7F85CC1C" w:rsidR="00DF6EA3" w:rsidRDefault="00A4674B" w:rsidP="00DF6EA3">
      <w:pPr>
        <w:pStyle w:val="Caption"/>
        <w:keepNext/>
      </w:pPr>
      <w:r>
        <w:rPr>
          <w:noProof/>
          <w:lang w:eastAsia="en-AU"/>
        </w:rPr>
        <w:drawing>
          <wp:inline distT="0" distB="0" distL="0" distR="0" wp14:anchorId="578CD252" wp14:editId="3DCBD3EE">
            <wp:extent cx="5730875" cy="3712845"/>
            <wp:effectExtent l="0" t="0" r="3175" b="1905"/>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730875" cy="3712845"/>
                    </a:xfrm>
                    <a:prstGeom prst="rect">
                      <a:avLst/>
                    </a:prstGeom>
                    <a:noFill/>
                  </pic:spPr>
                </pic:pic>
              </a:graphicData>
            </a:graphic>
          </wp:inline>
        </w:drawing>
      </w:r>
      <w:r>
        <w:rPr>
          <w:noProof/>
          <w:lang w:eastAsia="en-AU"/>
        </w:rPr>
        <w:drawing>
          <wp:inline distT="0" distB="0" distL="0" distR="0" wp14:anchorId="56B45F16" wp14:editId="4F8E2AED">
            <wp:extent cx="5730875" cy="3902075"/>
            <wp:effectExtent l="0" t="0" r="3175" b="3175"/>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730875" cy="3902075"/>
                    </a:xfrm>
                    <a:prstGeom prst="rect">
                      <a:avLst/>
                    </a:prstGeom>
                    <a:noFill/>
                  </pic:spPr>
                </pic:pic>
              </a:graphicData>
            </a:graphic>
          </wp:inline>
        </w:drawing>
      </w:r>
    </w:p>
    <w:p w14:paraId="4AED2388" w14:textId="2E8C87F8" w:rsidR="00DF6EA3" w:rsidRPr="003F4C5E" w:rsidRDefault="00DF6EA3" w:rsidP="00DF6EA3">
      <w:pPr>
        <w:pStyle w:val="Caption"/>
      </w:pPr>
      <w:r>
        <w:t xml:space="preserve">Figure </w:t>
      </w:r>
      <w:fldSimple w:instr=" STYLEREF 6 \s ">
        <w:r w:rsidR="00D02237">
          <w:rPr>
            <w:noProof/>
          </w:rPr>
          <w:t>D</w:t>
        </w:r>
      </w:fldSimple>
      <w:r w:rsidR="003358B3">
        <w:noBreakHyphen/>
      </w:r>
      <w:fldSimple w:instr=" SEQ Figure \* ARABIC \s 6 ">
        <w:r w:rsidR="00D02237">
          <w:rPr>
            <w:noProof/>
          </w:rPr>
          <w:t>2</w:t>
        </w:r>
      </w:fldSimple>
      <w:r w:rsidR="00564769">
        <w:t>:</w:t>
      </w:r>
      <w:r>
        <w:t xml:space="preserve"> </w:t>
      </w:r>
      <w:r w:rsidRPr="003F4C5E">
        <w:t xml:space="preserve">River flows </w:t>
      </w:r>
      <w:r w:rsidR="003D3E91">
        <w:t>in</w:t>
      </w:r>
      <w:r w:rsidRPr="003F4C5E">
        <w:t xml:space="preserve"> the (a) Gwydir River and (b) Mehi River and Moomin Creek and the timing of environmental water releases and longitudinal connectivity down this channel</w:t>
      </w:r>
      <w:r w:rsidR="00564769">
        <w:t>.</w:t>
      </w:r>
    </w:p>
    <w:p w14:paraId="58BF9EBF" w14:textId="026951DC" w:rsidR="00DF6EA3" w:rsidRPr="00661DDF" w:rsidRDefault="00DF6EA3" w:rsidP="00DF6EA3">
      <w:pPr>
        <w:pStyle w:val="Caption"/>
        <w:sectPr w:rsidR="00DF6EA3" w:rsidRPr="00661DDF" w:rsidSect="0098673D">
          <w:headerReference w:type="default" r:id="rId85"/>
          <w:footerReference w:type="default" r:id="rId86"/>
          <w:pgSz w:w="11906" w:h="16838"/>
          <w:pgMar w:top="1440" w:right="1440" w:bottom="1440" w:left="1440" w:header="708" w:footer="708" w:gutter="0"/>
          <w:pgNumType w:chapStyle="6"/>
          <w:cols w:space="708"/>
          <w:docGrid w:linePitch="360"/>
        </w:sectPr>
      </w:pPr>
    </w:p>
    <w:p w14:paraId="1A49AB97" w14:textId="652FA589" w:rsidR="00DF6EA3" w:rsidRDefault="00DF6EA3" w:rsidP="00DF6EA3">
      <w:pPr>
        <w:pStyle w:val="Caption"/>
        <w:keepNext/>
      </w:pPr>
      <w:r>
        <w:rPr>
          <w:noProof/>
          <w:lang w:eastAsia="en-AU"/>
        </w:rPr>
        <w:drawing>
          <wp:inline distT="0" distB="0" distL="0" distR="0" wp14:anchorId="2D541127" wp14:editId="1C119B4B">
            <wp:extent cx="5730875" cy="3999230"/>
            <wp:effectExtent l="0" t="0" r="317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730875" cy="3999230"/>
                    </a:xfrm>
                    <a:prstGeom prst="rect">
                      <a:avLst/>
                    </a:prstGeom>
                    <a:noFill/>
                  </pic:spPr>
                </pic:pic>
              </a:graphicData>
            </a:graphic>
          </wp:inline>
        </w:drawing>
      </w:r>
      <w:r w:rsidR="003D3E91">
        <w:rPr>
          <w:noProof/>
          <w:lang w:eastAsia="en-AU"/>
        </w:rPr>
        <w:drawing>
          <wp:inline distT="0" distB="0" distL="0" distR="0" wp14:anchorId="61ED0890" wp14:editId="6A7F53E0">
            <wp:extent cx="5730875" cy="4078605"/>
            <wp:effectExtent l="0" t="0" r="3175"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730875" cy="4078605"/>
                    </a:xfrm>
                    <a:prstGeom prst="rect">
                      <a:avLst/>
                    </a:prstGeom>
                    <a:noFill/>
                  </pic:spPr>
                </pic:pic>
              </a:graphicData>
            </a:graphic>
          </wp:inline>
        </w:drawing>
      </w:r>
    </w:p>
    <w:p w14:paraId="618F297B" w14:textId="384A4F95" w:rsidR="00DF6EA3" w:rsidRDefault="00DF6EA3" w:rsidP="00DF6EA3">
      <w:pPr>
        <w:pStyle w:val="Caption"/>
      </w:pPr>
      <w:r>
        <w:t xml:space="preserve">Figure </w:t>
      </w:r>
      <w:fldSimple w:instr=" STYLEREF 6 \s ">
        <w:r w:rsidR="00D02237">
          <w:rPr>
            <w:noProof/>
          </w:rPr>
          <w:t>D</w:t>
        </w:r>
      </w:fldSimple>
      <w:r w:rsidR="003358B3">
        <w:noBreakHyphen/>
      </w:r>
      <w:fldSimple w:instr=" SEQ Figure \* ARABIC \s 6 ">
        <w:r w:rsidR="00D02237">
          <w:rPr>
            <w:noProof/>
          </w:rPr>
          <w:t>3</w:t>
        </w:r>
      </w:fldSimple>
      <w:r w:rsidR="00564769">
        <w:t>:</w:t>
      </w:r>
      <w:r>
        <w:t xml:space="preserve"> </w:t>
      </w:r>
      <w:r w:rsidRPr="003F4C5E">
        <w:t xml:space="preserve">River flows </w:t>
      </w:r>
      <w:r w:rsidR="003D3E91">
        <w:t>in</w:t>
      </w:r>
      <w:r w:rsidRPr="003F4C5E">
        <w:t xml:space="preserve"> the (</w:t>
      </w:r>
      <w:r w:rsidR="00A4674B">
        <w:t>a) Gingham watercourse and (b) l</w:t>
      </w:r>
      <w:r w:rsidRPr="003F4C5E">
        <w:t xml:space="preserve">ower Gwydir </w:t>
      </w:r>
      <w:r w:rsidR="003D3E91">
        <w:t>river</w:t>
      </w:r>
      <w:r w:rsidRPr="003F4C5E">
        <w:t xml:space="preserve"> and the timing of environmental water releases and longitudinal connectivity down this channel</w:t>
      </w:r>
      <w:r w:rsidR="00564769">
        <w:t>.</w:t>
      </w:r>
    </w:p>
    <w:p w14:paraId="7CAAB191" w14:textId="77777777" w:rsidR="00B153F4" w:rsidRPr="00B153F4" w:rsidRDefault="00B153F4" w:rsidP="00B153F4"/>
    <w:p w14:paraId="4788DBEE" w14:textId="244A2905" w:rsidR="00DF6EA3" w:rsidRDefault="00DF6EA3" w:rsidP="00B153F4">
      <w:pPr>
        <w:pStyle w:val="Heading8"/>
        <w:ind w:right="-7"/>
      </w:pPr>
      <w:r>
        <w:t>Statistical methods</w:t>
      </w:r>
    </w:p>
    <w:p w14:paraId="686A1A7E" w14:textId="06F567E6" w:rsidR="00DF6EA3" w:rsidRPr="0049229A" w:rsidRDefault="00DF6EA3" w:rsidP="00DF6EA3">
      <w:pPr>
        <w:rPr>
          <w:rFonts w:cs="Arial"/>
          <w:color w:val="000000"/>
          <w:szCs w:val="20"/>
        </w:rPr>
      </w:pPr>
      <w:r w:rsidRPr="0049229A">
        <w:rPr>
          <w:rFonts w:cs="Arial"/>
          <w:color w:val="000000"/>
          <w:szCs w:val="20"/>
        </w:rPr>
        <w:t>To describe and summarize the diversity of microinvertebrate community composition, taxa richness (S), Shannon Weiner diversity (d) and density (number of individual/L) w</w:t>
      </w:r>
      <w:r w:rsidR="003D3E91">
        <w:rPr>
          <w:rFonts w:cs="Arial"/>
          <w:color w:val="000000"/>
          <w:szCs w:val="20"/>
        </w:rPr>
        <w:t>ere</w:t>
      </w:r>
      <w:r w:rsidRPr="0049229A">
        <w:rPr>
          <w:rFonts w:cs="Arial"/>
          <w:color w:val="000000"/>
          <w:szCs w:val="20"/>
        </w:rPr>
        <w:t xml:space="preserve"> calculated in PRIMER v6.1.13 using the DIVERSE function. </w:t>
      </w:r>
      <w:r w:rsidRPr="0049229A">
        <w:rPr>
          <w:rFonts w:cs="Arial"/>
          <w:szCs w:val="20"/>
        </w:rPr>
        <w:t xml:space="preserve">PERMANOVA routine was used to test the difference in S, d and density between HABITAT (with 2 fixed levels, benthic and pelagic), </w:t>
      </w:r>
      <w:r w:rsidRPr="0049229A">
        <w:rPr>
          <w:rFonts w:cs="Arial"/>
          <w:color w:val="000000"/>
          <w:szCs w:val="20"/>
        </w:rPr>
        <w:t xml:space="preserve">TIME (with 4 random levels, </w:t>
      </w:r>
      <w:r w:rsidRPr="0049229A">
        <w:rPr>
          <w:rFonts w:cs="Arial"/>
          <w:szCs w:val="20"/>
        </w:rPr>
        <w:t>Oct</w:t>
      </w:r>
      <w:r w:rsidR="003839D9">
        <w:rPr>
          <w:rFonts w:cs="Arial"/>
          <w:szCs w:val="20"/>
        </w:rPr>
        <w:t xml:space="preserve"> </w:t>
      </w:r>
      <w:r w:rsidRPr="0049229A">
        <w:rPr>
          <w:rFonts w:cs="Arial"/>
          <w:szCs w:val="20"/>
        </w:rPr>
        <w:t>16, Dec</w:t>
      </w:r>
      <w:r w:rsidR="003839D9">
        <w:rPr>
          <w:rFonts w:cs="Arial"/>
          <w:szCs w:val="20"/>
        </w:rPr>
        <w:t xml:space="preserve"> </w:t>
      </w:r>
      <w:r w:rsidRPr="0049229A">
        <w:rPr>
          <w:rFonts w:cs="Arial"/>
          <w:szCs w:val="20"/>
        </w:rPr>
        <w:t>16, Feb</w:t>
      </w:r>
      <w:r w:rsidR="003839D9">
        <w:rPr>
          <w:rFonts w:cs="Arial"/>
          <w:szCs w:val="20"/>
        </w:rPr>
        <w:t xml:space="preserve"> </w:t>
      </w:r>
      <w:r w:rsidRPr="0049229A">
        <w:rPr>
          <w:rFonts w:cs="Arial"/>
          <w:szCs w:val="20"/>
        </w:rPr>
        <w:t>17 and May</w:t>
      </w:r>
      <w:r w:rsidR="003839D9">
        <w:rPr>
          <w:rFonts w:cs="Arial"/>
          <w:szCs w:val="20"/>
        </w:rPr>
        <w:t xml:space="preserve"> </w:t>
      </w:r>
      <w:r w:rsidRPr="0049229A">
        <w:rPr>
          <w:rFonts w:cs="Arial"/>
          <w:szCs w:val="20"/>
        </w:rPr>
        <w:t>17)</w:t>
      </w:r>
      <w:r w:rsidRPr="0049229A">
        <w:rPr>
          <w:rFonts w:cs="Arial"/>
          <w:color w:val="000000"/>
          <w:szCs w:val="20"/>
        </w:rPr>
        <w:t>, ZONE (</w:t>
      </w:r>
      <w:r w:rsidRPr="0049229A">
        <w:rPr>
          <w:rFonts w:cs="Arial"/>
          <w:szCs w:val="20"/>
        </w:rPr>
        <w:t>with 5 fixed levels, Gingham watercourse,</w:t>
      </w:r>
      <w:r w:rsidR="00F7092F">
        <w:rPr>
          <w:rFonts w:cs="Arial"/>
          <w:szCs w:val="20"/>
        </w:rPr>
        <w:t xml:space="preserve"> </w:t>
      </w:r>
      <w:r w:rsidR="006324E5">
        <w:rPr>
          <w:rFonts w:cs="Arial"/>
          <w:szCs w:val="20"/>
        </w:rPr>
        <w:t>Lower Gwydir</w:t>
      </w:r>
      <w:r w:rsidRPr="0049229A">
        <w:rPr>
          <w:rFonts w:cs="Arial"/>
          <w:szCs w:val="20"/>
        </w:rPr>
        <w:t xml:space="preserve"> w</w:t>
      </w:r>
      <w:r w:rsidR="006324E5">
        <w:rPr>
          <w:rFonts w:cs="Arial"/>
          <w:szCs w:val="20"/>
        </w:rPr>
        <w:t>etlands</w:t>
      </w:r>
      <w:r w:rsidRPr="0049229A">
        <w:rPr>
          <w:rFonts w:cs="Arial"/>
          <w:szCs w:val="20"/>
        </w:rPr>
        <w:t>, Gwydir River, Mehi River and Moomin Creek) and TIME x ZONE interactions.</w:t>
      </w:r>
    </w:p>
    <w:p w14:paraId="4987363B" w14:textId="752B0DCB" w:rsidR="00DF6EA3" w:rsidRPr="0049229A" w:rsidRDefault="00DF6EA3" w:rsidP="00DF6EA3">
      <w:pPr>
        <w:rPr>
          <w:rFonts w:cs="Arial"/>
          <w:color w:val="000000"/>
          <w:szCs w:val="20"/>
        </w:rPr>
      </w:pPr>
      <w:r w:rsidRPr="0049229A">
        <w:rPr>
          <w:rFonts w:cs="Arial"/>
          <w:color w:val="000000"/>
          <w:szCs w:val="20"/>
        </w:rPr>
        <w:t xml:space="preserve">The community composition data were transformed into two datasets that weigh the contributions of common and rare species differently. (1) Presence-absence data represents actual taxa occurrence in a community. (2) Abundance data (square root transformation to stabilize variance and to improve normality; Clarke and Warwick, 2001) represents relative proportions of taxa occurrence in a community. Since different sampling methods were used in benthic and pelagic habitats, a permutational multivariate analysis of variance (PERMANOVA) analysis was used to test the difference in the microinvertebrate community composition between </w:t>
      </w:r>
      <w:r w:rsidRPr="0049229A">
        <w:rPr>
          <w:rFonts w:cs="Arial"/>
          <w:szCs w:val="20"/>
        </w:rPr>
        <w:t xml:space="preserve">HABITAT (with 2 fixed levels, benthic and pelagic), </w:t>
      </w:r>
      <w:r w:rsidRPr="0049229A">
        <w:rPr>
          <w:rFonts w:cs="Arial"/>
          <w:color w:val="000000"/>
          <w:szCs w:val="20"/>
        </w:rPr>
        <w:t xml:space="preserve">TIME (with 4 random levels, </w:t>
      </w:r>
      <w:r w:rsidRPr="0049229A">
        <w:rPr>
          <w:rFonts w:cs="Arial"/>
          <w:szCs w:val="20"/>
        </w:rPr>
        <w:t>Oct</w:t>
      </w:r>
      <w:r w:rsidR="003839D9">
        <w:rPr>
          <w:rFonts w:cs="Arial"/>
          <w:szCs w:val="20"/>
        </w:rPr>
        <w:t xml:space="preserve"> </w:t>
      </w:r>
      <w:r w:rsidRPr="0049229A">
        <w:rPr>
          <w:rFonts w:cs="Arial"/>
          <w:szCs w:val="20"/>
        </w:rPr>
        <w:t>16, Dec</w:t>
      </w:r>
      <w:r w:rsidR="003839D9">
        <w:rPr>
          <w:rFonts w:cs="Arial"/>
          <w:szCs w:val="20"/>
        </w:rPr>
        <w:t xml:space="preserve"> </w:t>
      </w:r>
      <w:r w:rsidRPr="0049229A">
        <w:rPr>
          <w:rFonts w:cs="Arial"/>
          <w:szCs w:val="20"/>
        </w:rPr>
        <w:t>16, Feb</w:t>
      </w:r>
      <w:r w:rsidR="003839D9">
        <w:rPr>
          <w:rFonts w:cs="Arial"/>
          <w:szCs w:val="20"/>
        </w:rPr>
        <w:t xml:space="preserve"> </w:t>
      </w:r>
      <w:r w:rsidRPr="0049229A">
        <w:rPr>
          <w:rFonts w:cs="Arial"/>
          <w:szCs w:val="20"/>
        </w:rPr>
        <w:t>17 and May</w:t>
      </w:r>
      <w:r w:rsidR="003839D9">
        <w:rPr>
          <w:rFonts w:cs="Arial"/>
          <w:szCs w:val="20"/>
        </w:rPr>
        <w:t xml:space="preserve"> </w:t>
      </w:r>
      <w:r w:rsidRPr="0049229A">
        <w:rPr>
          <w:rFonts w:cs="Arial"/>
          <w:szCs w:val="20"/>
        </w:rPr>
        <w:t>17)</w:t>
      </w:r>
      <w:r w:rsidRPr="0049229A">
        <w:rPr>
          <w:rFonts w:cs="Arial"/>
          <w:color w:val="000000"/>
          <w:szCs w:val="20"/>
        </w:rPr>
        <w:t>, ZONE (</w:t>
      </w:r>
      <w:r w:rsidRPr="0049229A">
        <w:rPr>
          <w:rFonts w:cs="Arial"/>
          <w:szCs w:val="20"/>
        </w:rPr>
        <w:t>with 5 fixe</w:t>
      </w:r>
      <w:r w:rsidR="006324E5">
        <w:rPr>
          <w:rFonts w:cs="Arial"/>
          <w:szCs w:val="20"/>
        </w:rPr>
        <w:t>d levels, Gingham watercourse, L</w:t>
      </w:r>
      <w:r w:rsidRPr="0049229A">
        <w:rPr>
          <w:rFonts w:cs="Arial"/>
          <w:szCs w:val="20"/>
        </w:rPr>
        <w:t>ower Gwydir w</w:t>
      </w:r>
      <w:r w:rsidR="006324E5">
        <w:rPr>
          <w:rFonts w:cs="Arial"/>
          <w:szCs w:val="20"/>
        </w:rPr>
        <w:t>etland</w:t>
      </w:r>
      <w:r w:rsidRPr="0049229A">
        <w:rPr>
          <w:rFonts w:cs="Arial"/>
          <w:szCs w:val="20"/>
        </w:rPr>
        <w:t xml:space="preserve">, Gwydir River, Mehi River and Moomin Creek) and TIME x ZONE interactions. </w:t>
      </w:r>
      <w:r w:rsidRPr="0049229A">
        <w:rPr>
          <w:rFonts w:cs="Arial"/>
          <w:color w:val="000000"/>
          <w:szCs w:val="20"/>
        </w:rPr>
        <w:t xml:space="preserve">Up to 999 random permutations estimated the probability of p-values, with levels of significance reported as p&lt;0.05. Where PERMANOVA results were significant, two datasets by habitat (benthic and pelagic) were developed to further explore the effects of time, zone and interaction. </w:t>
      </w:r>
    </w:p>
    <w:p w14:paraId="633842D5" w14:textId="77777777" w:rsidR="00DF6EA3" w:rsidRPr="0049229A" w:rsidRDefault="00DF6EA3" w:rsidP="00DF6EA3">
      <w:pPr>
        <w:rPr>
          <w:rFonts w:cs="Arial"/>
          <w:color w:val="000000"/>
          <w:szCs w:val="20"/>
        </w:rPr>
      </w:pPr>
      <w:r w:rsidRPr="0049229A">
        <w:rPr>
          <w:rFonts w:cs="Arial"/>
          <w:color w:val="000000"/>
          <w:szCs w:val="20"/>
        </w:rPr>
        <w:t>A Bray-Curtis dissimilarity matrix was generated by rank correlating the community structure between samples. Then, nonmetric multidimensional scaling ordinations (</w:t>
      </w:r>
      <w:r>
        <w:rPr>
          <w:rFonts w:cs="Arial"/>
          <w:color w:val="000000"/>
          <w:szCs w:val="20"/>
        </w:rPr>
        <w:t>n</w:t>
      </w:r>
      <w:r w:rsidRPr="0049229A">
        <w:rPr>
          <w:rFonts w:cs="Arial"/>
          <w:color w:val="000000"/>
          <w:szCs w:val="20"/>
        </w:rPr>
        <w:t xml:space="preserve">MDS) were used to visualise community patterns and similarity percentages (SIMPER) were used to determine the taxa contributing to the observed community patterns. </w:t>
      </w:r>
      <w:r>
        <w:rPr>
          <w:rFonts w:cs="Arial"/>
          <w:color w:val="000000"/>
          <w:szCs w:val="20"/>
        </w:rPr>
        <w:t>N</w:t>
      </w:r>
      <w:r w:rsidRPr="0049229A">
        <w:rPr>
          <w:rFonts w:cs="Arial"/>
          <w:color w:val="000000"/>
          <w:szCs w:val="20"/>
        </w:rPr>
        <w:t xml:space="preserve">MDS output with stress values of less than 0.2 were considered appropriate for interpretation (Clarke and Warwick, 2001). </w:t>
      </w:r>
    </w:p>
    <w:p w14:paraId="0068D793" w14:textId="2DABCEC7" w:rsidR="00DF6EA3" w:rsidRPr="0049229A" w:rsidRDefault="00DF6EA3" w:rsidP="00DF6EA3">
      <w:pPr>
        <w:rPr>
          <w:rFonts w:cs="Arial"/>
          <w:szCs w:val="20"/>
        </w:rPr>
      </w:pPr>
      <w:r w:rsidRPr="0049229A">
        <w:rPr>
          <w:rFonts w:cs="Arial"/>
          <w:bCs/>
          <w:szCs w:val="20"/>
        </w:rPr>
        <w:t xml:space="preserve">Water </w:t>
      </w:r>
      <w:r>
        <w:rPr>
          <w:rFonts w:cs="Arial"/>
          <w:bCs/>
          <w:szCs w:val="20"/>
        </w:rPr>
        <w:t xml:space="preserve">quality </w:t>
      </w:r>
      <w:r w:rsidRPr="0049229A">
        <w:rPr>
          <w:rFonts w:cs="Arial"/>
          <w:bCs/>
          <w:szCs w:val="20"/>
        </w:rPr>
        <w:t xml:space="preserve">and nutrient indicators reported in </w:t>
      </w:r>
      <w:r w:rsidR="00B153F4">
        <w:rPr>
          <w:rFonts w:cs="Arial"/>
          <w:bCs/>
          <w:szCs w:val="20"/>
        </w:rPr>
        <w:fldChar w:fldCharType="begin"/>
      </w:r>
      <w:r w:rsidR="00B153F4">
        <w:rPr>
          <w:rFonts w:cs="Arial"/>
          <w:bCs/>
          <w:szCs w:val="20"/>
        </w:rPr>
        <w:instrText xml:space="preserve"> REF _Ref490816571 \r \h </w:instrText>
      </w:r>
      <w:r w:rsidR="00B153F4">
        <w:rPr>
          <w:rFonts w:cs="Arial"/>
          <w:bCs/>
          <w:szCs w:val="20"/>
        </w:rPr>
      </w:r>
      <w:r w:rsidR="00B153F4">
        <w:rPr>
          <w:rFonts w:cs="Arial"/>
          <w:bCs/>
          <w:szCs w:val="20"/>
        </w:rPr>
        <w:fldChar w:fldCharType="separate"/>
      </w:r>
      <w:r w:rsidR="00D02237">
        <w:rPr>
          <w:rFonts w:cs="Arial"/>
          <w:bCs/>
          <w:szCs w:val="20"/>
        </w:rPr>
        <w:t>Appendix C</w:t>
      </w:r>
      <w:r w:rsidR="00B153F4">
        <w:rPr>
          <w:rFonts w:cs="Arial"/>
          <w:bCs/>
          <w:szCs w:val="20"/>
        </w:rPr>
        <w:fldChar w:fldCharType="end"/>
      </w:r>
      <w:r w:rsidR="00F7092F">
        <w:rPr>
          <w:rFonts w:cs="Arial"/>
          <w:bCs/>
          <w:szCs w:val="20"/>
        </w:rPr>
        <w:t xml:space="preserve"> </w:t>
      </w:r>
      <w:r w:rsidRPr="0049229A">
        <w:rPr>
          <w:rFonts w:cs="Arial"/>
          <w:bCs/>
          <w:szCs w:val="20"/>
        </w:rPr>
        <w:t xml:space="preserve">were used to relate environmental indicators to microinvertebrate patterns. </w:t>
      </w:r>
      <w:r w:rsidRPr="0049229A">
        <w:rPr>
          <w:rFonts w:cs="Arial"/>
          <w:szCs w:val="20"/>
        </w:rPr>
        <w:t xml:space="preserve">BIOENV analysis was used to examine which </w:t>
      </w:r>
      <w:r>
        <w:rPr>
          <w:rFonts w:cs="Arial"/>
          <w:szCs w:val="20"/>
        </w:rPr>
        <w:t xml:space="preserve">water quality and nutrient </w:t>
      </w:r>
      <w:r w:rsidRPr="0049229A">
        <w:rPr>
          <w:rFonts w:cs="Arial"/>
          <w:szCs w:val="20"/>
        </w:rPr>
        <w:t xml:space="preserve">indicators are link to the patterns of microinvertebrate community composition in PRIMER-E (2009). All analyses were performed in PRIMER v6.1.13 with the PERMANOVA+ v1.0.3 add-on package (PRIMER-E, 2009). </w:t>
      </w:r>
    </w:p>
    <w:p w14:paraId="5122CEFC" w14:textId="32D052A3" w:rsidR="00DF6EA3" w:rsidRPr="0049229A" w:rsidRDefault="00DF6EA3" w:rsidP="00DF6EA3">
      <w:pPr>
        <w:rPr>
          <w:rFonts w:cs="Arial"/>
          <w:color w:val="000000"/>
          <w:szCs w:val="20"/>
        </w:rPr>
      </w:pPr>
      <w:r w:rsidRPr="0049229A">
        <w:rPr>
          <w:rFonts w:cs="Arial"/>
          <w:szCs w:val="20"/>
        </w:rPr>
        <w:t xml:space="preserve">Wetland scale microinvertebrate densities were calculated for both Gingham and </w:t>
      </w:r>
      <w:r w:rsidR="006324E5">
        <w:rPr>
          <w:rFonts w:cs="Arial"/>
          <w:szCs w:val="20"/>
        </w:rPr>
        <w:t>Lower Gwydir wetlands</w:t>
      </w:r>
      <w:r w:rsidRPr="0049229A">
        <w:rPr>
          <w:rFonts w:cs="Arial"/>
          <w:szCs w:val="20"/>
        </w:rPr>
        <w:t xml:space="preserve"> by multiplying the density observed in each sampling occasion by the estimated volume of water present in the different vegetation communit</w:t>
      </w:r>
      <w:r w:rsidR="003D3E91">
        <w:rPr>
          <w:rFonts w:cs="Arial"/>
          <w:szCs w:val="20"/>
        </w:rPr>
        <w:t>ies</w:t>
      </w:r>
      <w:r w:rsidRPr="0049229A">
        <w:rPr>
          <w:rFonts w:cs="Arial"/>
          <w:szCs w:val="20"/>
        </w:rPr>
        <w:t xml:space="preserve"> </w:t>
      </w:r>
      <w:r w:rsidR="003D3E91">
        <w:rPr>
          <w:rFonts w:cs="Arial"/>
          <w:szCs w:val="20"/>
        </w:rPr>
        <w:t>for</w:t>
      </w:r>
      <w:r w:rsidRPr="0049229A">
        <w:rPr>
          <w:rFonts w:cs="Arial"/>
          <w:szCs w:val="20"/>
        </w:rPr>
        <w:t xml:space="preserve"> </w:t>
      </w:r>
      <w:r>
        <w:rPr>
          <w:rFonts w:cs="Arial"/>
          <w:szCs w:val="20"/>
        </w:rPr>
        <w:t xml:space="preserve">each </w:t>
      </w:r>
      <w:r w:rsidRPr="0049229A">
        <w:rPr>
          <w:rFonts w:cs="Arial"/>
          <w:szCs w:val="20"/>
        </w:rPr>
        <w:t>sampling</w:t>
      </w:r>
      <w:r>
        <w:rPr>
          <w:rFonts w:cs="Arial"/>
          <w:szCs w:val="20"/>
        </w:rPr>
        <w:t xml:space="preserve"> occasions</w:t>
      </w:r>
      <w:r w:rsidRPr="0049229A">
        <w:rPr>
          <w:rFonts w:cs="Arial"/>
          <w:szCs w:val="20"/>
        </w:rPr>
        <w:t xml:space="preserve">. </w:t>
      </w:r>
      <w:r>
        <w:rPr>
          <w:rFonts w:cs="Arial"/>
          <w:szCs w:val="20"/>
        </w:rPr>
        <w:t>Wetland scale estimated v</w:t>
      </w:r>
      <w:r w:rsidRPr="0049229A">
        <w:rPr>
          <w:rFonts w:cs="Arial"/>
          <w:szCs w:val="20"/>
        </w:rPr>
        <w:t xml:space="preserve">olume calculation methods are outlined in </w:t>
      </w:r>
      <w:r w:rsidR="00B153F4">
        <w:rPr>
          <w:rFonts w:cs="Arial"/>
          <w:szCs w:val="20"/>
        </w:rPr>
        <w:fldChar w:fldCharType="begin"/>
      </w:r>
      <w:r w:rsidR="00B153F4">
        <w:rPr>
          <w:rFonts w:cs="Arial"/>
          <w:szCs w:val="20"/>
        </w:rPr>
        <w:instrText xml:space="preserve"> REF _Ref457987879 \r \h </w:instrText>
      </w:r>
      <w:r w:rsidR="00B153F4">
        <w:rPr>
          <w:rFonts w:cs="Arial"/>
          <w:szCs w:val="20"/>
        </w:rPr>
      </w:r>
      <w:r w:rsidR="00B153F4">
        <w:rPr>
          <w:rFonts w:cs="Arial"/>
          <w:szCs w:val="20"/>
        </w:rPr>
        <w:fldChar w:fldCharType="separate"/>
      </w:r>
      <w:r w:rsidR="00D02237">
        <w:rPr>
          <w:rFonts w:cs="Arial"/>
          <w:szCs w:val="20"/>
        </w:rPr>
        <w:t>Appendix B</w:t>
      </w:r>
      <w:r w:rsidR="00B153F4">
        <w:rPr>
          <w:rFonts w:cs="Arial"/>
          <w:szCs w:val="20"/>
        </w:rPr>
        <w:fldChar w:fldCharType="end"/>
      </w:r>
      <w:r w:rsidRPr="0049229A">
        <w:rPr>
          <w:rFonts w:cs="Arial"/>
          <w:szCs w:val="20"/>
        </w:rPr>
        <w:t>.</w:t>
      </w:r>
    </w:p>
    <w:p w14:paraId="65B394B2" w14:textId="07D69C1F" w:rsidR="00DF6EA3" w:rsidRDefault="00DF6EA3" w:rsidP="00DF6EA3"/>
    <w:p w14:paraId="4F300569" w14:textId="089D6D37" w:rsidR="000E05B2" w:rsidRDefault="000E05B2" w:rsidP="00DF6EA3"/>
    <w:p w14:paraId="1A739EFD" w14:textId="101CA7E8" w:rsidR="000E05B2" w:rsidRDefault="000E05B2" w:rsidP="00DF6EA3"/>
    <w:p w14:paraId="3662236F" w14:textId="6BE84C2C" w:rsidR="000E05B2" w:rsidRDefault="000E05B2" w:rsidP="00DF6EA3"/>
    <w:p w14:paraId="49BF2666" w14:textId="77777777" w:rsidR="000E05B2" w:rsidRPr="00DF6EA3" w:rsidRDefault="000E05B2" w:rsidP="00DF6EA3"/>
    <w:p w14:paraId="6BDA705C" w14:textId="4C243F23" w:rsidR="00BC6562" w:rsidRDefault="00BC6562" w:rsidP="00BC6562">
      <w:pPr>
        <w:pStyle w:val="Heading7"/>
      </w:pPr>
      <w:r>
        <w:t>Results</w:t>
      </w:r>
    </w:p>
    <w:p w14:paraId="2B2EF3C1" w14:textId="2C7DFB21" w:rsidR="00B153F4" w:rsidRDefault="00B153F4" w:rsidP="00B153F4">
      <w:pPr>
        <w:rPr>
          <w:rFonts w:cs="Arial"/>
          <w:bCs/>
          <w:color w:val="000000"/>
          <w:szCs w:val="20"/>
        </w:rPr>
      </w:pPr>
      <w:r w:rsidRPr="003F4C5E">
        <w:rPr>
          <w:rFonts w:cs="Arial"/>
          <w:bCs/>
          <w:color w:val="000000"/>
          <w:szCs w:val="20"/>
        </w:rPr>
        <w:t>A total of 50 taxa were identified (from 1</w:t>
      </w:r>
      <w:r>
        <w:rPr>
          <w:rFonts w:cs="Arial"/>
          <w:bCs/>
          <w:color w:val="000000"/>
          <w:szCs w:val="20"/>
        </w:rPr>
        <w:t>06 samples</w:t>
      </w:r>
      <w:r w:rsidRPr="003F4C5E">
        <w:rPr>
          <w:rFonts w:cs="Arial"/>
          <w:bCs/>
          <w:color w:val="000000"/>
          <w:szCs w:val="20"/>
        </w:rPr>
        <w:t xml:space="preserve">). The 19 most abundant taxa (&gt;1% in total abundance) comprised 94% of the total abundance with the most abundant taxa </w:t>
      </w:r>
      <w:r w:rsidR="000D67C1">
        <w:rPr>
          <w:rFonts w:cs="Arial"/>
          <w:bCs/>
          <w:color w:val="000000"/>
          <w:szCs w:val="20"/>
        </w:rPr>
        <w:t xml:space="preserve">being </w:t>
      </w:r>
      <w:r w:rsidRPr="003F4C5E">
        <w:rPr>
          <w:rFonts w:cs="Arial"/>
          <w:bCs/>
          <w:color w:val="000000"/>
          <w:szCs w:val="20"/>
        </w:rPr>
        <w:t xml:space="preserve">the rotifer Family Filiniidae (16% of the total abundance) and Genus </w:t>
      </w:r>
      <w:r w:rsidRPr="00735798">
        <w:rPr>
          <w:rFonts w:cs="Arial"/>
          <w:bCs/>
          <w:i/>
          <w:color w:val="000000"/>
          <w:szCs w:val="20"/>
        </w:rPr>
        <w:t>Polyarthra</w:t>
      </w:r>
      <w:r w:rsidRPr="003F4C5E">
        <w:rPr>
          <w:rFonts w:cs="Arial"/>
          <w:bCs/>
          <w:color w:val="000000"/>
          <w:szCs w:val="20"/>
        </w:rPr>
        <w:t xml:space="preserve"> (10%). The other most abundant taxa in descending order</w:t>
      </w:r>
      <w:r>
        <w:rPr>
          <w:rFonts w:cs="Arial"/>
          <w:bCs/>
          <w:color w:val="000000"/>
          <w:szCs w:val="20"/>
        </w:rPr>
        <w:t xml:space="preserve"> were Cladoceran nauplii (10%) and </w:t>
      </w:r>
      <w:r w:rsidRPr="003F4C5E">
        <w:rPr>
          <w:rFonts w:cs="Arial"/>
          <w:bCs/>
          <w:color w:val="000000"/>
          <w:szCs w:val="20"/>
        </w:rPr>
        <w:t xml:space="preserve">rotifer Order Bdelloida (9%) that </w:t>
      </w:r>
      <w:r>
        <w:rPr>
          <w:rFonts w:cs="Arial"/>
          <w:bCs/>
          <w:color w:val="000000"/>
          <w:szCs w:val="20"/>
        </w:rPr>
        <w:t xml:space="preserve">were </w:t>
      </w:r>
      <w:r w:rsidRPr="003F4C5E">
        <w:rPr>
          <w:rFonts w:cs="Arial"/>
          <w:bCs/>
          <w:color w:val="000000"/>
          <w:szCs w:val="20"/>
        </w:rPr>
        <w:t xml:space="preserve">common in all sites and sampling </w:t>
      </w:r>
      <w:r>
        <w:rPr>
          <w:rFonts w:cs="Arial"/>
          <w:bCs/>
          <w:color w:val="000000"/>
          <w:szCs w:val="20"/>
        </w:rPr>
        <w:t>periods</w:t>
      </w:r>
      <w:r w:rsidRPr="003F4C5E">
        <w:rPr>
          <w:rFonts w:cs="Arial"/>
          <w:bCs/>
          <w:color w:val="000000"/>
          <w:szCs w:val="20"/>
        </w:rPr>
        <w:t>.</w:t>
      </w:r>
    </w:p>
    <w:p w14:paraId="36136A8E" w14:textId="130D0C65" w:rsidR="00B153F4" w:rsidRPr="003F4C5E" w:rsidRDefault="00B153F4" w:rsidP="00B153F4">
      <w:pPr>
        <w:pStyle w:val="Heading8"/>
        <w:ind w:right="-7"/>
      </w:pPr>
      <w:r w:rsidRPr="003F4C5E">
        <w:t xml:space="preserve">Density </w:t>
      </w:r>
    </w:p>
    <w:p w14:paraId="21EB9F75" w14:textId="5380A670" w:rsidR="00B153F4" w:rsidRPr="0049229A" w:rsidRDefault="00B153F4" w:rsidP="00B153F4">
      <w:pPr>
        <w:rPr>
          <w:rFonts w:cs="Arial"/>
          <w:bCs/>
          <w:szCs w:val="20"/>
        </w:rPr>
      </w:pPr>
      <w:r w:rsidRPr="0049229A">
        <w:rPr>
          <w:rFonts w:cs="Arial"/>
          <w:bCs/>
          <w:szCs w:val="20"/>
        </w:rPr>
        <w:t>Microinvertebrate dens</w:t>
      </w:r>
      <w:r w:rsidR="00F7092F">
        <w:rPr>
          <w:rFonts w:cs="Arial"/>
          <w:bCs/>
          <w:szCs w:val="20"/>
        </w:rPr>
        <w:t>ities in wetland systems (</w:t>
      </w:r>
      <w:r w:rsidRPr="0049229A">
        <w:rPr>
          <w:rFonts w:cs="Arial"/>
          <w:bCs/>
          <w:szCs w:val="20"/>
        </w:rPr>
        <w:t>from 1</w:t>
      </w:r>
      <w:r>
        <w:rPr>
          <w:rFonts w:cs="Arial"/>
          <w:bCs/>
          <w:szCs w:val="20"/>
        </w:rPr>
        <w:t>,</w:t>
      </w:r>
      <w:r w:rsidRPr="0049229A">
        <w:rPr>
          <w:rFonts w:cs="Arial"/>
          <w:bCs/>
          <w:szCs w:val="20"/>
        </w:rPr>
        <w:t>178/L to 15</w:t>
      </w:r>
      <w:r>
        <w:rPr>
          <w:rFonts w:cs="Arial"/>
          <w:bCs/>
          <w:szCs w:val="20"/>
        </w:rPr>
        <w:t>,664/L</w:t>
      </w:r>
      <w:r w:rsidR="00F7092F">
        <w:rPr>
          <w:rFonts w:cs="Arial"/>
          <w:bCs/>
          <w:szCs w:val="20"/>
        </w:rPr>
        <w:t>)</w:t>
      </w:r>
      <w:r w:rsidR="00691234">
        <w:rPr>
          <w:rFonts w:cs="Arial"/>
          <w:bCs/>
          <w:szCs w:val="20"/>
        </w:rPr>
        <w:t xml:space="preserve"> </w:t>
      </w:r>
      <w:r>
        <w:rPr>
          <w:rFonts w:cs="Arial"/>
          <w:bCs/>
          <w:szCs w:val="20"/>
        </w:rPr>
        <w:t>were consistently</w:t>
      </w:r>
      <w:r w:rsidRPr="0049229A">
        <w:rPr>
          <w:rFonts w:cs="Arial"/>
          <w:bCs/>
          <w:szCs w:val="20"/>
        </w:rPr>
        <w:t xml:space="preserve"> higher t</w:t>
      </w:r>
      <w:r w:rsidR="00F7092F">
        <w:rPr>
          <w:rFonts w:cs="Arial"/>
          <w:bCs/>
          <w:szCs w:val="20"/>
        </w:rPr>
        <w:t>han those in river systems (f</w:t>
      </w:r>
      <w:r w:rsidRPr="0049229A">
        <w:rPr>
          <w:rFonts w:cs="Arial"/>
          <w:bCs/>
          <w:szCs w:val="20"/>
        </w:rPr>
        <w:t>rom 201/L to 7</w:t>
      </w:r>
      <w:r>
        <w:rPr>
          <w:rFonts w:cs="Arial"/>
          <w:bCs/>
          <w:szCs w:val="20"/>
        </w:rPr>
        <w:t>,</w:t>
      </w:r>
      <w:r w:rsidRPr="0049229A">
        <w:rPr>
          <w:rFonts w:cs="Arial"/>
          <w:bCs/>
          <w:szCs w:val="20"/>
        </w:rPr>
        <w:t>448/L) and were similar between benthic and pelagic habitats (</w:t>
      </w:r>
      <w:r>
        <w:rPr>
          <w:rFonts w:cs="Arial"/>
          <w:bCs/>
          <w:szCs w:val="20"/>
        </w:rPr>
        <w:fldChar w:fldCharType="begin"/>
      </w:r>
      <w:r>
        <w:rPr>
          <w:rFonts w:cs="Arial"/>
          <w:bCs/>
          <w:szCs w:val="20"/>
        </w:rPr>
        <w:instrText xml:space="preserve"> REF _Ref490816303 \h </w:instrText>
      </w:r>
      <w:r>
        <w:rPr>
          <w:rFonts w:cs="Arial"/>
          <w:bCs/>
          <w:szCs w:val="20"/>
        </w:rPr>
      </w:r>
      <w:r>
        <w:rPr>
          <w:rFonts w:cs="Arial"/>
          <w:bCs/>
          <w:szCs w:val="20"/>
        </w:rPr>
        <w:fldChar w:fldCharType="separate"/>
      </w:r>
      <w:r w:rsidR="00D02237">
        <w:t xml:space="preserve">Figure </w:t>
      </w:r>
      <w:r w:rsidR="00D02237">
        <w:rPr>
          <w:noProof/>
        </w:rPr>
        <w:t>D</w:t>
      </w:r>
      <w:r w:rsidR="00D02237">
        <w:noBreakHyphen/>
      </w:r>
      <w:r w:rsidR="00D02237">
        <w:rPr>
          <w:noProof/>
        </w:rPr>
        <w:t>8</w:t>
      </w:r>
      <w:r>
        <w:rPr>
          <w:rFonts w:cs="Arial"/>
          <w:bCs/>
          <w:szCs w:val="20"/>
        </w:rPr>
        <w:fldChar w:fldCharType="end"/>
      </w:r>
      <w:r w:rsidRPr="0049229A">
        <w:rPr>
          <w:rFonts w:cs="Arial"/>
          <w:bCs/>
          <w:szCs w:val="20"/>
        </w:rPr>
        <w:t xml:space="preserve">). There was a significant interaction between the effects of time and zone (Pseudo-F=3.03, p&lt;0.005) in microinvertebrate densities. </w:t>
      </w:r>
      <w:r w:rsidR="00691234">
        <w:rPr>
          <w:rFonts w:cs="Arial"/>
          <w:bCs/>
          <w:szCs w:val="20"/>
        </w:rPr>
        <w:t>In</w:t>
      </w:r>
      <w:r w:rsidRPr="0049229A">
        <w:rPr>
          <w:rFonts w:cs="Arial"/>
          <w:bCs/>
          <w:szCs w:val="20"/>
        </w:rPr>
        <w:t xml:space="preserve"> </w:t>
      </w:r>
      <w:r>
        <w:rPr>
          <w:rFonts w:cs="Arial"/>
          <w:bCs/>
          <w:szCs w:val="20"/>
        </w:rPr>
        <w:t>Oct</w:t>
      </w:r>
      <w:r w:rsidR="003839D9">
        <w:rPr>
          <w:rFonts w:cs="Arial"/>
          <w:bCs/>
          <w:szCs w:val="20"/>
        </w:rPr>
        <w:t xml:space="preserve"> </w:t>
      </w:r>
      <w:r>
        <w:rPr>
          <w:rFonts w:cs="Arial"/>
          <w:bCs/>
          <w:szCs w:val="20"/>
        </w:rPr>
        <w:t>16</w:t>
      </w:r>
      <w:r w:rsidRPr="0049229A">
        <w:rPr>
          <w:rFonts w:cs="Arial"/>
          <w:bCs/>
          <w:szCs w:val="20"/>
        </w:rPr>
        <w:t>, there was significantly higher densi</w:t>
      </w:r>
      <w:r>
        <w:rPr>
          <w:rFonts w:cs="Arial"/>
          <w:bCs/>
          <w:szCs w:val="20"/>
        </w:rPr>
        <w:t>ties</w:t>
      </w:r>
      <w:r w:rsidR="00F7092F">
        <w:rPr>
          <w:rFonts w:cs="Arial"/>
          <w:bCs/>
          <w:szCs w:val="20"/>
        </w:rPr>
        <w:t xml:space="preserve"> in the </w:t>
      </w:r>
      <w:r w:rsidR="006324E5">
        <w:rPr>
          <w:rFonts w:cs="Arial"/>
          <w:bCs/>
          <w:szCs w:val="20"/>
        </w:rPr>
        <w:t>Lower Gwydir wetlands</w:t>
      </w:r>
      <w:r w:rsidRPr="0049229A">
        <w:rPr>
          <w:rFonts w:cs="Arial"/>
          <w:bCs/>
          <w:szCs w:val="20"/>
        </w:rPr>
        <w:t xml:space="preserve"> than all other sites </w:t>
      </w:r>
      <w:r w:rsidR="00691234">
        <w:rPr>
          <w:rFonts w:cs="Arial"/>
          <w:bCs/>
          <w:szCs w:val="20"/>
        </w:rPr>
        <w:t>(</w:t>
      </w:r>
      <w:r w:rsidRPr="0049229A">
        <w:rPr>
          <w:rFonts w:cs="Arial"/>
          <w:bCs/>
          <w:szCs w:val="20"/>
        </w:rPr>
        <w:t xml:space="preserve">pairwise test p&lt;0.05). </w:t>
      </w:r>
      <w:r w:rsidR="00691234">
        <w:rPr>
          <w:rFonts w:cs="Arial"/>
          <w:bCs/>
          <w:szCs w:val="20"/>
        </w:rPr>
        <w:t>In</w:t>
      </w:r>
      <w:r w:rsidRPr="0049229A">
        <w:rPr>
          <w:rFonts w:cs="Arial"/>
          <w:bCs/>
          <w:szCs w:val="20"/>
        </w:rPr>
        <w:t xml:space="preserve"> </w:t>
      </w:r>
      <w:r>
        <w:rPr>
          <w:rFonts w:cs="Arial"/>
          <w:bCs/>
          <w:szCs w:val="20"/>
        </w:rPr>
        <w:t>Dec</w:t>
      </w:r>
      <w:r w:rsidR="003839D9">
        <w:rPr>
          <w:rFonts w:cs="Arial"/>
          <w:bCs/>
          <w:szCs w:val="20"/>
        </w:rPr>
        <w:t xml:space="preserve"> </w:t>
      </w:r>
      <w:r>
        <w:rPr>
          <w:rFonts w:cs="Arial"/>
          <w:bCs/>
          <w:szCs w:val="20"/>
        </w:rPr>
        <w:t>16</w:t>
      </w:r>
      <w:r w:rsidRPr="0049229A">
        <w:rPr>
          <w:rFonts w:cs="Arial"/>
          <w:bCs/>
          <w:szCs w:val="20"/>
        </w:rPr>
        <w:t xml:space="preserve">, microinvertebrate densities </w:t>
      </w:r>
      <w:r>
        <w:rPr>
          <w:rFonts w:cs="Arial"/>
          <w:bCs/>
          <w:szCs w:val="20"/>
        </w:rPr>
        <w:t>were</w:t>
      </w:r>
      <w:r w:rsidRPr="0049229A">
        <w:rPr>
          <w:rFonts w:cs="Arial"/>
          <w:bCs/>
          <w:szCs w:val="20"/>
        </w:rPr>
        <w:t xml:space="preserve"> highest across all sites (except </w:t>
      </w:r>
      <w:r w:rsidR="00691234">
        <w:rPr>
          <w:rFonts w:cs="Arial"/>
          <w:bCs/>
          <w:szCs w:val="20"/>
        </w:rPr>
        <w:t xml:space="preserve">for </w:t>
      </w:r>
      <w:r w:rsidR="006324E5">
        <w:rPr>
          <w:rFonts w:cs="Arial"/>
          <w:bCs/>
          <w:szCs w:val="20"/>
        </w:rPr>
        <w:t>Lower Gwydir wetland</w:t>
      </w:r>
      <w:r w:rsidRPr="0049229A">
        <w:rPr>
          <w:rFonts w:cs="Arial"/>
          <w:bCs/>
          <w:szCs w:val="20"/>
        </w:rPr>
        <w:t xml:space="preserve"> </w:t>
      </w:r>
      <w:r w:rsidR="00691234">
        <w:rPr>
          <w:rFonts w:cs="Arial"/>
          <w:bCs/>
          <w:szCs w:val="20"/>
        </w:rPr>
        <w:t xml:space="preserve">sites which </w:t>
      </w:r>
      <w:r w:rsidRPr="0049229A">
        <w:rPr>
          <w:rFonts w:cs="Arial"/>
          <w:bCs/>
          <w:szCs w:val="20"/>
        </w:rPr>
        <w:t>w</w:t>
      </w:r>
      <w:r w:rsidR="00691234">
        <w:rPr>
          <w:rFonts w:cs="Arial"/>
          <w:bCs/>
          <w:szCs w:val="20"/>
        </w:rPr>
        <w:t>ere</w:t>
      </w:r>
      <w:r w:rsidRPr="0049229A">
        <w:rPr>
          <w:rFonts w:cs="Arial"/>
          <w:bCs/>
          <w:szCs w:val="20"/>
        </w:rPr>
        <w:t xml:space="preserve"> dry) with </w:t>
      </w:r>
      <w:r>
        <w:rPr>
          <w:rFonts w:cs="Arial"/>
          <w:bCs/>
          <w:szCs w:val="20"/>
        </w:rPr>
        <w:t xml:space="preserve">a </w:t>
      </w:r>
      <w:r w:rsidRPr="0049229A">
        <w:rPr>
          <w:rFonts w:cs="Arial"/>
          <w:bCs/>
          <w:szCs w:val="20"/>
        </w:rPr>
        <w:t>significant differen</w:t>
      </w:r>
      <w:r>
        <w:rPr>
          <w:rFonts w:cs="Arial"/>
          <w:bCs/>
          <w:szCs w:val="20"/>
        </w:rPr>
        <w:t>ce</w:t>
      </w:r>
      <w:r w:rsidRPr="0049229A">
        <w:rPr>
          <w:rFonts w:cs="Arial"/>
          <w:bCs/>
          <w:szCs w:val="20"/>
        </w:rPr>
        <w:t xml:space="preserve"> in pairwise test</w:t>
      </w:r>
      <w:r>
        <w:rPr>
          <w:rFonts w:cs="Arial"/>
          <w:bCs/>
          <w:szCs w:val="20"/>
        </w:rPr>
        <w:t>s</w:t>
      </w:r>
      <w:r w:rsidRPr="0049229A">
        <w:rPr>
          <w:rFonts w:cs="Arial"/>
          <w:bCs/>
          <w:szCs w:val="20"/>
        </w:rPr>
        <w:t xml:space="preserve"> (p&lt;0.05). </w:t>
      </w:r>
      <w:r w:rsidR="00691234">
        <w:rPr>
          <w:rFonts w:cs="Arial"/>
          <w:bCs/>
          <w:szCs w:val="20"/>
        </w:rPr>
        <w:t>In</w:t>
      </w:r>
      <w:r w:rsidRPr="0049229A">
        <w:rPr>
          <w:rFonts w:cs="Arial"/>
          <w:bCs/>
          <w:szCs w:val="20"/>
        </w:rPr>
        <w:t xml:space="preserve"> </w:t>
      </w:r>
      <w:r>
        <w:rPr>
          <w:rFonts w:cs="Arial"/>
          <w:bCs/>
          <w:szCs w:val="20"/>
        </w:rPr>
        <w:t>Feb</w:t>
      </w:r>
      <w:r w:rsidR="003839D9">
        <w:rPr>
          <w:rFonts w:cs="Arial"/>
          <w:bCs/>
          <w:szCs w:val="20"/>
        </w:rPr>
        <w:t xml:space="preserve"> </w:t>
      </w:r>
      <w:r>
        <w:rPr>
          <w:rFonts w:cs="Arial"/>
          <w:bCs/>
          <w:szCs w:val="20"/>
        </w:rPr>
        <w:t>17</w:t>
      </w:r>
      <w:r w:rsidRPr="0049229A">
        <w:rPr>
          <w:rFonts w:cs="Arial"/>
          <w:bCs/>
          <w:szCs w:val="20"/>
        </w:rPr>
        <w:t xml:space="preserve">, all wetland systems had significantly higher microinvertebrate densities than all river systems in pairwise test (p&lt;0.05).  </w:t>
      </w:r>
    </w:p>
    <w:p w14:paraId="6751051F" w14:textId="09C7FAF8" w:rsidR="00B153F4" w:rsidRPr="0049229A" w:rsidRDefault="00174A44" w:rsidP="00B153F4">
      <w:pPr>
        <w:rPr>
          <w:rFonts w:cs="Arial"/>
          <w:szCs w:val="20"/>
        </w:rPr>
      </w:pPr>
      <w:r>
        <w:rPr>
          <w:rFonts w:cs="Arial"/>
          <w:bCs/>
          <w:szCs w:val="20"/>
        </w:rPr>
        <w:t>P</w:t>
      </w:r>
      <w:r w:rsidR="00B153F4" w:rsidRPr="0049229A">
        <w:rPr>
          <w:rFonts w:cs="Arial"/>
          <w:bCs/>
          <w:szCs w:val="20"/>
        </w:rPr>
        <w:t xml:space="preserve">eak microinvertebrate density </w:t>
      </w:r>
      <w:r w:rsidR="00691234" w:rsidRPr="0049229A">
        <w:rPr>
          <w:rFonts w:cs="Arial"/>
          <w:bCs/>
          <w:szCs w:val="20"/>
        </w:rPr>
        <w:t xml:space="preserve">was observed </w:t>
      </w:r>
      <w:r w:rsidR="00691234">
        <w:rPr>
          <w:rFonts w:cs="Arial"/>
          <w:bCs/>
          <w:szCs w:val="20"/>
        </w:rPr>
        <w:t xml:space="preserve">in the </w:t>
      </w:r>
      <w:r w:rsidR="00691234" w:rsidRPr="0049229A">
        <w:rPr>
          <w:rFonts w:cs="Arial"/>
          <w:bCs/>
          <w:szCs w:val="20"/>
        </w:rPr>
        <w:t xml:space="preserve">Gingham </w:t>
      </w:r>
      <w:r>
        <w:rPr>
          <w:rFonts w:cs="Arial"/>
          <w:bCs/>
          <w:szCs w:val="20"/>
        </w:rPr>
        <w:t>watercourse</w:t>
      </w:r>
      <w:r w:rsidR="00691234" w:rsidRPr="0049229A">
        <w:rPr>
          <w:rFonts w:cs="Arial"/>
          <w:bCs/>
          <w:szCs w:val="20"/>
        </w:rPr>
        <w:t xml:space="preserve"> </w:t>
      </w:r>
      <w:r w:rsidR="00B153F4" w:rsidRPr="0049229A">
        <w:rPr>
          <w:rFonts w:cs="Arial"/>
          <w:bCs/>
          <w:szCs w:val="20"/>
        </w:rPr>
        <w:t>in Dec</w:t>
      </w:r>
      <w:r w:rsidR="003839D9">
        <w:rPr>
          <w:rFonts w:cs="Arial"/>
          <w:bCs/>
          <w:szCs w:val="20"/>
        </w:rPr>
        <w:t xml:space="preserve"> </w:t>
      </w:r>
      <w:r w:rsidR="00B153F4" w:rsidRPr="0049229A">
        <w:rPr>
          <w:rFonts w:cs="Arial"/>
          <w:bCs/>
          <w:szCs w:val="20"/>
        </w:rPr>
        <w:t xml:space="preserve">16 </w:t>
      </w:r>
      <w:r w:rsidR="00691234">
        <w:rPr>
          <w:rFonts w:cs="Arial"/>
          <w:bCs/>
          <w:szCs w:val="20"/>
        </w:rPr>
        <w:t>during th</w:t>
      </w:r>
      <w:r w:rsidR="00B153F4" w:rsidRPr="0049229A">
        <w:rPr>
          <w:rFonts w:cs="Arial"/>
          <w:szCs w:val="20"/>
        </w:rPr>
        <w:t xml:space="preserve">e contraction phase </w:t>
      </w:r>
      <w:r w:rsidR="00B153F4">
        <w:rPr>
          <w:rFonts w:cs="Arial"/>
          <w:szCs w:val="20"/>
        </w:rPr>
        <w:t>of</w:t>
      </w:r>
      <w:r w:rsidR="00B153F4" w:rsidRPr="0049229A">
        <w:rPr>
          <w:rFonts w:cs="Arial"/>
          <w:szCs w:val="20"/>
        </w:rPr>
        <w:t xml:space="preserve"> </w:t>
      </w:r>
      <w:r w:rsidR="00691234">
        <w:rPr>
          <w:rFonts w:cs="Arial"/>
          <w:szCs w:val="20"/>
        </w:rPr>
        <w:t xml:space="preserve">the </w:t>
      </w:r>
      <w:r w:rsidR="00B153F4" w:rsidRPr="0049229A">
        <w:rPr>
          <w:rFonts w:cs="Arial"/>
          <w:szCs w:val="20"/>
        </w:rPr>
        <w:t xml:space="preserve">natural flood </w:t>
      </w:r>
      <w:r w:rsidR="00B153F4">
        <w:rPr>
          <w:rFonts w:cs="Arial"/>
          <w:szCs w:val="20"/>
        </w:rPr>
        <w:t>event</w:t>
      </w:r>
      <w:r w:rsidR="00B153F4" w:rsidRPr="0049229A">
        <w:rPr>
          <w:rFonts w:cs="Arial"/>
          <w:szCs w:val="20"/>
        </w:rPr>
        <w:t xml:space="preserve"> (</w:t>
      </w:r>
      <w:r w:rsidR="00B153F4">
        <w:rPr>
          <w:rFonts w:cs="Arial"/>
          <w:szCs w:val="20"/>
        </w:rPr>
        <w:fldChar w:fldCharType="begin"/>
      </w:r>
      <w:r w:rsidR="00B153F4">
        <w:rPr>
          <w:rFonts w:cs="Arial"/>
          <w:szCs w:val="20"/>
        </w:rPr>
        <w:instrText xml:space="preserve"> REF _Ref490816497 \h </w:instrText>
      </w:r>
      <w:r w:rsidR="00B153F4">
        <w:rPr>
          <w:rFonts w:cs="Arial"/>
          <w:szCs w:val="20"/>
        </w:rPr>
      </w:r>
      <w:r w:rsidR="00B153F4">
        <w:rPr>
          <w:rFonts w:cs="Arial"/>
          <w:szCs w:val="20"/>
        </w:rPr>
        <w:fldChar w:fldCharType="separate"/>
      </w:r>
      <w:r w:rsidR="00D02237">
        <w:t xml:space="preserve">Table </w:t>
      </w:r>
      <w:r w:rsidR="00D02237">
        <w:rPr>
          <w:noProof/>
        </w:rPr>
        <w:t>D</w:t>
      </w:r>
      <w:r w:rsidR="00D02237">
        <w:noBreakHyphen/>
      </w:r>
      <w:r w:rsidR="00D02237">
        <w:rPr>
          <w:noProof/>
        </w:rPr>
        <w:t>3</w:t>
      </w:r>
      <w:r w:rsidR="00B153F4">
        <w:rPr>
          <w:rFonts w:cs="Arial"/>
          <w:szCs w:val="20"/>
        </w:rPr>
        <w:fldChar w:fldCharType="end"/>
      </w:r>
      <w:r w:rsidR="00B153F4" w:rsidRPr="0049229A">
        <w:rPr>
          <w:rFonts w:cs="Arial"/>
          <w:szCs w:val="20"/>
        </w:rPr>
        <w:t xml:space="preserve">). In </w:t>
      </w:r>
      <w:r w:rsidR="00691234">
        <w:rPr>
          <w:rFonts w:cs="Arial"/>
          <w:szCs w:val="20"/>
        </w:rPr>
        <w:t xml:space="preserve">contrast, </w:t>
      </w:r>
      <w:r w:rsidR="00691234" w:rsidRPr="0049229A">
        <w:rPr>
          <w:rFonts w:cs="Arial"/>
          <w:szCs w:val="20"/>
        </w:rPr>
        <w:t xml:space="preserve">microinvertebrate density </w:t>
      </w:r>
      <w:r w:rsidR="00691234">
        <w:rPr>
          <w:rFonts w:cs="Arial"/>
          <w:szCs w:val="20"/>
        </w:rPr>
        <w:t xml:space="preserve">in </w:t>
      </w:r>
      <w:r w:rsidR="00B153F4" w:rsidRPr="0049229A">
        <w:rPr>
          <w:rFonts w:cs="Arial"/>
          <w:szCs w:val="20"/>
        </w:rPr>
        <w:t xml:space="preserve">the </w:t>
      </w:r>
      <w:r w:rsidR="006324E5">
        <w:rPr>
          <w:rFonts w:cs="Arial"/>
          <w:szCs w:val="20"/>
        </w:rPr>
        <w:t>Lower Gwydir wetlands</w:t>
      </w:r>
      <w:r w:rsidR="00B153F4" w:rsidRPr="0049229A">
        <w:rPr>
          <w:rFonts w:cs="Arial"/>
          <w:szCs w:val="20"/>
        </w:rPr>
        <w:t xml:space="preserve">, </w:t>
      </w:r>
      <w:r w:rsidR="00691234">
        <w:rPr>
          <w:rFonts w:cs="Arial"/>
          <w:szCs w:val="20"/>
        </w:rPr>
        <w:t>was two</w:t>
      </w:r>
      <w:r w:rsidR="00691234" w:rsidRPr="0049229A">
        <w:rPr>
          <w:rFonts w:cs="Arial"/>
          <w:szCs w:val="20"/>
        </w:rPr>
        <w:t xml:space="preserve"> times higher </w:t>
      </w:r>
      <w:r w:rsidR="00B153F4" w:rsidRPr="0049229A">
        <w:rPr>
          <w:rFonts w:cs="Arial"/>
          <w:szCs w:val="20"/>
        </w:rPr>
        <w:t>in Feb</w:t>
      </w:r>
      <w:r w:rsidR="003839D9">
        <w:rPr>
          <w:rFonts w:cs="Arial"/>
          <w:szCs w:val="20"/>
        </w:rPr>
        <w:t xml:space="preserve"> </w:t>
      </w:r>
      <w:r w:rsidR="00B153F4" w:rsidRPr="0049229A">
        <w:rPr>
          <w:rFonts w:cs="Arial"/>
          <w:szCs w:val="20"/>
        </w:rPr>
        <w:t xml:space="preserve">17 with </w:t>
      </w:r>
      <w:r w:rsidR="00B153F4">
        <w:rPr>
          <w:rFonts w:cs="Arial"/>
          <w:szCs w:val="20"/>
        </w:rPr>
        <w:t xml:space="preserve">the influence of </w:t>
      </w:r>
      <w:r w:rsidR="00B153F4" w:rsidRPr="0049229A">
        <w:rPr>
          <w:rFonts w:cs="Arial"/>
          <w:szCs w:val="20"/>
        </w:rPr>
        <w:t xml:space="preserve">environmental water </w:t>
      </w:r>
      <w:r w:rsidR="00B153F4">
        <w:rPr>
          <w:rFonts w:cs="Arial"/>
          <w:szCs w:val="20"/>
        </w:rPr>
        <w:t xml:space="preserve">maintaining water levels </w:t>
      </w:r>
      <w:r w:rsidR="00B153F4" w:rsidRPr="0049229A">
        <w:rPr>
          <w:rFonts w:cs="Arial"/>
          <w:szCs w:val="20"/>
        </w:rPr>
        <w:t>than in O</w:t>
      </w:r>
      <w:r w:rsidR="00F7092F">
        <w:rPr>
          <w:rFonts w:cs="Arial"/>
          <w:szCs w:val="20"/>
        </w:rPr>
        <w:t>ct</w:t>
      </w:r>
      <w:r w:rsidR="003839D9">
        <w:rPr>
          <w:rFonts w:cs="Arial"/>
          <w:szCs w:val="20"/>
        </w:rPr>
        <w:t xml:space="preserve"> </w:t>
      </w:r>
      <w:r w:rsidR="00F7092F">
        <w:rPr>
          <w:rFonts w:cs="Arial"/>
          <w:szCs w:val="20"/>
        </w:rPr>
        <w:t>16 (</w:t>
      </w:r>
      <w:r w:rsidR="00B153F4">
        <w:rPr>
          <w:rFonts w:cs="Arial"/>
          <w:color w:val="000000"/>
          <w:szCs w:val="20"/>
        </w:rPr>
        <w:fldChar w:fldCharType="begin"/>
      </w:r>
      <w:r w:rsidR="00B153F4">
        <w:rPr>
          <w:rFonts w:cs="Arial"/>
          <w:color w:val="000000"/>
          <w:szCs w:val="20"/>
        </w:rPr>
        <w:instrText xml:space="preserve"> REF _Ref490816497 \h </w:instrText>
      </w:r>
      <w:r w:rsidR="00B153F4">
        <w:rPr>
          <w:rFonts w:cs="Arial"/>
          <w:color w:val="000000"/>
          <w:szCs w:val="20"/>
        </w:rPr>
      </w:r>
      <w:r w:rsidR="00B153F4">
        <w:rPr>
          <w:rFonts w:cs="Arial"/>
          <w:color w:val="000000"/>
          <w:szCs w:val="20"/>
        </w:rPr>
        <w:fldChar w:fldCharType="separate"/>
      </w:r>
      <w:r w:rsidR="00D02237">
        <w:t xml:space="preserve">Table </w:t>
      </w:r>
      <w:r w:rsidR="00D02237">
        <w:rPr>
          <w:noProof/>
        </w:rPr>
        <w:t>D</w:t>
      </w:r>
      <w:r w:rsidR="00D02237">
        <w:noBreakHyphen/>
      </w:r>
      <w:r w:rsidR="00D02237">
        <w:rPr>
          <w:noProof/>
        </w:rPr>
        <w:t>3</w:t>
      </w:r>
      <w:r w:rsidR="00B153F4">
        <w:rPr>
          <w:rFonts w:cs="Arial"/>
          <w:color w:val="000000"/>
          <w:szCs w:val="20"/>
        </w:rPr>
        <w:fldChar w:fldCharType="end"/>
      </w:r>
      <w:r w:rsidR="00B153F4" w:rsidRPr="0049229A">
        <w:rPr>
          <w:rFonts w:cs="Arial"/>
          <w:color w:val="000000"/>
          <w:szCs w:val="20"/>
        </w:rPr>
        <w:t xml:space="preserve">). </w:t>
      </w:r>
    </w:p>
    <w:p w14:paraId="568CED1F" w14:textId="55B338FB" w:rsidR="00B153F4" w:rsidRDefault="00174A44" w:rsidP="00B153F4">
      <w:pPr>
        <w:keepNext/>
        <w:spacing w:line="240" w:lineRule="auto"/>
      </w:pPr>
      <w:r>
        <w:rPr>
          <w:noProof/>
          <w:lang w:eastAsia="en-AU"/>
        </w:rPr>
        <w:drawing>
          <wp:inline distT="0" distB="0" distL="0" distR="0" wp14:anchorId="677240AF" wp14:editId="31C1AB17">
            <wp:extent cx="5904689" cy="3567385"/>
            <wp:effectExtent l="0" t="0" r="127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917653" cy="3575217"/>
                    </a:xfrm>
                    <a:prstGeom prst="rect">
                      <a:avLst/>
                    </a:prstGeom>
                    <a:noFill/>
                  </pic:spPr>
                </pic:pic>
              </a:graphicData>
            </a:graphic>
          </wp:inline>
        </w:drawing>
      </w:r>
    </w:p>
    <w:p w14:paraId="259705F9" w14:textId="4559BD2C" w:rsidR="00B153F4" w:rsidRDefault="00B153F4" w:rsidP="00B153F4">
      <w:pPr>
        <w:pStyle w:val="Caption"/>
      </w:pPr>
      <w:r>
        <w:t xml:space="preserve">Figure </w:t>
      </w:r>
      <w:fldSimple w:instr=" STYLEREF 6 \s ">
        <w:r w:rsidR="00D02237">
          <w:rPr>
            <w:noProof/>
          </w:rPr>
          <w:t>D</w:t>
        </w:r>
      </w:fldSimple>
      <w:r w:rsidR="003358B3">
        <w:noBreakHyphen/>
      </w:r>
      <w:fldSimple w:instr=" SEQ Figure \* ARABIC \s 6 ">
        <w:r w:rsidR="00D02237">
          <w:rPr>
            <w:noProof/>
          </w:rPr>
          <w:t>4</w:t>
        </w:r>
      </w:fldSimple>
      <w:r w:rsidR="00564769">
        <w:t>:</w:t>
      </w:r>
      <w:r>
        <w:t xml:space="preserve"> </w:t>
      </w:r>
      <w:r w:rsidRPr="003F4C5E">
        <w:t>Mean ± standard deviation (SD) of microinvertebrate density</w:t>
      </w:r>
      <w:r>
        <w:t xml:space="preserve"> (individuals/L)</w:t>
      </w:r>
      <w:r w:rsidRPr="003F4C5E">
        <w:t>.</w:t>
      </w:r>
    </w:p>
    <w:p w14:paraId="3E92300D" w14:textId="5D1FC7DF" w:rsidR="00B153F4" w:rsidRDefault="00B153F4" w:rsidP="00B153F4"/>
    <w:p w14:paraId="6AD88B44" w14:textId="124659F8" w:rsidR="00B153F4" w:rsidRDefault="00B153F4" w:rsidP="00B153F4"/>
    <w:p w14:paraId="5FAB4EB2" w14:textId="51CFD9B0" w:rsidR="00B153F4" w:rsidRDefault="00B153F4" w:rsidP="00B153F4">
      <w:pPr>
        <w:pStyle w:val="Caption"/>
        <w:keepNext/>
      </w:pPr>
      <w:bookmarkStart w:id="56" w:name="_Ref490816497"/>
      <w:r>
        <w:t xml:space="preserve">Table </w:t>
      </w:r>
      <w:fldSimple w:instr=" STYLEREF 6 \s ">
        <w:r w:rsidR="00D02237">
          <w:rPr>
            <w:noProof/>
          </w:rPr>
          <w:t>D</w:t>
        </w:r>
      </w:fldSimple>
      <w:r w:rsidR="0046633D">
        <w:noBreakHyphen/>
      </w:r>
      <w:fldSimple w:instr=" SEQ Table \* ARABIC \s 6 ">
        <w:r w:rsidR="00D02237">
          <w:rPr>
            <w:noProof/>
          </w:rPr>
          <w:t>3</w:t>
        </w:r>
      </w:fldSimple>
      <w:bookmarkEnd w:id="56"/>
      <w:r w:rsidR="00564769">
        <w:rPr>
          <w:noProof/>
        </w:rPr>
        <w:t>:</w:t>
      </w:r>
      <w:r>
        <w:t xml:space="preserve"> </w:t>
      </w:r>
      <w:r w:rsidRPr="004A1291">
        <w:t>Whole system scale microinvertebrate density (number of individual/m</w:t>
      </w:r>
      <w:r w:rsidRPr="004A1291">
        <w:rPr>
          <w:vertAlign w:val="superscript"/>
        </w:rPr>
        <w:t>2</w:t>
      </w:r>
      <w:r w:rsidRPr="004A1291">
        <w:t>) in the Gingham and Gwydir wetlands in 2016-17.</w:t>
      </w:r>
      <w:r>
        <w:t xml:space="preserve"> </w:t>
      </w:r>
      <w:r w:rsidR="00691234">
        <w:t>‘</w:t>
      </w:r>
      <w:r>
        <w:t>-</w:t>
      </w:r>
      <w:r w:rsidR="00691234">
        <w:t xml:space="preserve">‘ </w:t>
      </w:r>
      <w:r>
        <w:t>rep</w:t>
      </w:r>
      <w:r w:rsidR="00F7092F">
        <w:t>resents no</w:t>
      </w:r>
      <w:r>
        <w:t xml:space="preserve"> data collected due to </w:t>
      </w:r>
      <w:r w:rsidR="00691234">
        <w:t xml:space="preserve">dry </w:t>
      </w:r>
      <w:r>
        <w:t>sites and “n/a” represents no wetland estimated volume available to scale density data.</w:t>
      </w:r>
    </w:p>
    <w:tbl>
      <w:tblPr>
        <w:tblStyle w:val="ELATable"/>
        <w:tblW w:w="9228" w:type="dxa"/>
        <w:tblLook w:val="04A0" w:firstRow="1" w:lastRow="0" w:firstColumn="1" w:lastColumn="0" w:noHBand="0" w:noVBand="1"/>
      </w:tblPr>
      <w:tblGrid>
        <w:gridCol w:w="1022"/>
        <w:gridCol w:w="961"/>
        <w:gridCol w:w="2695"/>
        <w:gridCol w:w="1216"/>
        <w:gridCol w:w="1218"/>
        <w:gridCol w:w="1107"/>
        <w:gridCol w:w="1009"/>
      </w:tblGrid>
      <w:tr w:rsidR="00B153F4" w:rsidRPr="00876F68" w14:paraId="6542EC96" w14:textId="77777777" w:rsidTr="00174A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22" w:type="dxa"/>
            <w:noWrap/>
            <w:vAlign w:val="center"/>
            <w:hideMark/>
          </w:tcPr>
          <w:p w14:paraId="7F5F9D5E" w14:textId="716570A0" w:rsidR="00B153F4" w:rsidRPr="00876F68" w:rsidRDefault="00B153F4" w:rsidP="00174A44">
            <w:pPr>
              <w:spacing w:after="60"/>
              <w:jc w:val="center"/>
              <w:rPr>
                <w:rFonts w:cs="Arial"/>
                <w:color w:val="000000"/>
              </w:rPr>
            </w:pPr>
            <w:r w:rsidRPr="00876F68">
              <w:rPr>
                <w:rFonts w:cs="Arial"/>
                <w:color w:val="000000"/>
              </w:rPr>
              <w:t>Wetland</w:t>
            </w:r>
          </w:p>
        </w:tc>
        <w:tc>
          <w:tcPr>
            <w:tcW w:w="961" w:type="dxa"/>
            <w:noWrap/>
            <w:vAlign w:val="center"/>
            <w:hideMark/>
          </w:tcPr>
          <w:p w14:paraId="12251B9C" w14:textId="77777777" w:rsidR="00B153F4" w:rsidRPr="00876F68" w:rsidRDefault="00B153F4" w:rsidP="00174A44">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Site</w:t>
            </w:r>
          </w:p>
        </w:tc>
        <w:tc>
          <w:tcPr>
            <w:tcW w:w="2695" w:type="dxa"/>
            <w:noWrap/>
            <w:vAlign w:val="center"/>
            <w:hideMark/>
          </w:tcPr>
          <w:p w14:paraId="34A0EED6" w14:textId="77777777" w:rsidR="00B153F4" w:rsidRPr="00876F68" w:rsidRDefault="00B153F4" w:rsidP="00174A44">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Vegetation community</w:t>
            </w:r>
          </w:p>
        </w:tc>
        <w:tc>
          <w:tcPr>
            <w:tcW w:w="1216" w:type="dxa"/>
            <w:noWrap/>
            <w:vAlign w:val="center"/>
            <w:hideMark/>
          </w:tcPr>
          <w:p w14:paraId="1CF7664E" w14:textId="2DD378AC" w:rsidR="00B153F4" w:rsidRPr="00876F68" w:rsidRDefault="00B153F4" w:rsidP="00174A44">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Oct</w:t>
            </w:r>
            <w:r w:rsidR="003839D9">
              <w:rPr>
                <w:rFonts w:cs="Arial"/>
                <w:color w:val="000000"/>
              </w:rPr>
              <w:t xml:space="preserve"> </w:t>
            </w:r>
            <w:r w:rsidRPr="00876F68">
              <w:rPr>
                <w:rFonts w:cs="Arial"/>
                <w:color w:val="000000"/>
              </w:rPr>
              <w:t>16</w:t>
            </w:r>
          </w:p>
        </w:tc>
        <w:tc>
          <w:tcPr>
            <w:tcW w:w="1218" w:type="dxa"/>
            <w:noWrap/>
            <w:vAlign w:val="center"/>
            <w:hideMark/>
          </w:tcPr>
          <w:p w14:paraId="5A1C7AA7" w14:textId="7EF83627" w:rsidR="00B153F4" w:rsidRPr="00876F68" w:rsidRDefault="00B153F4" w:rsidP="00174A44">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Dec</w:t>
            </w:r>
            <w:r w:rsidR="003839D9">
              <w:rPr>
                <w:rFonts w:cs="Arial"/>
                <w:color w:val="000000"/>
              </w:rPr>
              <w:t xml:space="preserve"> </w:t>
            </w:r>
            <w:r w:rsidRPr="00876F68">
              <w:rPr>
                <w:rFonts w:cs="Arial"/>
                <w:color w:val="000000"/>
              </w:rPr>
              <w:t>16</w:t>
            </w:r>
          </w:p>
        </w:tc>
        <w:tc>
          <w:tcPr>
            <w:tcW w:w="1107" w:type="dxa"/>
            <w:noWrap/>
            <w:vAlign w:val="center"/>
            <w:hideMark/>
          </w:tcPr>
          <w:p w14:paraId="119A3AFA" w14:textId="7ECA7B1B" w:rsidR="00B153F4" w:rsidRPr="00876F68" w:rsidRDefault="00B153F4" w:rsidP="00174A44">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Feb</w:t>
            </w:r>
            <w:r w:rsidR="003839D9">
              <w:rPr>
                <w:rFonts w:cs="Arial"/>
                <w:color w:val="000000"/>
              </w:rPr>
              <w:t xml:space="preserve"> </w:t>
            </w:r>
            <w:r w:rsidRPr="00876F68">
              <w:rPr>
                <w:rFonts w:cs="Arial"/>
                <w:color w:val="000000"/>
              </w:rPr>
              <w:t>17</w:t>
            </w:r>
          </w:p>
        </w:tc>
        <w:tc>
          <w:tcPr>
            <w:tcW w:w="1009" w:type="dxa"/>
            <w:noWrap/>
            <w:vAlign w:val="center"/>
            <w:hideMark/>
          </w:tcPr>
          <w:p w14:paraId="64D54848" w14:textId="5A232982" w:rsidR="00B153F4" w:rsidRPr="00876F68" w:rsidRDefault="00B153F4" w:rsidP="00174A44">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May</w:t>
            </w:r>
            <w:r w:rsidR="003839D9">
              <w:rPr>
                <w:rFonts w:cs="Arial"/>
                <w:color w:val="000000"/>
              </w:rPr>
              <w:t xml:space="preserve"> </w:t>
            </w:r>
            <w:r w:rsidRPr="00876F68">
              <w:rPr>
                <w:rFonts w:cs="Arial"/>
                <w:color w:val="000000"/>
              </w:rPr>
              <w:t>17</w:t>
            </w:r>
          </w:p>
        </w:tc>
      </w:tr>
      <w:tr w:rsidR="00B153F4" w:rsidRPr="00876F68" w14:paraId="2BADB1DA"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1022" w:type="dxa"/>
            <w:vMerge w:val="restart"/>
            <w:noWrap/>
            <w:vAlign w:val="center"/>
            <w:hideMark/>
          </w:tcPr>
          <w:p w14:paraId="537B2F0D" w14:textId="77777777" w:rsidR="00B153F4" w:rsidRPr="00876F68" w:rsidRDefault="00B153F4" w:rsidP="00174A44">
            <w:pPr>
              <w:spacing w:after="60"/>
              <w:jc w:val="center"/>
              <w:rPr>
                <w:rFonts w:cs="Arial"/>
                <w:color w:val="000000"/>
              </w:rPr>
            </w:pPr>
            <w:r w:rsidRPr="00876F68">
              <w:rPr>
                <w:rFonts w:cs="Arial"/>
                <w:color w:val="000000"/>
              </w:rPr>
              <w:t>Gingham</w:t>
            </w:r>
          </w:p>
        </w:tc>
        <w:tc>
          <w:tcPr>
            <w:tcW w:w="961" w:type="dxa"/>
            <w:noWrap/>
            <w:vAlign w:val="center"/>
            <w:hideMark/>
          </w:tcPr>
          <w:p w14:paraId="37C8E987"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BUNOW</w:t>
            </w:r>
          </w:p>
        </w:tc>
        <w:tc>
          <w:tcPr>
            <w:tcW w:w="2695" w:type="dxa"/>
            <w:noWrap/>
            <w:vAlign w:val="center"/>
            <w:hideMark/>
          </w:tcPr>
          <w:p w14:paraId="31B3B7C9"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Natural water body</w:t>
            </w:r>
          </w:p>
        </w:tc>
        <w:tc>
          <w:tcPr>
            <w:tcW w:w="1216" w:type="dxa"/>
            <w:noWrap/>
            <w:vAlign w:val="center"/>
            <w:hideMark/>
          </w:tcPr>
          <w:p w14:paraId="569E6865"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720,000</w:t>
            </w:r>
          </w:p>
        </w:tc>
        <w:tc>
          <w:tcPr>
            <w:tcW w:w="1218" w:type="dxa"/>
            <w:noWrap/>
            <w:vAlign w:val="center"/>
            <w:hideMark/>
          </w:tcPr>
          <w:p w14:paraId="1617C462"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17,100,000</w:t>
            </w:r>
          </w:p>
        </w:tc>
        <w:tc>
          <w:tcPr>
            <w:tcW w:w="1107" w:type="dxa"/>
            <w:noWrap/>
            <w:vAlign w:val="center"/>
            <w:hideMark/>
          </w:tcPr>
          <w:p w14:paraId="28D5A757"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940,000</w:t>
            </w:r>
          </w:p>
        </w:tc>
        <w:tc>
          <w:tcPr>
            <w:tcW w:w="1009" w:type="dxa"/>
            <w:noWrap/>
            <w:vAlign w:val="center"/>
            <w:hideMark/>
          </w:tcPr>
          <w:p w14:paraId="27816FE0"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n/a</w:t>
            </w:r>
          </w:p>
        </w:tc>
      </w:tr>
      <w:tr w:rsidR="00B153F4" w:rsidRPr="00876F68" w14:paraId="0355FA36"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1022" w:type="dxa"/>
            <w:vMerge/>
            <w:vAlign w:val="center"/>
            <w:hideMark/>
          </w:tcPr>
          <w:p w14:paraId="418CCAFE" w14:textId="77777777" w:rsidR="00B153F4" w:rsidRPr="00876F68" w:rsidRDefault="00B153F4" w:rsidP="00174A44">
            <w:pPr>
              <w:spacing w:after="60"/>
              <w:jc w:val="center"/>
              <w:rPr>
                <w:rFonts w:cs="Arial"/>
                <w:color w:val="000000"/>
              </w:rPr>
            </w:pPr>
          </w:p>
        </w:tc>
        <w:tc>
          <w:tcPr>
            <w:tcW w:w="961" w:type="dxa"/>
            <w:noWrap/>
            <w:vAlign w:val="center"/>
            <w:hideMark/>
          </w:tcPr>
          <w:p w14:paraId="51544119"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BUNTY</w:t>
            </w:r>
          </w:p>
        </w:tc>
        <w:tc>
          <w:tcPr>
            <w:tcW w:w="2695" w:type="dxa"/>
            <w:noWrap/>
            <w:vAlign w:val="center"/>
            <w:hideMark/>
          </w:tcPr>
          <w:p w14:paraId="28523938"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Cumbungi swamp rushland</w:t>
            </w:r>
          </w:p>
        </w:tc>
        <w:tc>
          <w:tcPr>
            <w:tcW w:w="1216" w:type="dxa"/>
            <w:noWrap/>
            <w:vAlign w:val="center"/>
            <w:hideMark/>
          </w:tcPr>
          <w:p w14:paraId="7569EAB7"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450,000</w:t>
            </w:r>
          </w:p>
        </w:tc>
        <w:tc>
          <w:tcPr>
            <w:tcW w:w="1218" w:type="dxa"/>
            <w:noWrap/>
            <w:vAlign w:val="center"/>
            <w:hideMark/>
          </w:tcPr>
          <w:p w14:paraId="7B5E525B"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5,500,000</w:t>
            </w:r>
          </w:p>
        </w:tc>
        <w:tc>
          <w:tcPr>
            <w:tcW w:w="1107" w:type="dxa"/>
            <w:noWrap/>
            <w:vAlign w:val="center"/>
            <w:hideMark/>
          </w:tcPr>
          <w:p w14:paraId="6C8A7234"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750,000</w:t>
            </w:r>
          </w:p>
        </w:tc>
        <w:tc>
          <w:tcPr>
            <w:tcW w:w="1009" w:type="dxa"/>
            <w:noWrap/>
            <w:vAlign w:val="center"/>
            <w:hideMark/>
          </w:tcPr>
          <w:p w14:paraId="164C2C8E"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n/a</w:t>
            </w:r>
          </w:p>
        </w:tc>
      </w:tr>
      <w:tr w:rsidR="00B153F4" w:rsidRPr="00876F68" w14:paraId="54F3F2F5"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1022" w:type="dxa"/>
            <w:vMerge/>
            <w:vAlign w:val="center"/>
            <w:hideMark/>
          </w:tcPr>
          <w:p w14:paraId="146CAD0E" w14:textId="77777777" w:rsidR="00B153F4" w:rsidRPr="00876F68" w:rsidRDefault="00B153F4" w:rsidP="00174A44">
            <w:pPr>
              <w:spacing w:after="60"/>
              <w:jc w:val="center"/>
              <w:rPr>
                <w:rFonts w:cs="Arial"/>
                <w:color w:val="000000"/>
              </w:rPr>
            </w:pPr>
          </w:p>
        </w:tc>
        <w:tc>
          <w:tcPr>
            <w:tcW w:w="961" w:type="dxa"/>
            <w:noWrap/>
            <w:vAlign w:val="center"/>
            <w:hideMark/>
          </w:tcPr>
          <w:p w14:paraId="2837B7D9"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BUNWC</w:t>
            </w:r>
          </w:p>
        </w:tc>
        <w:tc>
          <w:tcPr>
            <w:tcW w:w="2695" w:type="dxa"/>
            <w:noWrap/>
            <w:vAlign w:val="center"/>
            <w:hideMark/>
          </w:tcPr>
          <w:p w14:paraId="7C94B76D"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Water Couch - Spike-rush - Tussock Rush marsh grassland/sedgeland</w:t>
            </w:r>
          </w:p>
        </w:tc>
        <w:tc>
          <w:tcPr>
            <w:tcW w:w="1216" w:type="dxa"/>
            <w:noWrap/>
            <w:vAlign w:val="center"/>
            <w:hideMark/>
          </w:tcPr>
          <w:p w14:paraId="704DC841"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380,000</w:t>
            </w:r>
          </w:p>
        </w:tc>
        <w:tc>
          <w:tcPr>
            <w:tcW w:w="1218" w:type="dxa"/>
            <w:noWrap/>
            <w:vAlign w:val="center"/>
            <w:hideMark/>
          </w:tcPr>
          <w:p w14:paraId="730868F6"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w:t>
            </w:r>
          </w:p>
        </w:tc>
        <w:tc>
          <w:tcPr>
            <w:tcW w:w="1107" w:type="dxa"/>
            <w:noWrap/>
            <w:vAlign w:val="center"/>
            <w:hideMark/>
          </w:tcPr>
          <w:p w14:paraId="24AF8F3E"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w:t>
            </w:r>
          </w:p>
        </w:tc>
        <w:tc>
          <w:tcPr>
            <w:tcW w:w="1009" w:type="dxa"/>
            <w:noWrap/>
            <w:vAlign w:val="center"/>
            <w:hideMark/>
          </w:tcPr>
          <w:p w14:paraId="7E170A52"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w:t>
            </w:r>
          </w:p>
        </w:tc>
      </w:tr>
      <w:tr w:rsidR="00B153F4" w:rsidRPr="00876F68" w14:paraId="519DFA5D"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1022" w:type="dxa"/>
            <w:vMerge/>
            <w:vAlign w:val="center"/>
            <w:hideMark/>
          </w:tcPr>
          <w:p w14:paraId="2DBC94EB" w14:textId="77777777" w:rsidR="00B153F4" w:rsidRPr="00876F68" w:rsidRDefault="00B153F4" w:rsidP="00174A44">
            <w:pPr>
              <w:spacing w:after="60"/>
              <w:jc w:val="center"/>
              <w:rPr>
                <w:rFonts w:cs="Arial"/>
                <w:color w:val="000000"/>
              </w:rPr>
            </w:pPr>
          </w:p>
        </w:tc>
        <w:tc>
          <w:tcPr>
            <w:tcW w:w="961" w:type="dxa"/>
            <w:noWrap/>
            <w:vAlign w:val="center"/>
            <w:hideMark/>
          </w:tcPr>
          <w:p w14:paraId="36A9D523"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GINWH</w:t>
            </w:r>
          </w:p>
        </w:tc>
        <w:tc>
          <w:tcPr>
            <w:tcW w:w="2695" w:type="dxa"/>
            <w:noWrap/>
            <w:vAlign w:val="center"/>
            <w:hideMark/>
          </w:tcPr>
          <w:p w14:paraId="2C626A6B"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Natural water body</w:t>
            </w:r>
          </w:p>
        </w:tc>
        <w:tc>
          <w:tcPr>
            <w:tcW w:w="1216" w:type="dxa"/>
            <w:noWrap/>
            <w:vAlign w:val="center"/>
            <w:hideMark/>
          </w:tcPr>
          <w:p w14:paraId="56996861"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720,000</w:t>
            </w:r>
          </w:p>
        </w:tc>
        <w:tc>
          <w:tcPr>
            <w:tcW w:w="1218" w:type="dxa"/>
            <w:noWrap/>
            <w:vAlign w:val="center"/>
            <w:hideMark/>
          </w:tcPr>
          <w:p w14:paraId="56464573"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10,970,000</w:t>
            </w:r>
          </w:p>
        </w:tc>
        <w:tc>
          <w:tcPr>
            <w:tcW w:w="1107" w:type="dxa"/>
            <w:noWrap/>
            <w:vAlign w:val="center"/>
            <w:hideMark/>
          </w:tcPr>
          <w:p w14:paraId="60E3426A"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4,610,000</w:t>
            </w:r>
          </w:p>
        </w:tc>
        <w:tc>
          <w:tcPr>
            <w:tcW w:w="1009" w:type="dxa"/>
            <w:noWrap/>
            <w:vAlign w:val="center"/>
            <w:hideMark/>
          </w:tcPr>
          <w:p w14:paraId="0977BD18"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n/a</w:t>
            </w:r>
          </w:p>
        </w:tc>
      </w:tr>
      <w:tr w:rsidR="00B153F4" w:rsidRPr="00876F68" w14:paraId="66B018EB"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1022" w:type="dxa"/>
            <w:vMerge w:val="restart"/>
            <w:noWrap/>
            <w:vAlign w:val="center"/>
            <w:hideMark/>
          </w:tcPr>
          <w:p w14:paraId="349AA7EA" w14:textId="77777777" w:rsidR="00B153F4" w:rsidRPr="00876F68" w:rsidRDefault="00B153F4" w:rsidP="00174A44">
            <w:pPr>
              <w:spacing w:after="60"/>
              <w:jc w:val="center"/>
              <w:rPr>
                <w:rFonts w:cs="Arial"/>
                <w:color w:val="000000"/>
              </w:rPr>
            </w:pPr>
            <w:r w:rsidRPr="00876F68">
              <w:rPr>
                <w:rFonts w:cs="Arial"/>
                <w:color w:val="000000"/>
              </w:rPr>
              <w:t>Gwydir</w:t>
            </w:r>
          </w:p>
        </w:tc>
        <w:tc>
          <w:tcPr>
            <w:tcW w:w="961" w:type="dxa"/>
            <w:noWrap/>
            <w:vAlign w:val="center"/>
            <w:hideMark/>
          </w:tcPr>
          <w:p w14:paraId="2C288597"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OLDBS</w:t>
            </w:r>
          </w:p>
        </w:tc>
        <w:tc>
          <w:tcPr>
            <w:tcW w:w="2695" w:type="dxa"/>
            <w:noWrap/>
            <w:vAlign w:val="center"/>
            <w:hideMark/>
          </w:tcPr>
          <w:p w14:paraId="2999B392"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Cumbingi-Marsh Club Rush</w:t>
            </w:r>
          </w:p>
        </w:tc>
        <w:tc>
          <w:tcPr>
            <w:tcW w:w="1216" w:type="dxa"/>
            <w:noWrap/>
            <w:vAlign w:val="center"/>
            <w:hideMark/>
          </w:tcPr>
          <w:p w14:paraId="088AA6FC"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1,250,000</w:t>
            </w:r>
          </w:p>
        </w:tc>
        <w:tc>
          <w:tcPr>
            <w:tcW w:w="1218" w:type="dxa"/>
            <w:noWrap/>
            <w:vAlign w:val="center"/>
            <w:hideMark/>
          </w:tcPr>
          <w:p w14:paraId="4A34B4D6"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w:t>
            </w:r>
          </w:p>
        </w:tc>
        <w:tc>
          <w:tcPr>
            <w:tcW w:w="1107" w:type="dxa"/>
            <w:noWrap/>
            <w:vAlign w:val="center"/>
            <w:hideMark/>
          </w:tcPr>
          <w:p w14:paraId="630A64C9"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3,140,000</w:t>
            </w:r>
          </w:p>
        </w:tc>
        <w:tc>
          <w:tcPr>
            <w:tcW w:w="1009" w:type="dxa"/>
            <w:noWrap/>
            <w:vAlign w:val="center"/>
            <w:hideMark/>
          </w:tcPr>
          <w:p w14:paraId="20C95434"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n/a</w:t>
            </w:r>
          </w:p>
        </w:tc>
      </w:tr>
      <w:tr w:rsidR="00B153F4" w:rsidRPr="00876F68" w14:paraId="5EA3C2B0"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1022" w:type="dxa"/>
            <w:vMerge/>
            <w:vAlign w:val="center"/>
            <w:hideMark/>
          </w:tcPr>
          <w:p w14:paraId="0CB8DAE6" w14:textId="77777777" w:rsidR="00B153F4" w:rsidRPr="00876F68" w:rsidRDefault="00B153F4" w:rsidP="00174A44">
            <w:pPr>
              <w:spacing w:after="60"/>
              <w:jc w:val="center"/>
              <w:rPr>
                <w:rFonts w:cs="Arial"/>
                <w:color w:val="000000"/>
              </w:rPr>
            </w:pPr>
          </w:p>
        </w:tc>
        <w:tc>
          <w:tcPr>
            <w:tcW w:w="961" w:type="dxa"/>
            <w:noWrap/>
            <w:vAlign w:val="center"/>
            <w:hideMark/>
          </w:tcPr>
          <w:p w14:paraId="2AB24FC5"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OLDWC</w:t>
            </w:r>
          </w:p>
        </w:tc>
        <w:tc>
          <w:tcPr>
            <w:tcW w:w="2695" w:type="dxa"/>
            <w:noWrap/>
            <w:vAlign w:val="center"/>
            <w:hideMark/>
          </w:tcPr>
          <w:p w14:paraId="15AB0479"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Water Couch - Spike-rush - Tussock Rush</w:t>
            </w:r>
          </w:p>
        </w:tc>
        <w:tc>
          <w:tcPr>
            <w:tcW w:w="1216" w:type="dxa"/>
            <w:noWrap/>
            <w:vAlign w:val="center"/>
            <w:hideMark/>
          </w:tcPr>
          <w:p w14:paraId="5CD74982"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1,670,000</w:t>
            </w:r>
          </w:p>
        </w:tc>
        <w:tc>
          <w:tcPr>
            <w:tcW w:w="1218" w:type="dxa"/>
            <w:noWrap/>
            <w:vAlign w:val="center"/>
            <w:hideMark/>
          </w:tcPr>
          <w:p w14:paraId="4A2BD8DE"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w:t>
            </w:r>
          </w:p>
        </w:tc>
        <w:tc>
          <w:tcPr>
            <w:tcW w:w="1107" w:type="dxa"/>
            <w:noWrap/>
            <w:vAlign w:val="center"/>
            <w:hideMark/>
          </w:tcPr>
          <w:p w14:paraId="0F2B91EC"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w:t>
            </w:r>
          </w:p>
        </w:tc>
        <w:tc>
          <w:tcPr>
            <w:tcW w:w="1009" w:type="dxa"/>
            <w:noWrap/>
            <w:vAlign w:val="center"/>
            <w:hideMark/>
          </w:tcPr>
          <w:p w14:paraId="1589B2F9"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w:t>
            </w:r>
          </w:p>
        </w:tc>
      </w:tr>
      <w:tr w:rsidR="00B153F4" w:rsidRPr="00876F68" w14:paraId="65C01F5E"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4678" w:type="dxa"/>
            <w:gridSpan w:val="3"/>
            <w:noWrap/>
            <w:vAlign w:val="center"/>
            <w:hideMark/>
          </w:tcPr>
          <w:p w14:paraId="4B70B7AC" w14:textId="5340FF2B" w:rsidR="00B153F4" w:rsidRPr="00876F68" w:rsidRDefault="00B153F4" w:rsidP="00174A44">
            <w:pPr>
              <w:spacing w:after="60"/>
              <w:jc w:val="center"/>
              <w:rPr>
                <w:rFonts w:cs="Arial"/>
                <w:color w:val="000000"/>
              </w:rPr>
            </w:pPr>
            <w:r w:rsidRPr="00876F68">
              <w:rPr>
                <w:rFonts w:cs="Arial"/>
                <w:color w:val="000000"/>
              </w:rPr>
              <w:t xml:space="preserve">Subtotal (Gingham </w:t>
            </w:r>
            <w:r w:rsidR="006274C5" w:rsidRPr="00876F68">
              <w:rPr>
                <w:rFonts w:cs="Arial"/>
                <w:color w:val="000000"/>
              </w:rPr>
              <w:t>watercourse</w:t>
            </w:r>
            <w:r w:rsidRPr="00876F68">
              <w:rPr>
                <w:rFonts w:cs="Arial"/>
                <w:color w:val="000000"/>
              </w:rPr>
              <w:t>)</w:t>
            </w:r>
          </w:p>
        </w:tc>
        <w:tc>
          <w:tcPr>
            <w:tcW w:w="1216" w:type="dxa"/>
            <w:noWrap/>
            <w:vAlign w:val="center"/>
            <w:hideMark/>
          </w:tcPr>
          <w:p w14:paraId="3E43243E"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2,270,000</w:t>
            </w:r>
          </w:p>
        </w:tc>
        <w:tc>
          <w:tcPr>
            <w:tcW w:w="1218" w:type="dxa"/>
            <w:noWrap/>
            <w:vAlign w:val="center"/>
            <w:hideMark/>
          </w:tcPr>
          <w:p w14:paraId="30D22170"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33,570,000</w:t>
            </w:r>
          </w:p>
        </w:tc>
        <w:tc>
          <w:tcPr>
            <w:tcW w:w="1107" w:type="dxa"/>
            <w:noWrap/>
            <w:vAlign w:val="center"/>
            <w:hideMark/>
          </w:tcPr>
          <w:p w14:paraId="08598109"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6,300,000</w:t>
            </w:r>
          </w:p>
        </w:tc>
        <w:tc>
          <w:tcPr>
            <w:tcW w:w="1009" w:type="dxa"/>
            <w:noWrap/>
            <w:vAlign w:val="center"/>
            <w:hideMark/>
          </w:tcPr>
          <w:p w14:paraId="6CB7E459"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n/a</w:t>
            </w:r>
          </w:p>
        </w:tc>
      </w:tr>
      <w:tr w:rsidR="00B153F4" w:rsidRPr="00876F68" w14:paraId="710C2E6C"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4678" w:type="dxa"/>
            <w:gridSpan w:val="3"/>
            <w:noWrap/>
            <w:vAlign w:val="center"/>
            <w:hideMark/>
          </w:tcPr>
          <w:p w14:paraId="16804EDD" w14:textId="7DDBE263" w:rsidR="00B153F4" w:rsidRPr="00876F68" w:rsidRDefault="00B153F4" w:rsidP="00174A44">
            <w:pPr>
              <w:spacing w:after="60"/>
              <w:jc w:val="center"/>
              <w:rPr>
                <w:rFonts w:cs="Arial"/>
                <w:color w:val="000000"/>
              </w:rPr>
            </w:pPr>
            <w:r w:rsidRPr="00876F68">
              <w:rPr>
                <w:rFonts w:cs="Arial"/>
                <w:color w:val="000000"/>
              </w:rPr>
              <w:t>Subtotal (</w:t>
            </w:r>
            <w:r w:rsidR="006324E5">
              <w:rPr>
                <w:rFonts w:cs="Arial"/>
                <w:color w:val="000000"/>
              </w:rPr>
              <w:t>Lower Gwydir wetland</w:t>
            </w:r>
            <w:r w:rsidRPr="00876F68">
              <w:rPr>
                <w:rFonts w:cs="Arial"/>
                <w:color w:val="000000"/>
              </w:rPr>
              <w:t>)</w:t>
            </w:r>
          </w:p>
        </w:tc>
        <w:tc>
          <w:tcPr>
            <w:tcW w:w="1216" w:type="dxa"/>
            <w:noWrap/>
            <w:vAlign w:val="center"/>
            <w:hideMark/>
          </w:tcPr>
          <w:p w14:paraId="535E3579"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2,920,000</w:t>
            </w:r>
          </w:p>
        </w:tc>
        <w:tc>
          <w:tcPr>
            <w:tcW w:w="1218" w:type="dxa"/>
            <w:noWrap/>
            <w:vAlign w:val="center"/>
            <w:hideMark/>
          </w:tcPr>
          <w:p w14:paraId="60363DD8"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w:t>
            </w:r>
          </w:p>
        </w:tc>
        <w:tc>
          <w:tcPr>
            <w:tcW w:w="1107" w:type="dxa"/>
            <w:noWrap/>
            <w:vAlign w:val="center"/>
            <w:hideMark/>
          </w:tcPr>
          <w:p w14:paraId="1BEF6DF9"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3,140,000</w:t>
            </w:r>
          </w:p>
        </w:tc>
        <w:tc>
          <w:tcPr>
            <w:tcW w:w="1009" w:type="dxa"/>
            <w:noWrap/>
            <w:vAlign w:val="center"/>
            <w:hideMark/>
          </w:tcPr>
          <w:p w14:paraId="4B5AAF84"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n/a</w:t>
            </w:r>
          </w:p>
        </w:tc>
      </w:tr>
      <w:tr w:rsidR="00B153F4" w:rsidRPr="00876F68" w14:paraId="7E697A82"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4678" w:type="dxa"/>
            <w:gridSpan w:val="3"/>
            <w:noWrap/>
            <w:vAlign w:val="center"/>
            <w:hideMark/>
          </w:tcPr>
          <w:p w14:paraId="7B5DCC68" w14:textId="77777777" w:rsidR="00B153F4" w:rsidRPr="00876F68" w:rsidRDefault="00B153F4" w:rsidP="00174A44">
            <w:pPr>
              <w:spacing w:after="60"/>
              <w:jc w:val="center"/>
              <w:rPr>
                <w:rFonts w:cs="Arial"/>
                <w:color w:val="000000"/>
              </w:rPr>
            </w:pPr>
            <w:r w:rsidRPr="00876F68">
              <w:rPr>
                <w:rFonts w:cs="Arial"/>
                <w:color w:val="000000"/>
              </w:rPr>
              <w:t>Total (Two wetlands)</w:t>
            </w:r>
          </w:p>
        </w:tc>
        <w:tc>
          <w:tcPr>
            <w:tcW w:w="1216" w:type="dxa"/>
            <w:noWrap/>
            <w:vAlign w:val="center"/>
            <w:hideMark/>
          </w:tcPr>
          <w:p w14:paraId="5877B6A1"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5,160,000</w:t>
            </w:r>
          </w:p>
        </w:tc>
        <w:tc>
          <w:tcPr>
            <w:tcW w:w="1218" w:type="dxa"/>
            <w:noWrap/>
            <w:vAlign w:val="center"/>
            <w:hideMark/>
          </w:tcPr>
          <w:p w14:paraId="03A61A48"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33,570,000</w:t>
            </w:r>
          </w:p>
        </w:tc>
        <w:tc>
          <w:tcPr>
            <w:tcW w:w="1107" w:type="dxa"/>
            <w:noWrap/>
            <w:vAlign w:val="center"/>
            <w:hideMark/>
          </w:tcPr>
          <w:p w14:paraId="164ADCD4"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9,420,000</w:t>
            </w:r>
          </w:p>
        </w:tc>
        <w:tc>
          <w:tcPr>
            <w:tcW w:w="1009" w:type="dxa"/>
            <w:noWrap/>
            <w:vAlign w:val="center"/>
            <w:hideMark/>
          </w:tcPr>
          <w:p w14:paraId="51066BFC"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n/a</w:t>
            </w:r>
          </w:p>
        </w:tc>
      </w:tr>
    </w:tbl>
    <w:p w14:paraId="74308530" w14:textId="424F5C45" w:rsidR="00B153F4" w:rsidRDefault="00B153F4" w:rsidP="00B153F4"/>
    <w:p w14:paraId="0E9190A4" w14:textId="73B085D7" w:rsidR="00B153F4" w:rsidRPr="003F4C5E" w:rsidRDefault="00B153F4" w:rsidP="00B153F4">
      <w:pPr>
        <w:pStyle w:val="Heading8"/>
        <w:ind w:right="-7"/>
      </w:pPr>
      <w:r w:rsidRPr="004A1291">
        <w:t>Diversity indices</w:t>
      </w:r>
      <w:r w:rsidRPr="003F4C5E">
        <w:t xml:space="preserve"> </w:t>
      </w:r>
    </w:p>
    <w:p w14:paraId="01668B38" w14:textId="25305FDF" w:rsidR="00B153F4" w:rsidRDefault="00B153F4" w:rsidP="00B153F4">
      <w:pPr>
        <w:rPr>
          <w:rFonts w:cs="Arial"/>
          <w:bCs/>
          <w:szCs w:val="20"/>
        </w:rPr>
      </w:pPr>
      <w:r w:rsidRPr="003F4C5E">
        <w:rPr>
          <w:rFonts w:cs="Arial"/>
          <w:bCs/>
          <w:iCs/>
          <w:szCs w:val="20"/>
        </w:rPr>
        <w:t xml:space="preserve">Taxonomic richness ranged from 5 to 23 and there was a significant interaction between the effects of time and habitat </w:t>
      </w:r>
      <w:r w:rsidRPr="003F4C5E">
        <w:rPr>
          <w:rFonts w:cs="Arial"/>
          <w:bCs/>
          <w:szCs w:val="20"/>
        </w:rPr>
        <w:t>(Pseudo-F=4.5529, p&lt;0.05). In</w:t>
      </w:r>
      <w:r>
        <w:rPr>
          <w:rFonts w:cs="Arial"/>
          <w:bCs/>
          <w:szCs w:val="20"/>
        </w:rPr>
        <w:t xml:space="preserve"> the</w:t>
      </w:r>
      <w:r w:rsidRPr="003F4C5E">
        <w:rPr>
          <w:rFonts w:cs="Arial"/>
          <w:bCs/>
          <w:szCs w:val="20"/>
        </w:rPr>
        <w:t xml:space="preserve"> </w:t>
      </w:r>
      <w:r>
        <w:rPr>
          <w:rFonts w:cs="Arial"/>
          <w:bCs/>
          <w:szCs w:val="20"/>
        </w:rPr>
        <w:t xml:space="preserve">benthic </w:t>
      </w:r>
      <w:r w:rsidR="006F3B26">
        <w:rPr>
          <w:rFonts w:cs="Arial"/>
          <w:bCs/>
          <w:szCs w:val="20"/>
        </w:rPr>
        <w:t>habitat, richness peaked in May 20</w:t>
      </w:r>
      <w:r>
        <w:rPr>
          <w:rFonts w:cs="Arial"/>
          <w:bCs/>
          <w:szCs w:val="20"/>
        </w:rPr>
        <w:t>17 and wa</w:t>
      </w:r>
      <w:r w:rsidR="006F3B26">
        <w:rPr>
          <w:rFonts w:cs="Arial"/>
          <w:bCs/>
          <w:szCs w:val="20"/>
        </w:rPr>
        <w:t>s significantly higher than Oct 20</w:t>
      </w:r>
      <w:r>
        <w:rPr>
          <w:rFonts w:cs="Arial"/>
          <w:bCs/>
          <w:szCs w:val="20"/>
        </w:rPr>
        <w:t xml:space="preserve">16 in pairwise test </w:t>
      </w:r>
      <w:r w:rsidRPr="003F4C5E">
        <w:rPr>
          <w:rFonts w:cs="Arial"/>
          <w:bCs/>
          <w:szCs w:val="20"/>
        </w:rPr>
        <w:t>(p&lt;0.05</w:t>
      </w:r>
      <w:r>
        <w:rPr>
          <w:rFonts w:cs="Arial"/>
          <w:bCs/>
          <w:szCs w:val="20"/>
        </w:rPr>
        <w:t xml:space="preserve">, </w:t>
      </w:r>
      <w:r>
        <w:rPr>
          <w:rFonts w:cs="Arial"/>
          <w:bCs/>
          <w:szCs w:val="20"/>
        </w:rPr>
        <w:fldChar w:fldCharType="begin"/>
      </w:r>
      <w:r>
        <w:rPr>
          <w:rFonts w:cs="Arial"/>
          <w:bCs/>
          <w:szCs w:val="20"/>
        </w:rPr>
        <w:instrText xml:space="preserve"> REF _Ref490816467 \h </w:instrText>
      </w:r>
      <w:r>
        <w:rPr>
          <w:rFonts w:cs="Arial"/>
          <w:bCs/>
          <w:szCs w:val="20"/>
        </w:rPr>
      </w:r>
      <w:r>
        <w:rPr>
          <w:rFonts w:cs="Arial"/>
          <w:bCs/>
          <w:szCs w:val="20"/>
        </w:rPr>
        <w:fldChar w:fldCharType="separate"/>
      </w:r>
      <w:r w:rsidR="00D02237">
        <w:t xml:space="preserve">Figure </w:t>
      </w:r>
      <w:r w:rsidR="00D02237">
        <w:rPr>
          <w:noProof/>
        </w:rPr>
        <w:t>D</w:t>
      </w:r>
      <w:r w:rsidR="00D02237">
        <w:noBreakHyphen/>
      </w:r>
      <w:r w:rsidR="00D02237">
        <w:rPr>
          <w:noProof/>
        </w:rPr>
        <w:t>5</w:t>
      </w:r>
      <w:r>
        <w:rPr>
          <w:rFonts w:cs="Arial"/>
          <w:bCs/>
          <w:szCs w:val="20"/>
        </w:rPr>
        <w:fldChar w:fldCharType="end"/>
      </w:r>
      <w:r>
        <w:rPr>
          <w:rFonts w:cs="Arial"/>
          <w:bCs/>
          <w:szCs w:val="20"/>
        </w:rPr>
        <w:t>a</w:t>
      </w:r>
      <w:r w:rsidRPr="003F4C5E">
        <w:rPr>
          <w:rFonts w:cs="Arial"/>
          <w:bCs/>
          <w:szCs w:val="20"/>
        </w:rPr>
        <w:t xml:space="preserve">). In </w:t>
      </w:r>
      <w:r>
        <w:rPr>
          <w:rFonts w:cs="Arial"/>
          <w:bCs/>
          <w:szCs w:val="20"/>
        </w:rPr>
        <w:t xml:space="preserve">the </w:t>
      </w:r>
      <w:r w:rsidRPr="003F4C5E">
        <w:rPr>
          <w:rFonts w:cs="Arial"/>
          <w:bCs/>
          <w:szCs w:val="20"/>
        </w:rPr>
        <w:t xml:space="preserve">pelagic habitat, </w:t>
      </w:r>
      <w:r>
        <w:rPr>
          <w:rFonts w:cs="Arial"/>
          <w:bCs/>
          <w:szCs w:val="20"/>
        </w:rPr>
        <w:t xml:space="preserve">richness peaked </w:t>
      </w:r>
      <w:r w:rsidR="006032AD">
        <w:rPr>
          <w:rFonts w:cs="Arial"/>
          <w:bCs/>
          <w:szCs w:val="20"/>
        </w:rPr>
        <w:t xml:space="preserve">in </w:t>
      </w:r>
      <w:r w:rsidR="006F3B26">
        <w:rPr>
          <w:rFonts w:cs="Arial"/>
          <w:bCs/>
          <w:szCs w:val="20"/>
        </w:rPr>
        <w:t>Feb 20</w:t>
      </w:r>
      <w:r>
        <w:rPr>
          <w:rFonts w:cs="Arial"/>
          <w:bCs/>
          <w:szCs w:val="20"/>
        </w:rPr>
        <w:t>17 and wa</w:t>
      </w:r>
      <w:r w:rsidR="006F3B26">
        <w:rPr>
          <w:rFonts w:cs="Arial"/>
          <w:bCs/>
          <w:szCs w:val="20"/>
        </w:rPr>
        <w:t>s significantly higher than Oct 2016 and May 20</w:t>
      </w:r>
      <w:r>
        <w:rPr>
          <w:rFonts w:cs="Arial"/>
          <w:bCs/>
          <w:szCs w:val="20"/>
        </w:rPr>
        <w:t>17</w:t>
      </w:r>
      <w:r w:rsidR="006032AD">
        <w:rPr>
          <w:rFonts w:cs="Arial"/>
          <w:bCs/>
          <w:szCs w:val="20"/>
        </w:rPr>
        <w:t xml:space="preserve"> (</w:t>
      </w:r>
      <w:r w:rsidRPr="003F4C5E">
        <w:rPr>
          <w:rFonts w:cs="Arial"/>
          <w:bCs/>
          <w:szCs w:val="20"/>
        </w:rPr>
        <w:t>pairwise test</w:t>
      </w:r>
      <w:r w:rsidR="006032AD">
        <w:rPr>
          <w:rFonts w:cs="Arial"/>
          <w:bCs/>
          <w:szCs w:val="20"/>
        </w:rPr>
        <w:t>;</w:t>
      </w:r>
      <w:r w:rsidRPr="003F4C5E">
        <w:rPr>
          <w:rFonts w:cs="Arial"/>
          <w:bCs/>
          <w:szCs w:val="20"/>
        </w:rPr>
        <w:t xml:space="preserve"> p&lt;0.05</w:t>
      </w:r>
      <w:r>
        <w:rPr>
          <w:rFonts w:cs="Arial"/>
          <w:bCs/>
          <w:szCs w:val="20"/>
        </w:rPr>
        <w:t xml:space="preserve">, </w:t>
      </w:r>
      <w:r>
        <w:rPr>
          <w:rFonts w:cs="Arial"/>
          <w:bCs/>
          <w:szCs w:val="20"/>
        </w:rPr>
        <w:fldChar w:fldCharType="begin"/>
      </w:r>
      <w:r>
        <w:rPr>
          <w:rFonts w:cs="Arial"/>
          <w:bCs/>
          <w:szCs w:val="20"/>
        </w:rPr>
        <w:instrText xml:space="preserve"> REF _Ref490816467 \h </w:instrText>
      </w:r>
      <w:r>
        <w:rPr>
          <w:rFonts w:cs="Arial"/>
          <w:bCs/>
          <w:szCs w:val="20"/>
        </w:rPr>
      </w:r>
      <w:r>
        <w:rPr>
          <w:rFonts w:cs="Arial"/>
          <w:bCs/>
          <w:szCs w:val="20"/>
        </w:rPr>
        <w:fldChar w:fldCharType="separate"/>
      </w:r>
      <w:r w:rsidR="00D02237">
        <w:t xml:space="preserve">Figure </w:t>
      </w:r>
      <w:r w:rsidR="00D02237">
        <w:rPr>
          <w:noProof/>
        </w:rPr>
        <w:t>D</w:t>
      </w:r>
      <w:r w:rsidR="00D02237">
        <w:noBreakHyphen/>
      </w:r>
      <w:r w:rsidR="00D02237">
        <w:rPr>
          <w:noProof/>
        </w:rPr>
        <w:t>5</w:t>
      </w:r>
      <w:r>
        <w:rPr>
          <w:rFonts w:cs="Arial"/>
          <w:bCs/>
          <w:szCs w:val="20"/>
        </w:rPr>
        <w:fldChar w:fldCharType="end"/>
      </w:r>
      <w:r>
        <w:rPr>
          <w:rFonts w:cs="Arial"/>
          <w:bCs/>
          <w:szCs w:val="20"/>
        </w:rPr>
        <w:t>b</w:t>
      </w:r>
      <w:r w:rsidRPr="003F4C5E">
        <w:rPr>
          <w:rFonts w:cs="Arial"/>
          <w:bCs/>
          <w:szCs w:val="20"/>
        </w:rPr>
        <w:t xml:space="preserve">). </w:t>
      </w:r>
    </w:p>
    <w:p w14:paraId="44F68D22" w14:textId="77777777" w:rsidR="000E05B2" w:rsidRPr="003F4C5E" w:rsidRDefault="000E05B2" w:rsidP="00B153F4">
      <w:pPr>
        <w:rPr>
          <w:rFonts w:cs="Arial"/>
          <w:bCs/>
          <w:szCs w:val="20"/>
        </w:rPr>
      </w:pPr>
    </w:p>
    <w:p w14:paraId="3B00C4FC" w14:textId="6679867B" w:rsidR="00B153F4" w:rsidRDefault="00174A44" w:rsidP="00B153F4">
      <w:pPr>
        <w:keepNext/>
        <w:spacing w:line="240" w:lineRule="auto"/>
      </w:pPr>
      <w:r>
        <w:rPr>
          <w:noProof/>
          <w:lang w:eastAsia="en-AU"/>
        </w:rPr>
        <w:drawing>
          <wp:inline distT="0" distB="0" distL="0" distR="0" wp14:anchorId="794E5E90" wp14:editId="6DCD6EB7">
            <wp:extent cx="2937753" cy="2533262"/>
            <wp:effectExtent l="0" t="0" r="0" b="635"/>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946709" cy="2540985"/>
                    </a:xfrm>
                    <a:prstGeom prst="rect">
                      <a:avLst/>
                    </a:prstGeom>
                    <a:noFill/>
                  </pic:spPr>
                </pic:pic>
              </a:graphicData>
            </a:graphic>
          </wp:inline>
        </w:drawing>
      </w:r>
      <w:r>
        <w:rPr>
          <w:noProof/>
          <w:lang w:eastAsia="en-AU"/>
        </w:rPr>
        <w:drawing>
          <wp:inline distT="0" distB="0" distL="0" distR="0" wp14:anchorId="469FC5C1" wp14:editId="7D1D48C1">
            <wp:extent cx="2889115" cy="2563388"/>
            <wp:effectExtent l="0" t="0" r="6985" b="889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892216" cy="2566140"/>
                    </a:xfrm>
                    <a:prstGeom prst="rect">
                      <a:avLst/>
                    </a:prstGeom>
                    <a:noFill/>
                  </pic:spPr>
                </pic:pic>
              </a:graphicData>
            </a:graphic>
          </wp:inline>
        </w:drawing>
      </w:r>
    </w:p>
    <w:p w14:paraId="79938F7D" w14:textId="0F00D249" w:rsidR="00B153F4" w:rsidRDefault="00B153F4" w:rsidP="00B153F4">
      <w:pPr>
        <w:pStyle w:val="Caption"/>
      </w:pPr>
      <w:bookmarkStart w:id="57" w:name="_Ref490816467"/>
      <w:r>
        <w:t xml:space="preserve">Figure </w:t>
      </w:r>
      <w:fldSimple w:instr=" STYLEREF 6 \s ">
        <w:r w:rsidR="00D02237">
          <w:rPr>
            <w:noProof/>
          </w:rPr>
          <w:t>D</w:t>
        </w:r>
      </w:fldSimple>
      <w:r w:rsidR="003358B3">
        <w:noBreakHyphen/>
      </w:r>
      <w:fldSimple w:instr=" SEQ Figure \* ARABIC \s 6 ">
        <w:r w:rsidR="00D02237">
          <w:rPr>
            <w:noProof/>
          </w:rPr>
          <w:t>5</w:t>
        </w:r>
      </w:fldSimple>
      <w:bookmarkEnd w:id="57"/>
      <w:r w:rsidR="00564769">
        <w:t>:</w:t>
      </w:r>
      <w:r>
        <w:t xml:space="preserve"> </w:t>
      </w:r>
      <w:r w:rsidRPr="003F4C5E">
        <w:t xml:space="preserve">Mean ± standard deviation (SD) of microinvertebrate </w:t>
      </w:r>
      <w:r>
        <w:t xml:space="preserve">taxonomic </w:t>
      </w:r>
      <w:r w:rsidRPr="003F4C5E">
        <w:t xml:space="preserve">richness in (a) benthic </w:t>
      </w:r>
      <w:r>
        <w:t xml:space="preserve">habitat </w:t>
      </w:r>
      <w:r w:rsidRPr="003F4C5E">
        <w:t>and (b) pelagic habitat.</w:t>
      </w:r>
    </w:p>
    <w:p w14:paraId="42A9FF73" w14:textId="1C14D228" w:rsidR="00B153F4" w:rsidRDefault="00B153F4" w:rsidP="00B153F4"/>
    <w:p w14:paraId="18E6DF71" w14:textId="745535D2" w:rsidR="00B153F4" w:rsidRDefault="00A002FC" w:rsidP="00B153F4">
      <w:pPr>
        <w:rPr>
          <w:rFonts w:cs="Arial"/>
          <w:bCs/>
          <w:szCs w:val="20"/>
        </w:rPr>
      </w:pPr>
      <w:r>
        <w:rPr>
          <w:rFonts w:cs="Arial"/>
          <w:bCs/>
          <w:szCs w:val="20"/>
        </w:rPr>
        <w:t>S</w:t>
      </w:r>
      <w:r w:rsidR="00B153F4" w:rsidRPr="003F4C5E">
        <w:rPr>
          <w:rFonts w:cs="Arial"/>
          <w:bCs/>
          <w:szCs w:val="20"/>
        </w:rPr>
        <w:t>hannon diversity ranged from 1.27</w:t>
      </w:r>
      <w:r w:rsidR="00B153F4">
        <w:rPr>
          <w:rFonts w:cs="Arial"/>
          <w:bCs/>
          <w:szCs w:val="20"/>
        </w:rPr>
        <w:t xml:space="preserve"> to </w:t>
      </w:r>
      <w:r w:rsidR="00B153F4" w:rsidRPr="003F4C5E">
        <w:rPr>
          <w:rFonts w:cs="Arial"/>
          <w:bCs/>
          <w:szCs w:val="20"/>
        </w:rPr>
        <w:t>1.89 in the wetland systems and from 1.23 to 2.29 in the river systems (</w:t>
      </w:r>
      <w:r w:rsidR="00B153F4">
        <w:rPr>
          <w:rFonts w:cs="Arial"/>
          <w:bCs/>
          <w:szCs w:val="20"/>
        </w:rPr>
        <w:fldChar w:fldCharType="begin"/>
      </w:r>
      <w:r w:rsidR="00B153F4">
        <w:rPr>
          <w:rFonts w:cs="Arial"/>
          <w:bCs/>
          <w:szCs w:val="20"/>
        </w:rPr>
        <w:instrText xml:space="preserve"> REF _Ref490816457 \h </w:instrText>
      </w:r>
      <w:r w:rsidR="00B153F4">
        <w:rPr>
          <w:rFonts w:cs="Arial"/>
          <w:bCs/>
          <w:szCs w:val="20"/>
        </w:rPr>
      </w:r>
      <w:r w:rsidR="00B153F4">
        <w:rPr>
          <w:rFonts w:cs="Arial"/>
          <w:bCs/>
          <w:szCs w:val="20"/>
        </w:rPr>
        <w:fldChar w:fldCharType="separate"/>
      </w:r>
      <w:r w:rsidR="00D02237">
        <w:t xml:space="preserve">Figure </w:t>
      </w:r>
      <w:r w:rsidR="00D02237">
        <w:rPr>
          <w:noProof/>
        </w:rPr>
        <w:t>D</w:t>
      </w:r>
      <w:r w:rsidR="00D02237">
        <w:noBreakHyphen/>
      </w:r>
      <w:r w:rsidR="00D02237">
        <w:rPr>
          <w:noProof/>
        </w:rPr>
        <w:t>6</w:t>
      </w:r>
      <w:r w:rsidR="00B153F4">
        <w:rPr>
          <w:rFonts w:cs="Arial"/>
          <w:bCs/>
          <w:szCs w:val="20"/>
        </w:rPr>
        <w:fldChar w:fldCharType="end"/>
      </w:r>
      <w:r w:rsidR="00F7092F">
        <w:rPr>
          <w:rFonts w:cs="Arial"/>
          <w:bCs/>
          <w:szCs w:val="20"/>
        </w:rPr>
        <w:t>)</w:t>
      </w:r>
      <w:r w:rsidR="00174A44">
        <w:rPr>
          <w:rFonts w:cs="Arial"/>
          <w:bCs/>
          <w:szCs w:val="20"/>
        </w:rPr>
        <w:t>,</w:t>
      </w:r>
      <w:r w:rsidR="00F7092F">
        <w:rPr>
          <w:rFonts w:cs="Arial"/>
          <w:bCs/>
          <w:szCs w:val="20"/>
        </w:rPr>
        <w:t xml:space="preserve"> and was</w:t>
      </w:r>
      <w:r w:rsidR="00B153F4" w:rsidRPr="003F4C5E">
        <w:rPr>
          <w:rFonts w:cs="Arial"/>
          <w:bCs/>
          <w:szCs w:val="20"/>
        </w:rPr>
        <w:t xml:space="preserve"> similar between benthic and pelagic habitats. There was a significant interaction between the effects of time and zone (Pseudo-F=3.276, p&lt;0.005). In the Gwydir and Mehi </w:t>
      </w:r>
      <w:r w:rsidR="00B153F4">
        <w:rPr>
          <w:rFonts w:cs="Arial"/>
          <w:bCs/>
          <w:szCs w:val="20"/>
        </w:rPr>
        <w:t>R</w:t>
      </w:r>
      <w:r w:rsidR="00B153F4" w:rsidRPr="003F4C5E">
        <w:rPr>
          <w:rFonts w:cs="Arial"/>
          <w:bCs/>
          <w:szCs w:val="20"/>
        </w:rPr>
        <w:t>iver systems, diversity was significantly low</w:t>
      </w:r>
      <w:r w:rsidR="006032AD">
        <w:rPr>
          <w:rFonts w:cs="Arial"/>
          <w:bCs/>
          <w:szCs w:val="20"/>
        </w:rPr>
        <w:t>er</w:t>
      </w:r>
      <w:r w:rsidR="00B153F4">
        <w:rPr>
          <w:rFonts w:cs="Arial"/>
          <w:bCs/>
          <w:szCs w:val="20"/>
        </w:rPr>
        <w:t xml:space="preserve"> in</w:t>
      </w:r>
      <w:r w:rsidR="00B153F4" w:rsidRPr="003F4C5E">
        <w:rPr>
          <w:rFonts w:cs="Arial"/>
          <w:bCs/>
          <w:szCs w:val="20"/>
        </w:rPr>
        <w:t xml:space="preserve"> </w:t>
      </w:r>
      <w:r w:rsidR="006F3B26">
        <w:rPr>
          <w:rFonts w:cs="Arial"/>
          <w:bCs/>
          <w:szCs w:val="20"/>
        </w:rPr>
        <w:t>Oct 20</w:t>
      </w:r>
      <w:r w:rsidR="00B153F4">
        <w:rPr>
          <w:rFonts w:cs="Arial"/>
          <w:bCs/>
          <w:szCs w:val="20"/>
        </w:rPr>
        <w:t>16</w:t>
      </w:r>
      <w:r w:rsidR="00B153F4" w:rsidRPr="003F4C5E">
        <w:rPr>
          <w:rFonts w:cs="Arial"/>
          <w:bCs/>
          <w:szCs w:val="20"/>
        </w:rPr>
        <w:t xml:space="preserve"> compar</w:t>
      </w:r>
      <w:r w:rsidR="00B153F4">
        <w:rPr>
          <w:rFonts w:cs="Arial"/>
          <w:bCs/>
          <w:szCs w:val="20"/>
        </w:rPr>
        <w:t>ed with</w:t>
      </w:r>
      <w:r w:rsidR="00B153F4" w:rsidRPr="003F4C5E">
        <w:rPr>
          <w:rFonts w:cs="Arial"/>
          <w:bCs/>
          <w:szCs w:val="20"/>
        </w:rPr>
        <w:t xml:space="preserve"> all other sampling </w:t>
      </w:r>
      <w:r w:rsidR="00B153F4">
        <w:rPr>
          <w:rFonts w:cs="Arial"/>
          <w:bCs/>
          <w:szCs w:val="20"/>
        </w:rPr>
        <w:t>periods</w:t>
      </w:r>
      <w:r w:rsidR="006032AD">
        <w:rPr>
          <w:rFonts w:cs="Arial"/>
          <w:bCs/>
          <w:szCs w:val="20"/>
        </w:rPr>
        <w:t xml:space="preserve"> </w:t>
      </w:r>
      <w:r w:rsidR="006032AD" w:rsidRPr="003F4C5E">
        <w:rPr>
          <w:rFonts w:cs="Arial"/>
          <w:bCs/>
          <w:szCs w:val="20"/>
        </w:rPr>
        <w:t>(p&lt;0.05)</w:t>
      </w:r>
      <w:r w:rsidR="00B153F4" w:rsidRPr="003F4C5E">
        <w:rPr>
          <w:rFonts w:cs="Arial"/>
          <w:bCs/>
          <w:szCs w:val="20"/>
        </w:rPr>
        <w:t>. In the Gingham w</w:t>
      </w:r>
      <w:r w:rsidR="006274C5">
        <w:rPr>
          <w:rFonts w:cs="Arial"/>
          <w:bCs/>
          <w:szCs w:val="20"/>
        </w:rPr>
        <w:t>atercourse</w:t>
      </w:r>
      <w:r w:rsidR="00B153F4" w:rsidRPr="003F4C5E">
        <w:rPr>
          <w:rFonts w:cs="Arial"/>
          <w:bCs/>
          <w:szCs w:val="20"/>
        </w:rPr>
        <w:t xml:space="preserve">, diversity </w:t>
      </w:r>
      <w:r w:rsidR="00B153F4">
        <w:rPr>
          <w:rFonts w:cs="Arial"/>
          <w:bCs/>
          <w:szCs w:val="20"/>
        </w:rPr>
        <w:t>was</w:t>
      </w:r>
      <w:r w:rsidR="00B153F4" w:rsidRPr="003F4C5E">
        <w:rPr>
          <w:rFonts w:cs="Arial"/>
          <w:bCs/>
          <w:szCs w:val="20"/>
        </w:rPr>
        <w:t xml:space="preserve"> significantly lower than all other sites </w:t>
      </w:r>
      <w:r w:rsidR="00B153F4">
        <w:rPr>
          <w:rFonts w:cs="Arial"/>
          <w:bCs/>
          <w:szCs w:val="20"/>
        </w:rPr>
        <w:t>in</w:t>
      </w:r>
      <w:r w:rsidR="00B153F4" w:rsidRPr="003F4C5E">
        <w:rPr>
          <w:rFonts w:cs="Arial"/>
          <w:bCs/>
          <w:szCs w:val="20"/>
        </w:rPr>
        <w:t xml:space="preserve"> </w:t>
      </w:r>
      <w:r w:rsidR="006F3B26">
        <w:rPr>
          <w:rFonts w:cs="Arial"/>
          <w:bCs/>
          <w:szCs w:val="20"/>
        </w:rPr>
        <w:t>Feb 20</w:t>
      </w:r>
      <w:r w:rsidR="00B153F4">
        <w:rPr>
          <w:rFonts w:cs="Arial"/>
          <w:bCs/>
          <w:szCs w:val="20"/>
        </w:rPr>
        <w:t>17</w:t>
      </w:r>
      <w:r w:rsidR="00B153F4" w:rsidRPr="003F4C5E">
        <w:rPr>
          <w:rFonts w:cs="Arial"/>
          <w:bCs/>
          <w:szCs w:val="20"/>
        </w:rPr>
        <w:t xml:space="preserve"> and </w:t>
      </w:r>
      <w:r w:rsidR="006F3B26">
        <w:rPr>
          <w:rFonts w:cs="Arial"/>
          <w:bCs/>
          <w:szCs w:val="20"/>
        </w:rPr>
        <w:t>May 20</w:t>
      </w:r>
      <w:r w:rsidR="00B153F4">
        <w:rPr>
          <w:rFonts w:cs="Arial"/>
          <w:bCs/>
          <w:szCs w:val="20"/>
        </w:rPr>
        <w:t>17</w:t>
      </w:r>
      <w:r w:rsidR="00B153F4" w:rsidRPr="003F4C5E">
        <w:rPr>
          <w:rFonts w:cs="Arial"/>
          <w:bCs/>
          <w:szCs w:val="20"/>
        </w:rPr>
        <w:t xml:space="preserve"> (p&lt;0.05).</w:t>
      </w:r>
    </w:p>
    <w:p w14:paraId="1250B765" w14:textId="2EDEC82D" w:rsidR="00B153F4" w:rsidRDefault="00174A44" w:rsidP="00B153F4">
      <w:pPr>
        <w:keepNext/>
        <w:spacing w:line="240" w:lineRule="auto"/>
      </w:pPr>
      <w:r>
        <w:rPr>
          <w:noProof/>
          <w:lang w:eastAsia="en-AU"/>
        </w:rPr>
        <w:drawing>
          <wp:inline distT="0" distB="0" distL="0" distR="0" wp14:anchorId="14BBF26E" wp14:editId="677D1211">
            <wp:extent cx="5859063" cy="3813242"/>
            <wp:effectExtent l="0" t="0" r="8890"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864686" cy="3816901"/>
                    </a:xfrm>
                    <a:prstGeom prst="rect">
                      <a:avLst/>
                    </a:prstGeom>
                    <a:noFill/>
                  </pic:spPr>
                </pic:pic>
              </a:graphicData>
            </a:graphic>
          </wp:inline>
        </w:drawing>
      </w:r>
    </w:p>
    <w:p w14:paraId="2296B97E" w14:textId="6269CCAB" w:rsidR="00B153F4" w:rsidRPr="003F4C5E" w:rsidRDefault="00B153F4" w:rsidP="00B153F4">
      <w:pPr>
        <w:pStyle w:val="Caption"/>
      </w:pPr>
      <w:bookmarkStart w:id="58" w:name="_Ref490816457"/>
      <w:r>
        <w:t xml:space="preserve">Figure </w:t>
      </w:r>
      <w:fldSimple w:instr=" STYLEREF 6 \s ">
        <w:r w:rsidR="00D02237">
          <w:rPr>
            <w:noProof/>
          </w:rPr>
          <w:t>D</w:t>
        </w:r>
      </w:fldSimple>
      <w:r w:rsidR="003358B3">
        <w:noBreakHyphen/>
      </w:r>
      <w:fldSimple w:instr=" SEQ Figure \* ARABIC \s 6 ">
        <w:r w:rsidR="00D02237">
          <w:rPr>
            <w:noProof/>
          </w:rPr>
          <w:t>6</w:t>
        </w:r>
      </w:fldSimple>
      <w:bookmarkEnd w:id="58"/>
      <w:r w:rsidR="00564769">
        <w:t>:</w:t>
      </w:r>
      <w:r>
        <w:t xml:space="preserve"> </w:t>
      </w:r>
      <w:r w:rsidRPr="003F4C5E">
        <w:t xml:space="preserve">Mean ± standard deviation (SD) of microinvertebrate diversity. </w:t>
      </w:r>
    </w:p>
    <w:p w14:paraId="32AED3BC" w14:textId="5B7A1D66" w:rsidR="00B153F4" w:rsidRPr="003F4C5E" w:rsidRDefault="00B153F4" w:rsidP="00B153F4">
      <w:pPr>
        <w:pStyle w:val="Heading8"/>
        <w:ind w:right="-7"/>
      </w:pPr>
      <w:r w:rsidRPr="003F4C5E">
        <w:t xml:space="preserve">Taxonomic composition </w:t>
      </w:r>
    </w:p>
    <w:p w14:paraId="77FDB4A0" w14:textId="7C737A71" w:rsidR="00B153F4" w:rsidRPr="00E77157" w:rsidRDefault="00B153F4" w:rsidP="00B153F4">
      <w:pPr>
        <w:rPr>
          <w:rFonts w:cs="Arial"/>
          <w:szCs w:val="20"/>
        </w:rPr>
      </w:pPr>
      <w:r w:rsidRPr="00E77157">
        <w:rPr>
          <w:rFonts w:cs="Arial"/>
          <w:szCs w:val="20"/>
        </w:rPr>
        <w:t>PERMANOVA results indicated that the taxonomic composition was significantly different between wetland and river ecosystems (Pseudo-F=6.7411, p=0.0001)</w:t>
      </w:r>
      <w:r>
        <w:rPr>
          <w:rFonts w:cs="Arial"/>
          <w:szCs w:val="20"/>
        </w:rPr>
        <w:t>,</w:t>
      </w:r>
      <w:r w:rsidRPr="00E77157">
        <w:rPr>
          <w:rFonts w:cs="Arial"/>
          <w:szCs w:val="20"/>
        </w:rPr>
        <w:t xml:space="preserve"> and between benthic and pelagic habitats (Pseudo-F=10.988, p=0.001) based on abundance. A similar result was also found based on </w:t>
      </w:r>
      <w:r w:rsidR="006032AD">
        <w:rPr>
          <w:rFonts w:cs="Arial"/>
          <w:szCs w:val="20"/>
        </w:rPr>
        <w:t>species</w:t>
      </w:r>
      <w:r w:rsidRPr="00E77157">
        <w:rPr>
          <w:rFonts w:cs="Arial"/>
          <w:szCs w:val="20"/>
        </w:rPr>
        <w:t xml:space="preserve"> presence-absence. The dissimilarity between </w:t>
      </w:r>
      <w:r w:rsidR="006032AD" w:rsidRPr="00E77157">
        <w:rPr>
          <w:rFonts w:cs="Arial"/>
          <w:szCs w:val="20"/>
        </w:rPr>
        <w:t xml:space="preserve">communities </w:t>
      </w:r>
      <w:r w:rsidR="006032AD">
        <w:rPr>
          <w:rFonts w:cs="Arial"/>
          <w:szCs w:val="20"/>
        </w:rPr>
        <w:t xml:space="preserve">from different </w:t>
      </w:r>
      <w:r w:rsidRPr="00E77157">
        <w:rPr>
          <w:rFonts w:cs="Arial"/>
          <w:szCs w:val="20"/>
        </w:rPr>
        <w:t xml:space="preserve">ecosystems and habitats </w:t>
      </w:r>
      <w:r>
        <w:rPr>
          <w:rFonts w:cs="Arial"/>
          <w:szCs w:val="20"/>
        </w:rPr>
        <w:t>are</w:t>
      </w:r>
      <w:r w:rsidRPr="00E77157">
        <w:rPr>
          <w:rFonts w:cs="Arial"/>
          <w:szCs w:val="20"/>
        </w:rPr>
        <w:t xml:space="preserve"> shown in the </w:t>
      </w:r>
      <w:r>
        <w:rPr>
          <w:rFonts w:cs="Arial"/>
          <w:szCs w:val="20"/>
        </w:rPr>
        <w:t>n</w:t>
      </w:r>
      <w:r w:rsidRPr="00E77157">
        <w:rPr>
          <w:rFonts w:cs="Arial"/>
          <w:szCs w:val="20"/>
        </w:rPr>
        <w:t>MDS ordination with a stress value of 0.16 (</w:t>
      </w:r>
      <w:r>
        <w:rPr>
          <w:rFonts w:cs="Arial"/>
          <w:szCs w:val="20"/>
        </w:rPr>
        <w:fldChar w:fldCharType="begin"/>
      </w:r>
      <w:r>
        <w:rPr>
          <w:rFonts w:cs="Arial"/>
          <w:szCs w:val="20"/>
        </w:rPr>
        <w:instrText xml:space="preserve"> REF _Ref490816442 \h </w:instrText>
      </w:r>
      <w:r>
        <w:rPr>
          <w:rFonts w:cs="Arial"/>
          <w:szCs w:val="20"/>
        </w:rPr>
      </w:r>
      <w:r>
        <w:rPr>
          <w:rFonts w:cs="Arial"/>
          <w:szCs w:val="20"/>
        </w:rPr>
        <w:fldChar w:fldCharType="separate"/>
      </w:r>
      <w:r w:rsidR="00D02237">
        <w:t xml:space="preserve">Figure </w:t>
      </w:r>
      <w:r w:rsidR="00D02237">
        <w:rPr>
          <w:noProof/>
        </w:rPr>
        <w:t>D</w:t>
      </w:r>
      <w:r w:rsidR="00D02237">
        <w:noBreakHyphen/>
      </w:r>
      <w:r w:rsidR="00D02237">
        <w:rPr>
          <w:noProof/>
        </w:rPr>
        <w:t>7</w:t>
      </w:r>
      <w:r>
        <w:rPr>
          <w:rFonts w:cs="Arial"/>
          <w:szCs w:val="20"/>
        </w:rPr>
        <w:fldChar w:fldCharType="end"/>
      </w:r>
      <w:r w:rsidRPr="00E77157">
        <w:rPr>
          <w:rFonts w:cs="Arial"/>
          <w:szCs w:val="20"/>
        </w:rPr>
        <w:t xml:space="preserve">). Since the taxonomic composition was predominantly driven by ecosystem and habitat, four </w:t>
      </w:r>
      <w:r>
        <w:rPr>
          <w:rFonts w:cs="Arial"/>
          <w:szCs w:val="20"/>
        </w:rPr>
        <w:t xml:space="preserve">individual </w:t>
      </w:r>
      <w:r w:rsidRPr="00E77157">
        <w:rPr>
          <w:rFonts w:cs="Arial"/>
          <w:szCs w:val="20"/>
        </w:rPr>
        <w:t xml:space="preserve">datasets </w:t>
      </w:r>
      <w:r>
        <w:rPr>
          <w:rFonts w:cs="Arial"/>
          <w:szCs w:val="20"/>
        </w:rPr>
        <w:t>of</w:t>
      </w:r>
      <w:r w:rsidRPr="00E77157">
        <w:rPr>
          <w:rFonts w:cs="Arial"/>
          <w:szCs w:val="20"/>
        </w:rPr>
        <w:t xml:space="preserve"> ecosystem and habitat were developed to further explore the effects of time and zone. </w:t>
      </w:r>
    </w:p>
    <w:p w14:paraId="5B075C74" w14:textId="77BB3B9F" w:rsidR="00B153F4" w:rsidRPr="00E77157" w:rsidRDefault="00B153F4" w:rsidP="00B153F4">
      <w:pPr>
        <w:rPr>
          <w:rFonts w:cs="Arial"/>
          <w:szCs w:val="20"/>
        </w:rPr>
      </w:pPr>
      <w:r w:rsidRPr="00E77157">
        <w:rPr>
          <w:rFonts w:cs="Arial"/>
          <w:szCs w:val="20"/>
        </w:rPr>
        <w:t>The community difference between habitats was driven by the higher average abundance of Phylum Nematoda, rotifer Order Bdelloida, and Copepod nauplii in the benthic habitat and the higher average abundance of rotifer Family Filiniidae in pelagic habitat</w:t>
      </w:r>
      <w:r w:rsidR="006032AD">
        <w:rPr>
          <w:rFonts w:cs="Arial"/>
          <w:szCs w:val="20"/>
        </w:rPr>
        <w:t>s</w:t>
      </w:r>
      <w:r w:rsidRPr="00E77157">
        <w:rPr>
          <w:rFonts w:cs="Arial"/>
          <w:szCs w:val="20"/>
        </w:rPr>
        <w:t xml:space="preserve"> (</w:t>
      </w:r>
      <w:r>
        <w:rPr>
          <w:rFonts w:cs="Arial"/>
          <w:szCs w:val="20"/>
        </w:rPr>
        <w:fldChar w:fldCharType="begin"/>
      </w:r>
      <w:r>
        <w:rPr>
          <w:rFonts w:cs="Arial"/>
          <w:szCs w:val="20"/>
        </w:rPr>
        <w:instrText xml:space="preserve"> REF _Ref490816424 \h </w:instrText>
      </w:r>
      <w:r>
        <w:rPr>
          <w:rFonts w:cs="Arial"/>
          <w:szCs w:val="20"/>
        </w:rPr>
      </w:r>
      <w:r>
        <w:rPr>
          <w:rFonts w:cs="Arial"/>
          <w:szCs w:val="20"/>
        </w:rPr>
        <w:fldChar w:fldCharType="separate"/>
      </w:r>
      <w:r w:rsidR="00D02237">
        <w:t xml:space="preserve">Table </w:t>
      </w:r>
      <w:r w:rsidR="00D02237">
        <w:rPr>
          <w:noProof/>
        </w:rPr>
        <w:t>D</w:t>
      </w:r>
      <w:r w:rsidR="00D02237">
        <w:noBreakHyphen/>
      </w:r>
      <w:r w:rsidR="00D02237">
        <w:rPr>
          <w:noProof/>
        </w:rPr>
        <w:t>4</w:t>
      </w:r>
      <w:r>
        <w:rPr>
          <w:rFonts w:cs="Arial"/>
          <w:szCs w:val="20"/>
        </w:rPr>
        <w:fldChar w:fldCharType="end"/>
      </w:r>
      <w:r w:rsidRPr="00E77157">
        <w:rPr>
          <w:rFonts w:cs="Arial"/>
          <w:szCs w:val="20"/>
        </w:rPr>
        <w:t xml:space="preserve">). The community difference between ecosystems was driven by the higher average abundance of Copepod nauplii, rotifer Order Bdelloida and Genus </w:t>
      </w:r>
      <w:r w:rsidRPr="00E77157">
        <w:rPr>
          <w:rFonts w:cs="Arial"/>
          <w:i/>
          <w:szCs w:val="20"/>
        </w:rPr>
        <w:t>Polyarthra</w:t>
      </w:r>
      <w:r w:rsidRPr="00E77157">
        <w:rPr>
          <w:rFonts w:cs="Arial"/>
          <w:szCs w:val="20"/>
        </w:rPr>
        <w:t xml:space="preserve"> in the wetland ecosystem and the rotifer Family Filiniidae in river ecosystem (</w:t>
      </w:r>
      <w:r>
        <w:rPr>
          <w:rFonts w:cs="Arial"/>
          <w:szCs w:val="20"/>
        </w:rPr>
        <w:fldChar w:fldCharType="begin"/>
      </w:r>
      <w:r>
        <w:rPr>
          <w:rFonts w:cs="Arial"/>
          <w:szCs w:val="20"/>
        </w:rPr>
        <w:instrText xml:space="preserve"> REF _Ref490816424 \h </w:instrText>
      </w:r>
      <w:r>
        <w:rPr>
          <w:rFonts w:cs="Arial"/>
          <w:szCs w:val="20"/>
        </w:rPr>
      </w:r>
      <w:r>
        <w:rPr>
          <w:rFonts w:cs="Arial"/>
          <w:szCs w:val="20"/>
        </w:rPr>
        <w:fldChar w:fldCharType="separate"/>
      </w:r>
      <w:r w:rsidR="00D02237">
        <w:t xml:space="preserve">Table </w:t>
      </w:r>
      <w:r w:rsidR="00D02237">
        <w:rPr>
          <w:noProof/>
        </w:rPr>
        <w:t>D</w:t>
      </w:r>
      <w:r w:rsidR="00D02237">
        <w:noBreakHyphen/>
      </w:r>
      <w:r w:rsidR="00D02237">
        <w:rPr>
          <w:noProof/>
        </w:rPr>
        <w:t>4</w:t>
      </w:r>
      <w:r>
        <w:rPr>
          <w:rFonts w:cs="Arial"/>
          <w:szCs w:val="20"/>
        </w:rPr>
        <w:fldChar w:fldCharType="end"/>
      </w:r>
      <w:r w:rsidRPr="00E77157">
        <w:rPr>
          <w:rFonts w:cs="Arial"/>
          <w:szCs w:val="20"/>
        </w:rPr>
        <w:t xml:space="preserve">). </w:t>
      </w:r>
    </w:p>
    <w:p w14:paraId="1930977E" w14:textId="77777777" w:rsidR="00B153F4" w:rsidRDefault="00B153F4" w:rsidP="00B153F4">
      <w:pPr>
        <w:keepNext/>
        <w:spacing w:line="240" w:lineRule="auto"/>
      </w:pPr>
      <w:r w:rsidRPr="003F4C5E">
        <w:rPr>
          <w:rFonts w:cs="Arial"/>
          <w:noProof/>
          <w:szCs w:val="20"/>
          <w:lang w:eastAsia="en-AU"/>
        </w:rPr>
        <w:drawing>
          <wp:inline distT="0" distB="0" distL="0" distR="0" wp14:anchorId="2EFB2E14" wp14:editId="442AFD0D">
            <wp:extent cx="5739319" cy="3360004"/>
            <wp:effectExtent l="0" t="0" r="0" b="0"/>
            <wp:docPr id="20" name="Picture 20" descr="C:\Users\wtsoi\Desktop\Gwydir Reports 2016-17\Micro_Micro\ecosystemhabit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tsoi\Desktop\Gwydir Reports 2016-17\Micro_Micro\ecosystemhabitat.pn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742172" cy="3361674"/>
                    </a:xfrm>
                    <a:prstGeom prst="rect">
                      <a:avLst/>
                    </a:prstGeom>
                    <a:noFill/>
                    <a:ln>
                      <a:noFill/>
                    </a:ln>
                  </pic:spPr>
                </pic:pic>
              </a:graphicData>
            </a:graphic>
          </wp:inline>
        </w:drawing>
      </w:r>
    </w:p>
    <w:p w14:paraId="6B4F2213" w14:textId="36A42338" w:rsidR="00B153F4" w:rsidRDefault="00B153F4" w:rsidP="00B153F4">
      <w:pPr>
        <w:pStyle w:val="Caption"/>
      </w:pPr>
      <w:bookmarkStart w:id="59" w:name="_Ref490816442"/>
      <w:r>
        <w:t xml:space="preserve">Figure </w:t>
      </w:r>
      <w:fldSimple w:instr=" STYLEREF 6 \s ">
        <w:r w:rsidR="00D02237">
          <w:rPr>
            <w:noProof/>
          </w:rPr>
          <w:t>D</w:t>
        </w:r>
      </w:fldSimple>
      <w:r w:rsidR="003358B3">
        <w:noBreakHyphen/>
      </w:r>
      <w:fldSimple w:instr=" SEQ Figure \* ARABIC \s 6 ">
        <w:r w:rsidR="00D02237">
          <w:rPr>
            <w:noProof/>
          </w:rPr>
          <w:t>7</w:t>
        </w:r>
      </w:fldSimple>
      <w:bookmarkEnd w:id="59"/>
      <w:r w:rsidR="00564769">
        <w:t>:</w:t>
      </w:r>
      <w:r>
        <w:t xml:space="preserve"> N</w:t>
      </w:r>
      <w:r w:rsidRPr="003F4C5E">
        <w:t xml:space="preserve">MDS ordination of microinvertebrate community composition </w:t>
      </w:r>
      <w:r>
        <w:t xml:space="preserve">by ecosystem (wetland and river) and habitat (benthic and pelagic) </w:t>
      </w:r>
      <w:r w:rsidRPr="003F4C5E">
        <w:t>using the abundance dataset.</w:t>
      </w:r>
    </w:p>
    <w:p w14:paraId="04A9995C" w14:textId="2EC9BB8D" w:rsidR="00B153F4" w:rsidRDefault="00B153F4" w:rsidP="00B153F4">
      <w:pPr>
        <w:pStyle w:val="Caption"/>
        <w:keepNext/>
      </w:pPr>
      <w:bookmarkStart w:id="60" w:name="_Ref490816424"/>
      <w:r>
        <w:t xml:space="preserve">Table </w:t>
      </w:r>
      <w:fldSimple w:instr=" STYLEREF 6 \s ">
        <w:r w:rsidR="00D02237">
          <w:rPr>
            <w:noProof/>
          </w:rPr>
          <w:t>D</w:t>
        </w:r>
      </w:fldSimple>
      <w:r w:rsidR="0046633D">
        <w:noBreakHyphen/>
      </w:r>
      <w:fldSimple w:instr=" SEQ Table \* ARABIC \s 6 ">
        <w:r w:rsidR="00D02237">
          <w:rPr>
            <w:noProof/>
          </w:rPr>
          <w:t>4</w:t>
        </w:r>
      </w:fldSimple>
      <w:bookmarkEnd w:id="60"/>
      <w:r w:rsidR="00564769">
        <w:rPr>
          <w:noProof/>
        </w:rPr>
        <w:t>:</w:t>
      </w:r>
      <w:r>
        <w:t xml:space="preserve"> </w:t>
      </w:r>
      <w:r w:rsidRPr="003F4C5E">
        <w:t xml:space="preserve">Microinvertebrate taxa contributing most of the dissimilarities between </w:t>
      </w:r>
      <w:r>
        <w:t>ecosystem</w:t>
      </w:r>
      <w:r w:rsidR="00174A44">
        <w:t>s</w:t>
      </w:r>
      <w:r>
        <w:t xml:space="preserve"> and </w:t>
      </w:r>
      <w:r w:rsidRPr="003F4C5E">
        <w:t>habitat</w:t>
      </w:r>
      <w:r w:rsidR="00174A44">
        <w:t>s</w:t>
      </w:r>
      <w:r w:rsidRPr="003F4C5E">
        <w:t xml:space="preserve"> based on abundance. Bold numbers represent the higher average abundance</w:t>
      </w:r>
      <w:r>
        <w:t xml:space="preserve"> group</w:t>
      </w:r>
      <w:r w:rsidRPr="003F4C5E">
        <w:t>.</w:t>
      </w:r>
    </w:p>
    <w:tbl>
      <w:tblPr>
        <w:tblW w:w="5000" w:type="pct"/>
        <w:jc w:val="center"/>
        <w:tblLook w:val="04A0" w:firstRow="1" w:lastRow="0" w:firstColumn="1" w:lastColumn="0" w:noHBand="0" w:noVBand="1"/>
      </w:tblPr>
      <w:tblGrid>
        <w:gridCol w:w="1988"/>
        <w:gridCol w:w="1815"/>
        <w:gridCol w:w="1498"/>
        <w:gridCol w:w="2030"/>
        <w:gridCol w:w="1869"/>
      </w:tblGrid>
      <w:tr w:rsidR="00B153F4" w:rsidRPr="00876F68" w14:paraId="78219814" w14:textId="77777777" w:rsidTr="00174A44">
        <w:trPr>
          <w:trHeight w:val="300"/>
          <w:jc w:val="center"/>
        </w:trPr>
        <w:tc>
          <w:tcPr>
            <w:tcW w:w="1080" w:type="pct"/>
            <w:vMerge w:val="restar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5E83B6A4" w14:textId="77777777" w:rsidR="00B153F4" w:rsidRPr="00876F68" w:rsidRDefault="00B153F4" w:rsidP="00174A44">
            <w:pPr>
              <w:pStyle w:val="NoSpacing"/>
              <w:spacing w:before="60" w:after="60" w:line="280" w:lineRule="exact"/>
              <w:jc w:val="center"/>
              <w:rPr>
                <w:sz w:val="18"/>
                <w:szCs w:val="18"/>
              </w:rPr>
            </w:pPr>
            <w:r w:rsidRPr="00876F68">
              <w:rPr>
                <w:sz w:val="18"/>
                <w:szCs w:val="18"/>
              </w:rPr>
              <w:t>Taxa</w:t>
            </w:r>
          </w:p>
        </w:tc>
        <w:tc>
          <w:tcPr>
            <w:tcW w:w="1800" w:type="pct"/>
            <w:gridSpan w:val="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E029B73" w14:textId="77777777" w:rsidR="00B153F4" w:rsidRPr="00876F68" w:rsidRDefault="00B153F4" w:rsidP="00174A44">
            <w:pPr>
              <w:pStyle w:val="NoSpacing"/>
              <w:spacing w:before="60" w:after="60" w:line="280" w:lineRule="exact"/>
              <w:jc w:val="center"/>
              <w:rPr>
                <w:sz w:val="18"/>
                <w:szCs w:val="18"/>
              </w:rPr>
            </w:pPr>
            <w:r w:rsidRPr="00876F68">
              <w:rPr>
                <w:sz w:val="18"/>
                <w:szCs w:val="18"/>
              </w:rPr>
              <w:t>Average Abundance</w:t>
            </w:r>
          </w:p>
        </w:tc>
        <w:tc>
          <w:tcPr>
            <w:tcW w:w="110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5127DDE" w14:textId="77777777" w:rsidR="00B153F4" w:rsidRPr="00876F68" w:rsidRDefault="00B153F4" w:rsidP="00174A44">
            <w:pPr>
              <w:pStyle w:val="NoSpacing"/>
              <w:spacing w:before="60" w:after="60" w:line="280" w:lineRule="exact"/>
              <w:jc w:val="center"/>
              <w:rPr>
                <w:sz w:val="18"/>
                <w:szCs w:val="18"/>
              </w:rPr>
            </w:pPr>
            <w:r w:rsidRPr="00876F68">
              <w:rPr>
                <w:sz w:val="18"/>
                <w:szCs w:val="18"/>
              </w:rPr>
              <w:t>Contribution %</w:t>
            </w:r>
          </w:p>
        </w:tc>
        <w:tc>
          <w:tcPr>
            <w:tcW w:w="1016" w:type="pct"/>
            <w:vMerge w:val="restar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7173877C" w14:textId="77777777" w:rsidR="00B153F4" w:rsidRPr="00876F68" w:rsidRDefault="00B153F4" w:rsidP="00174A44">
            <w:pPr>
              <w:pStyle w:val="NoSpacing"/>
              <w:spacing w:before="60" w:after="60" w:line="280" w:lineRule="exact"/>
              <w:jc w:val="center"/>
              <w:rPr>
                <w:sz w:val="18"/>
                <w:szCs w:val="18"/>
              </w:rPr>
            </w:pPr>
            <w:r w:rsidRPr="00876F68">
              <w:rPr>
                <w:sz w:val="18"/>
                <w:szCs w:val="18"/>
              </w:rPr>
              <w:t>Cumulative %</w:t>
            </w:r>
          </w:p>
        </w:tc>
      </w:tr>
      <w:tr w:rsidR="00B153F4" w:rsidRPr="00876F68" w14:paraId="2A2A1AB7" w14:textId="77777777" w:rsidTr="00174A44">
        <w:trPr>
          <w:trHeight w:val="300"/>
          <w:jc w:val="center"/>
        </w:trPr>
        <w:tc>
          <w:tcPr>
            <w:tcW w:w="1080" w:type="pct"/>
            <w:vMerge/>
            <w:tcBorders>
              <w:top w:val="single" w:sz="4" w:space="0" w:color="auto"/>
              <w:bottom w:val="single" w:sz="4" w:space="0" w:color="auto"/>
              <w:right w:val="single" w:sz="4" w:space="0" w:color="auto"/>
            </w:tcBorders>
            <w:vAlign w:val="center"/>
            <w:hideMark/>
          </w:tcPr>
          <w:p w14:paraId="3BD4372B" w14:textId="77777777" w:rsidR="00B153F4" w:rsidRPr="00876F68" w:rsidRDefault="00B153F4" w:rsidP="00174A44">
            <w:pPr>
              <w:pStyle w:val="NoSpacing"/>
              <w:spacing w:before="60" w:after="60" w:line="280" w:lineRule="exact"/>
              <w:jc w:val="center"/>
              <w:rPr>
                <w:sz w:val="18"/>
                <w:szCs w:val="18"/>
              </w:rPr>
            </w:pPr>
          </w:p>
        </w:tc>
        <w:tc>
          <w:tcPr>
            <w:tcW w:w="986" w:type="pct"/>
            <w:tcBorders>
              <w:top w:val="nil"/>
              <w:left w:val="nil"/>
              <w:bottom w:val="single" w:sz="4" w:space="0" w:color="auto"/>
              <w:right w:val="single" w:sz="4" w:space="0" w:color="auto"/>
            </w:tcBorders>
            <w:shd w:val="clear" w:color="auto" w:fill="D9D9D9" w:themeFill="background1" w:themeFillShade="D9"/>
            <w:noWrap/>
            <w:vAlign w:val="center"/>
            <w:hideMark/>
          </w:tcPr>
          <w:p w14:paraId="575548DB" w14:textId="77777777" w:rsidR="00B153F4" w:rsidRPr="00876F68" w:rsidRDefault="00B153F4" w:rsidP="00174A44">
            <w:pPr>
              <w:pStyle w:val="NoSpacing"/>
              <w:spacing w:before="60" w:after="60" w:line="280" w:lineRule="exact"/>
              <w:jc w:val="center"/>
              <w:rPr>
                <w:i/>
                <w:sz w:val="18"/>
                <w:szCs w:val="18"/>
              </w:rPr>
            </w:pPr>
            <w:r w:rsidRPr="00876F68">
              <w:rPr>
                <w:i/>
                <w:sz w:val="18"/>
                <w:szCs w:val="18"/>
              </w:rPr>
              <w:t>Benthic</w:t>
            </w:r>
          </w:p>
        </w:tc>
        <w:tc>
          <w:tcPr>
            <w:tcW w:w="814" w:type="pct"/>
            <w:tcBorders>
              <w:top w:val="nil"/>
              <w:left w:val="nil"/>
              <w:bottom w:val="single" w:sz="4" w:space="0" w:color="auto"/>
              <w:right w:val="single" w:sz="4" w:space="0" w:color="auto"/>
            </w:tcBorders>
            <w:shd w:val="clear" w:color="auto" w:fill="D9D9D9" w:themeFill="background1" w:themeFillShade="D9"/>
            <w:noWrap/>
            <w:vAlign w:val="center"/>
            <w:hideMark/>
          </w:tcPr>
          <w:p w14:paraId="7DD8EA66" w14:textId="77777777" w:rsidR="00B153F4" w:rsidRPr="00876F68" w:rsidRDefault="00B153F4" w:rsidP="00174A44">
            <w:pPr>
              <w:pStyle w:val="NoSpacing"/>
              <w:spacing w:before="60" w:after="60" w:line="280" w:lineRule="exact"/>
              <w:jc w:val="center"/>
              <w:rPr>
                <w:i/>
                <w:sz w:val="18"/>
                <w:szCs w:val="18"/>
              </w:rPr>
            </w:pPr>
            <w:r w:rsidRPr="00876F68">
              <w:rPr>
                <w:i/>
                <w:sz w:val="18"/>
                <w:szCs w:val="18"/>
              </w:rPr>
              <w:t>Pelagic</w:t>
            </w:r>
          </w:p>
        </w:tc>
        <w:tc>
          <w:tcPr>
            <w:tcW w:w="1103" w:type="pct"/>
            <w:vMerge/>
            <w:tcBorders>
              <w:top w:val="single" w:sz="4" w:space="0" w:color="auto"/>
              <w:left w:val="single" w:sz="4" w:space="0" w:color="auto"/>
              <w:bottom w:val="single" w:sz="4" w:space="0" w:color="auto"/>
              <w:right w:val="single" w:sz="4" w:space="0" w:color="auto"/>
            </w:tcBorders>
            <w:vAlign w:val="center"/>
            <w:hideMark/>
          </w:tcPr>
          <w:p w14:paraId="05A53A07" w14:textId="77777777" w:rsidR="00B153F4" w:rsidRPr="00876F68" w:rsidRDefault="00B153F4" w:rsidP="00174A44">
            <w:pPr>
              <w:pStyle w:val="NoSpacing"/>
              <w:spacing w:before="60" w:after="60" w:line="280" w:lineRule="exact"/>
              <w:jc w:val="center"/>
              <w:rPr>
                <w:sz w:val="18"/>
                <w:szCs w:val="18"/>
              </w:rPr>
            </w:pPr>
          </w:p>
        </w:tc>
        <w:tc>
          <w:tcPr>
            <w:tcW w:w="1016" w:type="pct"/>
            <w:vMerge/>
            <w:tcBorders>
              <w:top w:val="single" w:sz="4" w:space="0" w:color="auto"/>
              <w:left w:val="single" w:sz="4" w:space="0" w:color="auto"/>
              <w:bottom w:val="single" w:sz="4" w:space="0" w:color="auto"/>
            </w:tcBorders>
            <w:vAlign w:val="center"/>
            <w:hideMark/>
          </w:tcPr>
          <w:p w14:paraId="2EAFD278" w14:textId="77777777" w:rsidR="00B153F4" w:rsidRPr="00876F68" w:rsidRDefault="00B153F4" w:rsidP="00174A44">
            <w:pPr>
              <w:pStyle w:val="NoSpacing"/>
              <w:spacing w:before="60" w:after="60" w:line="280" w:lineRule="exact"/>
              <w:jc w:val="center"/>
              <w:rPr>
                <w:sz w:val="18"/>
                <w:szCs w:val="18"/>
              </w:rPr>
            </w:pPr>
          </w:p>
        </w:tc>
      </w:tr>
      <w:tr w:rsidR="00B153F4" w:rsidRPr="00876F68" w14:paraId="020A006F" w14:textId="77777777" w:rsidTr="00174A44">
        <w:trPr>
          <w:trHeight w:val="300"/>
          <w:jc w:val="center"/>
        </w:trPr>
        <w:tc>
          <w:tcPr>
            <w:tcW w:w="1080" w:type="pct"/>
            <w:tcBorders>
              <w:top w:val="single" w:sz="4" w:space="0" w:color="auto"/>
              <w:bottom w:val="single" w:sz="4" w:space="0" w:color="auto"/>
              <w:right w:val="single" w:sz="4" w:space="0" w:color="auto"/>
            </w:tcBorders>
            <w:shd w:val="clear" w:color="auto" w:fill="auto"/>
            <w:noWrap/>
            <w:vAlign w:val="center"/>
            <w:hideMark/>
          </w:tcPr>
          <w:p w14:paraId="2C4F9F25" w14:textId="77777777" w:rsidR="00B153F4" w:rsidRPr="00876F68" w:rsidRDefault="00B153F4" w:rsidP="00174A44">
            <w:pPr>
              <w:pStyle w:val="NoSpacing"/>
              <w:spacing w:before="60" w:after="60" w:line="280" w:lineRule="exact"/>
              <w:jc w:val="center"/>
              <w:rPr>
                <w:sz w:val="18"/>
                <w:szCs w:val="18"/>
              </w:rPr>
            </w:pPr>
            <w:r w:rsidRPr="00876F68">
              <w:rPr>
                <w:sz w:val="18"/>
                <w:szCs w:val="18"/>
              </w:rPr>
              <w:t>P. Nematoda</w:t>
            </w:r>
          </w:p>
        </w:tc>
        <w:tc>
          <w:tcPr>
            <w:tcW w:w="986" w:type="pct"/>
            <w:tcBorders>
              <w:top w:val="nil"/>
              <w:left w:val="nil"/>
              <w:bottom w:val="single" w:sz="4" w:space="0" w:color="auto"/>
              <w:right w:val="single" w:sz="4" w:space="0" w:color="auto"/>
            </w:tcBorders>
            <w:shd w:val="clear" w:color="auto" w:fill="auto"/>
            <w:noWrap/>
            <w:vAlign w:val="center"/>
            <w:hideMark/>
          </w:tcPr>
          <w:p w14:paraId="05991EEB" w14:textId="77777777" w:rsidR="00B153F4" w:rsidRPr="00876F68" w:rsidRDefault="00B153F4" w:rsidP="00174A44">
            <w:pPr>
              <w:pStyle w:val="NoSpacing"/>
              <w:spacing w:before="60" w:after="60" w:line="280" w:lineRule="exact"/>
              <w:jc w:val="center"/>
              <w:rPr>
                <w:b/>
                <w:bCs/>
                <w:sz w:val="18"/>
                <w:szCs w:val="18"/>
              </w:rPr>
            </w:pPr>
            <w:r w:rsidRPr="00876F68">
              <w:rPr>
                <w:b/>
                <w:bCs/>
                <w:sz w:val="18"/>
                <w:szCs w:val="18"/>
              </w:rPr>
              <w:t>16.9</w:t>
            </w:r>
          </w:p>
        </w:tc>
        <w:tc>
          <w:tcPr>
            <w:tcW w:w="814" w:type="pct"/>
            <w:tcBorders>
              <w:top w:val="nil"/>
              <w:left w:val="nil"/>
              <w:bottom w:val="single" w:sz="4" w:space="0" w:color="auto"/>
              <w:right w:val="single" w:sz="4" w:space="0" w:color="auto"/>
            </w:tcBorders>
            <w:shd w:val="clear" w:color="auto" w:fill="auto"/>
            <w:noWrap/>
            <w:vAlign w:val="center"/>
            <w:hideMark/>
          </w:tcPr>
          <w:p w14:paraId="5E43D3FE" w14:textId="77777777" w:rsidR="00B153F4" w:rsidRPr="00876F68" w:rsidRDefault="00B153F4" w:rsidP="00174A44">
            <w:pPr>
              <w:pStyle w:val="NoSpacing"/>
              <w:spacing w:before="60" w:after="60" w:line="280" w:lineRule="exact"/>
              <w:jc w:val="center"/>
              <w:rPr>
                <w:sz w:val="18"/>
                <w:szCs w:val="18"/>
              </w:rPr>
            </w:pPr>
            <w:r w:rsidRPr="00876F68">
              <w:rPr>
                <w:sz w:val="18"/>
                <w:szCs w:val="18"/>
              </w:rPr>
              <w:t>1.3</w:t>
            </w:r>
          </w:p>
        </w:tc>
        <w:tc>
          <w:tcPr>
            <w:tcW w:w="1103" w:type="pct"/>
            <w:tcBorders>
              <w:top w:val="nil"/>
              <w:left w:val="nil"/>
              <w:bottom w:val="single" w:sz="4" w:space="0" w:color="auto"/>
              <w:right w:val="single" w:sz="4" w:space="0" w:color="auto"/>
            </w:tcBorders>
            <w:shd w:val="clear" w:color="auto" w:fill="auto"/>
            <w:noWrap/>
            <w:vAlign w:val="center"/>
            <w:hideMark/>
          </w:tcPr>
          <w:p w14:paraId="6B28A112" w14:textId="77777777" w:rsidR="00B153F4" w:rsidRPr="00876F68" w:rsidRDefault="00B153F4" w:rsidP="00174A44">
            <w:pPr>
              <w:pStyle w:val="NoSpacing"/>
              <w:spacing w:before="60" w:after="60" w:line="280" w:lineRule="exact"/>
              <w:jc w:val="center"/>
              <w:rPr>
                <w:sz w:val="18"/>
                <w:szCs w:val="18"/>
              </w:rPr>
            </w:pPr>
            <w:r w:rsidRPr="00876F68">
              <w:rPr>
                <w:sz w:val="18"/>
                <w:szCs w:val="18"/>
              </w:rPr>
              <w:t>9.2</w:t>
            </w:r>
          </w:p>
        </w:tc>
        <w:tc>
          <w:tcPr>
            <w:tcW w:w="1016" w:type="pct"/>
            <w:tcBorders>
              <w:top w:val="single" w:sz="4" w:space="0" w:color="auto"/>
              <w:left w:val="nil"/>
              <w:bottom w:val="single" w:sz="4" w:space="0" w:color="auto"/>
            </w:tcBorders>
            <w:shd w:val="clear" w:color="auto" w:fill="auto"/>
            <w:noWrap/>
            <w:vAlign w:val="center"/>
            <w:hideMark/>
          </w:tcPr>
          <w:p w14:paraId="10B81BAA" w14:textId="77777777" w:rsidR="00B153F4" w:rsidRPr="00876F68" w:rsidRDefault="00B153F4" w:rsidP="00174A44">
            <w:pPr>
              <w:pStyle w:val="NoSpacing"/>
              <w:spacing w:before="60" w:after="60" w:line="280" w:lineRule="exact"/>
              <w:jc w:val="center"/>
              <w:rPr>
                <w:sz w:val="18"/>
                <w:szCs w:val="18"/>
              </w:rPr>
            </w:pPr>
            <w:r w:rsidRPr="00876F68">
              <w:rPr>
                <w:sz w:val="18"/>
                <w:szCs w:val="18"/>
              </w:rPr>
              <w:t>9.2</w:t>
            </w:r>
          </w:p>
        </w:tc>
      </w:tr>
      <w:tr w:rsidR="00B153F4" w:rsidRPr="00876F68" w14:paraId="37F7A101" w14:textId="77777777" w:rsidTr="00174A44">
        <w:trPr>
          <w:trHeight w:val="300"/>
          <w:jc w:val="center"/>
        </w:trPr>
        <w:tc>
          <w:tcPr>
            <w:tcW w:w="1080" w:type="pct"/>
            <w:tcBorders>
              <w:top w:val="single" w:sz="4" w:space="0" w:color="auto"/>
              <w:bottom w:val="single" w:sz="4" w:space="0" w:color="auto"/>
              <w:right w:val="single" w:sz="4" w:space="0" w:color="auto"/>
            </w:tcBorders>
            <w:shd w:val="clear" w:color="auto" w:fill="auto"/>
            <w:noWrap/>
            <w:vAlign w:val="center"/>
            <w:hideMark/>
          </w:tcPr>
          <w:p w14:paraId="54BF543A" w14:textId="77777777" w:rsidR="00B153F4" w:rsidRPr="00876F68" w:rsidRDefault="00B153F4" w:rsidP="00174A44">
            <w:pPr>
              <w:pStyle w:val="NoSpacing"/>
              <w:spacing w:before="60" w:after="60" w:line="280" w:lineRule="exact"/>
              <w:jc w:val="center"/>
              <w:rPr>
                <w:sz w:val="18"/>
                <w:szCs w:val="18"/>
              </w:rPr>
            </w:pPr>
            <w:r w:rsidRPr="00876F68">
              <w:rPr>
                <w:sz w:val="18"/>
                <w:szCs w:val="18"/>
              </w:rPr>
              <w:t>O. Bdelloida</w:t>
            </w:r>
          </w:p>
        </w:tc>
        <w:tc>
          <w:tcPr>
            <w:tcW w:w="986" w:type="pct"/>
            <w:tcBorders>
              <w:top w:val="nil"/>
              <w:left w:val="nil"/>
              <w:bottom w:val="single" w:sz="4" w:space="0" w:color="auto"/>
              <w:right w:val="single" w:sz="4" w:space="0" w:color="auto"/>
            </w:tcBorders>
            <w:shd w:val="clear" w:color="auto" w:fill="auto"/>
            <w:noWrap/>
            <w:vAlign w:val="center"/>
            <w:hideMark/>
          </w:tcPr>
          <w:p w14:paraId="4B0F0DDD" w14:textId="77777777" w:rsidR="00B153F4" w:rsidRPr="00876F68" w:rsidRDefault="00B153F4" w:rsidP="00174A44">
            <w:pPr>
              <w:pStyle w:val="NoSpacing"/>
              <w:spacing w:before="60" w:after="60" w:line="280" w:lineRule="exact"/>
              <w:jc w:val="center"/>
              <w:rPr>
                <w:b/>
                <w:bCs/>
                <w:sz w:val="18"/>
                <w:szCs w:val="18"/>
              </w:rPr>
            </w:pPr>
            <w:r w:rsidRPr="00876F68">
              <w:rPr>
                <w:b/>
                <w:bCs/>
                <w:sz w:val="18"/>
                <w:szCs w:val="18"/>
              </w:rPr>
              <w:t>18.3</w:t>
            </w:r>
          </w:p>
        </w:tc>
        <w:tc>
          <w:tcPr>
            <w:tcW w:w="814" w:type="pct"/>
            <w:tcBorders>
              <w:top w:val="nil"/>
              <w:left w:val="nil"/>
              <w:bottom w:val="single" w:sz="4" w:space="0" w:color="auto"/>
              <w:right w:val="single" w:sz="4" w:space="0" w:color="auto"/>
            </w:tcBorders>
            <w:shd w:val="clear" w:color="auto" w:fill="auto"/>
            <w:noWrap/>
            <w:vAlign w:val="center"/>
            <w:hideMark/>
          </w:tcPr>
          <w:p w14:paraId="1B93AB22" w14:textId="77777777" w:rsidR="00B153F4" w:rsidRPr="00876F68" w:rsidRDefault="00B153F4" w:rsidP="00174A44">
            <w:pPr>
              <w:pStyle w:val="NoSpacing"/>
              <w:spacing w:before="60" w:after="60" w:line="280" w:lineRule="exact"/>
              <w:jc w:val="center"/>
              <w:rPr>
                <w:sz w:val="18"/>
                <w:szCs w:val="18"/>
              </w:rPr>
            </w:pPr>
            <w:r w:rsidRPr="00876F68">
              <w:rPr>
                <w:sz w:val="18"/>
                <w:szCs w:val="18"/>
              </w:rPr>
              <w:t>6.0</w:t>
            </w:r>
          </w:p>
        </w:tc>
        <w:tc>
          <w:tcPr>
            <w:tcW w:w="1103" w:type="pct"/>
            <w:tcBorders>
              <w:top w:val="nil"/>
              <w:left w:val="nil"/>
              <w:bottom w:val="single" w:sz="4" w:space="0" w:color="auto"/>
              <w:right w:val="single" w:sz="4" w:space="0" w:color="auto"/>
            </w:tcBorders>
            <w:shd w:val="clear" w:color="auto" w:fill="auto"/>
            <w:noWrap/>
            <w:vAlign w:val="center"/>
            <w:hideMark/>
          </w:tcPr>
          <w:p w14:paraId="0B18F4A5" w14:textId="77777777" w:rsidR="00B153F4" w:rsidRPr="00876F68" w:rsidRDefault="00B153F4" w:rsidP="00174A44">
            <w:pPr>
              <w:pStyle w:val="NoSpacing"/>
              <w:spacing w:before="60" w:after="60" w:line="280" w:lineRule="exact"/>
              <w:jc w:val="center"/>
              <w:rPr>
                <w:sz w:val="18"/>
                <w:szCs w:val="18"/>
              </w:rPr>
            </w:pPr>
            <w:r w:rsidRPr="00876F68">
              <w:rPr>
                <w:sz w:val="18"/>
                <w:szCs w:val="18"/>
              </w:rPr>
              <w:t>7.8</w:t>
            </w:r>
          </w:p>
        </w:tc>
        <w:tc>
          <w:tcPr>
            <w:tcW w:w="1016" w:type="pct"/>
            <w:tcBorders>
              <w:top w:val="single" w:sz="4" w:space="0" w:color="auto"/>
              <w:left w:val="nil"/>
              <w:bottom w:val="single" w:sz="4" w:space="0" w:color="auto"/>
            </w:tcBorders>
            <w:shd w:val="clear" w:color="auto" w:fill="auto"/>
            <w:noWrap/>
            <w:vAlign w:val="center"/>
            <w:hideMark/>
          </w:tcPr>
          <w:p w14:paraId="576E27BF" w14:textId="77777777" w:rsidR="00B153F4" w:rsidRPr="00876F68" w:rsidRDefault="00B153F4" w:rsidP="00174A44">
            <w:pPr>
              <w:pStyle w:val="NoSpacing"/>
              <w:spacing w:before="60" w:after="60" w:line="280" w:lineRule="exact"/>
              <w:jc w:val="center"/>
              <w:rPr>
                <w:sz w:val="18"/>
                <w:szCs w:val="18"/>
              </w:rPr>
            </w:pPr>
            <w:r w:rsidRPr="00876F68">
              <w:rPr>
                <w:sz w:val="18"/>
                <w:szCs w:val="18"/>
              </w:rPr>
              <w:t>17.0</w:t>
            </w:r>
          </w:p>
        </w:tc>
      </w:tr>
      <w:tr w:rsidR="00B153F4" w:rsidRPr="00876F68" w14:paraId="3616EB58" w14:textId="77777777" w:rsidTr="00174A44">
        <w:trPr>
          <w:trHeight w:val="300"/>
          <w:jc w:val="center"/>
        </w:trPr>
        <w:tc>
          <w:tcPr>
            <w:tcW w:w="1080" w:type="pct"/>
            <w:tcBorders>
              <w:top w:val="single" w:sz="4" w:space="0" w:color="auto"/>
              <w:bottom w:val="single" w:sz="4" w:space="0" w:color="auto"/>
              <w:right w:val="single" w:sz="4" w:space="0" w:color="auto"/>
            </w:tcBorders>
            <w:shd w:val="clear" w:color="auto" w:fill="auto"/>
            <w:noWrap/>
            <w:vAlign w:val="center"/>
            <w:hideMark/>
          </w:tcPr>
          <w:p w14:paraId="31E87C4E" w14:textId="77777777" w:rsidR="00B153F4" w:rsidRPr="00876F68" w:rsidRDefault="00B153F4" w:rsidP="00174A44">
            <w:pPr>
              <w:pStyle w:val="NoSpacing"/>
              <w:spacing w:before="60" w:after="60" w:line="280" w:lineRule="exact"/>
              <w:jc w:val="center"/>
              <w:rPr>
                <w:sz w:val="18"/>
                <w:szCs w:val="18"/>
              </w:rPr>
            </w:pPr>
            <w:r w:rsidRPr="00876F68">
              <w:rPr>
                <w:sz w:val="18"/>
                <w:szCs w:val="18"/>
              </w:rPr>
              <w:t>F. Filiniidae</w:t>
            </w:r>
          </w:p>
        </w:tc>
        <w:tc>
          <w:tcPr>
            <w:tcW w:w="986" w:type="pct"/>
            <w:tcBorders>
              <w:top w:val="nil"/>
              <w:left w:val="nil"/>
              <w:bottom w:val="single" w:sz="4" w:space="0" w:color="auto"/>
              <w:right w:val="single" w:sz="4" w:space="0" w:color="auto"/>
            </w:tcBorders>
            <w:shd w:val="clear" w:color="auto" w:fill="auto"/>
            <w:noWrap/>
            <w:vAlign w:val="center"/>
            <w:hideMark/>
          </w:tcPr>
          <w:p w14:paraId="3EF5871D" w14:textId="77777777" w:rsidR="00B153F4" w:rsidRPr="00876F68" w:rsidRDefault="00B153F4" w:rsidP="00174A44">
            <w:pPr>
              <w:pStyle w:val="NoSpacing"/>
              <w:spacing w:before="60" w:after="60" w:line="280" w:lineRule="exact"/>
              <w:jc w:val="center"/>
              <w:rPr>
                <w:sz w:val="18"/>
                <w:szCs w:val="18"/>
              </w:rPr>
            </w:pPr>
            <w:r w:rsidRPr="00876F68">
              <w:rPr>
                <w:sz w:val="18"/>
                <w:szCs w:val="18"/>
              </w:rPr>
              <w:t>8.4</w:t>
            </w:r>
          </w:p>
        </w:tc>
        <w:tc>
          <w:tcPr>
            <w:tcW w:w="814" w:type="pct"/>
            <w:tcBorders>
              <w:top w:val="nil"/>
              <w:left w:val="nil"/>
              <w:bottom w:val="single" w:sz="4" w:space="0" w:color="auto"/>
              <w:right w:val="single" w:sz="4" w:space="0" w:color="auto"/>
            </w:tcBorders>
            <w:shd w:val="clear" w:color="auto" w:fill="auto"/>
            <w:noWrap/>
            <w:vAlign w:val="center"/>
            <w:hideMark/>
          </w:tcPr>
          <w:p w14:paraId="6C4D4803" w14:textId="77777777" w:rsidR="00B153F4" w:rsidRPr="00876F68" w:rsidRDefault="00B153F4" w:rsidP="00174A44">
            <w:pPr>
              <w:pStyle w:val="NoSpacing"/>
              <w:spacing w:before="60" w:after="60" w:line="280" w:lineRule="exact"/>
              <w:jc w:val="center"/>
              <w:rPr>
                <w:b/>
                <w:bCs/>
                <w:sz w:val="18"/>
                <w:szCs w:val="18"/>
              </w:rPr>
            </w:pPr>
            <w:r w:rsidRPr="00876F68">
              <w:rPr>
                <w:b/>
                <w:bCs/>
                <w:sz w:val="18"/>
                <w:szCs w:val="18"/>
              </w:rPr>
              <w:t>14.3</w:t>
            </w:r>
          </w:p>
        </w:tc>
        <w:tc>
          <w:tcPr>
            <w:tcW w:w="1103" w:type="pct"/>
            <w:tcBorders>
              <w:top w:val="nil"/>
              <w:left w:val="nil"/>
              <w:bottom w:val="single" w:sz="4" w:space="0" w:color="auto"/>
              <w:right w:val="single" w:sz="4" w:space="0" w:color="auto"/>
            </w:tcBorders>
            <w:shd w:val="clear" w:color="auto" w:fill="auto"/>
            <w:noWrap/>
            <w:vAlign w:val="center"/>
            <w:hideMark/>
          </w:tcPr>
          <w:p w14:paraId="6BD08B2E" w14:textId="77777777" w:rsidR="00B153F4" w:rsidRPr="00876F68" w:rsidRDefault="00B153F4" w:rsidP="00174A44">
            <w:pPr>
              <w:pStyle w:val="NoSpacing"/>
              <w:spacing w:before="60" w:after="60" w:line="280" w:lineRule="exact"/>
              <w:jc w:val="center"/>
              <w:rPr>
                <w:sz w:val="18"/>
                <w:szCs w:val="18"/>
              </w:rPr>
            </w:pPr>
            <w:r w:rsidRPr="00876F68">
              <w:rPr>
                <w:sz w:val="18"/>
                <w:szCs w:val="18"/>
              </w:rPr>
              <w:t>7.5</w:t>
            </w:r>
          </w:p>
        </w:tc>
        <w:tc>
          <w:tcPr>
            <w:tcW w:w="1016" w:type="pct"/>
            <w:tcBorders>
              <w:top w:val="single" w:sz="4" w:space="0" w:color="auto"/>
              <w:left w:val="nil"/>
              <w:bottom w:val="single" w:sz="4" w:space="0" w:color="auto"/>
            </w:tcBorders>
            <w:shd w:val="clear" w:color="auto" w:fill="auto"/>
            <w:noWrap/>
            <w:vAlign w:val="center"/>
            <w:hideMark/>
          </w:tcPr>
          <w:p w14:paraId="3A7859B9" w14:textId="77777777" w:rsidR="00B153F4" w:rsidRPr="00876F68" w:rsidRDefault="00B153F4" w:rsidP="00174A44">
            <w:pPr>
              <w:pStyle w:val="NoSpacing"/>
              <w:spacing w:before="60" w:after="60" w:line="280" w:lineRule="exact"/>
              <w:jc w:val="center"/>
              <w:rPr>
                <w:sz w:val="18"/>
                <w:szCs w:val="18"/>
              </w:rPr>
            </w:pPr>
            <w:r w:rsidRPr="00876F68">
              <w:rPr>
                <w:sz w:val="18"/>
                <w:szCs w:val="18"/>
              </w:rPr>
              <w:t>24.5</w:t>
            </w:r>
          </w:p>
        </w:tc>
      </w:tr>
      <w:tr w:rsidR="00B153F4" w:rsidRPr="00876F68" w14:paraId="56667836" w14:textId="77777777" w:rsidTr="00174A44">
        <w:trPr>
          <w:trHeight w:val="300"/>
          <w:jc w:val="center"/>
        </w:trPr>
        <w:tc>
          <w:tcPr>
            <w:tcW w:w="1080" w:type="pct"/>
            <w:tcBorders>
              <w:top w:val="single" w:sz="4" w:space="0" w:color="auto"/>
              <w:bottom w:val="single" w:sz="4" w:space="0" w:color="auto"/>
              <w:right w:val="single" w:sz="4" w:space="0" w:color="auto"/>
            </w:tcBorders>
            <w:shd w:val="clear" w:color="auto" w:fill="auto"/>
            <w:noWrap/>
            <w:vAlign w:val="center"/>
            <w:hideMark/>
          </w:tcPr>
          <w:p w14:paraId="284F6058" w14:textId="77777777" w:rsidR="00B153F4" w:rsidRPr="00876F68" w:rsidRDefault="00B153F4" w:rsidP="00174A44">
            <w:pPr>
              <w:pStyle w:val="NoSpacing"/>
              <w:spacing w:before="60" w:after="60" w:line="280" w:lineRule="exact"/>
              <w:jc w:val="center"/>
              <w:rPr>
                <w:sz w:val="18"/>
                <w:szCs w:val="18"/>
              </w:rPr>
            </w:pPr>
            <w:r w:rsidRPr="00876F68">
              <w:rPr>
                <w:sz w:val="18"/>
                <w:szCs w:val="18"/>
              </w:rPr>
              <w:t>nauplii</w:t>
            </w:r>
          </w:p>
        </w:tc>
        <w:tc>
          <w:tcPr>
            <w:tcW w:w="986" w:type="pct"/>
            <w:tcBorders>
              <w:top w:val="nil"/>
              <w:left w:val="nil"/>
              <w:bottom w:val="single" w:sz="4" w:space="0" w:color="auto"/>
              <w:right w:val="single" w:sz="4" w:space="0" w:color="auto"/>
            </w:tcBorders>
            <w:shd w:val="clear" w:color="auto" w:fill="auto"/>
            <w:noWrap/>
            <w:vAlign w:val="center"/>
            <w:hideMark/>
          </w:tcPr>
          <w:p w14:paraId="082FCD7D" w14:textId="77777777" w:rsidR="00B153F4" w:rsidRPr="00876F68" w:rsidRDefault="00B153F4" w:rsidP="00174A44">
            <w:pPr>
              <w:pStyle w:val="NoSpacing"/>
              <w:spacing w:before="60" w:after="60" w:line="280" w:lineRule="exact"/>
              <w:jc w:val="center"/>
              <w:rPr>
                <w:b/>
                <w:bCs/>
                <w:sz w:val="18"/>
                <w:szCs w:val="18"/>
              </w:rPr>
            </w:pPr>
            <w:r w:rsidRPr="00876F68">
              <w:rPr>
                <w:b/>
                <w:bCs/>
                <w:sz w:val="18"/>
                <w:szCs w:val="18"/>
              </w:rPr>
              <w:t>15.4</w:t>
            </w:r>
          </w:p>
        </w:tc>
        <w:tc>
          <w:tcPr>
            <w:tcW w:w="814" w:type="pct"/>
            <w:tcBorders>
              <w:top w:val="nil"/>
              <w:left w:val="nil"/>
              <w:bottom w:val="single" w:sz="4" w:space="0" w:color="auto"/>
              <w:right w:val="single" w:sz="4" w:space="0" w:color="auto"/>
            </w:tcBorders>
            <w:shd w:val="clear" w:color="auto" w:fill="auto"/>
            <w:noWrap/>
            <w:vAlign w:val="center"/>
            <w:hideMark/>
          </w:tcPr>
          <w:p w14:paraId="2CEAECC2" w14:textId="77777777" w:rsidR="00B153F4" w:rsidRPr="00876F68" w:rsidRDefault="00B153F4" w:rsidP="00174A44">
            <w:pPr>
              <w:pStyle w:val="NoSpacing"/>
              <w:spacing w:before="60" w:after="60" w:line="280" w:lineRule="exact"/>
              <w:jc w:val="center"/>
              <w:rPr>
                <w:sz w:val="18"/>
                <w:szCs w:val="18"/>
              </w:rPr>
            </w:pPr>
            <w:r w:rsidRPr="00876F68">
              <w:rPr>
                <w:sz w:val="18"/>
                <w:szCs w:val="18"/>
              </w:rPr>
              <w:t>13.2</w:t>
            </w:r>
          </w:p>
        </w:tc>
        <w:tc>
          <w:tcPr>
            <w:tcW w:w="1103" w:type="pct"/>
            <w:tcBorders>
              <w:top w:val="nil"/>
              <w:left w:val="nil"/>
              <w:bottom w:val="single" w:sz="4" w:space="0" w:color="auto"/>
              <w:right w:val="single" w:sz="4" w:space="0" w:color="auto"/>
            </w:tcBorders>
            <w:shd w:val="clear" w:color="auto" w:fill="auto"/>
            <w:noWrap/>
            <w:vAlign w:val="center"/>
            <w:hideMark/>
          </w:tcPr>
          <w:p w14:paraId="4B8998BB" w14:textId="77777777" w:rsidR="00B153F4" w:rsidRPr="00876F68" w:rsidRDefault="00B153F4" w:rsidP="00174A44">
            <w:pPr>
              <w:pStyle w:val="NoSpacing"/>
              <w:spacing w:before="60" w:after="60" w:line="280" w:lineRule="exact"/>
              <w:jc w:val="center"/>
              <w:rPr>
                <w:sz w:val="18"/>
                <w:szCs w:val="18"/>
              </w:rPr>
            </w:pPr>
            <w:r w:rsidRPr="00876F68">
              <w:rPr>
                <w:sz w:val="18"/>
                <w:szCs w:val="18"/>
              </w:rPr>
              <w:t>7.3</w:t>
            </w:r>
          </w:p>
        </w:tc>
        <w:tc>
          <w:tcPr>
            <w:tcW w:w="1016" w:type="pct"/>
            <w:tcBorders>
              <w:top w:val="single" w:sz="4" w:space="0" w:color="auto"/>
              <w:left w:val="nil"/>
              <w:bottom w:val="single" w:sz="4" w:space="0" w:color="auto"/>
            </w:tcBorders>
            <w:shd w:val="clear" w:color="auto" w:fill="auto"/>
            <w:noWrap/>
            <w:vAlign w:val="center"/>
            <w:hideMark/>
          </w:tcPr>
          <w:p w14:paraId="78B517FF" w14:textId="77777777" w:rsidR="00B153F4" w:rsidRPr="00876F68" w:rsidRDefault="00B153F4" w:rsidP="00174A44">
            <w:pPr>
              <w:pStyle w:val="NoSpacing"/>
              <w:spacing w:before="60" w:after="60" w:line="280" w:lineRule="exact"/>
              <w:jc w:val="center"/>
              <w:rPr>
                <w:sz w:val="18"/>
                <w:szCs w:val="18"/>
              </w:rPr>
            </w:pPr>
            <w:r w:rsidRPr="00876F68">
              <w:rPr>
                <w:sz w:val="18"/>
                <w:szCs w:val="18"/>
              </w:rPr>
              <w:t>31.9</w:t>
            </w:r>
          </w:p>
        </w:tc>
      </w:tr>
      <w:tr w:rsidR="00B153F4" w:rsidRPr="00876F68" w14:paraId="65BC4410" w14:textId="77777777" w:rsidTr="00174A44">
        <w:trPr>
          <w:trHeight w:val="300"/>
          <w:jc w:val="center"/>
        </w:trPr>
        <w:tc>
          <w:tcPr>
            <w:tcW w:w="1080" w:type="pct"/>
            <w:tcBorders>
              <w:top w:val="single" w:sz="4" w:space="0" w:color="auto"/>
              <w:bottom w:val="single" w:sz="4" w:space="0" w:color="auto"/>
              <w:right w:val="single" w:sz="4" w:space="0" w:color="auto"/>
            </w:tcBorders>
            <w:shd w:val="clear" w:color="auto" w:fill="auto"/>
            <w:noWrap/>
            <w:vAlign w:val="center"/>
            <w:hideMark/>
          </w:tcPr>
          <w:p w14:paraId="341EA315" w14:textId="4CC71A52" w:rsidR="00B153F4" w:rsidRPr="00876F68" w:rsidRDefault="00B153F4" w:rsidP="00174A44">
            <w:pPr>
              <w:pStyle w:val="NoSpacing"/>
              <w:spacing w:before="60" w:after="60" w:line="280" w:lineRule="exact"/>
              <w:jc w:val="center"/>
              <w:rPr>
                <w:sz w:val="18"/>
                <w:szCs w:val="18"/>
              </w:rPr>
            </w:pPr>
          </w:p>
        </w:tc>
        <w:tc>
          <w:tcPr>
            <w:tcW w:w="986" w:type="pct"/>
            <w:tcBorders>
              <w:top w:val="nil"/>
              <w:left w:val="nil"/>
              <w:bottom w:val="single" w:sz="4" w:space="0" w:color="auto"/>
              <w:right w:val="single" w:sz="4" w:space="0" w:color="auto"/>
            </w:tcBorders>
            <w:shd w:val="clear" w:color="auto" w:fill="D9D9D9" w:themeFill="background1" w:themeFillShade="D9"/>
            <w:noWrap/>
            <w:vAlign w:val="center"/>
            <w:hideMark/>
          </w:tcPr>
          <w:p w14:paraId="166332F3" w14:textId="77777777" w:rsidR="00B153F4" w:rsidRPr="00876F68" w:rsidRDefault="00B153F4" w:rsidP="00174A44">
            <w:pPr>
              <w:pStyle w:val="NoSpacing"/>
              <w:spacing w:before="60" w:after="60" w:line="280" w:lineRule="exact"/>
              <w:jc w:val="center"/>
              <w:rPr>
                <w:i/>
                <w:sz w:val="18"/>
                <w:szCs w:val="18"/>
              </w:rPr>
            </w:pPr>
            <w:r w:rsidRPr="00876F68">
              <w:rPr>
                <w:i/>
                <w:sz w:val="18"/>
                <w:szCs w:val="18"/>
              </w:rPr>
              <w:t>Wetland</w:t>
            </w:r>
          </w:p>
        </w:tc>
        <w:tc>
          <w:tcPr>
            <w:tcW w:w="814" w:type="pct"/>
            <w:tcBorders>
              <w:top w:val="nil"/>
              <w:left w:val="nil"/>
              <w:bottom w:val="single" w:sz="4" w:space="0" w:color="auto"/>
              <w:right w:val="single" w:sz="4" w:space="0" w:color="auto"/>
            </w:tcBorders>
            <w:shd w:val="clear" w:color="auto" w:fill="D9D9D9" w:themeFill="background1" w:themeFillShade="D9"/>
            <w:noWrap/>
            <w:vAlign w:val="center"/>
            <w:hideMark/>
          </w:tcPr>
          <w:p w14:paraId="76A65157" w14:textId="77777777" w:rsidR="00B153F4" w:rsidRPr="00876F68" w:rsidRDefault="00B153F4" w:rsidP="00174A44">
            <w:pPr>
              <w:pStyle w:val="NoSpacing"/>
              <w:spacing w:before="60" w:after="60" w:line="280" w:lineRule="exact"/>
              <w:jc w:val="center"/>
              <w:rPr>
                <w:i/>
                <w:sz w:val="18"/>
                <w:szCs w:val="18"/>
              </w:rPr>
            </w:pPr>
            <w:r w:rsidRPr="00876F68">
              <w:rPr>
                <w:i/>
                <w:sz w:val="18"/>
                <w:szCs w:val="18"/>
              </w:rPr>
              <w:t>River</w:t>
            </w:r>
          </w:p>
        </w:tc>
        <w:tc>
          <w:tcPr>
            <w:tcW w:w="1103" w:type="pct"/>
            <w:tcBorders>
              <w:top w:val="nil"/>
              <w:left w:val="nil"/>
              <w:bottom w:val="single" w:sz="4" w:space="0" w:color="auto"/>
              <w:right w:val="single" w:sz="4" w:space="0" w:color="auto"/>
            </w:tcBorders>
            <w:shd w:val="clear" w:color="auto" w:fill="auto"/>
            <w:noWrap/>
            <w:vAlign w:val="center"/>
            <w:hideMark/>
          </w:tcPr>
          <w:p w14:paraId="658B783B" w14:textId="77777777" w:rsidR="00B153F4" w:rsidRPr="00876F68" w:rsidRDefault="00B153F4" w:rsidP="00174A44">
            <w:pPr>
              <w:pStyle w:val="NoSpacing"/>
              <w:spacing w:before="60" w:after="60" w:line="280" w:lineRule="exact"/>
              <w:jc w:val="center"/>
              <w:rPr>
                <w:sz w:val="18"/>
                <w:szCs w:val="18"/>
              </w:rPr>
            </w:pPr>
          </w:p>
        </w:tc>
        <w:tc>
          <w:tcPr>
            <w:tcW w:w="1016" w:type="pct"/>
            <w:tcBorders>
              <w:top w:val="single" w:sz="4" w:space="0" w:color="auto"/>
              <w:left w:val="nil"/>
              <w:bottom w:val="single" w:sz="4" w:space="0" w:color="auto"/>
            </w:tcBorders>
            <w:shd w:val="clear" w:color="auto" w:fill="auto"/>
            <w:noWrap/>
            <w:vAlign w:val="center"/>
            <w:hideMark/>
          </w:tcPr>
          <w:p w14:paraId="32905291" w14:textId="77777777" w:rsidR="00B153F4" w:rsidRPr="00876F68" w:rsidRDefault="00B153F4" w:rsidP="00174A44">
            <w:pPr>
              <w:pStyle w:val="NoSpacing"/>
              <w:spacing w:before="60" w:after="60" w:line="280" w:lineRule="exact"/>
              <w:jc w:val="center"/>
              <w:rPr>
                <w:sz w:val="18"/>
                <w:szCs w:val="18"/>
              </w:rPr>
            </w:pPr>
          </w:p>
        </w:tc>
      </w:tr>
      <w:tr w:rsidR="00B153F4" w:rsidRPr="00876F68" w14:paraId="796B890B" w14:textId="77777777" w:rsidTr="00174A44">
        <w:trPr>
          <w:trHeight w:val="300"/>
          <w:jc w:val="center"/>
        </w:trPr>
        <w:tc>
          <w:tcPr>
            <w:tcW w:w="1080" w:type="pct"/>
            <w:tcBorders>
              <w:top w:val="single" w:sz="4" w:space="0" w:color="auto"/>
              <w:bottom w:val="single" w:sz="4" w:space="0" w:color="auto"/>
              <w:right w:val="single" w:sz="4" w:space="0" w:color="auto"/>
            </w:tcBorders>
            <w:shd w:val="clear" w:color="auto" w:fill="auto"/>
            <w:noWrap/>
            <w:vAlign w:val="center"/>
            <w:hideMark/>
          </w:tcPr>
          <w:p w14:paraId="028C0D48" w14:textId="77777777" w:rsidR="00B153F4" w:rsidRPr="00876F68" w:rsidRDefault="00B153F4" w:rsidP="00174A44">
            <w:pPr>
              <w:pStyle w:val="NoSpacing"/>
              <w:spacing w:before="60" w:after="60" w:line="280" w:lineRule="exact"/>
              <w:jc w:val="center"/>
              <w:rPr>
                <w:sz w:val="18"/>
                <w:szCs w:val="18"/>
              </w:rPr>
            </w:pPr>
            <w:r w:rsidRPr="00876F68">
              <w:rPr>
                <w:sz w:val="18"/>
                <w:szCs w:val="18"/>
              </w:rPr>
              <w:t>nauplii</w:t>
            </w:r>
          </w:p>
        </w:tc>
        <w:tc>
          <w:tcPr>
            <w:tcW w:w="986" w:type="pct"/>
            <w:tcBorders>
              <w:top w:val="nil"/>
              <w:left w:val="nil"/>
              <w:bottom w:val="single" w:sz="4" w:space="0" w:color="auto"/>
              <w:right w:val="single" w:sz="4" w:space="0" w:color="auto"/>
            </w:tcBorders>
            <w:shd w:val="clear" w:color="auto" w:fill="auto"/>
            <w:noWrap/>
            <w:vAlign w:val="center"/>
            <w:hideMark/>
          </w:tcPr>
          <w:p w14:paraId="51E6331C" w14:textId="77777777" w:rsidR="00B153F4" w:rsidRPr="00876F68" w:rsidRDefault="00B153F4" w:rsidP="00174A44">
            <w:pPr>
              <w:pStyle w:val="NoSpacing"/>
              <w:spacing w:before="60" w:after="60" w:line="280" w:lineRule="exact"/>
              <w:jc w:val="center"/>
              <w:rPr>
                <w:b/>
                <w:bCs/>
                <w:sz w:val="18"/>
                <w:szCs w:val="18"/>
              </w:rPr>
            </w:pPr>
            <w:r w:rsidRPr="00876F68">
              <w:rPr>
                <w:b/>
                <w:bCs/>
                <w:sz w:val="18"/>
                <w:szCs w:val="18"/>
              </w:rPr>
              <w:t>22.5</w:t>
            </w:r>
          </w:p>
        </w:tc>
        <w:tc>
          <w:tcPr>
            <w:tcW w:w="814" w:type="pct"/>
            <w:tcBorders>
              <w:top w:val="nil"/>
              <w:left w:val="nil"/>
              <w:bottom w:val="single" w:sz="4" w:space="0" w:color="auto"/>
              <w:right w:val="single" w:sz="4" w:space="0" w:color="auto"/>
            </w:tcBorders>
            <w:shd w:val="clear" w:color="auto" w:fill="auto"/>
            <w:noWrap/>
            <w:vAlign w:val="center"/>
            <w:hideMark/>
          </w:tcPr>
          <w:p w14:paraId="07439C9C" w14:textId="77777777" w:rsidR="00B153F4" w:rsidRPr="00876F68" w:rsidRDefault="00B153F4" w:rsidP="00174A44">
            <w:pPr>
              <w:pStyle w:val="NoSpacing"/>
              <w:spacing w:before="60" w:after="60" w:line="280" w:lineRule="exact"/>
              <w:jc w:val="center"/>
              <w:rPr>
                <w:sz w:val="18"/>
                <w:szCs w:val="18"/>
              </w:rPr>
            </w:pPr>
            <w:r w:rsidRPr="00876F68">
              <w:rPr>
                <w:sz w:val="18"/>
                <w:szCs w:val="18"/>
              </w:rPr>
              <w:t>10.4</w:t>
            </w:r>
          </w:p>
        </w:tc>
        <w:tc>
          <w:tcPr>
            <w:tcW w:w="1103" w:type="pct"/>
            <w:tcBorders>
              <w:top w:val="nil"/>
              <w:left w:val="nil"/>
              <w:bottom w:val="single" w:sz="4" w:space="0" w:color="auto"/>
              <w:right w:val="single" w:sz="4" w:space="0" w:color="auto"/>
            </w:tcBorders>
            <w:shd w:val="clear" w:color="auto" w:fill="auto"/>
            <w:noWrap/>
            <w:vAlign w:val="center"/>
            <w:hideMark/>
          </w:tcPr>
          <w:p w14:paraId="47DBB236" w14:textId="77777777" w:rsidR="00B153F4" w:rsidRPr="00876F68" w:rsidRDefault="00B153F4" w:rsidP="00174A44">
            <w:pPr>
              <w:pStyle w:val="NoSpacing"/>
              <w:spacing w:before="60" w:after="60" w:line="280" w:lineRule="exact"/>
              <w:jc w:val="center"/>
              <w:rPr>
                <w:sz w:val="18"/>
                <w:szCs w:val="18"/>
              </w:rPr>
            </w:pPr>
            <w:r w:rsidRPr="00876F68">
              <w:rPr>
                <w:sz w:val="18"/>
                <w:szCs w:val="18"/>
              </w:rPr>
              <w:t>9.5</w:t>
            </w:r>
          </w:p>
        </w:tc>
        <w:tc>
          <w:tcPr>
            <w:tcW w:w="1016" w:type="pct"/>
            <w:tcBorders>
              <w:top w:val="single" w:sz="4" w:space="0" w:color="auto"/>
              <w:left w:val="nil"/>
              <w:bottom w:val="single" w:sz="4" w:space="0" w:color="auto"/>
            </w:tcBorders>
            <w:shd w:val="clear" w:color="auto" w:fill="auto"/>
            <w:noWrap/>
            <w:vAlign w:val="center"/>
            <w:hideMark/>
          </w:tcPr>
          <w:p w14:paraId="52509B88" w14:textId="77777777" w:rsidR="00B153F4" w:rsidRPr="00876F68" w:rsidRDefault="00B153F4" w:rsidP="00174A44">
            <w:pPr>
              <w:pStyle w:val="NoSpacing"/>
              <w:spacing w:before="60" w:after="60" w:line="280" w:lineRule="exact"/>
              <w:jc w:val="center"/>
              <w:rPr>
                <w:sz w:val="18"/>
                <w:szCs w:val="18"/>
              </w:rPr>
            </w:pPr>
            <w:r w:rsidRPr="00876F68">
              <w:rPr>
                <w:sz w:val="18"/>
                <w:szCs w:val="18"/>
              </w:rPr>
              <w:t>9.5</w:t>
            </w:r>
          </w:p>
        </w:tc>
      </w:tr>
      <w:tr w:rsidR="00B153F4" w:rsidRPr="00876F68" w14:paraId="4A5764AA" w14:textId="77777777" w:rsidTr="00174A44">
        <w:trPr>
          <w:trHeight w:val="300"/>
          <w:jc w:val="center"/>
        </w:trPr>
        <w:tc>
          <w:tcPr>
            <w:tcW w:w="1080" w:type="pct"/>
            <w:tcBorders>
              <w:top w:val="single" w:sz="4" w:space="0" w:color="auto"/>
              <w:bottom w:val="single" w:sz="4" w:space="0" w:color="auto"/>
              <w:right w:val="single" w:sz="4" w:space="0" w:color="auto"/>
            </w:tcBorders>
            <w:shd w:val="clear" w:color="auto" w:fill="auto"/>
            <w:noWrap/>
            <w:vAlign w:val="center"/>
            <w:hideMark/>
          </w:tcPr>
          <w:p w14:paraId="2D7566A1" w14:textId="77777777" w:rsidR="00B153F4" w:rsidRPr="00876F68" w:rsidRDefault="00B153F4" w:rsidP="00174A44">
            <w:pPr>
              <w:pStyle w:val="NoSpacing"/>
              <w:spacing w:before="60" w:after="60" w:line="280" w:lineRule="exact"/>
              <w:jc w:val="center"/>
              <w:rPr>
                <w:sz w:val="18"/>
                <w:szCs w:val="18"/>
              </w:rPr>
            </w:pPr>
            <w:r w:rsidRPr="00876F68">
              <w:rPr>
                <w:sz w:val="18"/>
                <w:szCs w:val="18"/>
              </w:rPr>
              <w:t>O. Bdelloida</w:t>
            </w:r>
          </w:p>
        </w:tc>
        <w:tc>
          <w:tcPr>
            <w:tcW w:w="986" w:type="pct"/>
            <w:tcBorders>
              <w:top w:val="nil"/>
              <w:left w:val="nil"/>
              <w:bottom w:val="single" w:sz="4" w:space="0" w:color="auto"/>
              <w:right w:val="single" w:sz="4" w:space="0" w:color="auto"/>
            </w:tcBorders>
            <w:shd w:val="clear" w:color="auto" w:fill="auto"/>
            <w:noWrap/>
            <w:vAlign w:val="center"/>
            <w:hideMark/>
          </w:tcPr>
          <w:p w14:paraId="0BEEFD3E" w14:textId="77777777" w:rsidR="00B153F4" w:rsidRPr="00876F68" w:rsidRDefault="00B153F4" w:rsidP="00174A44">
            <w:pPr>
              <w:pStyle w:val="NoSpacing"/>
              <w:spacing w:before="60" w:after="60" w:line="280" w:lineRule="exact"/>
              <w:jc w:val="center"/>
              <w:rPr>
                <w:b/>
                <w:bCs/>
                <w:sz w:val="18"/>
                <w:szCs w:val="18"/>
              </w:rPr>
            </w:pPr>
            <w:r w:rsidRPr="00876F68">
              <w:rPr>
                <w:b/>
                <w:bCs/>
                <w:sz w:val="18"/>
                <w:szCs w:val="18"/>
              </w:rPr>
              <w:t>18.1</w:t>
            </w:r>
          </w:p>
        </w:tc>
        <w:tc>
          <w:tcPr>
            <w:tcW w:w="814" w:type="pct"/>
            <w:tcBorders>
              <w:top w:val="nil"/>
              <w:left w:val="nil"/>
              <w:bottom w:val="single" w:sz="4" w:space="0" w:color="auto"/>
              <w:right w:val="single" w:sz="4" w:space="0" w:color="auto"/>
            </w:tcBorders>
            <w:shd w:val="clear" w:color="auto" w:fill="auto"/>
            <w:noWrap/>
            <w:vAlign w:val="center"/>
            <w:hideMark/>
          </w:tcPr>
          <w:p w14:paraId="6A75E353" w14:textId="77777777" w:rsidR="00B153F4" w:rsidRPr="00876F68" w:rsidRDefault="00B153F4" w:rsidP="00174A44">
            <w:pPr>
              <w:pStyle w:val="NoSpacing"/>
              <w:spacing w:before="60" w:after="60" w:line="280" w:lineRule="exact"/>
              <w:jc w:val="center"/>
              <w:rPr>
                <w:sz w:val="18"/>
                <w:szCs w:val="18"/>
              </w:rPr>
            </w:pPr>
            <w:r w:rsidRPr="00876F68">
              <w:rPr>
                <w:sz w:val="18"/>
                <w:szCs w:val="18"/>
              </w:rPr>
              <w:t>9.3</w:t>
            </w:r>
          </w:p>
        </w:tc>
        <w:tc>
          <w:tcPr>
            <w:tcW w:w="1103" w:type="pct"/>
            <w:tcBorders>
              <w:top w:val="nil"/>
              <w:left w:val="nil"/>
              <w:bottom w:val="single" w:sz="4" w:space="0" w:color="auto"/>
              <w:right w:val="single" w:sz="4" w:space="0" w:color="auto"/>
            </w:tcBorders>
            <w:shd w:val="clear" w:color="auto" w:fill="auto"/>
            <w:noWrap/>
            <w:vAlign w:val="center"/>
            <w:hideMark/>
          </w:tcPr>
          <w:p w14:paraId="479EE302" w14:textId="77777777" w:rsidR="00B153F4" w:rsidRPr="00876F68" w:rsidRDefault="00B153F4" w:rsidP="00174A44">
            <w:pPr>
              <w:pStyle w:val="NoSpacing"/>
              <w:spacing w:before="60" w:after="60" w:line="280" w:lineRule="exact"/>
              <w:jc w:val="center"/>
              <w:rPr>
                <w:sz w:val="18"/>
                <w:szCs w:val="18"/>
              </w:rPr>
            </w:pPr>
            <w:r w:rsidRPr="00876F68">
              <w:rPr>
                <w:sz w:val="18"/>
                <w:szCs w:val="18"/>
              </w:rPr>
              <w:t>7.8</w:t>
            </w:r>
          </w:p>
        </w:tc>
        <w:tc>
          <w:tcPr>
            <w:tcW w:w="1016" w:type="pct"/>
            <w:tcBorders>
              <w:top w:val="single" w:sz="4" w:space="0" w:color="auto"/>
              <w:left w:val="nil"/>
              <w:bottom w:val="single" w:sz="4" w:space="0" w:color="auto"/>
            </w:tcBorders>
            <w:shd w:val="clear" w:color="auto" w:fill="auto"/>
            <w:noWrap/>
            <w:vAlign w:val="center"/>
            <w:hideMark/>
          </w:tcPr>
          <w:p w14:paraId="3577A73B" w14:textId="77777777" w:rsidR="00B153F4" w:rsidRPr="00876F68" w:rsidRDefault="00B153F4" w:rsidP="00174A44">
            <w:pPr>
              <w:pStyle w:val="NoSpacing"/>
              <w:spacing w:before="60" w:after="60" w:line="280" w:lineRule="exact"/>
              <w:jc w:val="center"/>
              <w:rPr>
                <w:sz w:val="18"/>
                <w:szCs w:val="18"/>
              </w:rPr>
            </w:pPr>
            <w:r w:rsidRPr="00876F68">
              <w:rPr>
                <w:sz w:val="18"/>
                <w:szCs w:val="18"/>
              </w:rPr>
              <w:t>17.4</w:t>
            </w:r>
          </w:p>
        </w:tc>
      </w:tr>
      <w:tr w:rsidR="00B153F4" w:rsidRPr="00876F68" w14:paraId="7AC5FC61" w14:textId="77777777" w:rsidTr="00174A44">
        <w:trPr>
          <w:trHeight w:val="300"/>
          <w:jc w:val="center"/>
        </w:trPr>
        <w:tc>
          <w:tcPr>
            <w:tcW w:w="1080" w:type="pct"/>
            <w:tcBorders>
              <w:top w:val="single" w:sz="4" w:space="0" w:color="auto"/>
              <w:bottom w:val="single" w:sz="4" w:space="0" w:color="auto"/>
              <w:right w:val="single" w:sz="4" w:space="0" w:color="auto"/>
            </w:tcBorders>
            <w:shd w:val="clear" w:color="auto" w:fill="auto"/>
            <w:noWrap/>
            <w:vAlign w:val="center"/>
            <w:hideMark/>
          </w:tcPr>
          <w:p w14:paraId="15BDAC9F" w14:textId="77777777" w:rsidR="00B153F4" w:rsidRPr="00876F68" w:rsidRDefault="00B153F4" w:rsidP="00174A44">
            <w:pPr>
              <w:pStyle w:val="NoSpacing"/>
              <w:spacing w:before="60" w:after="60" w:line="280" w:lineRule="exact"/>
              <w:jc w:val="center"/>
              <w:rPr>
                <w:sz w:val="18"/>
                <w:szCs w:val="18"/>
              </w:rPr>
            </w:pPr>
            <w:r w:rsidRPr="00876F68">
              <w:rPr>
                <w:sz w:val="18"/>
                <w:szCs w:val="18"/>
              </w:rPr>
              <w:t>F. Filiniidae</w:t>
            </w:r>
          </w:p>
        </w:tc>
        <w:tc>
          <w:tcPr>
            <w:tcW w:w="986" w:type="pct"/>
            <w:tcBorders>
              <w:top w:val="nil"/>
              <w:left w:val="nil"/>
              <w:bottom w:val="single" w:sz="4" w:space="0" w:color="auto"/>
              <w:right w:val="single" w:sz="4" w:space="0" w:color="auto"/>
            </w:tcBorders>
            <w:shd w:val="clear" w:color="auto" w:fill="auto"/>
            <w:noWrap/>
            <w:vAlign w:val="center"/>
            <w:hideMark/>
          </w:tcPr>
          <w:p w14:paraId="28940197" w14:textId="77777777" w:rsidR="00B153F4" w:rsidRPr="00876F68" w:rsidRDefault="00B153F4" w:rsidP="00174A44">
            <w:pPr>
              <w:pStyle w:val="NoSpacing"/>
              <w:spacing w:before="60" w:after="60" w:line="280" w:lineRule="exact"/>
              <w:jc w:val="center"/>
              <w:rPr>
                <w:sz w:val="18"/>
                <w:szCs w:val="18"/>
              </w:rPr>
            </w:pPr>
            <w:r w:rsidRPr="00876F68">
              <w:rPr>
                <w:sz w:val="18"/>
                <w:szCs w:val="18"/>
              </w:rPr>
              <w:t>9.5</w:t>
            </w:r>
          </w:p>
        </w:tc>
        <w:tc>
          <w:tcPr>
            <w:tcW w:w="814" w:type="pct"/>
            <w:tcBorders>
              <w:top w:val="nil"/>
              <w:left w:val="nil"/>
              <w:bottom w:val="single" w:sz="4" w:space="0" w:color="auto"/>
              <w:right w:val="single" w:sz="4" w:space="0" w:color="auto"/>
            </w:tcBorders>
            <w:shd w:val="clear" w:color="auto" w:fill="auto"/>
            <w:noWrap/>
            <w:vAlign w:val="center"/>
            <w:hideMark/>
          </w:tcPr>
          <w:p w14:paraId="510DCFAD" w14:textId="77777777" w:rsidR="00B153F4" w:rsidRPr="00876F68" w:rsidRDefault="00B153F4" w:rsidP="00174A44">
            <w:pPr>
              <w:pStyle w:val="NoSpacing"/>
              <w:spacing w:before="60" w:after="60" w:line="280" w:lineRule="exact"/>
              <w:jc w:val="center"/>
              <w:rPr>
                <w:b/>
                <w:bCs/>
                <w:sz w:val="18"/>
                <w:szCs w:val="18"/>
              </w:rPr>
            </w:pPr>
            <w:r w:rsidRPr="00876F68">
              <w:rPr>
                <w:b/>
                <w:bCs/>
                <w:sz w:val="18"/>
                <w:szCs w:val="18"/>
              </w:rPr>
              <w:t>12.3</w:t>
            </w:r>
          </w:p>
        </w:tc>
        <w:tc>
          <w:tcPr>
            <w:tcW w:w="1103" w:type="pct"/>
            <w:tcBorders>
              <w:top w:val="nil"/>
              <w:left w:val="nil"/>
              <w:bottom w:val="single" w:sz="4" w:space="0" w:color="auto"/>
              <w:right w:val="single" w:sz="4" w:space="0" w:color="auto"/>
            </w:tcBorders>
            <w:shd w:val="clear" w:color="auto" w:fill="auto"/>
            <w:noWrap/>
            <w:vAlign w:val="center"/>
            <w:hideMark/>
          </w:tcPr>
          <w:p w14:paraId="19E5072D" w14:textId="77777777" w:rsidR="00B153F4" w:rsidRPr="00876F68" w:rsidRDefault="00B153F4" w:rsidP="00174A44">
            <w:pPr>
              <w:pStyle w:val="NoSpacing"/>
              <w:spacing w:before="60" w:after="60" w:line="280" w:lineRule="exact"/>
              <w:jc w:val="center"/>
              <w:rPr>
                <w:sz w:val="18"/>
                <w:szCs w:val="18"/>
              </w:rPr>
            </w:pPr>
            <w:r w:rsidRPr="00876F68">
              <w:rPr>
                <w:sz w:val="18"/>
                <w:szCs w:val="18"/>
              </w:rPr>
              <w:t>7.4</w:t>
            </w:r>
          </w:p>
        </w:tc>
        <w:tc>
          <w:tcPr>
            <w:tcW w:w="1016" w:type="pct"/>
            <w:tcBorders>
              <w:top w:val="single" w:sz="4" w:space="0" w:color="auto"/>
              <w:left w:val="nil"/>
              <w:bottom w:val="single" w:sz="4" w:space="0" w:color="auto"/>
            </w:tcBorders>
            <w:shd w:val="clear" w:color="auto" w:fill="auto"/>
            <w:noWrap/>
            <w:vAlign w:val="center"/>
            <w:hideMark/>
          </w:tcPr>
          <w:p w14:paraId="02510F56" w14:textId="77777777" w:rsidR="00B153F4" w:rsidRPr="00876F68" w:rsidRDefault="00B153F4" w:rsidP="00174A44">
            <w:pPr>
              <w:pStyle w:val="NoSpacing"/>
              <w:spacing w:before="60" w:after="60" w:line="280" w:lineRule="exact"/>
              <w:jc w:val="center"/>
              <w:rPr>
                <w:sz w:val="18"/>
                <w:szCs w:val="18"/>
              </w:rPr>
            </w:pPr>
            <w:r w:rsidRPr="00876F68">
              <w:rPr>
                <w:sz w:val="18"/>
                <w:szCs w:val="18"/>
              </w:rPr>
              <w:t>24.8</w:t>
            </w:r>
          </w:p>
        </w:tc>
      </w:tr>
      <w:tr w:rsidR="00B153F4" w:rsidRPr="00876F68" w14:paraId="22BCFD60" w14:textId="77777777" w:rsidTr="00174A44">
        <w:trPr>
          <w:trHeight w:val="300"/>
          <w:jc w:val="center"/>
        </w:trPr>
        <w:tc>
          <w:tcPr>
            <w:tcW w:w="1080" w:type="pct"/>
            <w:tcBorders>
              <w:top w:val="single" w:sz="4" w:space="0" w:color="auto"/>
              <w:bottom w:val="single" w:sz="4" w:space="0" w:color="auto"/>
              <w:right w:val="single" w:sz="4" w:space="0" w:color="auto"/>
            </w:tcBorders>
            <w:shd w:val="clear" w:color="auto" w:fill="auto"/>
            <w:noWrap/>
            <w:vAlign w:val="center"/>
            <w:hideMark/>
          </w:tcPr>
          <w:p w14:paraId="1870008A" w14:textId="77777777" w:rsidR="00B153F4" w:rsidRPr="00876F68" w:rsidRDefault="00B153F4" w:rsidP="00174A44">
            <w:pPr>
              <w:pStyle w:val="NoSpacing"/>
              <w:spacing w:before="60" w:after="60" w:line="280" w:lineRule="exact"/>
              <w:jc w:val="center"/>
              <w:rPr>
                <w:sz w:val="18"/>
                <w:szCs w:val="18"/>
              </w:rPr>
            </w:pPr>
            <w:r w:rsidRPr="00876F68">
              <w:rPr>
                <w:sz w:val="18"/>
                <w:szCs w:val="18"/>
              </w:rPr>
              <w:t>G.</w:t>
            </w:r>
            <w:r w:rsidRPr="00876F68">
              <w:rPr>
                <w:i/>
                <w:sz w:val="18"/>
                <w:szCs w:val="18"/>
              </w:rPr>
              <w:t>Polyarthra</w:t>
            </w:r>
          </w:p>
        </w:tc>
        <w:tc>
          <w:tcPr>
            <w:tcW w:w="986" w:type="pct"/>
            <w:tcBorders>
              <w:top w:val="nil"/>
              <w:left w:val="nil"/>
              <w:bottom w:val="single" w:sz="4" w:space="0" w:color="auto"/>
              <w:right w:val="single" w:sz="4" w:space="0" w:color="auto"/>
            </w:tcBorders>
            <w:shd w:val="clear" w:color="auto" w:fill="auto"/>
            <w:noWrap/>
            <w:vAlign w:val="center"/>
            <w:hideMark/>
          </w:tcPr>
          <w:p w14:paraId="1BD17CE3" w14:textId="77777777" w:rsidR="00B153F4" w:rsidRPr="00876F68" w:rsidRDefault="00B153F4" w:rsidP="00174A44">
            <w:pPr>
              <w:pStyle w:val="NoSpacing"/>
              <w:spacing w:before="60" w:after="60" w:line="280" w:lineRule="exact"/>
              <w:jc w:val="center"/>
              <w:rPr>
                <w:b/>
                <w:bCs/>
                <w:sz w:val="18"/>
                <w:szCs w:val="18"/>
              </w:rPr>
            </w:pPr>
            <w:r w:rsidRPr="00876F68">
              <w:rPr>
                <w:b/>
                <w:bCs/>
                <w:sz w:val="18"/>
                <w:szCs w:val="18"/>
              </w:rPr>
              <w:t>12.1</w:t>
            </w:r>
          </w:p>
        </w:tc>
        <w:tc>
          <w:tcPr>
            <w:tcW w:w="814" w:type="pct"/>
            <w:tcBorders>
              <w:top w:val="nil"/>
              <w:left w:val="nil"/>
              <w:bottom w:val="single" w:sz="4" w:space="0" w:color="auto"/>
              <w:right w:val="single" w:sz="4" w:space="0" w:color="auto"/>
            </w:tcBorders>
            <w:shd w:val="clear" w:color="auto" w:fill="auto"/>
            <w:noWrap/>
            <w:vAlign w:val="center"/>
            <w:hideMark/>
          </w:tcPr>
          <w:p w14:paraId="4EB0C045" w14:textId="77777777" w:rsidR="00B153F4" w:rsidRPr="00876F68" w:rsidRDefault="00B153F4" w:rsidP="00174A44">
            <w:pPr>
              <w:pStyle w:val="NoSpacing"/>
              <w:spacing w:before="60" w:after="60" w:line="280" w:lineRule="exact"/>
              <w:jc w:val="center"/>
              <w:rPr>
                <w:sz w:val="18"/>
                <w:szCs w:val="18"/>
              </w:rPr>
            </w:pPr>
            <w:r w:rsidRPr="00876F68">
              <w:rPr>
                <w:sz w:val="18"/>
                <w:szCs w:val="18"/>
              </w:rPr>
              <w:t>8.9</w:t>
            </w:r>
          </w:p>
        </w:tc>
        <w:tc>
          <w:tcPr>
            <w:tcW w:w="1103" w:type="pct"/>
            <w:tcBorders>
              <w:top w:val="nil"/>
              <w:left w:val="nil"/>
              <w:bottom w:val="single" w:sz="4" w:space="0" w:color="auto"/>
              <w:right w:val="single" w:sz="4" w:space="0" w:color="auto"/>
            </w:tcBorders>
            <w:shd w:val="clear" w:color="auto" w:fill="auto"/>
            <w:noWrap/>
            <w:vAlign w:val="center"/>
            <w:hideMark/>
          </w:tcPr>
          <w:p w14:paraId="6DCCEC8F" w14:textId="77777777" w:rsidR="00B153F4" w:rsidRPr="00876F68" w:rsidRDefault="00B153F4" w:rsidP="00174A44">
            <w:pPr>
              <w:pStyle w:val="NoSpacing"/>
              <w:spacing w:before="60" w:after="60" w:line="280" w:lineRule="exact"/>
              <w:jc w:val="center"/>
              <w:rPr>
                <w:sz w:val="18"/>
                <w:szCs w:val="18"/>
              </w:rPr>
            </w:pPr>
            <w:r w:rsidRPr="00876F68">
              <w:rPr>
                <w:sz w:val="18"/>
                <w:szCs w:val="18"/>
              </w:rPr>
              <w:t>7.0</w:t>
            </w:r>
          </w:p>
        </w:tc>
        <w:tc>
          <w:tcPr>
            <w:tcW w:w="1016" w:type="pct"/>
            <w:tcBorders>
              <w:top w:val="single" w:sz="4" w:space="0" w:color="auto"/>
              <w:left w:val="nil"/>
              <w:bottom w:val="single" w:sz="4" w:space="0" w:color="auto"/>
            </w:tcBorders>
            <w:shd w:val="clear" w:color="auto" w:fill="auto"/>
            <w:noWrap/>
            <w:vAlign w:val="center"/>
            <w:hideMark/>
          </w:tcPr>
          <w:p w14:paraId="699C0D74" w14:textId="77777777" w:rsidR="00B153F4" w:rsidRPr="00876F68" w:rsidRDefault="00B153F4" w:rsidP="00174A44">
            <w:pPr>
              <w:pStyle w:val="NoSpacing"/>
              <w:spacing w:before="60" w:after="60" w:line="280" w:lineRule="exact"/>
              <w:jc w:val="center"/>
              <w:rPr>
                <w:sz w:val="18"/>
                <w:szCs w:val="18"/>
              </w:rPr>
            </w:pPr>
            <w:r w:rsidRPr="00876F68">
              <w:rPr>
                <w:sz w:val="18"/>
                <w:szCs w:val="18"/>
              </w:rPr>
              <w:t>31.8</w:t>
            </w:r>
          </w:p>
        </w:tc>
      </w:tr>
    </w:tbl>
    <w:p w14:paraId="05B715E1" w14:textId="77777777" w:rsidR="00B153F4" w:rsidRPr="003F4C5E" w:rsidRDefault="00B153F4" w:rsidP="00B153F4">
      <w:pPr>
        <w:pStyle w:val="Heading8"/>
        <w:numPr>
          <w:ilvl w:val="0"/>
          <w:numId w:val="0"/>
        </w:numPr>
        <w:ind w:right="-7"/>
      </w:pPr>
      <w:r>
        <w:t>D.3.</w:t>
      </w:r>
      <w:r w:rsidRPr="003F4C5E">
        <w:t>3</w:t>
      </w:r>
      <w:r>
        <w:t xml:space="preserve">.1 </w:t>
      </w:r>
      <w:r w:rsidRPr="003F4C5E">
        <w:t xml:space="preserve">Wetland </w:t>
      </w:r>
    </w:p>
    <w:p w14:paraId="5BCEFF2D" w14:textId="2517FBD6" w:rsidR="00B153F4" w:rsidRPr="00E77157" w:rsidRDefault="00B153F4" w:rsidP="00B153F4">
      <w:pPr>
        <w:rPr>
          <w:rFonts w:cs="Arial"/>
          <w:bCs/>
          <w:iCs/>
          <w:szCs w:val="20"/>
        </w:rPr>
      </w:pPr>
      <w:r w:rsidRPr="00E77157">
        <w:rPr>
          <w:rFonts w:cs="Arial"/>
          <w:bCs/>
          <w:iCs/>
          <w:szCs w:val="20"/>
        </w:rPr>
        <w:t xml:space="preserve">In </w:t>
      </w:r>
      <w:r>
        <w:rPr>
          <w:rFonts w:cs="Arial"/>
          <w:bCs/>
          <w:iCs/>
          <w:szCs w:val="20"/>
        </w:rPr>
        <w:t xml:space="preserve">the </w:t>
      </w:r>
      <w:r w:rsidRPr="00E77157">
        <w:rPr>
          <w:rFonts w:cs="Arial"/>
          <w:bCs/>
          <w:iCs/>
          <w:szCs w:val="20"/>
        </w:rPr>
        <w:t>wetland ecosystem, two-way PERMANOVA analyses showed significant time and zone difference</w:t>
      </w:r>
      <w:r w:rsidR="006032AD">
        <w:rPr>
          <w:rFonts w:cs="Arial"/>
          <w:bCs/>
          <w:iCs/>
          <w:szCs w:val="20"/>
        </w:rPr>
        <w:t>s</w:t>
      </w:r>
      <w:r w:rsidRPr="00E77157">
        <w:rPr>
          <w:rFonts w:cs="Arial"/>
          <w:bCs/>
          <w:iCs/>
          <w:szCs w:val="20"/>
        </w:rPr>
        <w:t xml:space="preserve"> based on</w:t>
      </w:r>
      <w:r w:rsidR="006032AD">
        <w:rPr>
          <w:rFonts w:cs="Arial"/>
          <w:bCs/>
          <w:iCs/>
          <w:szCs w:val="20"/>
        </w:rPr>
        <w:t xml:space="preserve"> </w:t>
      </w:r>
      <w:r w:rsidRPr="00E77157">
        <w:rPr>
          <w:rFonts w:cs="Arial"/>
          <w:bCs/>
          <w:iCs/>
          <w:szCs w:val="20"/>
        </w:rPr>
        <w:t>abundance in both benthic and pelagic habitats (</w:t>
      </w:r>
      <w:r>
        <w:rPr>
          <w:rFonts w:cs="Arial"/>
          <w:bCs/>
          <w:iCs/>
          <w:szCs w:val="20"/>
        </w:rPr>
        <w:fldChar w:fldCharType="begin"/>
      </w:r>
      <w:r>
        <w:rPr>
          <w:rFonts w:cs="Arial"/>
          <w:bCs/>
          <w:iCs/>
          <w:szCs w:val="20"/>
        </w:rPr>
        <w:instrText xml:space="preserve"> REF _Ref490816231 \h </w:instrText>
      </w:r>
      <w:r>
        <w:rPr>
          <w:rFonts w:cs="Arial"/>
          <w:bCs/>
          <w:iCs/>
          <w:szCs w:val="20"/>
        </w:rPr>
      </w:r>
      <w:r>
        <w:rPr>
          <w:rFonts w:cs="Arial"/>
          <w:bCs/>
          <w:iCs/>
          <w:szCs w:val="20"/>
        </w:rPr>
        <w:fldChar w:fldCharType="separate"/>
      </w:r>
      <w:r w:rsidR="00D02237">
        <w:t xml:space="preserve">Table </w:t>
      </w:r>
      <w:r w:rsidR="00D02237">
        <w:rPr>
          <w:noProof/>
        </w:rPr>
        <w:t>D</w:t>
      </w:r>
      <w:r w:rsidR="00D02237">
        <w:noBreakHyphen/>
      </w:r>
      <w:r w:rsidR="00D02237">
        <w:rPr>
          <w:noProof/>
        </w:rPr>
        <w:t>5</w:t>
      </w:r>
      <w:r>
        <w:rPr>
          <w:rFonts w:cs="Arial"/>
          <w:bCs/>
          <w:iCs/>
          <w:szCs w:val="20"/>
        </w:rPr>
        <w:fldChar w:fldCharType="end"/>
      </w:r>
      <w:r w:rsidRPr="00E77157">
        <w:rPr>
          <w:rFonts w:cs="Arial"/>
          <w:bCs/>
          <w:iCs/>
          <w:szCs w:val="20"/>
        </w:rPr>
        <w:t xml:space="preserve">). The </w:t>
      </w:r>
      <w:r>
        <w:rPr>
          <w:rFonts w:cs="Arial"/>
          <w:bCs/>
          <w:iCs/>
          <w:szCs w:val="20"/>
        </w:rPr>
        <w:t>n</w:t>
      </w:r>
      <w:r w:rsidRPr="00E77157">
        <w:rPr>
          <w:rFonts w:cs="Arial"/>
          <w:bCs/>
          <w:iCs/>
          <w:szCs w:val="20"/>
        </w:rPr>
        <w:t xml:space="preserve">MDS ordination with stress value of 0.14 in </w:t>
      </w:r>
      <w:r w:rsidR="006032AD">
        <w:rPr>
          <w:rFonts w:cs="Arial"/>
          <w:bCs/>
          <w:iCs/>
          <w:szCs w:val="20"/>
        </w:rPr>
        <w:t xml:space="preserve">the </w:t>
      </w:r>
      <w:r w:rsidRPr="00E77157">
        <w:rPr>
          <w:rFonts w:cs="Arial"/>
          <w:bCs/>
          <w:iCs/>
          <w:szCs w:val="20"/>
        </w:rPr>
        <w:t>benthic habitat (</w:t>
      </w:r>
      <w:r>
        <w:rPr>
          <w:rFonts w:cs="Arial"/>
          <w:bCs/>
          <w:iCs/>
          <w:szCs w:val="20"/>
        </w:rPr>
        <w:fldChar w:fldCharType="begin"/>
      </w:r>
      <w:r>
        <w:rPr>
          <w:rFonts w:cs="Arial"/>
          <w:bCs/>
          <w:iCs/>
          <w:szCs w:val="20"/>
        </w:rPr>
        <w:instrText xml:space="preserve"> REF _Ref490816303 \h </w:instrText>
      </w:r>
      <w:r>
        <w:rPr>
          <w:rFonts w:cs="Arial"/>
          <w:bCs/>
          <w:iCs/>
          <w:szCs w:val="20"/>
        </w:rPr>
      </w:r>
      <w:r>
        <w:rPr>
          <w:rFonts w:cs="Arial"/>
          <w:bCs/>
          <w:iCs/>
          <w:szCs w:val="20"/>
        </w:rPr>
        <w:fldChar w:fldCharType="separate"/>
      </w:r>
      <w:r w:rsidR="00D02237">
        <w:t xml:space="preserve">Figure </w:t>
      </w:r>
      <w:r w:rsidR="00D02237">
        <w:rPr>
          <w:noProof/>
        </w:rPr>
        <w:t>D</w:t>
      </w:r>
      <w:r w:rsidR="00D02237">
        <w:noBreakHyphen/>
      </w:r>
      <w:r w:rsidR="00D02237">
        <w:rPr>
          <w:noProof/>
        </w:rPr>
        <w:t>8</w:t>
      </w:r>
      <w:r>
        <w:rPr>
          <w:rFonts w:cs="Arial"/>
          <w:bCs/>
          <w:iCs/>
          <w:szCs w:val="20"/>
        </w:rPr>
        <w:fldChar w:fldCharType="end"/>
      </w:r>
      <w:r w:rsidRPr="00E77157">
        <w:rPr>
          <w:rFonts w:cs="Arial"/>
          <w:bCs/>
          <w:iCs/>
          <w:szCs w:val="20"/>
        </w:rPr>
        <w:t xml:space="preserve">a) and 0.11 in </w:t>
      </w:r>
      <w:r w:rsidR="006032AD">
        <w:rPr>
          <w:rFonts w:cs="Arial"/>
          <w:bCs/>
          <w:iCs/>
          <w:szCs w:val="20"/>
        </w:rPr>
        <w:t xml:space="preserve">the </w:t>
      </w:r>
      <w:r w:rsidRPr="00E77157">
        <w:rPr>
          <w:rFonts w:cs="Arial"/>
          <w:bCs/>
          <w:iCs/>
          <w:szCs w:val="20"/>
        </w:rPr>
        <w:t>pelagic habitat (</w:t>
      </w:r>
      <w:r>
        <w:rPr>
          <w:rFonts w:cs="Arial"/>
          <w:bCs/>
          <w:iCs/>
          <w:szCs w:val="20"/>
        </w:rPr>
        <w:fldChar w:fldCharType="begin"/>
      </w:r>
      <w:r>
        <w:rPr>
          <w:rFonts w:cs="Arial"/>
          <w:bCs/>
          <w:iCs/>
          <w:szCs w:val="20"/>
        </w:rPr>
        <w:instrText xml:space="preserve"> REF _Ref490816297 \h </w:instrText>
      </w:r>
      <w:r>
        <w:rPr>
          <w:rFonts w:cs="Arial"/>
          <w:bCs/>
          <w:iCs/>
          <w:szCs w:val="20"/>
        </w:rPr>
      </w:r>
      <w:r>
        <w:rPr>
          <w:rFonts w:cs="Arial"/>
          <w:bCs/>
          <w:iCs/>
          <w:szCs w:val="20"/>
        </w:rPr>
        <w:fldChar w:fldCharType="separate"/>
      </w:r>
      <w:r w:rsidR="00D02237">
        <w:t xml:space="preserve">Figure </w:t>
      </w:r>
      <w:r w:rsidR="00D02237">
        <w:rPr>
          <w:noProof/>
        </w:rPr>
        <w:t>D</w:t>
      </w:r>
      <w:r w:rsidR="00D02237">
        <w:noBreakHyphen/>
      </w:r>
      <w:r w:rsidR="00D02237">
        <w:rPr>
          <w:noProof/>
        </w:rPr>
        <w:t>9</w:t>
      </w:r>
      <w:r>
        <w:rPr>
          <w:rFonts w:cs="Arial"/>
          <w:bCs/>
          <w:iCs/>
          <w:szCs w:val="20"/>
        </w:rPr>
        <w:fldChar w:fldCharType="end"/>
      </w:r>
      <w:r w:rsidRPr="00E77157">
        <w:rPr>
          <w:rFonts w:cs="Arial"/>
          <w:bCs/>
          <w:iCs/>
          <w:szCs w:val="20"/>
        </w:rPr>
        <w:t xml:space="preserve">a) based on </w:t>
      </w:r>
      <w:r w:rsidR="00F7092F">
        <w:rPr>
          <w:rFonts w:cs="Arial"/>
          <w:bCs/>
          <w:iCs/>
          <w:szCs w:val="20"/>
        </w:rPr>
        <w:t>abundance data</w:t>
      </w:r>
      <w:r w:rsidRPr="00E77157">
        <w:rPr>
          <w:rFonts w:cs="Arial"/>
          <w:bCs/>
          <w:iCs/>
          <w:szCs w:val="20"/>
        </w:rPr>
        <w:t xml:space="preserve"> showed temporal and spatial shift</w:t>
      </w:r>
      <w:r>
        <w:rPr>
          <w:rFonts w:cs="Arial"/>
          <w:bCs/>
          <w:iCs/>
          <w:szCs w:val="20"/>
        </w:rPr>
        <w:t>s</w:t>
      </w:r>
      <w:r w:rsidRPr="00E77157">
        <w:rPr>
          <w:rFonts w:cs="Arial"/>
          <w:bCs/>
          <w:iCs/>
          <w:szCs w:val="20"/>
        </w:rPr>
        <w:t xml:space="preserve"> in community composition. </w:t>
      </w:r>
    </w:p>
    <w:p w14:paraId="0396C616" w14:textId="48DF1A68" w:rsidR="00B153F4" w:rsidRPr="00E77157" w:rsidRDefault="00B153F4" w:rsidP="00564769">
      <w:pPr>
        <w:rPr>
          <w:bCs/>
          <w:szCs w:val="20"/>
        </w:rPr>
      </w:pPr>
      <w:r w:rsidRPr="00E77157">
        <w:t>Microinvertebrate community composition</w:t>
      </w:r>
      <w:r>
        <w:t xml:space="preserve"> was</w:t>
      </w:r>
      <w:r w:rsidRPr="00E77157">
        <w:t xml:space="preserve"> significantly different between all sampling </w:t>
      </w:r>
      <w:r>
        <w:t>periods</w:t>
      </w:r>
      <w:r w:rsidRPr="00E77157">
        <w:t xml:space="preserve"> in both habitats (p&lt;0.05, </w:t>
      </w:r>
      <w:r>
        <w:rPr>
          <w:bCs/>
        </w:rPr>
        <w:fldChar w:fldCharType="begin"/>
      </w:r>
      <w:r>
        <w:instrText xml:space="preserve"> REF _Ref490816303 \h </w:instrText>
      </w:r>
      <w:r w:rsidR="00564769">
        <w:rPr>
          <w:bCs/>
        </w:rPr>
        <w:instrText xml:space="preserve"> \* MERGEFORMAT </w:instrText>
      </w:r>
      <w:r>
        <w:rPr>
          <w:bCs/>
        </w:rPr>
      </w:r>
      <w:r>
        <w:rPr>
          <w:bCs/>
        </w:rPr>
        <w:fldChar w:fldCharType="separate"/>
      </w:r>
      <w:r w:rsidR="00D02237">
        <w:t xml:space="preserve">Figure </w:t>
      </w:r>
      <w:r w:rsidR="00D02237">
        <w:rPr>
          <w:noProof/>
        </w:rPr>
        <w:t>D</w:t>
      </w:r>
      <w:r w:rsidR="00D02237">
        <w:rPr>
          <w:noProof/>
        </w:rPr>
        <w:noBreakHyphen/>
        <w:t>8</w:t>
      </w:r>
      <w:r>
        <w:rPr>
          <w:bCs/>
        </w:rPr>
        <w:fldChar w:fldCharType="end"/>
      </w:r>
      <w:r>
        <w:t xml:space="preserve">a, </w:t>
      </w:r>
      <w:r>
        <w:rPr>
          <w:bCs/>
        </w:rPr>
        <w:fldChar w:fldCharType="begin"/>
      </w:r>
      <w:r>
        <w:instrText xml:space="preserve"> REF _Ref490816297 \h </w:instrText>
      </w:r>
      <w:r w:rsidR="00564769">
        <w:rPr>
          <w:bCs/>
        </w:rPr>
        <w:instrText xml:space="preserve"> \* MERGEFORMAT </w:instrText>
      </w:r>
      <w:r>
        <w:rPr>
          <w:bCs/>
        </w:rPr>
      </w:r>
      <w:r>
        <w:rPr>
          <w:bCs/>
        </w:rPr>
        <w:fldChar w:fldCharType="separate"/>
      </w:r>
      <w:r w:rsidR="00D02237">
        <w:t xml:space="preserve">Figure </w:t>
      </w:r>
      <w:r w:rsidR="00D02237">
        <w:rPr>
          <w:noProof/>
        </w:rPr>
        <w:t>D</w:t>
      </w:r>
      <w:r w:rsidR="00D02237">
        <w:rPr>
          <w:noProof/>
        </w:rPr>
        <w:noBreakHyphen/>
        <w:t>9</w:t>
      </w:r>
      <w:r>
        <w:rPr>
          <w:bCs/>
        </w:rPr>
        <w:fldChar w:fldCharType="end"/>
      </w:r>
      <w:r w:rsidRPr="00E77157">
        <w:t xml:space="preserve">a). The community difference between sampling </w:t>
      </w:r>
      <w:r>
        <w:t>periods</w:t>
      </w:r>
      <w:r w:rsidRPr="00E77157">
        <w:t xml:space="preserve"> was driven by </w:t>
      </w:r>
      <w:r>
        <w:t xml:space="preserve">an </w:t>
      </w:r>
      <w:r w:rsidRPr="00E77157">
        <w:t xml:space="preserve">increasing abundance of rotifer Genus </w:t>
      </w:r>
      <w:r w:rsidRPr="00E77157">
        <w:rPr>
          <w:i/>
        </w:rPr>
        <w:t>Brachionus</w:t>
      </w:r>
      <w:r w:rsidRPr="00E77157">
        <w:t xml:space="preserve">, Family Filiniidae and Genus </w:t>
      </w:r>
      <w:r w:rsidRPr="00E77157">
        <w:rPr>
          <w:i/>
        </w:rPr>
        <w:t>Polyarthra</w:t>
      </w:r>
      <w:r w:rsidRPr="00E77157">
        <w:t xml:space="preserve"> from </w:t>
      </w:r>
      <w:r>
        <w:t>Oct</w:t>
      </w:r>
      <w:r w:rsidR="00B466FF">
        <w:t xml:space="preserve"> </w:t>
      </w:r>
      <w:r>
        <w:t>16</w:t>
      </w:r>
      <w:r w:rsidRPr="00E77157">
        <w:t xml:space="preserve"> to </w:t>
      </w:r>
      <w:r>
        <w:t>Dec</w:t>
      </w:r>
      <w:r w:rsidR="00B466FF">
        <w:t xml:space="preserve"> </w:t>
      </w:r>
      <w:r>
        <w:t>16 and then reduced in abundance in</w:t>
      </w:r>
      <w:r w:rsidRPr="00E77157">
        <w:t xml:space="preserve"> </w:t>
      </w:r>
      <w:r>
        <w:t>May</w:t>
      </w:r>
      <w:r w:rsidR="00B466FF">
        <w:t xml:space="preserve"> </w:t>
      </w:r>
      <w:r>
        <w:t>17</w:t>
      </w:r>
      <w:r w:rsidRPr="00E77157">
        <w:t xml:space="preserve"> (</w:t>
      </w:r>
      <w:r w:rsidR="00564769">
        <w:fldChar w:fldCharType="begin"/>
      </w:r>
      <w:r w:rsidR="00564769">
        <w:instrText xml:space="preserve"> REF _Ref491286231 \h  \* MERGEFORMAT </w:instrText>
      </w:r>
      <w:r w:rsidR="00564769">
        <w:fldChar w:fldCharType="separate"/>
      </w:r>
      <w:r w:rsidR="00D02237">
        <w:t xml:space="preserve">Table </w:t>
      </w:r>
      <w:r w:rsidR="00D02237">
        <w:rPr>
          <w:noProof/>
        </w:rPr>
        <w:t>D</w:t>
      </w:r>
      <w:r w:rsidR="00D02237">
        <w:rPr>
          <w:noProof/>
        </w:rPr>
        <w:noBreakHyphen/>
        <w:t>6</w:t>
      </w:r>
      <w:r w:rsidR="00564769">
        <w:fldChar w:fldCharType="end"/>
      </w:r>
      <w:r w:rsidRPr="00E77157">
        <w:rPr>
          <w:szCs w:val="20"/>
        </w:rPr>
        <w:t>).</w:t>
      </w:r>
      <w:r w:rsidR="00564769">
        <w:t xml:space="preserve"> </w:t>
      </w:r>
      <w:r w:rsidRPr="00E77157">
        <w:t xml:space="preserve">There was also a significant difference between the </w:t>
      </w:r>
      <w:r w:rsidR="006324E5">
        <w:t>Lower Gwydir wetland</w:t>
      </w:r>
      <w:r w:rsidRPr="00E77157">
        <w:t xml:space="preserve"> and the Gingham w</w:t>
      </w:r>
      <w:r w:rsidR="006274C5">
        <w:t>atercourse</w:t>
      </w:r>
      <w:r w:rsidRPr="00E77157">
        <w:t xml:space="preserve"> </w:t>
      </w:r>
      <w:r>
        <w:t>for</w:t>
      </w:r>
      <w:r w:rsidRPr="00E77157">
        <w:t xml:space="preserve"> both habitats (</w:t>
      </w:r>
      <w:r>
        <w:rPr>
          <w:bCs/>
        </w:rPr>
        <w:fldChar w:fldCharType="begin"/>
      </w:r>
      <w:r>
        <w:instrText xml:space="preserve"> REF _Ref490816303 \h </w:instrText>
      </w:r>
      <w:r w:rsidR="00564769">
        <w:rPr>
          <w:bCs/>
        </w:rPr>
        <w:instrText xml:space="preserve"> \* MERGEFORMAT </w:instrText>
      </w:r>
      <w:r>
        <w:rPr>
          <w:bCs/>
        </w:rPr>
      </w:r>
      <w:r>
        <w:rPr>
          <w:bCs/>
        </w:rPr>
        <w:fldChar w:fldCharType="separate"/>
      </w:r>
      <w:r w:rsidR="00D02237">
        <w:t xml:space="preserve">Figure </w:t>
      </w:r>
      <w:r w:rsidR="00D02237">
        <w:rPr>
          <w:noProof/>
        </w:rPr>
        <w:t>D</w:t>
      </w:r>
      <w:r w:rsidR="00D02237">
        <w:rPr>
          <w:noProof/>
        </w:rPr>
        <w:noBreakHyphen/>
        <w:t>8</w:t>
      </w:r>
      <w:r>
        <w:rPr>
          <w:bCs/>
        </w:rPr>
        <w:fldChar w:fldCharType="end"/>
      </w:r>
      <w:r w:rsidRPr="00E77157">
        <w:t xml:space="preserve">b and </w:t>
      </w:r>
      <w:r>
        <w:rPr>
          <w:bCs/>
        </w:rPr>
        <w:fldChar w:fldCharType="begin"/>
      </w:r>
      <w:r>
        <w:instrText xml:space="preserve"> REF _Ref490816297 \h </w:instrText>
      </w:r>
      <w:r w:rsidR="00564769">
        <w:rPr>
          <w:bCs/>
        </w:rPr>
        <w:instrText xml:space="preserve"> \* MERGEFORMAT </w:instrText>
      </w:r>
      <w:r>
        <w:rPr>
          <w:bCs/>
        </w:rPr>
      </w:r>
      <w:r>
        <w:rPr>
          <w:bCs/>
        </w:rPr>
        <w:fldChar w:fldCharType="separate"/>
      </w:r>
      <w:r w:rsidR="00D02237">
        <w:t xml:space="preserve">Figure </w:t>
      </w:r>
      <w:r w:rsidR="00D02237">
        <w:rPr>
          <w:noProof/>
        </w:rPr>
        <w:t>D</w:t>
      </w:r>
      <w:r w:rsidR="00D02237">
        <w:rPr>
          <w:noProof/>
        </w:rPr>
        <w:noBreakHyphen/>
        <w:t>9</w:t>
      </w:r>
      <w:r>
        <w:rPr>
          <w:bCs/>
        </w:rPr>
        <w:fldChar w:fldCharType="end"/>
      </w:r>
      <w:r w:rsidRPr="00E77157">
        <w:t xml:space="preserve">b). This spatial difference was driven by higher abundance of Copepod nauplii, rotifer Genus </w:t>
      </w:r>
      <w:r w:rsidRPr="00E77157">
        <w:rPr>
          <w:i/>
        </w:rPr>
        <w:t>Lecane</w:t>
      </w:r>
      <w:r w:rsidRPr="00E77157">
        <w:t xml:space="preserve"> and Genus </w:t>
      </w:r>
      <w:r w:rsidRPr="00E77157">
        <w:rPr>
          <w:i/>
        </w:rPr>
        <w:t>Polyarthra</w:t>
      </w:r>
      <w:r w:rsidRPr="00E77157">
        <w:t xml:space="preserve"> in the </w:t>
      </w:r>
      <w:r w:rsidR="006324E5">
        <w:t>Lower Gwydir wetland</w:t>
      </w:r>
      <w:r w:rsidRPr="00E77157">
        <w:t xml:space="preserve"> (</w:t>
      </w:r>
      <w:r w:rsidR="00564769">
        <w:fldChar w:fldCharType="begin"/>
      </w:r>
      <w:r w:rsidR="00564769">
        <w:instrText xml:space="preserve"> REF _Ref491286262 \h </w:instrText>
      </w:r>
      <w:r w:rsidR="00564769">
        <w:fldChar w:fldCharType="separate"/>
      </w:r>
      <w:r w:rsidR="00D02237">
        <w:t xml:space="preserve">Table </w:t>
      </w:r>
      <w:r w:rsidR="00D02237">
        <w:rPr>
          <w:noProof/>
        </w:rPr>
        <w:t>D</w:t>
      </w:r>
      <w:r w:rsidR="00D02237">
        <w:noBreakHyphen/>
      </w:r>
      <w:r w:rsidR="00D02237">
        <w:rPr>
          <w:noProof/>
        </w:rPr>
        <w:t>7</w:t>
      </w:r>
      <w:r w:rsidR="00564769">
        <w:fldChar w:fldCharType="end"/>
      </w:r>
      <w:r w:rsidRPr="00E77157">
        <w:rPr>
          <w:bCs/>
          <w:szCs w:val="20"/>
        </w:rPr>
        <w:t xml:space="preserve">). </w:t>
      </w:r>
    </w:p>
    <w:p w14:paraId="4A39ED65" w14:textId="44D5A743" w:rsidR="00B153F4" w:rsidRDefault="00B153F4" w:rsidP="00564769">
      <w:pPr>
        <w:rPr>
          <w:bCs/>
          <w:szCs w:val="20"/>
        </w:rPr>
      </w:pPr>
      <w:r w:rsidRPr="00E77157">
        <w:rPr>
          <w:bCs/>
          <w:szCs w:val="20"/>
        </w:rPr>
        <w:t xml:space="preserve">All environmental </w:t>
      </w:r>
      <w:r>
        <w:rPr>
          <w:bCs/>
          <w:szCs w:val="20"/>
        </w:rPr>
        <w:t>indicator</w:t>
      </w:r>
      <w:r w:rsidRPr="00E77157">
        <w:rPr>
          <w:bCs/>
          <w:szCs w:val="20"/>
        </w:rPr>
        <w:t xml:space="preserve">s were subsequently fitted into the ordination space as vectors to show </w:t>
      </w:r>
      <w:r w:rsidR="00174A44">
        <w:rPr>
          <w:bCs/>
          <w:szCs w:val="20"/>
        </w:rPr>
        <w:t>those</w:t>
      </w:r>
      <w:r w:rsidRPr="00E77157">
        <w:rPr>
          <w:bCs/>
          <w:szCs w:val="20"/>
        </w:rPr>
        <w:t xml:space="preserve"> </w:t>
      </w:r>
      <w:r>
        <w:rPr>
          <w:bCs/>
          <w:szCs w:val="20"/>
        </w:rPr>
        <w:t>indicator</w:t>
      </w:r>
      <w:r w:rsidRPr="00E77157">
        <w:rPr>
          <w:bCs/>
          <w:szCs w:val="20"/>
        </w:rPr>
        <w:t>s correlated to community patterns (</w:t>
      </w:r>
      <w:r>
        <w:rPr>
          <w:bCs/>
          <w:szCs w:val="20"/>
        </w:rPr>
        <w:fldChar w:fldCharType="begin"/>
      </w:r>
      <w:r>
        <w:rPr>
          <w:bCs/>
          <w:szCs w:val="20"/>
        </w:rPr>
        <w:instrText xml:space="preserve"> REF _Ref490816303 \h </w:instrText>
      </w:r>
      <w:r>
        <w:rPr>
          <w:bCs/>
          <w:szCs w:val="20"/>
        </w:rPr>
      </w:r>
      <w:r>
        <w:rPr>
          <w:bCs/>
          <w:szCs w:val="20"/>
        </w:rPr>
        <w:fldChar w:fldCharType="separate"/>
      </w:r>
      <w:r w:rsidR="00D02237">
        <w:t xml:space="preserve">Figure </w:t>
      </w:r>
      <w:r w:rsidR="00D02237">
        <w:rPr>
          <w:noProof/>
        </w:rPr>
        <w:t>D</w:t>
      </w:r>
      <w:r w:rsidR="00D02237">
        <w:noBreakHyphen/>
      </w:r>
      <w:r w:rsidR="00D02237">
        <w:rPr>
          <w:noProof/>
        </w:rPr>
        <w:t>8</w:t>
      </w:r>
      <w:r>
        <w:rPr>
          <w:bCs/>
          <w:szCs w:val="20"/>
        </w:rPr>
        <w:fldChar w:fldCharType="end"/>
      </w:r>
      <w:r w:rsidRPr="00E77157">
        <w:rPr>
          <w:bCs/>
          <w:szCs w:val="20"/>
        </w:rPr>
        <w:t xml:space="preserve">c and </w:t>
      </w:r>
      <w:r>
        <w:rPr>
          <w:bCs/>
          <w:szCs w:val="20"/>
        </w:rPr>
        <w:fldChar w:fldCharType="begin"/>
      </w:r>
      <w:r>
        <w:rPr>
          <w:bCs/>
          <w:szCs w:val="20"/>
        </w:rPr>
        <w:instrText xml:space="preserve"> REF _Ref490816297 \h </w:instrText>
      </w:r>
      <w:r>
        <w:rPr>
          <w:bCs/>
          <w:szCs w:val="20"/>
        </w:rPr>
      </w:r>
      <w:r>
        <w:rPr>
          <w:bCs/>
          <w:szCs w:val="20"/>
        </w:rPr>
        <w:fldChar w:fldCharType="separate"/>
      </w:r>
      <w:r w:rsidR="00D02237">
        <w:t xml:space="preserve">Figure </w:t>
      </w:r>
      <w:r w:rsidR="00D02237">
        <w:rPr>
          <w:noProof/>
        </w:rPr>
        <w:t>D</w:t>
      </w:r>
      <w:r w:rsidR="00D02237">
        <w:noBreakHyphen/>
      </w:r>
      <w:r w:rsidR="00D02237">
        <w:rPr>
          <w:noProof/>
        </w:rPr>
        <w:t>9</w:t>
      </w:r>
      <w:r>
        <w:rPr>
          <w:bCs/>
          <w:szCs w:val="20"/>
        </w:rPr>
        <w:fldChar w:fldCharType="end"/>
      </w:r>
      <w:r w:rsidRPr="00E77157">
        <w:rPr>
          <w:bCs/>
          <w:szCs w:val="20"/>
        </w:rPr>
        <w:t>c). The BIOENV result showed that community composition was high</w:t>
      </w:r>
      <w:r>
        <w:rPr>
          <w:bCs/>
          <w:szCs w:val="20"/>
        </w:rPr>
        <w:t>ly</w:t>
      </w:r>
      <w:r w:rsidRPr="00E77157">
        <w:rPr>
          <w:bCs/>
          <w:szCs w:val="20"/>
        </w:rPr>
        <w:t xml:space="preserve"> correlated to </w:t>
      </w:r>
      <w:r>
        <w:rPr>
          <w:bCs/>
          <w:szCs w:val="20"/>
        </w:rPr>
        <w:t>increased</w:t>
      </w:r>
      <w:r w:rsidRPr="00E77157">
        <w:rPr>
          <w:bCs/>
          <w:szCs w:val="20"/>
        </w:rPr>
        <w:t xml:space="preserve"> chlorophyll </w:t>
      </w:r>
      <w:r w:rsidRPr="00E77157">
        <w:rPr>
          <w:bCs/>
          <w:i/>
          <w:szCs w:val="20"/>
        </w:rPr>
        <w:t>a</w:t>
      </w:r>
      <w:r w:rsidRPr="00E77157">
        <w:rPr>
          <w:bCs/>
          <w:szCs w:val="20"/>
        </w:rPr>
        <w:t xml:space="preserve">, temperature and conductivity during </w:t>
      </w:r>
      <w:r>
        <w:rPr>
          <w:bCs/>
          <w:szCs w:val="20"/>
        </w:rPr>
        <w:t>Dec</w:t>
      </w:r>
      <w:r w:rsidR="00B466FF">
        <w:rPr>
          <w:bCs/>
          <w:szCs w:val="20"/>
        </w:rPr>
        <w:t xml:space="preserve"> </w:t>
      </w:r>
      <w:r>
        <w:rPr>
          <w:bCs/>
          <w:szCs w:val="20"/>
        </w:rPr>
        <w:t>16</w:t>
      </w:r>
      <w:r w:rsidRPr="00E77157">
        <w:rPr>
          <w:bCs/>
          <w:szCs w:val="20"/>
        </w:rPr>
        <w:t xml:space="preserve"> and </w:t>
      </w:r>
      <w:r>
        <w:rPr>
          <w:bCs/>
          <w:szCs w:val="20"/>
        </w:rPr>
        <w:t>Feb</w:t>
      </w:r>
      <w:r w:rsidR="00B466FF">
        <w:rPr>
          <w:bCs/>
          <w:szCs w:val="20"/>
        </w:rPr>
        <w:t xml:space="preserve"> </w:t>
      </w:r>
      <w:r>
        <w:rPr>
          <w:bCs/>
          <w:szCs w:val="20"/>
        </w:rPr>
        <w:t>17</w:t>
      </w:r>
      <w:r w:rsidRPr="00E77157">
        <w:rPr>
          <w:bCs/>
          <w:szCs w:val="20"/>
        </w:rPr>
        <w:t xml:space="preserve"> in both habitats (</w:t>
      </w:r>
      <w:r>
        <w:rPr>
          <w:bCs/>
          <w:szCs w:val="20"/>
        </w:rPr>
        <w:fldChar w:fldCharType="begin"/>
      </w:r>
      <w:r>
        <w:rPr>
          <w:bCs/>
          <w:szCs w:val="20"/>
        </w:rPr>
        <w:instrText xml:space="preserve"> REF _Ref490816138 \h </w:instrText>
      </w:r>
      <w:r>
        <w:rPr>
          <w:bCs/>
          <w:szCs w:val="20"/>
        </w:rPr>
      </w:r>
      <w:r>
        <w:rPr>
          <w:bCs/>
          <w:szCs w:val="20"/>
        </w:rPr>
        <w:fldChar w:fldCharType="separate"/>
      </w:r>
      <w:r w:rsidR="00D02237">
        <w:t xml:space="preserve">Table </w:t>
      </w:r>
      <w:r w:rsidR="00D02237">
        <w:rPr>
          <w:noProof/>
        </w:rPr>
        <w:t>D</w:t>
      </w:r>
      <w:r w:rsidR="00D02237">
        <w:noBreakHyphen/>
      </w:r>
      <w:r w:rsidR="00D02237">
        <w:rPr>
          <w:noProof/>
        </w:rPr>
        <w:t>8</w:t>
      </w:r>
      <w:r>
        <w:rPr>
          <w:bCs/>
          <w:szCs w:val="20"/>
        </w:rPr>
        <w:fldChar w:fldCharType="end"/>
      </w:r>
      <w:r w:rsidRPr="00E77157">
        <w:rPr>
          <w:bCs/>
          <w:szCs w:val="20"/>
        </w:rPr>
        <w:t>). This community composition</w:t>
      </w:r>
      <w:r>
        <w:rPr>
          <w:bCs/>
          <w:szCs w:val="20"/>
        </w:rPr>
        <w:t>al</w:t>
      </w:r>
      <w:r w:rsidRPr="00E77157">
        <w:rPr>
          <w:bCs/>
          <w:szCs w:val="20"/>
        </w:rPr>
        <w:t xml:space="preserve"> shift in time </w:t>
      </w:r>
      <w:r w:rsidR="006032AD">
        <w:rPr>
          <w:bCs/>
          <w:szCs w:val="20"/>
        </w:rPr>
        <w:t xml:space="preserve">was </w:t>
      </w:r>
      <w:r w:rsidRPr="00E77157">
        <w:rPr>
          <w:bCs/>
          <w:szCs w:val="20"/>
        </w:rPr>
        <w:t>also strongly correlated to higher densit</w:t>
      </w:r>
      <w:r>
        <w:rPr>
          <w:bCs/>
          <w:szCs w:val="20"/>
        </w:rPr>
        <w:t>ies</w:t>
      </w:r>
      <w:r w:rsidRPr="00E77157">
        <w:rPr>
          <w:bCs/>
          <w:szCs w:val="20"/>
        </w:rPr>
        <w:t xml:space="preserve"> in </w:t>
      </w:r>
      <w:r>
        <w:rPr>
          <w:bCs/>
          <w:szCs w:val="20"/>
        </w:rPr>
        <w:t>Dec</w:t>
      </w:r>
      <w:r w:rsidR="00B466FF">
        <w:rPr>
          <w:bCs/>
          <w:szCs w:val="20"/>
        </w:rPr>
        <w:t xml:space="preserve"> </w:t>
      </w:r>
      <w:r>
        <w:rPr>
          <w:bCs/>
          <w:szCs w:val="20"/>
        </w:rPr>
        <w:t>16</w:t>
      </w:r>
      <w:r w:rsidRPr="00E77157">
        <w:rPr>
          <w:bCs/>
          <w:szCs w:val="20"/>
        </w:rPr>
        <w:t xml:space="preserve"> and </w:t>
      </w:r>
      <w:r>
        <w:rPr>
          <w:bCs/>
          <w:szCs w:val="20"/>
        </w:rPr>
        <w:t>Feb</w:t>
      </w:r>
      <w:r w:rsidR="00B466FF">
        <w:rPr>
          <w:bCs/>
          <w:szCs w:val="20"/>
        </w:rPr>
        <w:t xml:space="preserve"> </w:t>
      </w:r>
      <w:r>
        <w:rPr>
          <w:bCs/>
          <w:szCs w:val="20"/>
        </w:rPr>
        <w:t>17</w:t>
      </w:r>
      <w:r w:rsidRPr="00E77157">
        <w:rPr>
          <w:bCs/>
          <w:szCs w:val="20"/>
        </w:rPr>
        <w:t xml:space="preserve"> (</w:t>
      </w:r>
      <w:r>
        <w:rPr>
          <w:bCs/>
          <w:szCs w:val="20"/>
        </w:rPr>
        <w:fldChar w:fldCharType="begin"/>
      </w:r>
      <w:r>
        <w:rPr>
          <w:bCs/>
          <w:szCs w:val="20"/>
        </w:rPr>
        <w:instrText xml:space="preserve"> REF _Ref490816303 \h </w:instrText>
      </w:r>
      <w:r>
        <w:rPr>
          <w:bCs/>
          <w:szCs w:val="20"/>
        </w:rPr>
      </w:r>
      <w:r>
        <w:rPr>
          <w:bCs/>
          <w:szCs w:val="20"/>
        </w:rPr>
        <w:fldChar w:fldCharType="separate"/>
      </w:r>
      <w:r w:rsidR="00D02237">
        <w:t xml:space="preserve">Figure </w:t>
      </w:r>
      <w:r w:rsidR="00D02237">
        <w:rPr>
          <w:noProof/>
        </w:rPr>
        <w:t>D</w:t>
      </w:r>
      <w:r w:rsidR="00D02237">
        <w:noBreakHyphen/>
      </w:r>
      <w:r w:rsidR="00D02237">
        <w:rPr>
          <w:noProof/>
        </w:rPr>
        <w:t>8</w:t>
      </w:r>
      <w:r>
        <w:rPr>
          <w:bCs/>
          <w:szCs w:val="20"/>
        </w:rPr>
        <w:fldChar w:fldCharType="end"/>
      </w:r>
      <w:r w:rsidRPr="00E77157">
        <w:rPr>
          <w:bCs/>
          <w:szCs w:val="20"/>
        </w:rPr>
        <w:t xml:space="preserve">d and </w:t>
      </w:r>
      <w:r>
        <w:rPr>
          <w:bCs/>
          <w:szCs w:val="20"/>
        </w:rPr>
        <w:fldChar w:fldCharType="begin"/>
      </w:r>
      <w:r>
        <w:rPr>
          <w:bCs/>
          <w:szCs w:val="20"/>
        </w:rPr>
        <w:instrText xml:space="preserve"> REF _Ref490816297 \h </w:instrText>
      </w:r>
      <w:r>
        <w:rPr>
          <w:bCs/>
          <w:szCs w:val="20"/>
        </w:rPr>
      </w:r>
      <w:r>
        <w:rPr>
          <w:bCs/>
          <w:szCs w:val="20"/>
        </w:rPr>
        <w:fldChar w:fldCharType="separate"/>
      </w:r>
      <w:r w:rsidR="00D02237">
        <w:t xml:space="preserve">Figure </w:t>
      </w:r>
      <w:r w:rsidR="00D02237">
        <w:rPr>
          <w:noProof/>
        </w:rPr>
        <w:t>D</w:t>
      </w:r>
      <w:r w:rsidR="00D02237">
        <w:noBreakHyphen/>
      </w:r>
      <w:r w:rsidR="00D02237">
        <w:rPr>
          <w:noProof/>
        </w:rPr>
        <w:t>9</w:t>
      </w:r>
      <w:r>
        <w:rPr>
          <w:bCs/>
          <w:szCs w:val="20"/>
        </w:rPr>
        <w:fldChar w:fldCharType="end"/>
      </w:r>
      <w:r w:rsidRPr="00E77157">
        <w:rPr>
          <w:bCs/>
          <w:szCs w:val="20"/>
        </w:rPr>
        <w:t xml:space="preserve">d). </w:t>
      </w:r>
    </w:p>
    <w:p w14:paraId="4C8991CE" w14:textId="251BE986" w:rsidR="00B153F4" w:rsidRDefault="00B153F4" w:rsidP="00B153F4">
      <w:pPr>
        <w:pStyle w:val="Caption"/>
        <w:keepNext/>
      </w:pPr>
      <w:bookmarkStart w:id="61" w:name="_Ref490816231"/>
      <w:r>
        <w:t xml:space="preserve">Table </w:t>
      </w:r>
      <w:fldSimple w:instr=" STYLEREF 6 \s ">
        <w:r w:rsidR="00D02237">
          <w:rPr>
            <w:noProof/>
          </w:rPr>
          <w:t>D</w:t>
        </w:r>
      </w:fldSimple>
      <w:r w:rsidR="0046633D">
        <w:noBreakHyphen/>
      </w:r>
      <w:fldSimple w:instr=" SEQ Table \* ARABIC \s 6 ">
        <w:r w:rsidR="00D02237">
          <w:rPr>
            <w:noProof/>
          </w:rPr>
          <w:t>5</w:t>
        </w:r>
      </w:fldSimple>
      <w:bookmarkEnd w:id="61"/>
      <w:r w:rsidR="00564769">
        <w:rPr>
          <w:noProof/>
        </w:rPr>
        <w:t>:</w:t>
      </w:r>
      <w:r>
        <w:t xml:space="preserve"> </w:t>
      </w:r>
      <w:r w:rsidRPr="003F4C5E">
        <w:t>PERMANOVA results</w:t>
      </w:r>
      <w:r>
        <w:t xml:space="preserve"> of microinvertebrate community composition by ecosystem (wetland and river) and habitat (benthic and pelagic) </w:t>
      </w:r>
      <w:r w:rsidRPr="003F4C5E">
        <w:t>using the abundance dataset.</w:t>
      </w:r>
      <w:r>
        <w:t xml:space="preserve"> </w:t>
      </w:r>
      <w:r w:rsidRPr="003F4C5E">
        <w:t>(*</w:t>
      </w:r>
      <w:r>
        <w:t>significant level at</w:t>
      </w:r>
      <w:r w:rsidRPr="003F4C5E">
        <w:t xml:space="preserve"> P&lt;0.05)</w:t>
      </w:r>
      <w:r w:rsidR="00564769">
        <w:t>.</w:t>
      </w:r>
    </w:p>
    <w:tbl>
      <w:tblPr>
        <w:tblStyle w:val="StandardELAFormat"/>
        <w:tblW w:w="5000" w:type="pct"/>
        <w:tblLook w:val="04A0" w:firstRow="1" w:lastRow="0" w:firstColumn="1" w:lastColumn="0" w:noHBand="0" w:noVBand="1"/>
      </w:tblPr>
      <w:tblGrid>
        <w:gridCol w:w="1633"/>
        <w:gridCol w:w="1702"/>
        <w:gridCol w:w="1616"/>
        <w:gridCol w:w="1317"/>
        <w:gridCol w:w="1616"/>
        <w:gridCol w:w="1316"/>
      </w:tblGrid>
      <w:tr w:rsidR="00B153F4" w:rsidRPr="00876F68" w14:paraId="17F79CC3" w14:textId="77777777" w:rsidTr="00174A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88" w:type="pct"/>
            <w:vMerge w:val="restart"/>
            <w:noWrap/>
            <w:hideMark/>
          </w:tcPr>
          <w:p w14:paraId="70C19D2E" w14:textId="77777777" w:rsidR="00B153F4" w:rsidRPr="00876F68" w:rsidRDefault="00B153F4" w:rsidP="00174A44">
            <w:pPr>
              <w:spacing w:after="60"/>
              <w:jc w:val="center"/>
              <w:rPr>
                <w:rFonts w:cs="Arial"/>
                <w:color w:val="000000"/>
              </w:rPr>
            </w:pPr>
            <w:r w:rsidRPr="00876F68">
              <w:rPr>
                <w:rFonts w:cs="Arial"/>
                <w:color w:val="000000"/>
              </w:rPr>
              <w:t>Ecosystem</w:t>
            </w:r>
          </w:p>
        </w:tc>
        <w:tc>
          <w:tcPr>
            <w:tcW w:w="925" w:type="pct"/>
            <w:vMerge w:val="restart"/>
            <w:noWrap/>
            <w:hideMark/>
          </w:tcPr>
          <w:p w14:paraId="4EB7D6D6" w14:textId="77777777" w:rsidR="00B153F4" w:rsidRPr="00876F68" w:rsidRDefault="00B153F4" w:rsidP="00174A44">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Term</w:t>
            </w:r>
          </w:p>
        </w:tc>
        <w:tc>
          <w:tcPr>
            <w:tcW w:w="1594" w:type="pct"/>
            <w:gridSpan w:val="2"/>
            <w:noWrap/>
            <w:hideMark/>
          </w:tcPr>
          <w:p w14:paraId="7DB9A395" w14:textId="77777777" w:rsidR="00B153F4" w:rsidRPr="00876F68" w:rsidRDefault="00B153F4" w:rsidP="00174A44">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Benthic</w:t>
            </w:r>
          </w:p>
        </w:tc>
        <w:tc>
          <w:tcPr>
            <w:tcW w:w="1594" w:type="pct"/>
            <w:gridSpan w:val="2"/>
            <w:noWrap/>
            <w:hideMark/>
          </w:tcPr>
          <w:p w14:paraId="55C59525" w14:textId="77777777" w:rsidR="00B153F4" w:rsidRPr="00876F68" w:rsidRDefault="00B153F4" w:rsidP="00174A44">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Pelagic</w:t>
            </w:r>
          </w:p>
        </w:tc>
      </w:tr>
      <w:tr w:rsidR="00B153F4" w:rsidRPr="00876F68" w14:paraId="560D0E3E"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888" w:type="pct"/>
            <w:vMerge/>
            <w:hideMark/>
          </w:tcPr>
          <w:p w14:paraId="1145A309" w14:textId="77777777" w:rsidR="00B153F4" w:rsidRPr="00876F68" w:rsidRDefault="00B153F4" w:rsidP="00174A44">
            <w:pPr>
              <w:spacing w:after="60"/>
              <w:jc w:val="center"/>
              <w:rPr>
                <w:rFonts w:cs="Arial"/>
                <w:color w:val="000000"/>
              </w:rPr>
            </w:pPr>
          </w:p>
        </w:tc>
        <w:tc>
          <w:tcPr>
            <w:tcW w:w="925" w:type="pct"/>
            <w:vMerge/>
            <w:hideMark/>
          </w:tcPr>
          <w:p w14:paraId="378C3A9B"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878" w:type="pct"/>
            <w:shd w:val="clear" w:color="auto" w:fill="D9D9D9" w:themeFill="background1" w:themeFillShade="D9"/>
            <w:noWrap/>
            <w:hideMark/>
          </w:tcPr>
          <w:p w14:paraId="19B117D7"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Pseudo-F</w:t>
            </w:r>
          </w:p>
        </w:tc>
        <w:tc>
          <w:tcPr>
            <w:tcW w:w="716" w:type="pct"/>
            <w:shd w:val="clear" w:color="auto" w:fill="D9D9D9" w:themeFill="background1" w:themeFillShade="D9"/>
            <w:noWrap/>
            <w:hideMark/>
          </w:tcPr>
          <w:p w14:paraId="39EC4A2E"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P</w:t>
            </w:r>
          </w:p>
        </w:tc>
        <w:tc>
          <w:tcPr>
            <w:tcW w:w="878" w:type="pct"/>
            <w:shd w:val="clear" w:color="auto" w:fill="D9D9D9" w:themeFill="background1" w:themeFillShade="D9"/>
            <w:noWrap/>
            <w:hideMark/>
          </w:tcPr>
          <w:p w14:paraId="38E68D98"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Pseudo-F</w:t>
            </w:r>
          </w:p>
        </w:tc>
        <w:tc>
          <w:tcPr>
            <w:tcW w:w="716" w:type="pct"/>
            <w:shd w:val="clear" w:color="auto" w:fill="D9D9D9" w:themeFill="background1" w:themeFillShade="D9"/>
            <w:noWrap/>
            <w:hideMark/>
          </w:tcPr>
          <w:p w14:paraId="7FD2D39C"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P</w:t>
            </w:r>
          </w:p>
        </w:tc>
      </w:tr>
      <w:tr w:rsidR="00B153F4" w:rsidRPr="00876F68" w14:paraId="2AA45D3F"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888" w:type="pct"/>
            <w:vMerge w:val="restart"/>
            <w:noWrap/>
            <w:hideMark/>
          </w:tcPr>
          <w:p w14:paraId="4DE8430E" w14:textId="77777777" w:rsidR="00B153F4" w:rsidRPr="00876F68" w:rsidRDefault="00B153F4" w:rsidP="00174A44">
            <w:pPr>
              <w:spacing w:after="60"/>
              <w:jc w:val="center"/>
              <w:rPr>
                <w:rFonts w:cs="Arial"/>
                <w:color w:val="000000"/>
              </w:rPr>
            </w:pPr>
            <w:r w:rsidRPr="00876F68">
              <w:rPr>
                <w:rFonts w:cs="Arial"/>
                <w:color w:val="000000"/>
              </w:rPr>
              <w:t>Wetland</w:t>
            </w:r>
          </w:p>
        </w:tc>
        <w:tc>
          <w:tcPr>
            <w:tcW w:w="925" w:type="pct"/>
            <w:noWrap/>
            <w:hideMark/>
          </w:tcPr>
          <w:p w14:paraId="62614474"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Time</w:t>
            </w:r>
          </w:p>
        </w:tc>
        <w:tc>
          <w:tcPr>
            <w:tcW w:w="878" w:type="pct"/>
            <w:noWrap/>
            <w:hideMark/>
          </w:tcPr>
          <w:p w14:paraId="488C0436"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5.1561</w:t>
            </w:r>
          </w:p>
        </w:tc>
        <w:tc>
          <w:tcPr>
            <w:tcW w:w="716" w:type="pct"/>
            <w:noWrap/>
            <w:hideMark/>
          </w:tcPr>
          <w:p w14:paraId="3E8A5EF0"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0.0001*</w:t>
            </w:r>
          </w:p>
        </w:tc>
        <w:tc>
          <w:tcPr>
            <w:tcW w:w="878" w:type="pct"/>
            <w:noWrap/>
            <w:hideMark/>
          </w:tcPr>
          <w:p w14:paraId="5D68F66D"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4.3832</w:t>
            </w:r>
          </w:p>
        </w:tc>
        <w:tc>
          <w:tcPr>
            <w:tcW w:w="716" w:type="pct"/>
            <w:noWrap/>
            <w:hideMark/>
          </w:tcPr>
          <w:p w14:paraId="1EC29A40"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0.0003*</w:t>
            </w:r>
          </w:p>
        </w:tc>
      </w:tr>
      <w:tr w:rsidR="00B153F4" w:rsidRPr="00876F68" w14:paraId="79A6DEDC"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888" w:type="pct"/>
            <w:vMerge/>
            <w:hideMark/>
          </w:tcPr>
          <w:p w14:paraId="7E9A051C" w14:textId="77777777" w:rsidR="00B153F4" w:rsidRPr="00876F68" w:rsidRDefault="00B153F4" w:rsidP="00174A44">
            <w:pPr>
              <w:spacing w:after="60"/>
              <w:jc w:val="center"/>
              <w:rPr>
                <w:rFonts w:cs="Arial"/>
                <w:color w:val="000000"/>
              </w:rPr>
            </w:pPr>
          </w:p>
        </w:tc>
        <w:tc>
          <w:tcPr>
            <w:tcW w:w="925" w:type="pct"/>
            <w:noWrap/>
            <w:hideMark/>
          </w:tcPr>
          <w:p w14:paraId="75C31175"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Zone</w:t>
            </w:r>
          </w:p>
        </w:tc>
        <w:tc>
          <w:tcPr>
            <w:tcW w:w="878" w:type="pct"/>
            <w:noWrap/>
            <w:hideMark/>
          </w:tcPr>
          <w:p w14:paraId="5781B34F"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4.1103</w:t>
            </w:r>
          </w:p>
        </w:tc>
        <w:tc>
          <w:tcPr>
            <w:tcW w:w="716" w:type="pct"/>
            <w:noWrap/>
            <w:hideMark/>
          </w:tcPr>
          <w:p w14:paraId="25C8B6A4"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0.0041*</w:t>
            </w:r>
          </w:p>
        </w:tc>
        <w:tc>
          <w:tcPr>
            <w:tcW w:w="878" w:type="pct"/>
            <w:noWrap/>
            <w:hideMark/>
          </w:tcPr>
          <w:p w14:paraId="20137C5C"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4.4603</w:t>
            </w:r>
          </w:p>
        </w:tc>
        <w:tc>
          <w:tcPr>
            <w:tcW w:w="716" w:type="pct"/>
            <w:noWrap/>
            <w:hideMark/>
          </w:tcPr>
          <w:p w14:paraId="2696938A"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0.0033*</w:t>
            </w:r>
          </w:p>
        </w:tc>
      </w:tr>
      <w:tr w:rsidR="00B153F4" w:rsidRPr="00876F68" w14:paraId="62631129"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888" w:type="pct"/>
            <w:vMerge/>
            <w:hideMark/>
          </w:tcPr>
          <w:p w14:paraId="11C093F0" w14:textId="77777777" w:rsidR="00B153F4" w:rsidRPr="00876F68" w:rsidRDefault="00B153F4" w:rsidP="00174A44">
            <w:pPr>
              <w:spacing w:after="60"/>
              <w:jc w:val="center"/>
              <w:rPr>
                <w:rFonts w:cs="Arial"/>
                <w:color w:val="000000"/>
              </w:rPr>
            </w:pPr>
          </w:p>
        </w:tc>
        <w:tc>
          <w:tcPr>
            <w:tcW w:w="925" w:type="pct"/>
            <w:noWrap/>
            <w:hideMark/>
          </w:tcPr>
          <w:p w14:paraId="23F814F6"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Time*Zone</w:t>
            </w:r>
          </w:p>
        </w:tc>
        <w:tc>
          <w:tcPr>
            <w:tcW w:w="878" w:type="pct"/>
            <w:noWrap/>
            <w:hideMark/>
          </w:tcPr>
          <w:p w14:paraId="7F48F2BC"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1.2394</w:t>
            </w:r>
          </w:p>
        </w:tc>
        <w:tc>
          <w:tcPr>
            <w:tcW w:w="716" w:type="pct"/>
            <w:noWrap/>
            <w:hideMark/>
          </w:tcPr>
          <w:p w14:paraId="2C95208B"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0.2355</w:t>
            </w:r>
          </w:p>
        </w:tc>
        <w:tc>
          <w:tcPr>
            <w:tcW w:w="878" w:type="pct"/>
            <w:noWrap/>
            <w:hideMark/>
          </w:tcPr>
          <w:p w14:paraId="700E2CEA"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1.5084</w:t>
            </w:r>
          </w:p>
        </w:tc>
        <w:tc>
          <w:tcPr>
            <w:tcW w:w="716" w:type="pct"/>
            <w:noWrap/>
            <w:hideMark/>
          </w:tcPr>
          <w:p w14:paraId="6ADE0497"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0.1169</w:t>
            </w:r>
          </w:p>
        </w:tc>
      </w:tr>
      <w:tr w:rsidR="00B153F4" w:rsidRPr="00876F68" w14:paraId="29F628CB"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888" w:type="pct"/>
            <w:vMerge w:val="restart"/>
            <w:noWrap/>
            <w:hideMark/>
          </w:tcPr>
          <w:p w14:paraId="0D9638ED" w14:textId="77777777" w:rsidR="00B153F4" w:rsidRPr="00876F68" w:rsidRDefault="00B153F4" w:rsidP="00174A44">
            <w:pPr>
              <w:spacing w:after="60"/>
              <w:jc w:val="center"/>
              <w:rPr>
                <w:rFonts w:cs="Arial"/>
                <w:color w:val="000000"/>
              </w:rPr>
            </w:pPr>
            <w:r w:rsidRPr="00876F68">
              <w:rPr>
                <w:rFonts w:cs="Arial"/>
                <w:color w:val="000000"/>
              </w:rPr>
              <w:t>River</w:t>
            </w:r>
          </w:p>
        </w:tc>
        <w:tc>
          <w:tcPr>
            <w:tcW w:w="925" w:type="pct"/>
            <w:noWrap/>
            <w:hideMark/>
          </w:tcPr>
          <w:p w14:paraId="57128635"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Time</w:t>
            </w:r>
          </w:p>
        </w:tc>
        <w:tc>
          <w:tcPr>
            <w:tcW w:w="878" w:type="pct"/>
            <w:noWrap/>
            <w:hideMark/>
          </w:tcPr>
          <w:p w14:paraId="7CB37C3D"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4.7229</w:t>
            </w:r>
          </w:p>
        </w:tc>
        <w:tc>
          <w:tcPr>
            <w:tcW w:w="716" w:type="pct"/>
            <w:noWrap/>
            <w:hideMark/>
          </w:tcPr>
          <w:p w14:paraId="0CB219F6"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0.001*</w:t>
            </w:r>
          </w:p>
        </w:tc>
        <w:tc>
          <w:tcPr>
            <w:tcW w:w="878" w:type="pct"/>
            <w:noWrap/>
            <w:hideMark/>
          </w:tcPr>
          <w:p w14:paraId="279AB821"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9.5617</w:t>
            </w:r>
          </w:p>
        </w:tc>
        <w:tc>
          <w:tcPr>
            <w:tcW w:w="716" w:type="pct"/>
            <w:noWrap/>
            <w:hideMark/>
          </w:tcPr>
          <w:p w14:paraId="75968195"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0.0001*</w:t>
            </w:r>
          </w:p>
        </w:tc>
      </w:tr>
      <w:tr w:rsidR="00B153F4" w:rsidRPr="00876F68" w14:paraId="19F5334D"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888" w:type="pct"/>
            <w:vMerge/>
            <w:hideMark/>
          </w:tcPr>
          <w:p w14:paraId="6387AA5E" w14:textId="77777777" w:rsidR="00B153F4" w:rsidRPr="00876F68" w:rsidRDefault="00B153F4" w:rsidP="00174A44">
            <w:pPr>
              <w:spacing w:after="60"/>
              <w:jc w:val="center"/>
              <w:rPr>
                <w:rFonts w:cs="Arial"/>
                <w:color w:val="000000"/>
              </w:rPr>
            </w:pPr>
          </w:p>
        </w:tc>
        <w:tc>
          <w:tcPr>
            <w:tcW w:w="925" w:type="pct"/>
            <w:noWrap/>
            <w:hideMark/>
          </w:tcPr>
          <w:p w14:paraId="669FC1F2"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Zone</w:t>
            </w:r>
          </w:p>
        </w:tc>
        <w:tc>
          <w:tcPr>
            <w:tcW w:w="878" w:type="pct"/>
            <w:noWrap/>
            <w:hideMark/>
          </w:tcPr>
          <w:p w14:paraId="19E04D0A"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2.3529</w:t>
            </w:r>
          </w:p>
        </w:tc>
        <w:tc>
          <w:tcPr>
            <w:tcW w:w="716" w:type="pct"/>
            <w:noWrap/>
            <w:hideMark/>
          </w:tcPr>
          <w:p w14:paraId="4CF8303B"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0.008*</w:t>
            </w:r>
          </w:p>
        </w:tc>
        <w:tc>
          <w:tcPr>
            <w:tcW w:w="878" w:type="pct"/>
            <w:noWrap/>
            <w:hideMark/>
          </w:tcPr>
          <w:p w14:paraId="685F18BB"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2.2151</w:t>
            </w:r>
          </w:p>
        </w:tc>
        <w:tc>
          <w:tcPr>
            <w:tcW w:w="716" w:type="pct"/>
            <w:noWrap/>
            <w:hideMark/>
          </w:tcPr>
          <w:p w14:paraId="23449AD9"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0.0065*</w:t>
            </w:r>
          </w:p>
        </w:tc>
      </w:tr>
      <w:tr w:rsidR="00B153F4" w:rsidRPr="00876F68" w14:paraId="2794ED08"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888" w:type="pct"/>
            <w:vMerge/>
            <w:hideMark/>
          </w:tcPr>
          <w:p w14:paraId="6EBDDAD9" w14:textId="77777777" w:rsidR="00B153F4" w:rsidRPr="00876F68" w:rsidRDefault="00B153F4" w:rsidP="00174A44">
            <w:pPr>
              <w:spacing w:after="60"/>
              <w:jc w:val="center"/>
              <w:rPr>
                <w:rFonts w:cs="Arial"/>
                <w:color w:val="000000"/>
              </w:rPr>
            </w:pPr>
          </w:p>
        </w:tc>
        <w:tc>
          <w:tcPr>
            <w:tcW w:w="925" w:type="pct"/>
            <w:noWrap/>
            <w:hideMark/>
          </w:tcPr>
          <w:p w14:paraId="0481BAC9"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Time*Zone</w:t>
            </w:r>
          </w:p>
        </w:tc>
        <w:tc>
          <w:tcPr>
            <w:tcW w:w="878" w:type="pct"/>
            <w:noWrap/>
            <w:hideMark/>
          </w:tcPr>
          <w:p w14:paraId="7FE75F8C"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1.103</w:t>
            </w:r>
          </w:p>
        </w:tc>
        <w:tc>
          <w:tcPr>
            <w:tcW w:w="716" w:type="pct"/>
            <w:noWrap/>
            <w:hideMark/>
          </w:tcPr>
          <w:p w14:paraId="6A497658"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0.290</w:t>
            </w:r>
          </w:p>
        </w:tc>
        <w:tc>
          <w:tcPr>
            <w:tcW w:w="878" w:type="pct"/>
            <w:noWrap/>
            <w:hideMark/>
          </w:tcPr>
          <w:p w14:paraId="1F4DEACF"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1.5476</w:t>
            </w:r>
          </w:p>
        </w:tc>
        <w:tc>
          <w:tcPr>
            <w:tcW w:w="716" w:type="pct"/>
            <w:noWrap/>
            <w:hideMark/>
          </w:tcPr>
          <w:p w14:paraId="0B35BCB4" w14:textId="77777777" w:rsidR="00B153F4" w:rsidRPr="00876F68" w:rsidRDefault="00B153F4" w:rsidP="00174A44">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876F68">
              <w:rPr>
                <w:rFonts w:cs="Arial"/>
                <w:color w:val="000000"/>
              </w:rPr>
              <w:t>0.0138*</w:t>
            </w:r>
          </w:p>
        </w:tc>
      </w:tr>
    </w:tbl>
    <w:p w14:paraId="4F136649" w14:textId="53B6F02C" w:rsidR="00B153F4" w:rsidRDefault="00B153F4" w:rsidP="00B153F4">
      <w:pPr>
        <w:pStyle w:val="Caption"/>
        <w:keepNext/>
      </w:pPr>
      <w:bookmarkStart w:id="62" w:name="_Ref490816354"/>
      <w:bookmarkStart w:id="63" w:name="_Ref491286231"/>
      <w:r>
        <w:t xml:space="preserve">Table </w:t>
      </w:r>
      <w:fldSimple w:instr=" STYLEREF 6 \s ">
        <w:r w:rsidR="00D02237">
          <w:rPr>
            <w:noProof/>
          </w:rPr>
          <w:t>D</w:t>
        </w:r>
      </w:fldSimple>
      <w:r w:rsidR="0046633D">
        <w:noBreakHyphen/>
      </w:r>
      <w:fldSimple w:instr=" SEQ Table \* ARABIC \s 6 ">
        <w:r w:rsidR="00D02237">
          <w:rPr>
            <w:noProof/>
          </w:rPr>
          <w:t>6</w:t>
        </w:r>
      </w:fldSimple>
      <w:bookmarkEnd w:id="62"/>
      <w:bookmarkEnd w:id="63"/>
      <w:r w:rsidR="00564769">
        <w:rPr>
          <w:noProof/>
        </w:rPr>
        <w:t>:</w:t>
      </w:r>
      <w:r>
        <w:t xml:space="preserve"> </w:t>
      </w:r>
      <w:r w:rsidRPr="003F4C5E">
        <w:t xml:space="preserve">Microinvertebrate taxa contributing most of the dissimilarities </w:t>
      </w:r>
      <w:r>
        <w:t>in wetland ecosystem</w:t>
      </w:r>
      <w:r w:rsidR="00174A44">
        <w:t>s</w:t>
      </w:r>
      <w:r>
        <w:t xml:space="preserve"> </w:t>
      </w:r>
      <w:r w:rsidRPr="003F4C5E">
        <w:t xml:space="preserve">between </w:t>
      </w:r>
      <w:r>
        <w:t>times</w:t>
      </w:r>
      <w:r w:rsidRPr="003F4C5E">
        <w:t xml:space="preserve"> based on abundance dataset. Bold numbers represent the higher average abundance</w:t>
      </w:r>
      <w:r>
        <w:t xml:space="preserve"> group</w:t>
      </w:r>
      <w:r w:rsidRPr="003F4C5E">
        <w:t>.</w:t>
      </w:r>
    </w:p>
    <w:tbl>
      <w:tblPr>
        <w:tblStyle w:val="StandardELAFormat"/>
        <w:tblW w:w="5000" w:type="pct"/>
        <w:tblLook w:val="04A0" w:firstRow="1" w:lastRow="0" w:firstColumn="1" w:lastColumn="0" w:noHBand="0" w:noVBand="1"/>
      </w:tblPr>
      <w:tblGrid>
        <w:gridCol w:w="1699"/>
        <w:gridCol w:w="1071"/>
        <w:gridCol w:w="1071"/>
        <w:gridCol w:w="1073"/>
        <w:gridCol w:w="1071"/>
        <w:gridCol w:w="1073"/>
        <w:gridCol w:w="1071"/>
        <w:gridCol w:w="1071"/>
      </w:tblGrid>
      <w:tr w:rsidR="00B153F4" w:rsidRPr="003F4C5E" w14:paraId="2F4056BD" w14:textId="77777777" w:rsidTr="00174A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24" w:type="pct"/>
            <w:vMerge w:val="restart"/>
            <w:noWrap/>
            <w:hideMark/>
          </w:tcPr>
          <w:p w14:paraId="113C1B9B" w14:textId="77777777" w:rsidR="00B153F4" w:rsidRPr="003F4C5E" w:rsidRDefault="00B153F4" w:rsidP="00174A44">
            <w:pPr>
              <w:pStyle w:val="NoSpacing"/>
              <w:jc w:val="center"/>
            </w:pPr>
            <w:r w:rsidRPr="003F4C5E">
              <w:t>Taxa</w:t>
            </w:r>
          </w:p>
        </w:tc>
        <w:tc>
          <w:tcPr>
            <w:tcW w:w="2329" w:type="pct"/>
            <w:gridSpan w:val="4"/>
            <w:noWrap/>
            <w:hideMark/>
          </w:tcPr>
          <w:p w14:paraId="49FBBECF" w14:textId="77777777" w:rsidR="00B153F4" w:rsidRPr="003F4C5E" w:rsidRDefault="00B153F4" w:rsidP="00174A44">
            <w:pPr>
              <w:pStyle w:val="NoSpacing"/>
              <w:jc w:val="center"/>
              <w:cnfStyle w:val="100000000000" w:firstRow="1" w:lastRow="0" w:firstColumn="0" w:lastColumn="0" w:oddVBand="0" w:evenVBand="0" w:oddHBand="0" w:evenHBand="0" w:firstRowFirstColumn="0" w:firstRowLastColumn="0" w:lastRowFirstColumn="0" w:lastRowLastColumn="0"/>
            </w:pPr>
            <w:r w:rsidRPr="003F4C5E">
              <w:t>Average Abundance</w:t>
            </w:r>
          </w:p>
        </w:tc>
        <w:tc>
          <w:tcPr>
            <w:tcW w:w="1747" w:type="pct"/>
            <w:gridSpan w:val="3"/>
            <w:noWrap/>
            <w:hideMark/>
          </w:tcPr>
          <w:p w14:paraId="59D3D933" w14:textId="77777777" w:rsidR="00B153F4" w:rsidRPr="003F4C5E" w:rsidRDefault="00B153F4" w:rsidP="00174A44">
            <w:pPr>
              <w:pStyle w:val="NoSpacing"/>
              <w:jc w:val="center"/>
              <w:cnfStyle w:val="100000000000" w:firstRow="1" w:lastRow="0" w:firstColumn="0" w:lastColumn="0" w:oddVBand="0" w:evenVBand="0" w:oddHBand="0" w:evenHBand="0" w:firstRowFirstColumn="0" w:firstRowLastColumn="0" w:lastRowFirstColumn="0" w:lastRowLastColumn="0"/>
            </w:pPr>
            <w:r w:rsidRPr="003F4C5E">
              <w:t>Contribution %</w:t>
            </w:r>
          </w:p>
        </w:tc>
      </w:tr>
      <w:tr w:rsidR="00B153F4" w:rsidRPr="003F4C5E" w14:paraId="4933CAF8"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924" w:type="pct"/>
            <w:vMerge/>
            <w:hideMark/>
          </w:tcPr>
          <w:p w14:paraId="524C6900" w14:textId="77777777" w:rsidR="00B153F4" w:rsidRPr="003F4C5E" w:rsidRDefault="00B153F4" w:rsidP="00174A44">
            <w:pPr>
              <w:pStyle w:val="NoSpacing"/>
              <w:jc w:val="center"/>
            </w:pPr>
          </w:p>
        </w:tc>
        <w:tc>
          <w:tcPr>
            <w:tcW w:w="582" w:type="pct"/>
            <w:shd w:val="clear" w:color="auto" w:fill="D9D9D9" w:themeFill="background1" w:themeFillShade="D9"/>
            <w:noWrap/>
            <w:hideMark/>
          </w:tcPr>
          <w:p w14:paraId="586504C2"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T1</w:t>
            </w:r>
          </w:p>
        </w:tc>
        <w:tc>
          <w:tcPr>
            <w:tcW w:w="582" w:type="pct"/>
            <w:shd w:val="clear" w:color="auto" w:fill="D9D9D9" w:themeFill="background1" w:themeFillShade="D9"/>
            <w:noWrap/>
            <w:hideMark/>
          </w:tcPr>
          <w:p w14:paraId="36746590"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T2</w:t>
            </w:r>
          </w:p>
        </w:tc>
        <w:tc>
          <w:tcPr>
            <w:tcW w:w="583" w:type="pct"/>
            <w:shd w:val="clear" w:color="auto" w:fill="D9D9D9" w:themeFill="background1" w:themeFillShade="D9"/>
            <w:noWrap/>
            <w:hideMark/>
          </w:tcPr>
          <w:p w14:paraId="2A690C0C"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T3</w:t>
            </w:r>
          </w:p>
        </w:tc>
        <w:tc>
          <w:tcPr>
            <w:tcW w:w="582" w:type="pct"/>
            <w:shd w:val="clear" w:color="auto" w:fill="D9D9D9" w:themeFill="background1" w:themeFillShade="D9"/>
            <w:noWrap/>
            <w:hideMark/>
          </w:tcPr>
          <w:p w14:paraId="1AFFEDD2"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T4</w:t>
            </w:r>
          </w:p>
        </w:tc>
        <w:tc>
          <w:tcPr>
            <w:tcW w:w="583" w:type="pct"/>
            <w:shd w:val="clear" w:color="auto" w:fill="D9D9D9" w:themeFill="background1" w:themeFillShade="D9"/>
            <w:noWrap/>
            <w:hideMark/>
          </w:tcPr>
          <w:p w14:paraId="67535360"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T1 vs T2</w:t>
            </w:r>
          </w:p>
        </w:tc>
        <w:tc>
          <w:tcPr>
            <w:tcW w:w="582" w:type="pct"/>
            <w:shd w:val="clear" w:color="auto" w:fill="D9D9D9" w:themeFill="background1" w:themeFillShade="D9"/>
            <w:noWrap/>
            <w:hideMark/>
          </w:tcPr>
          <w:p w14:paraId="02B26BA9"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T2 vs T3</w:t>
            </w:r>
          </w:p>
        </w:tc>
        <w:tc>
          <w:tcPr>
            <w:tcW w:w="582" w:type="pct"/>
            <w:shd w:val="clear" w:color="auto" w:fill="D9D9D9" w:themeFill="background1" w:themeFillShade="D9"/>
            <w:noWrap/>
            <w:hideMark/>
          </w:tcPr>
          <w:p w14:paraId="11D8E772"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T3 vs T4</w:t>
            </w:r>
          </w:p>
        </w:tc>
      </w:tr>
      <w:tr w:rsidR="00B153F4" w:rsidRPr="003F4C5E" w14:paraId="681E7190"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924" w:type="pct"/>
            <w:noWrap/>
            <w:hideMark/>
          </w:tcPr>
          <w:p w14:paraId="62FE72AB" w14:textId="77777777" w:rsidR="00B153F4" w:rsidRPr="003F4C5E" w:rsidRDefault="00B153F4" w:rsidP="00174A44">
            <w:pPr>
              <w:pStyle w:val="NoSpacing"/>
              <w:jc w:val="center"/>
            </w:pPr>
            <w:r w:rsidRPr="003F4C5E">
              <w:t>G.</w:t>
            </w:r>
            <w:r>
              <w:t xml:space="preserve"> </w:t>
            </w:r>
            <w:r w:rsidRPr="00735798">
              <w:rPr>
                <w:i/>
              </w:rPr>
              <w:t>Brachionus</w:t>
            </w:r>
          </w:p>
        </w:tc>
        <w:tc>
          <w:tcPr>
            <w:tcW w:w="582" w:type="pct"/>
            <w:noWrap/>
            <w:hideMark/>
          </w:tcPr>
          <w:p w14:paraId="5681FD82"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3.9</w:t>
            </w:r>
          </w:p>
        </w:tc>
        <w:tc>
          <w:tcPr>
            <w:tcW w:w="582" w:type="pct"/>
            <w:noWrap/>
            <w:hideMark/>
          </w:tcPr>
          <w:p w14:paraId="53E759F0"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rPr>
                <w:b/>
                <w:bCs/>
              </w:rPr>
              <w:t>46.4</w:t>
            </w:r>
          </w:p>
        </w:tc>
        <w:tc>
          <w:tcPr>
            <w:tcW w:w="583" w:type="pct"/>
            <w:noWrap/>
            <w:hideMark/>
          </w:tcPr>
          <w:p w14:paraId="6D7233BC"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12.8</w:t>
            </w:r>
          </w:p>
        </w:tc>
        <w:tc>
          <w:tcPr>
            <w:tcW w:w="582" w:type="pct"/>
            <w:noWrap/>
            <w:hideMark/>
          </w:tcPr>
          <w:p w14:paraId="5137B48C"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2.6</w:t>
            </w:r>
          </w:p>
        </w:tc>
        <w:tc>
          <w:tcPr>
            <w:tcW w:w="583" w:type="pct"/>
            <w:noWrap/>
            <w:hideMark/>
          </w:tcPr>
          <w:p w14:paraId="6116456F"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13.6</w:t>
            </w:r>
          </w:p>
        </w:tc>
        <w:tc>
          <w:tcPr>
            <w:tcW w:w="582" w:type="pct"/>
            <w:noWrap/>
            <w:hideMark/>
          </w:tcPr>
          <w:p w14:paraId="2E72A6B7"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11.8</w:t>
            </w:r>
          </w:p>
        </w:tc>
        <w:tc>
          <w:tcPr>
            <w:tcW w:w="582" w:type="pct"/>
            <w:noWrap/>
            <w:hideMark/>
          </w:tcPr>
          <w:p w14:paraId="7F7289D3"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4.9</w:t>
            </w:r>
          </w:p>
        </w:tc>
      </w:tr>
      <w:tr w:rsidR="00B153F4" w:rsidRPr="003F4C5E" w14:paraId="4AED7576"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924" w:type="pct"/>
            <w:noWrap/>
            <w:hideMark/>
          </w:tcPr>
          <w:p w14:paraId="72F7A2B6" w14:textId="77777777" w:rsidR="00B153F4" w:rsidRPr="003F4C5E" w:rsidRDefault="00B153F4" w:rsidP="00174A44">
            <w:pPr>
              <w:pStyle w:val="NoSpacing"/>
              <w:jc w:val="center"/>
            </w:pPr>
            <w:r w:rsidRPr="003F4C5E">
              <w:t>F. Filiniidae</w:t>
            </w:r>
          </w:p>
        </w:tc>
        <w:tc>
          <w:tcPr>
            <w:tcW w:w="582" w:type="pct"/>
            <w:noWrap/>
            <w:hideMark/>
          </w:tcPr>
          <w:p w14:paraId="212A148F"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0.0</w:t>
            </w:r>
          </w:p>
        </w:tc>
        <w:tc>
          <w:tcPr>
            <w:tcW w:w="582" w:type="pct"/>
            <w:noWrap/>
            <w:hideMark/>
          </w:tcPr>
          <w:p w14:paraId="66636FEA"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rPr>
                <w:b/>
                <w:bCs/>
              </w:rPr>
            </w:pPr>
            <w:r w:rsidRPr="003F4C5E">
              <w:rPr>
                <w:b/>
                <w:bCs/>
              </w:rPr>
              <w:t>39.6</w:t>
            </w:r>
          </w:p>
        </w:tc>
        <w:tc>
          <w:tcPr>
            <w:tcW w:w="583" w:type="pct"/>
            <w:noWrap/>
            <w:hideMark/>
          </w:tcPr>
          <w:p w14:paraId="0FC9462B"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9.4</w:t>
            </w:r>
          </w:p>
        </w:tc>
        <w:tc>
          <w:tcPr>
            <w:tcW w:w="582" w:type="pct"/>
            <w:noWrap/>
            <w:hideMark/>
          </w:tcPr>
          <w:p w14:paraId="37959126"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1.2</w:t>
            </w:r>
          </w:p>
        </w:tc>
        <w:tc>
          <w:tcPr>
            <w:tcW w:w="583" w:type="pct"/>
            <w:noWrap/>
            <w:hideMark/>
          </w:tcPr>
          <w:p w14:paraId="7FEE3B1D"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12.6</w:t>
            </w:r>
          </w:p>
        </w:tc>
        <w:tc>
          <w:tcPr>
            <w:tcW w:w="582" w:type="pct"/>
            <w:noWrap/>
            <w:hideMark/>
          </w:tcPr>
          <w:p w14:paraId="715EBF58"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11.1</w:t>
            </w:r>
          </w:p>
        </w:tc>
        <w:tc>
          <w:tcPr>
            <w:tcW w:w="582" w:type="pct"/>
            <w:noWrap/>
            <w:hideMark/>
          </w:tcPr>
          <w:p w14:paraId="5ADF7DE4"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5.1</w:t>
            </w:r>
          </w:p>
        </w:tc>
      </w:tr>
      <w:tr w:rsidR="00B153F4" w:rsidRPr="003F4C5E" w14:paraId="4654E481"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924" w:type="pct"/>
            <w:noWrap/>
            <w:hideMark/>
          </w:tcPr>
          <w:p w14:paraId="12BFFD59" w14:textId="77777777" w:rsidR="00B153F4" w:rsidRPr="003F4C5E" w:rsidRDefault="00B153F4" w:rsidP="00174A44">
            <w:pPr>
              <w:pStyle w:val="NoSpacing"/>
              <w:jc w:val="center"/>
            </w:pPr>
            <w:r w:rsidRPr="003F4C5E">
              <w:t>G.</w:t>
            </w:r>
            <w:r w:rsidRPr="00735798">
              <w:rPr>
                <w:i/>
              </w:rPr>
              <w:t>Polyarthra</w:t>
            </w:r>
          </w:p>
        </w:tc>
        <w:tc>
          <w:tcPr>
            <w:tcW w:w="582" w:type="pct"/>
            <w:noWrap/>
            <w:hideMark/>
          </w:tcPr>
          <w:p w14:paraId="6A66EBC3"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0.0</w:t>
            </w:r>
          </w:p>
        </w:tc>
        <w:tc>
          <w:tcPr>
            <w:tcW w:w="582" w:type="pct"/>
            <w:noWrap/>
            <w:hideMark/>
          </w:tcPr>
          <w:p w14:paraId="096F8D08"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rPr>
                <w:b/>
                <w:bCs/>
              </w:rPr>
            </w:pPr>
            <w:r w:rsidRPr="003F4C5E">
              <w:rPr>
                <w:b/>
                <w:bCs/>
              </w:rPr>
              <w:t>34.6</w:t>
            </w:r>
          </w:p>
        </w:tc>
        <w:tc>
          <w:tcPr>
            <w:tcW w:w="583" w:type="pct"/>
            <w:noWrap/>
            <w:hideMark/>
          </w:tcPr>
          <w:p w14:paraId="178222AE"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12.8</w:t>
            </w:r>
          </w:p>
        </w:tc>
        <w:tc>
          <w:tcPr>
            <w:tcW w:w="582" w:type="pct"/>
            <w:noWrap/>
            <w:hideMark/>
          </w:tcPr>
          <w:p w14:paraId="76793E94"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12.9</w:t>
            </w:r>
          </w:p>
        </w:tc>
        <w:tc>
          <w:tcPr>
            <w:tcW w:w="583" w:type="pct"/>
            <w:noWrap/>
            <w:hideMark/>
          </w:tcPr>
          <w:p w14:paraId="2462BE03"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10.7</w:t>
            </w:r>
          </w:p>
        </w:tc>
        <w:tc>
          <w:tcPr>
            <w:tcW w:w="582" w:type="pct"/>
            <w:noWrap/>
            <w:hideMark/>
          </w:tcPr>
          <w:p w14:paraId="7B203182"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8.6</w:t>
            </w:r>
          </w:p>
        </w:tc>
        <w:tc>
          <w:tcPr>
            <w:tcW w:w="582" w:type="pct"/>
            <w:noWrap/>
            <w:hideMark/>
          </w:tcPr>
          <w:p w14:paraId="1D183FD1"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8.5</w:t>
            </w:r>
          </w:p>
        </w:tc>
      </w:tr>
    </w:tbl>
    <w:p w14:paraId="0FE6ADE6" w14:textId="111B62CC" w:rsidR="00B153F4" w:rsidRDefault="00B153F4" w:rsidP="00B153F4">
      <w:pPr>
        <w:pStyle w:val="Caption"/>
        <w:keepNext/>
      </w:pPr>
      <w:bookmarkStart w:id="64" w:name="_Ref490816341"/>
      <w:bookmarkStart w:id="65" w:name="_Ref491286262"/>
      <w:r>
        <w:t xml:space="preserve">Table </w:t>
      </w:r>
      <w:fldSimple w:instr=" STYLEREF 6 \s ">
        <w:r w:rsidR="00D02237">
          <w:rPr>
            <w:noProof/>
          </w:rPr>
          <w:t>D</w:t>
        </w:r>
      </w:fldSimple>
      <w:r w:rsidR="0046633D">
        <w:noBreakHyphen/>
      </w:r>
      <w:fldSimple w:instr=" SEQ Table \* ARABIC \s 6 ">
        <w:r w:rsidR="00D02237">
          <w:rPr>
            <w:noProof/>
          </w:rPr>
          <w:t>7</w:t>
        </w:r>
      </w:fldSimple>
      <w:bookmarkEnd w:id="64"/>
      <w:bookmarkEnd w:id="65"/>
      <w:r w:rsidR="00564769">
        <w:rPr>
          <w:noProof/>
        </w:rPr>
        <w:t>:</w:t>
      </w:r>
      <w:r>
        <w:t xml:space="preserve"> </w:t>
      </w:r>
      <w:r w:rsidRPr="003F4C5E">
        <w:t xml:space="preserve">Microinvertebrate taxa contributing most of the dissimilarities </w:t>
      </w:r>
      <w:r>
        <w:t xml:space="preserve">in wetland ecosystem </w:t>
      </w:r>
      <w:r w:rsidRPr="003F4C5E">
        <w:t xml:space="preserve">between </w:t>
      </w:r>
      <w:r>
        <w:t>zones</w:t>
      </w:r>
      <w:r w:rsidRPr="003F4C5E">
        <w:t xml:space="preserve"> based on abundance dataset. Bold numbers represent the higher average abundance</w:t>
      </w:r>
      <w:r>
        <w:t xml:space="preserve"> group</w:t>
      </w:r>
      <w:r w:rsidRPr="003F4C5E">
        <w:t>.</w:t>
      </w:r>
    </w:p>
    <w:tbl>
      <w:tblPr>
        <w:tblStyle w:val="StandardELAFormat"/>
        <w:tblW w:w="5000" w:type="pct"/>
        <w:tblLook w:val="04A0" w:firstRow="1" w:lastRow="0" w:firstColumn="1" w:lastColumn="0" w:noHBand="0" w:noVBand="1"/>
      </w:tblPr>
      <w:tblGrid>
        <w:gridCol w:w="1988"/>
        <w:gridCol w:w="1628"/>
        <w:gridCol w:w="1829"/>
        <w:gridCol w:w="1950"/>
        <w:gridCol w:w="1805"/>
      </w:tblGrid>
      <w:tr w:rsidR="00B153F4" w:rsidRPr="003F4C5E" w14:paraId="654474B3" w14:textId="77777777" w:rsidTr="00174A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0" w:type="pct"/>
            <w:vMerge w:val="restart"/>
            <w:noWrap/>
            <w:hideMark/>
          </w:tcPr>
          <w:p w14:paraId="592C0235" w14:textId="77777777" w:rsidR="00B153F4" w:rsidRPr="003F4C5E" w:rsidRDefault="00B153F4" w:rsidP="00174A44">
            <w:pPr>
              <w:pStyle w:val="NoSpacing"/>
              <w:jc w:val="center"/>
            </w:pPr>
            <w:r w:rsidRPr="003F4C5E">
              <w:t>Taxa</w:t>
            </w:r>
          </w:p>
        </w:tc>
        <w:tc>
          <w:tcPr>
            <w:tcW w:w="1879" w:type="pct"/>
            <w:gridSpan w:val="2"/>
            <w:noWrap/>
            <w:hideMark/>
          </w:tcPr>
          <w:p w14:paraId="085D90C9" w14:textId="77777777" w:rsidR="00B153F4" w:rsidRPr="003F4C5E" w:rsidRDefault="00B153F4" w:rsidP="00174A44">
            <w:pPr>
              <w:pStyle w:val="NoSpacing"/>
              <w:jc w:val="center"/>
              <w:cnfStyle w:val="100000000000" w:firstRow="1" w:lastRow="0" w:firstColumn="0" w:lastColumn="0" w:oddVBand="0" w:evenVBand="0" w:oddHBand="0" w:evenHBand="0" w:firstRowFirstColumn="0" w:firstRowLastColumn="0" w:lastRowFirstColumn="0" w:lastRowLastColumn="0"/>
            </w:pPr>
            <w:r w:rsidRPr="003F4C5E">
              <w:t>Average Abundance</w:t>
            </w:r>
          </w:p>
        </w:tc>
        <w:tc>
          <w:tcPr>
            <w:tcW w:w="1060" w:type="pct"/>
            <w:vMerge w:val="restart"/>
            <w:noWrap/>
            <w:hideMark/>
          </w:tcPr>
          <w:p w14:paraId="08882738" w14:textId="77777777" w:rsidR="00B153F4" w:rsidRPr="003F4C5E" w:rsidRDefault="00B153F4" w:rsidP="00174A44">
            <w:pPr>
              <w:pStyle w:val="NoSpacing"/>
              <w:jc w:val="center"/>
              <w:cnfStyle w:val="100000000000" w:firstRow="1" w:lastRow="0" w:firstColumn="0" w:lastColumn="0" w:oddVBand="0" w:evenVBand="0" w:oddHBand="0" w:evenHBand="0" w:firstRowFirstColumn="0" w:firstRowLastColumn="0" w:lastRowFirstColumn="0" w:lastRowLastColumn="0"/>
            </w:pPr>
            <w:r w:rsidRPr="003F4C5E">
              <w:t>Contribution %</w:t>
            </w:r>
          </w:p>
        </w:tc>
        <w:tc>
          <w:tcPr>
            <w:tcW w:w="981" w:type="pct"/>
            <w:vMerge w:val="restart"/>
            <w:noWrap/>
            <w:hideMark/>
          </w:tcPr>
          <w:p w14:paraId="6A554BA9" w14:textId="77777777" w:rsidR="00B153F4" w:rsidRPr="003F4C5E" w:rsidRDefault="00B153F4" w:rsidP="00174A44">
            <w:pPr>
              <w:pStyle w:val="NoSpacing"/>
              <w:jc w:val="center"/>
              <w:cnfStyle w:val="100000000000" w:firstRow="1" w:lastRow="0" w:firstColumn="0" w:lastColumn="0" w:oddVBand="0" w:evenVBand="0" w:oddHBand="0" w:evenHBand="0" w:firstRowFirstColumn="0" w:firstRowLastColumn="0" w:lastRowFirstColumn="0" w:lastRowLastColumn="0"/>
            </w:pPr>
            <w:r w:rsidRPr="003F4C5E">
              <w:t>Cumulative %</w:t>
            </w:r>
          </w:p>
        </w:tc>
      </w:tr>
      <w:tr w:rsidR="00B153F4" w:rsidRPr="003F4C5E" w14:paraId="750D9572"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1080" w:type="pct"/>
            <w:vMerge/>
            <w:hideMark/>
          </w:tcPr>
          <w:p w14:paraId="0E3DDCDC" w14:textId="77777777" w:rsidR="00B153F4" w:rsidRPr="003F4C5E" w:rsidRDefault="00B153F4" w:rsidP="00174A44">
            <w:pPr>
              <w:pStyle w:val="NoSpacing"/>
              <w:jc w:val="center"/>
            </w:pPr>
          </w:p>
        </w:tc>
        <w:tc>
          <w:tcPr>
            <w:tcW w:w="885" w:type="pct"/>
            <w:shd w:val="clear" w:color="auto" w:fill="D9D9D9" w:themeFill="background1" w:themeFillShade="D9"/>
            <w:noWrap/>
            <w:hideMark/>
          </w:tcPr>
          <w:p w14:paraId="764E91A0"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Gingham</w:t>
            </w:r>
          </w:p>
        </w:tc>
        <w:tc>
          <w:tcPr>
            <w:tcW w:w="994" w:type="pct"/>
            <w:shd w:val="clear" w:color="auto" w:fill="D9D9D9" w:themeFill="background1" w:themeFillShade="D9"/>
            <w:noWrap/>
            <w:hideMark/>
          </w:tcPr>
          <w:p w14:paraId="3F359FAF"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Lower Gwydir</w:t>
            </w:r>
          </w:p>
        </w:tc>
        <w:tc>
          <w:tcPr>
            <w:tcW w:w="1060" w:type="pct"/>
            <w:vMerge/>
            <w:hideMark/>
          </w:tcPr>
          <w:p w14:paraId="073BE075"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p>
        </w:tc>
        <w:tc>
          <w:tcPr>
            <w:tcW w:w="981" w:type="pct"/>
            <w:vMerge/>
            <w:hideMark/>
          </w:tcPr>
          <w:p w14:paraId="1F1EA0DA"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p>
        </w:tc>
      </w:tr>
      <w:tr w:rsidR="00B153F4" w:rsidRPr="003F4C5E" w14:paraId="265204BD"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1080" w:type="pct"/>
            <w:noWrap/>
            <w:hideMark/>
          </w:tcPr>
          <w:p w14:paraId="252B36D8" w14:textId="77777777" w:rsidR="00B153F4" w:rsidRPr="003F4C5E" w:rsidRDefault="00B153F4" w:rsidP="00174A44">
            <w:pPr>
              <w:pStyle w:val="NoSpacing"/>
              <w:jc w:val="center"/>
            </w:pPr>
            <w:r>
              <w:t xml:space="preserve">Copepod </w:t>
            </w:r>
            <w:r w:rsidRPr="003F4C5E">
              <w:t>nauplii</w:t>
            </w:r>
          </w:p>
        </w:tc>
        <w:tc>
          <w:tcPr>
            <w:tcW w:w="885" w:type="pct"/>
            <w:noWrap/>
            <w:hideMark/>
          </w:tcPr>
          <w:p w14:paraId="05E3BCD6"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18.5</w:t>
            </w:r>
          </w:p>
        </w:tc>
        <w:tc>
          <w:tcPr>
            <w:tcW w:w="994" w:type="pct"/>
            <w:noWrap/>
            <w:hideMark/>
          </w:tcPr>
          <w:p w14:paraId="0CD01258"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rPr>
                <w:b/>
                <w:bCs/>
              </w:rPr>
            </w:pPr>
            <w:r w:rsidRPr="003F4C5E">
              <w:rPr>
                <w:b/>
                <w:bCs/>
              </w:rPr>
              <w:t>35.6</w:t>
            </w:r>
          </w:p>
        </w:tc>
        <w:tc>
          <w:tcPr>
            <w:tcW w:w="1060" w:type="pct"/>
            <w:noWrap/>
            <w:hideMark/>
          </w:tcPr>
          <w:p w14:paraId="255C8114"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8.8</w:t>
            </w:r>
          </w:p>
        </w:tc>
        <w:tc>
          <w:tcPr>
            <w:tcW w:w="981" w:type="pct"/>
            <w:noWrap/>
            <w:hideMark/>
          </w:tcPr>
          <w:p w14:paraId="68D09E33"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8.8</w:t>
            </w:r>
          </w:p>
        </w:tc>
      </w:tr>
      <w:tr w:rsidR="00B153F4" w:rsidRPr="003F4C5E" w14:paraId="3338F827"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1080" w:type="pct"/>
            <w:noWrap/>
            <w:hideMark/>
          </w:tcPr>
          <w:p w14:paraId="338C83F4" w14:textId="77777777" w:rsidR="00B153F4" w:rsidRPr="003F4C5E" w:rsidRDefault="00B153F4" w:rsidP="00174A44">
            <w:pPr>
              <w:pStyle w:val="NoSpacing"/>
              <w:jc w:val="center"/>
            </w:pPr>
            <w:r w:rsidRPr="003F4C5E">
              <w:t>G.</w:t>
            </w:r>
            <w:r w:rsidRPr="00735798">
              <w:rPr>
                <w:i/>
              </w:rPr>
              <w:t>Lecane</w:t>
            </w:r>
          </w:p>
        </w:tc>
        <w:tc>
          <w:tcPr>
            <w:tcW w:w="885" w:type="pct"/>
            <w:noWrap/>
            <w:hideMark/>
          </w:tcPr>
          <w:p w14:paraId="30AEF172"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2.5</w:t>
            </w:r>
          </w:p>
        </w:tc>
        <w:tc>
          <w:tcPr>
            <w:tcW w:w="994" w:type="pct"/>
            <w:noWrap/>
            <w:hideMark/>
          </w:tcPr>
          <w:p w14:paraId="42717908"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rPr>
                <w:b/>
                <w:bCs/>
              </w:rPr>
            </w:pPr>
            <w:r w:rsidRPr="003F4C5E">
              <w:rPr>
                <w:b/>
                <w:bCs/>
              </w:rPr>
              <w:t>27.0</w:t>
            </w:r>
          </w:p>
        </w:tc>
        <w:tc>
          <w:tcPr>
            <w:tcW w:w="1060" w:type="pct"/>
            <w:noWrap/>
            <w:hideMark/>
          </w:tcPr>
          <w:p w14:paraId="163D00D9"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8.4</w:t>
            </w:r>
          </w:p>
        </w:tc>
        <w:tc>
          <w:tcPr>
            <w:tcW w:w="981" w:type="pct"/>
            <w:noWrap/>
            <w:hideMark/>
          </w:tcPr>
          <w:p w14:paraId="3D564F9C"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17.2</w:t>
            </w:r>
          </w:p>
        </w:tc>
      </w:tr>
      <w:tr w:rsidR="00B153F4" w:rsidRPr="003F4C5E" w14:paraId="7BEE3FF8"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1080" w:type="pct"/>
            <w:noWrap/>
            <w:hideMark/>
          </w:tcPr>
          <w:p w14:paraId="2B94B9E6" w14:textId="77777777" w:rsidR="00B153F4" w:rsidRPr="003F4C5E" w:rsidRDefault="00B153F4" w:rsidP="00174A44">
            <w:pPr>
              <w:pStyle w:val="NoSpacing"/>
              <w:jc w:val="center"/>
            </w:pPr>
            <w:r w:rsidRPr="003F4C5E">
              <w:t>G.</w:t>
            </w:r>
            <w:r w:rsidRPr="00735798">
              <w:rPr>
                <w:i/>
              </w:rPr>
              <w:t>Polyarthra</w:t>
            </w:r>
          </w:p>
        </w:tc>
        <w:tc>
          <w:tcPr>
            <w:tcW w:w="885" w:type="pct"/>
            <w:noWrap/>
            <w:hideMark/>
          </w:tcPr>
          <w:p w14:paraId="03AC7C35"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10.8</w:t>
            </w:r>
          </w:p>
        </w:tc>
        <w:tc>
          <w:tcPr>
            <w:tcW w:w="994" w:type="pct"/>
            <w:noWrap/>
            <w:hideMark/>
          </w:tcPr>
          <w:p w14:paraId="0B25B3F5"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rPr>
                <w:b/>
                <w:bCs/>
              </w:rPr>
            </w:pPr>
            <w:r w:rsidRPr="003F4C5E">
              <w:rPr>
                <w:b/>
                <w:bCs/>
              </w:rPr>
              <w:t>16.5</w:t>
            </w:r>
          </w:p>
        </w:tc>
        <w:tc>
          <w:tcPr>
            <w:tcW w:w="1060" w:type="pct"/>
            <w:noWrap/>
            <w:hideMark/>
          </w:tcPr>
          <w:p w14:paraId="4075620B"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7.9</w:t>
            </w:r>
          </w:p>
        </w:tc>
        <w:tc>
          <w:tcPr>
            <w:tcW w:w="981" w:type="pct"/>
            <w:noWrap/>
            <w:hideMark/>
          </w:tcPr>
          <w:p w14:paraId="723F27FE"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25.1</w:t>
            </w:r>
          </w:p>
        </w:tc>
      </w:tr>
      <w:tr w:rsidR="00B153F4" w:rsidRPr="003F4C5E" w14:paraId="1FFC6AE8" w14:textId="77777777" w:rsidTr="00174A44">
        <w:trPr>
          <w:trHeight w:val="300"/>
        </w:trPr>
        <w:tc>
          <w:tcPr>
            <w:cnfStyle w:val="001000000000" w:firstRow="0" w:lastRow="0" w:firstColumn="1" w:lastColumn="0" w:oddVBand="0" w:evenVBand="0" w:oddHBand="0" w:evenHBand="0" w:firstRowFirstColumn="0" w:firstRowLastColumn="0" w:lastRowFirstColumn="0" w:lastRowLastColumn="0"/>
            <w:tcW w:w="1080" w:type="pct"/>
            <w:noWrap/>
            <w:hideMark/>
          </w:tcPr>
          <w:p w14:paraId="7E19014E" w14:textId="77777777" w:rsidR="00B153F4" w:rsidRPr="003F4C5E" w:rsidRDefault="00B153F4" w:rsidP="00174A44">
            <w:pPr>
              <w:pStyle w:val="NoSpacing"/>
              <w:jc w:val="center"/>
            </w:pPr>
            <w:r w:rsidRPr="003F4C5E">
              <w:t>O. Bdelloida</w:t>
            </w:r>
          </w:p>
        </w:tc>
        <w:tc>
          <w:tcPr>
            <w:tcW w:w="885" w:type="pct"/>
            <w:noWrap/>
            <w:hideMark/>
          </w:tcPr>
          <w:p w14:paraId="2054030D"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16.5</w:t>
            </w:r>
          </w:p>
        </w:tc>
        <w:tc>
          <w:tcPr>
            <w:tcW w:w="994" w:type="pct"/>
            <w:noWrap/>
            <w:hideMark/>
          </w:tcPr>
          <w:p w14:paraId="5205CAFC"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rPr>
                <w:b/>
                <w:bCs/>
              </w:rPr>
            </w:pPr>
            <w:r w:rsidRPr="003F4C5E">
              <w:rPr>
                <w:b/>
                <w:bCs/>
              </w:rPr>
              <w:t>23.2</w:t>
            </w:r>
          </w:p>
        </w:tc>
        <w:tc>
          <w:tcPr>
            <w:tcW w:w="1060" w:type="pct"/>
            <w:noWrap/>
            <w:hideMark/>
          </w:tcPr>
          <w:p w14:paraId="43490767"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7.0</w:t>
            </w:r>
          </w:p>
        </w:tc>
        <w:tc>
          <w:tcPr>
            <w:tcW w:w="981" w:type="pct"/>
            <w:noWrap/>
            <w:hideMark/>
          </w:tcPr>
          <w:p w14:paraId="63ADDCCC" w14:textId="77777777" w:rsidR="00B153F4" w:rsidRPr="003F4C5E" w:rsidRDefault="00B153F4" w:rsidP="00174A44">
            <w:pPr>
              <w:pStyle w:val="NoSpacing"/>
              <w:jc w:val="center"/>
              <w:cnfStyle w:val="000000000000" w:firstRow="0" w:lastRow="0" w:firstColumn="0" w:lastColumn="0" w:oddVBand="0" w:evenVBand="0" w:oddHBand="0" w:evenHBand="0" w:firstRowFirstColumn="0" w:firstRowLastColumn="0" w:lastRowFirstColumn="0" w:lastRowLastColumn="0"/>
            </w:pPr>
            <w:r w:rsidRPr="003F4C5E">
              <w:t>32.1</w:t>
            </w:r>
          </w:p>
        </w:tc>
      </w:tr>
    </w:tbl>
    <w:p w14:paraId="13A9B8AC" w14:textId="30CD1CDC" w:rsidR="00B153F4" w:rsidRDefault="00B153F4" w:rsidP="00B153F4">
      <w:pPr>
        <w:pStyle w:val="Caption"/>
        <w:keepNext/>
      </w:pPr>
      <w:bookmarkStart w:id="66" w:name="_Ref490816138"/>
      <w:r>
        <w:t xml:space="preserve">Table </w:t>
      </w:r>
      <w:fldSimple w:instr=" STYLEREF 6 \s ">
        <w:r w:rsidR="00D02237">
          <w:rPr>
            <w:noProof/>
          </w:rPr>
          <w:t>D</w:t>
        </w:r>
      </w:fldSimple>
      <w:r w:rsidR="0046633D">
        <w:noBreakHyphen/>
      </w:r>
      <w:fldSimple w:instr=" SEQ Table \* ARABIC \s 6 ">
        <w:r w:rsidR="00D02237">
          <w:rPr>
            <w:noProof/>
          </w:rPr>
          <w:t>8</w:t>
        </w:r>
      </w:fldSimple>
      <w:bookmarkEnd w:id="66"/>
      <w:r w:rsidR="00564769">
        <w:rPr>
          <w:noProof/>
        </w:rPr>
        <w:t>:</w:t>
      </w:r>
      <w:r>
        <w:t xml:space="preserve"> </w:t>
      </w:r>
      <w:r w:rsidRPr="003F4C5E">
        <w:t xml:space="preserve">BIOENV results </w:t>
      </w:r>
      <w:r>
        <w:t xml:space="preserve">of </w:t>
      </w:r>
      <w:r w:rsidRPr="003F4C5E">
        <w:t xml:space="preserve">microinvertebrate </w:t>
      </w:r>
      <w:r>
        <w:t xml:space="preserve">community composition </w:t>
      </w:r>
      <w:r w:rsidRPr="003F4C5E">
        <w:t xml:space="preserve">in </w:t>
      </w:r>
      <w:r>
        <w:t>each ecosystem (wetland and river) and habitat (benthic and pelagic) based on</w:t>
      </w:r>
      <w:r w:rsidRPr="003F4C5E">
        <w:t xml:space="preserve"> abundance dataset.</w:t>
      </w:r>
      <w:r>
        <w:t xml:space="preserve"> </w:t>
      </w:r>
      <w:r w:rsidRPr="00532E7D">
        <w:t>“v” represents significant environmental variables</w:t>
      </w:r>
      <w:r>
        <w:t>.</w:t>
      </w:r>
    </w:p>
    <w:tbl>
      <w:tblPr>
        <w:tblStyle w:val="StandardELAFormat"/>
        <w:tblpPr w:leftFromText="180" w:rightFromText="180" w:vertAnchor="text" w:horzAnchor="margin" w:tblpXSpec="center" w:tblpY="194"/>
        <w:tblW w:w="5000" w:type="pct"/>
        <w:tblLook w:val="04A0" w:firstRow="1" w:lastRow="0" w:firstColumn="1" w:lastColumn="0" w:noHBand="0" w:noVBand="1"/>
      </w:tblPr>
      <w:tblGrid>
        <w:gridCol w:w="2032"/>
        <w:gridCol w:w="909"/>
        <w:gridCol w:w="909"/>
        <w:gridCol w:w="827"/>
        <w:gridCol w:w="778"/>
        <w:gridCol w:w="934"/>
        <w:gridCol w:w="763"/>
        <w:gridCol w:w="713"/>
        <w:gridCol w:w="675"/>
        <w:gridCol w:w="637"/>
        <w:gridCol w:w="23"/>
      </w:tblGrid>
      <w:tr w:rsidR="00B153F4" w:rsidRPr="0068036A" w14:paraId="30D8717E" w14:textId="77777777" w:rsidTr="00651BC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08" w:type="pct"/>
            <w:vMerge w:val="restart"/>
            <w:hideMark/>
          </w:tcPr>
          <w:p w14:paraId="0619437A" w14:textId="77777777" w:rsidR="00B153F4" w:rsidRPr="0068036A" w:rsidRDefault="00B153F4" w:rsidP="00651BCB">
            <w:pPr>
              <w:pStyle w:val="NoSpacing"/>
              <w:jc w:val="center"/>
              <w:rPr>
                <w:rFonts w:cs="Arial"/>
                <w:szCs w:val="20"/>
              </w:rPr>
            </w:pPr>
            <w:r w:rsidRPr="0068036A">
              <w:rPr>
                <w:rFonts w:cs="Arial"/>
                <w:szCs w:val="20"/>
              </w:rPr>
              <w:t>Community</w:t>
            </w:r>
          </w:p>
        </w:tc>
        <w:tc>
          <w:tcPr>
            <w:tcW w:w="498" w:type="pct"/>
            <w:vMerge w:val="restart"/>
            <w:noWrap/>
            <w:hideMark/>
          </w:tcPr>
          <w:p w14:paraId="123E55B9" w14:textId="77777777" w:rsidR="00B153F4" w:rsidRPr="0068036A" w:rsidRDefault="00B153F4" w:rsidP="00651BCB">
            <w:pPr>
              <w:pStyle w:val="NoSpacing"/>
              <w:jc w:val="center"/>
              <w:cnfStyle w:val="100000000000" w:firstRow="1" w:lastRow="0" w:firstColumn="0" w:lastColumn="0" w:oddVBand="0" w:evenVBand="0" w:oddHBand="0" w:evenHBand="0" w:firstRowFirstColumn="0" w:firstRowLastColumn="0" w:lastRowFirstColumn="0" w:lastRowLastColumn="0"/>
              <w:rPr>
                <w:rFonts w:cs="Arial"/>
                <w:szCs w:val="20"/>
              </w:rPr>
            </w:pPr>
            <w:r w:rsidRPr="0068036A">
              <w:rPr>
                <w:rFonts w:cs="Arial"/>
                <w:szCs w:val="20"/>
              </w:rPr>
              <w:t>Rho</w:t>
            </w:r>
          </w:p>
        </w:tc>
        <w:tc>
          <w:tcPr>
            <w:tcW w:w="498" w:type="pct"/>
            <w:vMerge w:val="restart"/>
            <w:noWrap/>
            <w:hideMark/>
          </w:tcPr>
          <w:p w14:paraId="7C6B48BC" w14:textId="77777777" w:rsidR="00B153F4" w:rsidRPr="0068036A" w:rsidRDefault="00B153F4" w:rsidP="00651BCB">
            <w:pPr>
              <w:pStyle w:val="NoSpacing"/>
              <w:jc w:val="center"/>
              <w:cnfStyle w:val="100000000000" w:firstRow="1" w:lastRow="0" w:firstColumn="0" w:lastColumn="0" w:oddVBand="0" w:evenVBand="0" w:oddHBand="0" w:evenHBand="0" w:firstRowFirstColumn="0" w:firstRowLastColumn="0" w:lastRowFirstColumn="0" w:lastRowLastColumn="0"/>
              <w:rPr>
                <w:rFonts w:cs="Arial"/>
                <w:szCs w:val="20"/>
              </w:rPr>
            </w:pPr>
            <w:r w:rsidRPr="0068036A">
              <w:rPr>
                <w:rFonts w:cs="Arial"/>
                <w:szCs w:val="20"/>
              </w:rPr>
              <w:t>p</w:t>
            </w:r>
          </w:p>
        </w:tc>
        <w:tc>
          <w:tcPr>
            <w:tcW w:w="2897" w:type="pct"/>
            <w:gridSpan w:val="8"/>
            <w:noWrap/>
            <w:hideMark/>
          </w:tcPr>
          <w:p w14:paraId="3AD24CC8" w14:textId="77777777" w:rsidR="00B153F4" w:rsidRPr="0068036A" w:rsidRDefault="00B153F4" w:rsidP="00651BCB">
            <w:pPr>
              <w:pStyle w:val="NoSpacing"/>
              <w:jc w:val="center"/>
              <w:cnfStyle w:val="100000000000" w:firstRow="1" w:lastRow="0" w:firstColumn="0" w:lastColumn="0" w:oddVBand="0" w:evenVBand="0" w:oddHBand="0" w:evenHBand="0" w:firstRowFirstColumn="0" w:firstRowLastColumn="0" w:lastRowFirstColumn="0" w:lastRowLastColumn="0"/>
              <w:rPr>
                <w:rFonts w:cs="Arial"/>
                <w:szCs w:val="20"/>
              </w:rPr>
            </w:pPr>
            <w:r w:rsidRPr="0068036A">
              <w:rPr>
                <w:rFonts w:cs="Arial"/>
                <w:szCs w:val="20"/>
              </w:rPr>
              <w:t>Environmental variables</w:t>
            </w:r>
          </w:p>
        </w:tc>
      </w:tr>
      <w:tr w:rsidR="00B153F4" w:rsidRPr="0068036A" w14:paraId="2157E332" w14:textId="77777777" w:rsidTr="00651BCB">
        <w:trPr>
          <w:gridAfter w:val="1"/>
          <w:wAfter w:w="16" w:type="pct"/>
          <w:trHeight w:val="300"/>
        </w:trPr>
        <w:tc>
          <w:tcPr>
            <w:cnfStyle w:val="001000000000" w:firstRow="0" w:lastRow="0" w:firstColumn="1" w:lastColumn="0" w:oddVBand="0" w:evenVBand="0" w:oddHBand="0" w:evenHBand="0" w:firstRowFirstColumn="0" w:firstRowLastColumn="0" w:lastRowFirstColumn="0" w:lastRowLastColumn="0"/>
            <w:tcW w:w="1108" w:type="pct"/>
            <w:vMerge/>
            <w:hideMark/>
          </w:tcPr>
          <w:p w14:paraId="7A86CAA2" w14:textId="77777777" w:rsidR="00B153F4" w:rsidRPr="0068036A" w:rsidRDefault="00B153F4" w:rsidP="00651BCB">
            <w:pPr>
              <w:pStyle w:val="NoSpacing"/>
              <w:jc w:val="center"/>
              <w:rPr>
                <w:rFonts w:cs="Arial"/>
                <w:szCs w:val="20"/>
              </w:rPr>
            </w:pPr>
          </w:p>
        </w:tc>
        <w:tc>
          <w:tcPr>
            <w:tcW w:w="498" w:type="pct"/>
            <w:vMerge/>
            <w:hideMark/>
          </w:tcPr>
          <w:p w14:paraId="20189D38"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p>
        </w:tc>
        <w:tc>
          <w:tcPr>
            <w:tcW w:w="498" w:type="pct"/>
            <w:vMerge/>
            <w:hideMark/>
          </w:tcPr>
          <w:p w14:paraId="6B542444"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p>
        </w:tc>
        <w:tc>
          <w:tcPr>
            <w:tcW w:w="453" w:type="pct"/>
            <w:shd w:val="clear" w:color="auto" w:fill="D9D9D9" w:themeFill="background1" w:themeFillShade="D9"/>
            <w:noWrap/>
            <w:hideMark/>
          </w:tcPr>
          <w:p w14:paraId="16002404"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Temp</w:t>
            </w:r>
          </w:p>
        </w:tc>
        <w:tc>
          <w:tcPr>
            <w:tcW w:w="426" w:type="pct"/>
            <w:shd w:val="clear" w:color="auto" w:fill="D9D9D9" w:themeFill="background1" w:themeFillShade="D9"/>
            <w:noWrap/>
            <w:hideMark/>
          </w:tcPr>
          <w:p w14:paraId="1E7262BB"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Cond</w:t>
            </w:r>
          </w:p>
        </w:tc>
        <w:tc>
          <w:tcPr>
            <w:tcW w:w="511" w:type="pct"/>
            <w:shd w:val="clear" w:color="auto" w:fill="D9D9D9" w:themeFill="background1" w:themeFillShade="D9"/>
            <w:noWrap/>
            <w:hideMark/>
          </w:tcPr>
          <w:p w14:paraId="25425908"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Turb</w:t>
            </w:r>
          </w:p>
        </w:tc>
        <w:tc>
          <w:tcPr>
            <w:tcW w:w="418" w:type="pct"/>
            <w:shd w:val="clear" w:color="auto" w:fill="D9D9D9" w:themeFill="background1" w:themeFillShade="D9"/>
            <w:noWrap/>
            <w:hideMark/>
          </w:tcPr>
          <w:p w14:paraId="7D5E4B1D"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DO</w:t>
            </w:r>
          </w:p>
        </w:tc>
        <w:tc>
          <w:tcPr>
            <w:tcW w:w="391" w:type="pct"/>
            <w:shd w:val="clear" w:color="auto" w:fill="D9D9D9" w:themeFill="background1" w:themeFillShade="D9"/>
            <w:noWrap/>
            <w:hideMark/>
          </w:tcPr>
          <w:p w14:paraId="2574951E"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ORP</w:t>
            </w:r>
          </w:p>
        </w:tc>
        <w:tc>
          <w:tcPr>
            <w:tcW w:w="370" w:type="pct"/>
            <w:shd w:val="clear" w:color="auto" w:fill="D9D9D9" w:themeFill="background1" w:themeFillShade="D9"/>
            <w:noWrap/>
            <w:hideMark/>
          </w:tcPr>
          <w:p w14:paraId="048963DD"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NOx</w:t>
            </w:r>
          </w:p>
        </w:tc>
        <w:tc>
          <w:tcPr>
            <w:tcW w:w="311" w:type="pct"/>
            <w:shd w:val="clear" w:color="auto" w:fill="D9D9D9" w:themeFill="background1" w:themeFillShade="D9"/>
            <w:noWrap/>
            <w:hideMark/>
          </w:tcPr>
          <w:p w14:paraId="25C8BF19"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Chl a</w:t>
            </w:r>
          </w:p>
        </w:tc>
      </w:tr>
      <w:tr w:rsidR="00B153F4" w:rsidRPr="0068036A" w14:paraId="55A0ADC3" w14:textId="77777777" w:rsidTr="00651BCB">
        <w:trPr>
          <w:gridAfter w:val="1"/>
          <w:wAfter w:w="16" w:type="pct"/>
          <w:trHeight w:val="600"/>
        </w:trPr>
        <w:tc>
          <w:tcPr>
            <w:cnfStyle w:val="001000000000" w:firstRow="0" w:lastRow="0" w:firstColumn="1" w:lastColumn="0" w:oddVBand="0" w:evenVBand="0" w:oddHBand="0" w:evenHBand="0" w:firstRowFirstColumn="0" w:firstRowLastColumn="0" w:lastRowFirstColumn="0" w:lastRowLastColumn="0"/>
            <w:tcW w:w="1108" w:type="pct"/>
            <w:hideMark/>
          </w:tcPr>
          <w:p w14:paraId="43B3C915" w14:textId="77777777" w:rsidR="00B153F4" w:rsidRPr="0068036A" w:rsidRDefault="00B153F4" w:rsidP="00651BCB">
            <w:pPr>
              <w:pStyle w:val="NoSpacing"/>
              <w:jc w:val="center"/>
              <w:rPr>
                <w:rFonts w:cs="Arial"/>
                <w:szCs w:val="20"/>
              </w:rPr>
            </w:pPr>
            <w:r w:rsidRPr="0068036A">
              <w:rPr>
                <w:rFonts w:cs="Arial"/>
                <w:szCs w:val="20"/>
              </w:rPr>
              <w:t>Wetland - benthic</w:t>
            </w:r>
          </w:p>
        </w:tc>
        <w:tc>
          <w:tcPr>
            <w:tcW w:w="498" w:type="pct"/>
            <w:noWrap/>
            <w:hideMark/>
          </w:tcPr>
          <w:p w14:paraId="63361540"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0.556</w:t>
            </w:r>
          </w:p>
        </w:tc>
        <w:tc>
          <w:tcPr>
            <w:tcW w:w="498" w:type="pct"/>
            <w:noWrap/>
            <w:hideMark/>
          </w:tcPr>
          <w:p w14:paraId="2CDA244C"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0.001</w:t>
            </w:r>
          </w:p>
        </w:tc>
        <w:tc>
          <w:tcPr>
            <w:tcW w:w="453" w:type="pct"/>
            <w:noWrap/>
            <w:hideMark/>
          </w:tcPr>
          <w:p w14:paraId="47AF4E9A"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c>
          <w:tcPr>
            <w:tcW w:w="426" w:type="pct"/>
            <w:noWrap/>
            <w:hideMark/>
          </w:tcPr>
          <w:p w14:paraId="2B673F5D"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c>
          <w:tcPr>
            <w:tcW w:w="511" w:type="pct"/>
            <w:noWrap/>
            <w:hideMark/>
          </w:tcPr>
          <w:p w14:paraId="32F6AF53"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p>
        </w:tc>
        <w:tc>
          <w:tcPr>
            <w:tcW w:w="418" w:type="pct"/>
            <w:noWrap/>
            <w:hideMark/>
          </w:tcPr>
          <w:p w14:paraId="3CB0C324"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p>
        </w:tc>
        <w:tc>
          <w:tcPr>
            <w:tcW w:w="391" w:type="pct"/>
            <w:noWrap/>
            <w:hideMark/>
          </w:tcPr>
          <w:p w14:paraId="643B1A90"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c>
          <w:tcPr>
            <w:tcW w:w="370" w:type="pct"/>
            <w:noWrap/>
            <w:hideMark/>
          </w:tcPr>
          <w:p w14:paraId="4A76E206"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c>
          <w:tcPr>
            <w:tcW w:w="311" w:type="pct"/>
            <w:noWrap/>
            <w:hideMark/>
          </w:tcPr>
          <w:p w14:paraId="4DC9E69B"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r>
      <w:tr w:rsidR="00B153F4" w:rsidRPr="0068036A" w14:paraId="54553154" w14:textId="77777777" w:rsidTr="00651BCB">
        <w:trPr>
          <w:gridAfter w:val="1"/>
          <w:wAfter w:w="16" w:type="pct"/>
          <w:trHeight w:val="600"/>
        </w:trPr>
        <w:tc>
          <w:tcPr>
            <w:cnfStyle w:val="001000000000" w:firstRow="0" w:lastRow="0" w:firstColumn="1" w:lastColumn="0" w:oddVBand="0" w:evenVBand="0" w:oddHBand="0" w:evenHBand="0" w:firstRowFirstColumn="0" w:firstRowLastColumn="0" w:lastRowFirstColumn="0" w:lastRowLastColumn="0"/>
            <w:tcW w:w="1108" w:type="pct"/>
            <w:hideMark/>
          </w:tcPr>
          <w:p w14:paraId="1036E96F" w14:textId="77777777" w:rsidR="00B153F4" w:rsidRPr="0068036A" w:rsidRDefault="00B153F4" w:rsidP="00651BCB">
            <w:pPr>
              <w:pStyle w:val="NoSpacing"/>
              <w:jc w:val="center"/>
              <w:rPr>
                <w:rFonts w:cs="Arial"/>
                <w:szCs w:val="20"/>
              </w:rPr>
            </w:pPr>
            <w:r w:rsidRPr="0068036A">
              <w:rPr>
                <w:rFonts w:cs="Arial"/>
                <w:szCs w:val="20"/>
              </w:rPr>
              <w:t>Wetland - pelagic</w:t>
            </w:r>
          </w:p>
        </w:tc>
        <w:tc>
          <w:tcPr>
            <w:tcW w:w="498" w:type="pct"/>
            <w:noWrap/>
            <w:hideMark/>
          </w:tcPr>
          <w:p w14:paraId="25A607C4"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0.576</w:t>
            </w:r>
          </w:p>
        </w:tc>
        <w:tc>
          <w:tcPr>
            <w:tcW w:w="498" w:type="pct"/>
            <w:noWrap/>
            <w:hideMark/>
          </w:tcPr>
          <w:p w14:paraId="6D84A5C5"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0.001</w:t>
            </w:r>
          </w:p>
        </w:tc>
        <w:tc>
          <w:tcPr>
            <w:tcW w:w="453" w:type="pct"/>
            <w:noWrap/>
            <w:hideMark/>
          </w:tcPr>
          <w:p w14:paraId="14D85FEB"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c>
          <w:tcPr>
            <w:tcW w:w="426" w:type="pct"/>
            <w:noWrap/>
            <w:hideMark/>
          </w:tcPr>
          <w:p w14:paraId="4BE47CD5"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c>
          <w:tcPr>
            <w:tcW w:w="511" w:type="pct"/>
            <w:noWrap/>
            <w:hideMark/>
          </w:tcPr>
          <w:p w14:paraId="1795D5A4"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c>
          <w:tcPr>
            <w:tcW w:w="418" w:type="pct"/>
            <w:noWrap/>
            <w:hideMark/>
          </w:tcPr>
          <w:p w14:paraId="6A31BB62"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p>
        </w:tc>
        <w:tc>
          <w:tcPr>
            <w:tcW w:w="391" w:type="pct"/>
            <w:noWrap/>
            <w:hideMark/>
          </w:tcPr>
          <w:p w14:paraId="10EE9165"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p>
        </w:tc>
        <w:tc>
          <w:tcPr>
            <w:tcW w:w="370" w:type="pct"/>
            <w:noWrap/>
            <w:hideMark/>
          </w:tcPr>
          <w:p w14:paraId="2B4C8DA9"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p>
        </w:tc>
        <w:tc>
          <w:tcPr>
            <w:tcW w:w="311" w:type="pct"/>
            <w:noWrap/>
            <w:hideMark/>
          </w:tcPr>
          <w:p w14:paraId="32E34830"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r>
      <w:tr w:rsidR="00B153F4" w:rsidRPr="0068036A" w14:paraId="2088B942" w14:textId="77777777" w:rsidTr="00651BCB">
        <w:trPr>
          <w:gridAfter w:val="1"/>
          <w:wAfter w:w="16" w:type="pct"/>
          <w:trHeight w:val="600"/>
        </w:trPr>
        <w:tc>
          <w:tcPr>
            <w:cnfStyle w:val="001000000000" w:firstRow="0" w:lastRow="0" w:firstColumn="1" w:lastColumn="0" w:oddVBand="0" w:evenVBand="0" w:oddHBand="0" w:evenHBand="0" w:firstRowFirstColumn="0" w:firstRowLastColumn="0" w:lastRowFirstColumn="0" w:lastRowLastColumn="0"/>
            <w:tcW w:w="1108" w:type="pct"/>
            <w:hideMark/>
          </w:tcPr>
          <w:p w14:paraId="63523FD3" w14:textId="1B15DD55" w:rsidR="00B153F4" w:rsidRPr="0068036A" w:rsidRDefault="00B153F4" w:rsidP="00651BCB">
            <w:pPr>
              <w:pStyle w:val="NoSpacing"/>
              <w:jc w:val="center"/>
              <w:rPr>
                <w:rFonts w:cs="Arial"/>
                <w:szCs w:val="20"/>
              </w:rPr>
            </w:pPr>
            <w:r w:rsidRPr="0068036A">
              <w:rPr>
                <w:rFonts w:cs="Arial"/>
                <w:szCs w:val="20"/>
              </w:rPr>
              <w:t>River - benthic</w:t>
            </w:r>
          </w:p>
        </w:tc>
        <w:tc>
          <w:tcPr>
            <w:tcW w:w="498" w:type="pct"/>
            <w:noWrap/>
            <w:hideMark/>
          </w:tcPr>
          <w:p w14:paraId="65677976"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0.399</w:t>
            </w:r>
          </w:p>
        </w:tc>
        <w:tc>
          <w:tcPr>
            <w:tcW w:w="498" w:type="pct"/>
            <w:noWrap/>
            <w:hideMark/>
          </w:tcPr>
          <w:p w14:paraId="4DAB8EB7"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0.001</w:t>
            </w:r>
          </w:p>
        </w:tc>
        <w:tc>
          <w:tcPr>
            <w:tcW w:w="453" w:type="pct"/>
            <w:noWrap/>
            <w:hideMark/>
          </w:tcPr>
          <w:p w14:paraId="498EDD12"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p>
        </w:tc>
        <w:tc>
          <w:tcPr>
            <w:tcW w:w="426" w:type="pct"/>
            <w:noWrap/>
            <w:hideMark/>
          </w:tcPr>
          <w:p w14:paraId="08C3C62C"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p>
        </w:tc>
        <w:tc>
          <w:tcPr>
            <w:tcW w:w="511" w:type="pct"/>
            <w:noWrap/>
            <w:hideMark/>
          </w:tcPr>
          <w:p w14:paraId="59963629"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p>
        </w:tc>
        <w:tc>
          <w:tcPr>
            <w:tcW w:w="418" w:type="pct"/>
            <w:noWrap/>
            <w:hideMark/>
          </w:tcPr>
          <w:p w14:paraId="72A8BB3A"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c>
          <w:tcPr>
            <w:tcW w:w="391" w:type="pct"/>
            <w:noWrap/>
            <w:hideMark/>
          </w:tcPr>
          <w:p w14:paraId="4E239555"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p>
        </w:tc>
        <w:tc>
          <w:tcPr>
            <w:tcW w:w="370" w:type="pct"/>
            <w:noWrap/>
            <w:hideMark/>
          </w:tcPr>
          <w:p w14:paraId="4624C20F"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c>
          <w:tcPr>
            <w:tcW w:w="311" w:type="pct"/>
            <w:noWrap/>
            <w:hideMark/>
          </w:tcPr>
          <w:p w14:paraId="0B358DAC"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r>
      <w:tr w:rsidR="00B153F4" w:rsidRPr="0068036A" w14:paraId="3915418F" w14:textId="77777777" w:rsidTr="00651BCB">
        <w:trPr>
          <w:gridAfter w:val="1"/>
          <w:wAfter w:w="16" w:type="pct"/>
          <w:trHeight w:val="600"/>
        </w:trPr>
        <w:tc>
          <w:tcPr>
            <w:cnfStyle w:val="001000000000" w:firstRow="0" w:lastRow="0" w:firstColumn="1" w:lastColumn="0" w:oddVBand="0" w:evenVBand="0" w:oddHBand="0" w:evenHBand="0" w:firstRowFirstColumn="0" w:firstRowLastColumn="0" w:lastRowFirstColumn="0" w:lastRowLastColumn="0"/>
            <w:tcW w:w="1108" w:type="pct"/>
            <w:hideMark/>
          </w:tcPr>
          <w:p w14:paraId="3837CE2D" w14:textId="77777777" w:rsidR="00B153F4" w:rsidRPr="0068036A" w:rsidRDefault="00B153F4" w:rsidP="00651BCB">
            <w:pPr>
              <w:pStyle w:val="NoSpacing"/>
              <w:jc w:val="center"/>
              <w:rPr>
                <w:rFonts w:cs="Arial"/>
                <w:szCs w:val="20"/>
              </w:rPr>
            </w:pPr>
            <w:r w:rsidRPr="0068036A">
              <w:rPr>
                <w:rFonts w:cs="Arial"/>
                <w:szCs w:val="20"/>
              </w:rPr>
              <w:t>River - pelagic</w:t>
            </w:r>
          </w:p>
        </w:tc>
        <w:tc>
          <w:tcPr>
            <w:tcW w:w="498" w:type="pct"/>
            <w:noWrap/>
            <w:hideMark/>
          </w:tcPr>
          <w:p w14:paraId="4FED6CD6"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0.504</w:t>
            </w:r>
          </w:p>
        </w:tc>
        <w:tc>
          <w:tcPr>
            <w:tcW w:w="498" w:type="pct"/>
            <w:noWrap/>
            <w:hideMark/>
          </w:tcPr>
          <w:p w14:paraId="62753B6F"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0.001</w:t>
            </w:r>
          </w:p>
        </w:tc>
        <w:tc>
          <w:tcPr>
            <w:tcW w:w="453" w:type="pct"/>
            <w:noWrap/>
            <w:hideMark/>
          </w:tcPr>
          <w:p w14:paraId="46760E88"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p>
        </w:tc>
        <w:tc>
          <w:tcPr>
            <w:tcW w:w="426" w:type="pct"/>
            <w:noWrap/>
            <w:hideMark/>
          </w:tcPr>
          <w:p w14:paraId="3A183EE3"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c>
          <w:tcPr>
            <w:tcW w:w="511" w:type="pct"/>
            <w:noWrap/>
            <w:hideMark/>
          </w:tcPr>
          <w:p w14:paraId="4F316F3E"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p>
        </w:tc>
        <w:tc>
          <w:tcPr>
            <w:tcW w:w="418" w:type="pct"/>
            <w:noWrap/>
            <w:hideMark/>
          </w:tcPr>
          <w:p w14:paraId="36858321"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c>
          <w:tcPr>
            <w:tcW w:w="391" w:type="pct"/>
            <w:noWrap/>
            <w:hideMark/>
          </w:tcPr>
          <w:p w14:paraId="3B044827"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c>
          <w:tcPr>
            <w:tcW w:w="370" w:type="pct"/>
            <w:noWrap/>
            <w:hideMark/>
          </w:tcPr>
          <w:p w14:paraId="2E50DEBB"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c>
          <w:tcPr>
            <w:tcW w:w="311" w:type="pct"/>
            <w:noWrap/>
            <w:hideMark/>
          </w:tcPr>
          <w:p w14:paraId="6F7D6840" w14:textId="77777777" w:rsidR="00B153F4" w:rsidRPr="0068036A"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8036A">
              <w:rPr>
                <w:rFonts w:cs="Arial"/>
                <w:szCs w:val="20"/>
              </w:rPr>
              <w:t>v</w:t>
            </w:r>
          </w:p>
        </w:tc>
      </w:tr>
    </w:tbl>
    <w:p w14:paraId="2220EEE6" w14:textId="4EEEEA7E" w:rsidR="00B153F4" w:rsidRDefault="00B153F4" w:rsidP="00B153F4"/>
    <w:p w14:paraId="3EA6D4EA" w14:textId="72391527" w:rsidR="00B153F4" w:rsidRDefault="00B153F4" w:rsidP="00B153F4"/>
    <w:p w14:paraId="6D5D81AA" w14:textId="520CB766" w:rsidR="00B153F4" w:rsidRDefault="00B153F4" w:rsidP="00B153F4">
      <w:pPr>
        <w:sectPr w:rsidR="00B153F4" w:rsidSect="00DF6EA3">
          <w:pgSz w:w="11899" w:h="16838"/>
          <w:pgMar w:top="1508" w:right="1219" w:bottom="1418" w:left="1480" w:header="811" w:footer="205" w:gutter="0"/>
          <w:pgNumType w:chapStyle="6"/>
          <w:cols w:space="708"/>
          <w:docGrid w:linePitch="360"/>
        </w:sectPr>
      </w:pPr>
    </w:p>
    <w:p w14:paraId="209079CA" w14:textId="77777777" w:rsidR="00B153F4" w:rsidRDefault="00B153F4" w:rsidP="00B91D92">
      <w:pPr>
        <w:keepNext/>
        <w:spacing w:line="240" w:lineRule="auto"/>
        <w:jc w:val="center"/>
      </w:pPr>
      <w:r>
        <w:rPr>
          <w:noProof/>
          <w:lang w:eastAsia="en-AU"/>
        </w:rPr>
        <w:drawing>
          <wp:inline distT="0" distB="0" distL="0" distR="0" wp14:anchorId="26F5E0CE" wp14:editId="403AC49F">
            <wp:extent cx="7791450" cy="51269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7791450" cy="5126990"/>
                    </a:xfrm>
                    <a:prstGeom prst="rect">
                      <a:avLst/>
                    </a:prstGeom>
                    <a:noFill/>
                  </pic:spPr>
                </pic:pic>
              </a:graphicData>
            </a:graphic>
          </wp:inline>
        </w:drawing>
      </w:r>
    </w:p>
    <w:p w14:paraId="62856517" w14:textId="70CC5416" w:rsidR="00B153F4" w:rsidRDefault="00B153F4" w:rsidP="00B153F4">
      <w:pPr>
        <w:pStyle w:val="Caption"/>
      </w:pPr>
      <w:bookmarkStart w:id="67" w:name="_Ref490816303"/>
      <w:r>
        <w:t xml:space="preserve">Figure </w:t>
      </w:r>
      <w:fldSimple w:instr=" STYLEREF 6 \s ">
        <w:r w:rsidR="00D02237">
          <w:rPr>
            <w:noProof/>
          </w:rPr>
          <w:t>D</w:t>
        </w:r>
      </w:fldSimple>
      <w:r w:rsidR="003358B3">
        <w:noBreakHyphen/>
      </w:r>
      <w:fldSimple w:instr=" SEQ Figure \* ARABIC \s 6 ">
        <w:r w:rsidR="00D02237">
          <w:rPr>
            <w:noProof/>
          </w:rPr>
          <w:t>8</w:t>
        </w:r>
      </w:fldSimple>
      <w:bookmarkEnd w:id="67"/>
      <w:r w:rsidR="00564769">
        <w:t>:</w:t>
      </w:r>
      <w:r>
        <w:t xml:space="preserve"> N</w:t>
      </w:r>
      <w:r w:rsidRPr="003F4C5E">
        <w:t xml:space="preserve">MDS ordination of </w:t>
      </w:r>
      <w:r>
        <w:t>wetland benthic</w:t>
      </w:r>
      <w:r w:rsidRPr="003F4C5E">
        <w:t xml:space="preserve"> microinvertebrate community compo</w:t>
      </w:r>
      <w:r>
        <w:t>sition using abundance dataset by</w:t>
      </w:r>
      <w:r w:rsidRPr="003F4C5E">
        <w:t xml:space="preserve"> (a) by time, (b) by zone, (c) </w:t>
      </w:r>
      <w:r>
        <w:t xml:space="preserve">time x </w:t>
      </w:r>
      <w:r w:rsidRPr="003F4C5E">
        <w:t xml:space="preserve">site </w:t>
      </w:r>
      <w:r>
        <w:t xml:space="preserve">with </w:t>
      </w:r>
      <w:r w:rsidRPr="003F4C5E">
        <w:t xml:space="preserve">vectors of environmental variables (normalised data, Spearman correlation) </w:t>
      </w:r>
      <w:r w:rsidR="00651BCB">
        <w:t>that</w:t>
      </w:r>
      <w:r w:rsidRPr="003F4C5E">
        <w:t xml:space="preserve"> underlie the environmental patterns and (d) </w:t>
      </w:r>
      <w:r>
        <w:t xml:space="preserve">time x </w:t>
      </w:r>
      <w:r w:rsidRPr="003F4C5E">
        <w:t xml:space="preserve">site </w:t>
      </w:r>
      <w:r>
        <w:t xml:space="preserve">with </w:t>
      </w:r>
      <w:r w:rsidRPr="003F4C5E">
        <w:t xml:space="preserve">vectors of microinvertebrate density and biodiversity indices (normalised data, Spearman correlation). </w:t>
      </w:r>
      <w:r>
        <w:t>1=Oct</w:t>
      </w:r>
      <w:r w:rsidR="00B466FF">
        <w:t xml:space="preserve"> </w:t>
      </w:r>
      <w:r>
        <w:t>16, 2=Dec</w:t>
      </w:r>
      <w:r w:rsidR="00B466FF">
        <w:t xml:space="preserve"> </w:t>
      </w:r>
      <w:r>
        <w:t>16, 3=Feb</w:t>
      </w:r>
      <w:r w:rsidR="00B466FF">
        <w:t xml:space="preserve"> </w:t>
      </w:r>
      <w:r>
        <w:t>17 and 4=May</w:t>
      </w:r>
      <w:r w:rsidR="00B466FF">
        <w:t xml:space="preserve"> </w:t>
      </w:r>
      <w:r>
        <w:t>17 whi</w:t>
      </w:r>
      <w:r w:rsidR="004E7EEB">
        <w:t xml:space="preserve">le GIN=Gingham </w:t>
      </w:r>
      <w:r w:rsidR="006274C5">
        <w:t>Watercourse</w:t>
      </w:r>
      <w:r w:rsidR="004E7EEB">
        <w:t xml:space="preserve"> and OLD=</w:t>
      </w:r>
      <w:r w:rsidR="006324E5">
        <w:t>Lower Gwydir wetland</w:t>
      </w:r>
      <w:r>
        <w:t>.</w:t>
      </w:r>
    </w:p>
    <w:p w14:paraId="4CEC95C8" w14:textId="77777777" w:rsidR="00B153F4" w:rsidRDefault="00B153F4" w:rsidP="00B91D92">
      <w:pPr>
        <w:keepNext/>
        <w:spacing w:line="240" w:lineRule="auto"/>
        <w:jc w:val="center"/>
      </w:pPr>
      <w:r>
        <w:rPr>
          <w:noProof/>
          <w:lang w:eastAsia="en-AU"/>
        </w:rPr>
        <w:drawing>
          <wp:inline distT="0" distB="0" distL="0" distR="0" wp14:anchorId="656BE46A" wp14:editId="2995ECFE">
            <wp:extent cx="7583805" cy="50539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7583805" cy="5053965"/>
                    </a:xfrm>
                    <a:prstGeom prst="rect">
                      <a:avLst/>
                    </a:prstGeom>
                    <a:noFill/>
                  </pic:spPr>
                </pic:pic>
              </a:graphicData>
            </a:graphic>
          </wp:inline>
        </w:drawing>
      </w:r>
    </w:p>
    <w:p w14:paraId="7F353285" w14:textId="4057B3D2" w:rsidR="00B153F4" w:rsidRDefault="00B153F4" w:rsidP="00B153F4">
      <w:pPr>
        <w:pStyle w:val="Caption"/>
        <w:sectPr w:rsidR="00B153F4" w:rsidSect="00B153F4">
          <w:headerReference w:type="default" r:id="rId96"/>
          <w:footerReference w:type="default" r:id="rId97"/>
          <w:pgSz w:w="16838" w:h="11899" w:orient="landscape"/>
          <w:pgMar w:top="1480" w:right="1508" w:bottom="1219" w:left="1418" w:header="811" w:footer="205" w:gutter="0"/>
          <w:pgNumType w:chapStyle="6"/>
          <w:cols w:space="708"/>
          <w:docGrid w:linePitch="360"/>
        </w:sectPr>
      </w:pPr>
      <w:bookmarkStart w:id="68" w:name="_Ref490816297"/>
      <w:r>
        <w:t xml:space="preserve">Figure </w:t>
      </w:r>
      <w:fldSimple w:instr=" STYLEREF 6 \s ">
        <w:r w:rsidR="00D02237">
          <w:rPr>
            <w:noProof/>
          </w:rPr>
          <w:t>D</w:t>
        </w:r>
      </w:fldSimple>
      <w:r w:rsidR="003358B3">
        <w:noBreakHyphen/>
      </w:r>
      <w:fldSimple w:instr=" SEQ Figure \* ARABIC \s 6 ">
        <w:r w:rsidR="00D02237">
          <w:rPr>
            <w:noProof/>
          </w:rPr>
          <w:t>9</w:t>
        </w:r>
      </w:fldSimple>
      <w:bookmarkEnd w:id="68"/>
      <w:r w:rsidR="00564769">
        <w:t>:</w:t>
      </w:r>
      <w:r>
        <w:t xml:space="preserve"> N</w:t>
      </w:r>
      <w:r w:rsidRPr="003F4C5E">
        <w:t xml:space="preserve">MDS ordination of </w:t>
      </w:r>
      <w:r>
        <w:t>wetland pelagic</w:t>
      </w:r>
      <w:r w:rsidRPr="003F4C5E">
        <w:t xml:space="preserve"> microinvertebrate community compo</w:t>
      </w:r>
      <w:r>
        <w:t>sition using abundance by</w:t>
      </w:r>
      <w:r w:rsidRPr="003F4C5E">
        <w:t xml:space="preserve"> (a) time, (b) zone, (c) </w:t>
      </w:r>
      <w:r>
        <w:t xml:space="preserve">time x </w:t>
      </w:r>
      <w:r w:rsidRPr="003F4C5E">
        <w:t xml:space="preserve">site </w:t>
      </w:r>
      <w:r>
        <w:t xml:space="preserve">with </w:t>
      </w:r>
      <w:r w:rsidRPr="003F4C5E">
        <w:t xml:space="preserve">vectors of environmental variables (normalised data, Spearman correlation) </w:t>
      </w:r>
      <w:r w:rsidR="00651BCB">
        <w:t>that</w:t>
      </w:r>
      <w:r w:rsidRPr="003F4C5E">
        <w:t xml:space="preserve"> underlie the environmental patterns and (d) </w:t>
      </w:r>
      <w:r>
        <w:t xml:space="preserve">time x </w:t>
      </w:r>
      <w:r w:rsidRPr="003F4C5E">
        <w:t xml:space="preserve">site </w:t>
      </w:r>
      <w:r>
        <w:t xml:space="preserve">with </w:t>
      </w:r>
      <w:r w:rsidRPr="003F4C5E">
        <w:t xml:space="preserve">vectors of microinvertebrate density and biodiversity indices (normalised data, Spearman correlation). </w:t>
      </w:r>
      <w:r>
        <w:t>1=Oct</w:t>
      </w:r>
      <w:r w:rsidR="00B466FF">
        <w:t xml:space="preserve"> </w:t>
      </w:r>
      <w:r>
        <w:t>16, 2=Dec</w:t>
      </w:r>
      <w:r w:rsidR="00B466FF">
        <w:t xml:space="preserve"> </w:t>
      </w:r>
      <w:r>
        <w:t>16, 3=Feb</w:t>
      </w:r>
      <w:r w:rsidR="00B466FF">
        <w:t xml:space="preserve"> </w:t>
      </w:r>
      <w:r>
        <w:t>17 and 4=May</w:t>
      </w:r>
      <w:r w:rsidR="00B466FF">
        <w:t xml:space="preserve"> </w:t>
      </w:r>
      <w:r>
        <w:t>17 whi</w:t>
      </w:r>
      <w:r w:rsidR="004E7EEB">
        <w:t xml:space="preserve">le GIN=Gingham </w:t>
      </w:r>
      <w:r w:rsidR="006274C5">
        <w:t>Watercourse</w:t>
      </w:r>
      <w:r w:rsidR="004E7EEB">
        <w:t xml:space="preserve"> and OLD=</w:t>
      </w:r>
      <w:r w:rsidR="006324E5">
        <w:t>Lower Gwydir wetland</w:t>
      </w:r>
      <w:r>
        <w:t>.</w:t>
      </w:r>
    </w:p>
    <w:p w14:paraId="5BEB75DF" w14:textId="75F793AB" w:rsidR="00B153F4" w:rsidRPr="00B153F4" w:rsidRDefault="00B153F4" w:rsidP="00B153F4">
      <w:pPr>
        <w:pStyle w:val="Heading7"/>
        <w:numPr>
          <w:ilvl w:val="0"/>
          <w:numId w:val="0"/>
        </w:numPr>
        <w:rPr>
          <w:b/>
          <w:sz w:val="20"/>
        </w:rPr>
      </w:pPr>
      <w:r w:rsidRPr="00B153F4">
        <w:rPr>
          <w:b/>
          <w:sz w:val="20"/>
        </w:rPr>
        <w:t xml:space="preserve">D.3.3.2 River </w:t>
      </w:r>
    </w:p>
    <w:p w14:paraId="7315DF19" w14:textId="4B5E1E84" w:rsidR="00B153F4" w:rsidRDefault="00B153F4" w:rsidP="00B153F4">
      <w:pPr>
        <w:rPr>
          <w:rFonts w:cs="Arial"/>
          <w:szCs w:val="20"/>
        </w:rPr>
      </w:pPr>
      <w:r w:rsidRPr="00E77157">
        <w:rPr>
          <w:rFonts w:cs="Arial"/>
          <w:bCs/>
          <w:iCs/>
          <w:szCs w:val="20"/>
        </w:rPr>
        <w:t xml:space="preserve">In river ecosystems, two-way PERMANOVA analyses showed significant time and zone differences in </w:t>
      </w:r>
      <w:r>
        <w:rPr>
          <w:rFonts w:cs="Arial"/>
          <w:bCs/>
          <w:iCs/>
          <w:szCs w:val="20"/>
        </w:rPr>
        <w:t xml:space="preserve">the </w:t>
      </w:r>
      <w:r w:rsidRPr="00E77157">
        <w:rPr>
          <w:rFonts w:cs="Arial"/>
          <w:bCs/>
          <w:iCs/>
          <w:szCs w:val="20"/>
        </w:rPr>
        <w:t>ben</w:t>
      </w:r>
      <w:r>
        <w:rPr>
          <w:rFonts w:cs="Arial"/>
          <w:bCs/>
          <w:iCs/>
          <w:szCs w:val="20"/>
        </w:rPr>
        <w:t>thic habitat and time-</w:t>
      </w:r>
      <w:r w:rsidRPr="00E77157">
        <w:rPr>
          <w:rFonts w:cs="Arial"/>
          <w:bCs/>
          <w:iCs/>
          <w:szCs w:val="20"/>
        </w:rPr>
        <w:t xml:space="preserve">zone </w:t>
      </w:r>
      <w:r>
        <w:rPr>
          <w:rFonts w:cs="Arial"/>
          <w:bCs/>
          <w:iCs/>
          <w:szCs w:val="20"/>
        </w:rPr>
        <w:t xml:space="preserve">interactions in </w:t>
      </w:r>
      <w:r w:rsidR="006032AD">
        <w:rPr>
          <w:rFonts w:cs="Arial"/>
          <w:bCs/>
          <w:iCs/>
          <w:szCs w:val="20"/>
        </w:rPr>
        <w:t xml:space="preserve">the </w:t>
      </w:r>
      <w:r>
        <w:rPr>
          <w:rFonts w:cs="Arial"/>
          <w:bCs/>
          <w:iCs/>
          <w:szCs w:val="20"/>
        </w:rPr>
        <w:t>pelagic habitat</w:t>
      </w:r>
      <w:r w:rsidRPr="00E77157">
        <w:rPr>
          <w:rFonts w:cs="Arial"/>
          <w:bCs/>
          <w:iCs/>
          <w:szCs w:val="20"/>
        </w:rPr>
        <w:t xml:space="preserve"> (</w:t>
      </w:r>
      <w:r>
        <w:rPr>
          <w:rFonts w:cs="Arial"/>
          <w:bCs/>
          <w:iCs/>
          <w:szCs w:val="20"/>
        </w:rPr>
        <w:fldChar w:fldCharType="begin"/>
      </w:r>
      <w:r>
        <w:rPr>
          <w:rFonts w:cs="Arial"/>
          <w:bCs/>
          <w:iCs/>
          <w:szCs w:val="20"/>
        </w:rPr>
        <w:instrText xml:space="preserve"> REF _Ref490816231 \h </w:instrText>
      </w:r>
      <w:r>
        <w:rPr>
          <w:rFonts w:cs="Arial"/>
          <w:bCs/>
          <w:iCs/>
          <w:szCs w:val="20"/>
        </w:rPr>
      </w:r>
      <w:r>
        <w:rPr>
          <w:rFonts w:cs="Arial"/>
          <w:bCs/>
          <w:iCs/>
          <w:szCs w:val="20"/>
        </w:rPr>
        <w:fldChar w:fldCharType="separate"/>
      </w:r>
      <w:r w:rsidR="00D02237">
        <w:t xml:space="preserve">Table </w:t>
      </w:r>
      <w:r w:rsidR="00D02237">
        <w:rPr>
          <w:noProof/>
        </w:rPr>
        <w:t>D</w:t>
      </w:r>
      <w:r w:rsidR="00D02237">
        <w:noBreakHyphen/>
      </w:r>
      <w:r w:rsidR="00D02237">
        <w:rPr>
          <w:noProof/>
        </w:rPr>
        <w:t>5</w:t>
      </w:r>
      <w:r>
        <w:rPr>
          <w:rFonts w:cs="Arial"/>
          <w:bCs/>
          <w:iCs/>
          <w:szCs w:val="20"/>
        </w:rPr>
        <w:fldChar w:fldCharType="end"/>
      </w:r>
      <w:r w:rsidRPr="00E77157">
        <w:rPr>
          <w:rFonts w:cs="Arial"/>
          <w:bCs/>
          <w:iCs/>
          <w:szCs w:val="20"/>
        </w:rPr>
        <w:t xml:space="preserve">) based on abundance. The </w:t>
      </w:r>
      <w:r>
        <w:rPr>
          <w:rFonts w:cs="Arial"/>
          <w:bCs/>
          <w:iCs/>
          <w:szCs w:val="20"/>
        </w:rPr>
        <w:t>n</w:t>
      </w:r>
      <w:r w:rsidRPr="00E77157">
        <w:rPr>
          <w:rFonts w:cs="Arial"/>
          <w:bCs/>
          <w:iCs/>
          <w:szCs w:val="20"/>
        </w:rPr>
        <w:t xml:space="preserve">MDS ordination with stress value of 0.14 in </w:t>
      </w:r>
      <w:r>
        <w:rPr>
          <w:rFonts w:cs="Arial"/>
          <w:bCs/>
          <w:iCs/>
          <w:szCs w:val="20"/>
        </w:rPr>
        <w:t xml:space="preserve">the </w:t>
      </w:r>
      <w:r w:rsidRPr="00E77157">
        <w:rPr>
          <w:rFonts w:cs="Arial"/>
          <w:bCs/>
          <w:iCs/>
          <w:szCs w:val="20"/>
        </w:rPr>
        <w:t>benthic habitat (</w:t>
      </w:r>
      <w:r>
        <w:rPr>
          <w:rFonts w:cs="Arial"/>
          <w:bCs/>
          <w:iCs/>
          <w:szCs w:val="20"/>
        </w:rPr>
        <w:fldChar w:fldCharType="begin"/>
      </w:r>
      <w:r>
        <w:rPr>
          <w:rFonts w:cs="Arial"/>
          <w:bCs/>
          <w:iCs/>
          <w:szCs w:val="20"/>
        </w:rPr>
        <w:instrText xml:space="preserve"> REF _Ref490816121 \h </w:instrText>
      </w:r>
      <w:r>
        <w:rPr>
          <w:rFonts w:cs="Arial"/>
          <w:bCs/>
          <w:iCs/>
          <w:szCs w:val="20"/>
        </w:rPr>
      </w:r>
      <w:r>
        <w:rPr>
          <w:rFonts w:cs="Arial"/>
          <w:bCs/>
          <w:iCs/>
          <w:szCs w:val="20"/>
        </w:rPr>
        <w:fldChar w:fldCharType="separate"/>
      </w:r>
      <w:r w:rsidR="00D02237">
        <w:t xml:space="preserve">Figure </w:t>
      </w:r>
      <w:r w:rsidR="00D02237">
        <w:rPr>
          <w:noProof/>
        </w:rPr>
        <w:t>D</w:t>
      </w:r>
      <w:r w:rsidR="00D02237">
        <w:noBreakHyphen/>
      </w:r>
      <w:r w:rsidR="00D02237">
        <w:rPr>
          <w:noProof/>
        </w:rPr>
        <w:t>10</w:t>
      </w:r>
      <w:r>
        <w:rPr>
          <w:rFonts w:cs="Arial"/>
          <w:bCs/>
          <w:iCs/>
          <w:szCs w:val="20"/>
        </w:rPr>
        <w:fldChar w:fldCharType="end"/>
      </w:r>
      <w:r w:rsidRPr="00E77157">
        <w:rPr>
          <w:rFonts w:cs="Arial"/>
          <w:bCs/>
          <w:iCs/>
          <w:szCs w:val="20"/>
        </w:rPr>
        <w:t xml:space="preserve">a) and 0.10 in </w:t>
      </w:r>
      <w:r>
        <w:rPr>
          <w:rFonts w:cs="Arial"/>
          <w:bCs/>
          <w:iCs/>
          <w:szCs w:val="20"/>
        </w:rPr>
        <w:t xml:space="preserve">the </w:t>
      </w:r>
      <w:r w:rsidRPr="00E77157">
        <w:rPr>
          <w:rFonts w:cs="Arial"/>
          <w:bCs/>
          <w:iCs/>
          <w:szCs w:val="20"/>
        </w:rPr>
        <w:t>pelagic habitat (</w:t>
      </w:r>
      <w:r>
        <w:rPr>
          <w:rFonts w:cs="Arial"/>
          <w:bCs/>
          <w:iCs/>
          <w:szCs w:val="20"/>
        </w:rPr>
        <w:fldChar w:fldCharType="begin"/>
      </w:r>
      <w:r>
        <w:rPr>
          <w:rFonts w:cs="Arial"/>
          <w:bCs/>
          <w:iCs/>
          <w:szCs w:val="20"/>
        </w:rPr>
        <w:instrText xml:space="preserve"> REF _Ref490816127 \h </w:instrText>
      </w:r>
      <w:r>
        <w:rPr>
          <w:rFonts w:cs="Arial"/>
          <w:bCs/>
          <w:iCs/>
          <w:szCs w:val="20"/>
        </w:rPr>
      </w:r>
      <w:r>
        <w:rPr>
          <w:rFonts w:cs="Arial"/>
          <w:bCs/>
          <w:iCs/>
          <w:szCs w:val="20"/>
        </w:rPr>
        <w:fldChar w:fldCharType="separate"/>
      </w:r>
      <w:r w:rsidR="00D02237">
        <w:t xml:space="preserve">Figure </w:t>
      </w:r>
      <w:r w:rsidR="00D02237">
        <w:rPr>
          <w:noProof/>
        </w:rPr>
        <w:t>D</w:t>
      </w:r>
      <w:r w:rsidR="00D02237">
        <w:noBreakHyphen/>
      </w:r>
      <w:r w:rsidR="00D02237">
        <w:rPr>
          <w:noProof/>
        </w:rPr>
        <w:t>11</w:t>
      </w:r>
      <w:r>
        <w:rPr>
          <w:rFonts w:cs="Arial"/>
          <w:bCs/>
          <w:iCs/>
          <w:szCs w:val="20"/>
        </w:rPr>
        <w:fldChar w:fldCharType="end"/>
      </w:r>
      <w:r w:rsidRPr="00E77157">
        <w:rPr>
          <w:rFonts w:cs="Arial"/>
          <w:bCs/>
          <w:iCs/>
          <w:szCs w:val="20"/>
        </w:rPr>
        <w:t>a) showed temporal and spatial shift</w:t>
      </w:r>
      <w:r>
        <w:rPr>
          <w:rFonts w:cs="Arial"/>
          <w:bCs/>
          <w:iCs/>
          <w:szCs w:val="20"/>
        </w:rPr>
        <w:t>s</w:t>
      </w:r>
      <w:r w:rsidRPr="00E77157">
        <w:rPr>
          <w:rFonts w:cs="Arial"/>
          <w:bCs/>
          <w:iCs/>
          <w:szCs w:val="20"/>
        </w:rPr>
        <w:t xml:space="preserve"> in community composition. Microinvertebrate community composition</w:t>
      </w:r>
      <w:r>
        <w:rPr>
          <w:rFonts w:cs="Arial"/>
          <w:bCs/>
          <w:iCs/>
          <w:szCs w:val="20"/>
        </w:rPr>
        <w:t xml:space="preserve"> was</w:t>
      </w:r>
      <w:r w:rsidRPr="00E77157">
        <w:rPr>
          <w:rFonts w:cs="Arial"/>
          <w:bCs/>
          <w:iCs/>
          <w:szCs w:val="20"/>
        </w:rPr>
        <w:t xml:space="preserve"> significantly different between all sampling </w:t>
      </w:r>
      <w:r>
        <w:rPr>
          <w:rFonts w:cs="Arial"/>
          <w:bCs/>
          <w:iCs/>
          <w:szCs w:val="20"/>
        </w:rPr>
        <w:t>periods</w:t>
      </w:r>
      <w:r w:rsidRPr="00E77157">
        <w:rPr>
          <w:rFonts w:cs="Arial"/>
          <w:bCs/>
          <w:iCs/>
          <w:szCs w:val="20"/>
        </w:rPr>
        <w:t xml:space="preserve"> in both habitats (p&lt;0.05, </w:t>
      </w:r>
      <w:r>
        <w:rPr>
          <w:rFonts w:cs="Arial"/>
          <w:bCs/>
          <w:iCs/>
          <w:szCs w:val="20"/>
        </w:rPr>
        <w:fldChar w:fldCharType="begin"/>
      </w:r>
      <w:r>
        <w:rPr>
          <w:rFonts w:cs="Arial"/>
          <w:bCs/>
          <w:iCs/>
          <w:szCs w:val="20"/>
        </w:rPr>
        <w:instrText xml:space="preserve"> REF _Ref490816121 \h </w:instrText>
      </w:r>
      <w:r>
        <w:rPr>
          <w:rFonts w:cs="Arial"/>
          <w:bCs/>
          <w:iCs/>
          <w:szCs w:val="20"/>
        </w:rPr>
      </w:r>
      <w:r>
        <w:rPr>
          <w:rFonts w:cs="Arial"/>
          <w:bCs/>
          <w:iCs/>
          <w:szCs w:val="20"/>
        </w:rPr>
        <w:fldChar w:fldCharType="separate"/>
      </w:r>
      <w:r w:rsidR="00D02237">
        <w:t xml:space="preserve">Figure </w:t>
      </w:r>
      <w:r w:rsidR="00D02237">
        <w:rPr>
          <w:noProof/>
        </w:rPr>
        <w:t>D</w:t>
      </w:r>
      <w:r w:rsidR="00D02237">
        <w:noBreakHyphen/>
      </w:r>
      <w:r w:rsidR="00D02237">
        <w:rPr>
          <w:noProof/>
        </w:rPr>
        <w:t>10</w:t>
      </w:r>
      <w:r>
        <w:rPr>
          <w:rFonts w:cs="Arial"/>
          <w:bCs/>
          <w:iCs/>
          <w:szCs w:val="20"/>
        </w:rPr>
        <w:fldChar w:fldCharType="end"/>
      </w:r>
      <w:r w:rsidRPr="00E77157">
        <w:rPr>
          <w:rFonts w:cs="Arial"/>
          <w:bCs/>
          <w:iCs/>
          <w:szCs w:val="20"/>
        </w:rPr>
        <w:t xml:space="preserve">a and </w:t>
      </w:r>
      <w:r>
        <w:rPr>
          <w:rFonts w:cs="Arial"/>
          <w:bCs/>
          <w:iCs/>
          <w:szCs w:val="20"/>
        </w:rPr>
        <w:fldChar w:fldCharType="begin"/>
      </w:r>
      <w:r>
        <w:rPr>
          <w:rFonts w:cs="Arial"/>
          <w:bCs/>
          <w:iCs/>
          <w:szCs w:val="20"/>
        </w:rPr>
        <w:instrText xml:space="preserve"> REF _Ref490816127 \h </w:instrText>
      </w:r>
      <w:r>
        <w:rPr>
          <w:rFonts w:cs="Arial"/>
          <w:bCs/>
          <w:iCs/>
          <w:szCs w:val="20"/>
        </w:rPr>
      </w:r>
      <w:r>
        <w:rPr>
          <w:rFonts w:cs="Arial"/>
          <w:bCs/>
          <w:iCs/>
          <w:szCs w:val="20"/>
        </w:rPr>
        <w:fldChar w:fldCharType="separate"/>
      </w:r>
      <w:r w:rsidR="00D02237">
        <w:t xml:space="preserve">Figure </w:t>
      </w:r>
      <w:r w:rsidR="00D02237">
        <w:rPr>
          <w:noProof/>
        </w:rPr>
        <w:t>D</w:t>
      </w:r>
      <w:r w:rsidR="00D02237">
        <w:noBreakHyphen/>
      </w:r>
      <w:r w:rsidR="00D02237">
        <w:rPr>
          <w:noProof/>
        </w:rPr>
        <w:t>11</w:t>
      </w:r>
      <w:r>
        <w:rPr>
          <w:rFonts w:cs="Arial"/>
          <w:bCs/>
          <w:iCs/>
          <w:szCs w:val="20"/>
        </w:rPr>
        <w:fldChar w:fldCharType="end"/>
      </w:r>
      <w:r w:rsidRPr="00E77157">
        <w:rPr>
          <w:rFonts w:cs="Arial"/>
          <w:bCs/>
          <w:iCs/>
          <w:szCs w:val="20"/>
        </w:rPr>
        <w:t xml:space="preserve">a). </w:t>
      </w:r>
      <w:r w:rsidRPr="00E77157">
        <w:rPr>
          <w:rFonts w:cs="Arial"/>
          <w:szCs w:val="20"/>
        </w:rPr>
        <w:t>The communit</w:t>
      </w:r>
      <w:r>
        <w:rPr>
          <w:rFonts w:cs="Arial"/>
          <w:szCs w:val="20"/>
        </w:rPr>
        <w:t>y difference between sampling periods</w:t>
      </w:r>
      <w:r w:rsidRPr="00E77157">
        <w:rPr>
          <w:rFonts w:cs="Arial"/>
          <w:szCs w:val="20"/>
        </w:rPr>
        <w:t xml:space="preserve"> was driven by increasing abundance of rotifer F</w:t>
      </w:r>
      <w:r>
        <w:rPr>
          <w:rFonts w:cs="Arial"/>
          <w:szCs w:val="20"/>
        </w:rPr>
        <w:t>amily Filiniidae, Family</w:t>
      </w:r>
      <w:r w:rsidRPr="00E77157">
        <w:rPr>
          <w:rFonts w:cs="Arial"/>
          <w:szCs w:val="20"/>
        </w:rPr>
        <w:t xml:space="preserve"> Hexarthridea, G</w:t>
      </w:r>
      <w:r>
        <w:rPr>
          <w:rFonts w:cs="Arial"/>
          <w:szCs w:val="20"/>
        </w:rPr>
        <w:t>enus</w:t>
      </w:r>
      <w:r w:rsidRPr="00E77157">
        <w:rPr>
          <w:rFonts w:cs="Arial"/>
          <w:szCs w:val="20"/>
        </w:rPr>
        <w:t xml:space="preserve"> </w:t>
      </w:r>
      <w:r w:rsidRPr="00E77157">
        <w:rPr>
          <w:rFonts w:cs="Arial"/>
          <w:i/>
          <w:szCs w:val="20"/>
        </w:rPr>
        <w:t>Polyarthra</w:t>
      </w:r>
      <w:r w:rsidRPr="00E77157">
        <w:rPr>
          <w:rFonts w:cs="Arial"/>
          <w:szCs w:val="20"/>
        </w:rPr>
        <w:t xml:space="preserve"> and P</w:t>
      </w:r>
      <w:r>
        <w:rPr>
          <w:rFonts w:cs="Arial"/>
          <w:szCs w:val="20"/>
        </w:rPr>
        <w:t>hyla</w:t>
      </w:r>
      <w:r w:rsidRPr="00E77157">
        <w:rPr>
          <w:rFonts w:cs="Arial"/>
          <w:szCs w:val="20"/>
        </w:rPr>
        <w:t xml:space="preserve"> Nematoda from </w:t>
      </w:r>
      <w:r>
        <w:rPr>
          <w:rFonts w:cs="Arial"/>
          <w:szCs w:val="20"/>
        </w:rPr>
        <w:t>Oct</w:t>
      </w:r>
      <w:r w:rsidR="00B466FF">
        <w:rPr>
          <w:rFonts w:cs="Arial"/>
          <w:szCs w:val="20"/>
        </w:rPr>
        <w:t xml:space="preserve"> </w:t>
      </w:r>
      <w:r>
        <w:rPr>
          <w:rFonts w:cs="Arial"/>
          <w:szCs w:val="20"/>
        </w:rPr>
        <w:t>16</w:t>
      </w:r>
      <w:r w:rsidRPr="00E77157">
        <w:rPr>
          <w:rFonts w:cs="Arial"/>
          <w:szCs w:val="20"/>
        </w:rPr>
        <w:t xml:space="preserve"> to </w:t>
      </w:r>
      <w:r>
        <w:rPr>
          <w:rFonts w:cs="Arial"/>
          <w:szCs w:val="20"/>
        </w:rPr>
        <w:t>Dec</w:t>
      </w:r>
      <w:r w:rsidR="00B466FF">
        <w:rPr>
          <w:rFonts w:cs="Arial"/>
          <w:szCs w:val="20"/>
        </w:rPr>
        <w:t xml:space="preserve"> </w:t>
      </w:r>
      <w:r>
        <w:rPr>
          <w:rFonts w:cs="Arial"/>
          <w:szCs w:val="20"/>
        </w:rPr>
        <w:t>16,</w:t>
      </w:r>
      <w:r w:rsidRPr="00E77157">
        <w:rPr>
          <w:rFonts w:cs="Arial"/>
          <w:szCs w:val="20"/>
        </w:rPr>
        <w:t xml:space="preserve"> and then reduced in abundance in </w:t>
      </w:r>
      <w:r>
        <w:rPr>
          <w:rFonts w:cs="Arial"/>
          <w:szCs w:val="20"/>
        </w:rPr>
        <w:t>Feb</w:t>
      </w:r>
      <w:r w:rsidR="00B466FF">
        <w:rPr>
          <w:rFonts w:cs="Arial"/>
          <w:szCs w:val="20"/>
        </w:rPr>
        <w:t xml:space="preserve"> </w:t>
      </w:r>
      <w:r>
        <w:rPr>
          <w:rFonts w:cs="Arial"/>
          <w:szCs w:val="20"/>
        </w:rPr>
        <w:t>17</w:t>
      </w:r>
      <w:r w:rsidRPr="00E77157">
        <w:rPr>
          <w:rFonts w:cs="Arial"/>
          <w:szCs w:val="20"/>
        </w:rPr>
        <w:t xml:space="preserve"> (</w:t>
      </w:r>
      <w:r>
        <w:rPr>
          <w:rFonts w:cs="Arial"/>
          <w:szCs w:val="20"/>
        </w:rPr>
        <w:fldChar w:fldCharType="begin"/>
      </w:r>
      <w:r>
        <w:rPr>
          <w:rFonts w:cs="Arial"/>
          <w:szCs w:val="20"/>
        </w:rPr>
        <w:instrText xml:space="preserve"> REF _Ref490816239 \h </w:instrText>
      </w:r>
      <w:r>
        <w:rPr>
          <w:rFonts w:cs="Arial"/>
          <w:szCs w:val="20"/>
        </w:rPr>
      </w:r>
      <w:r>
        <w:rPr>
          <w:rFonts w:cs="Arial"/>
          <w:szCs w:val="20"/>
        </w:rPr>
        <w:fldChar w:fldCharType="separate"/>
      </w:r>
      <w:r w:rsidR="00D02237">
        <w:t xml:space="preserve">Table </w:t>
      </w:r>
      <w:r w:rsidR="00D02237">
        <w:rPr>
          <w:noProof/>
        </w:rPr>
        <w:t>D</w:t>
      </w:r>
      <w:r w:rsidR="00D02237">
        <w:noBreakHyphen/>
      </w:r>
      <w:r w:rsidR="00D02237">
        <w:rPr>
          <w:noProof/>
        </w:rPr>
        <w:t>9</w:t>
      </w:r>
      <w:r>
        <w:rPr>
          <w:rFonts w:cs="Arial"/>
          <w:szCs w:val="20"/>
        </w:rPr>
        <w:fldChar w:fldCharType="end"/>
      </w:r>
      <w:r w:rsidRPr="00E77157">
        <w:rPr>
          <w:rFonts w:cs="Arial"/>
          <w:szCs w:val="20"/>
        </w:rPr>
        <w:t>).</w:t>
      </w:r>
    </w:p>
    <w:p w14:paraId="2F6D26AB" w14:textId="44E8B9D6" w:rsidR="00B153F4" w:rsidRDefault="00B153F4" w:rsidP="00B153F4">
      <w:pPr>
        <w:pStyle w:val="Caption"/>
        <w:keepNext/>
      </w:pPr>
      <w:bookmarkStart w:id="69" w:name="_Ref490816239"/>
      <w:r>
        <w:t xml:space="preserve">Table </w:t>
      </w:r>
      <w:fldSimple w:instr=" STYLEREF 6 \s ">
        <w:r w:rsidR="00D02237">
          <w:rPr>
            <w:noProof/>
          </w:rPr>
          <w:t>D</w:t>
        </w:r>
      </w:fldSimple>
      <w:r w:rsidR="0046633D">
        <w:noBreakHyphen/>
      </w:r>
      <w:fldSimple w:instr=" SEQ Table \* ARABIC \s 6 ">
        <w:r w:rsidR="00D02237">
          <w:rPr>
            <w:noProof/>
          </w:rPr>
          <w:t>9</w:t>
        </w:r>
      </w:fldSimple>
      <w:bookmarkEnd w:id="69"/>
      <w:r w:rsidR="00564769">
        <w:rPr>
          <w:noProof/>
        </w:rPr>
        <w:t>:</w:t>
      </w:r>
      <w:r>
        <w:t xml:space="preserve"> </w:t>
      </w:r>
      <w:r w:rsidRPr="003F4C5E">
        <w:t xml:space="preserve">Microinvertebrate taxa contributing most of the dissimilarities </w:t>
      </w:r>
      <w:r>
        <w:t xml:space="preserve">in river ecosystem </w:t>
      </w:r>
      <w:r w:rsidRPr="003F4C5E">
        <w:t xml:space="preserve">between </w:t>
      </w:r>
      <w:r>
        <w:t>times</w:t>
      </w:r>
      <w:r w:rsidR="00651BCB">
        <w:t xml:space="preserve"> based on abundance</w:t>
      </w:r>
      <w:r w:rsidRPr="003F4C5E">
        <w:t>. Bold numbers represent the higher average abundance</w:t>
      </w:r>
      <w:r>
        <w:t xml:space="preserve"> group.</w:t>
      </w:r>
    </w:p>
    <w:tbl>
      <w:tblPr>
        <w:tblStyle w:val="StandardELAFormat"/>
        <w:tblW w:w="5000" w:type="pct"/>
        <w:tblLook w:val="04A0" w:firstRow="1" w:lastRow="0" w:firstColumn="1" w:lastColumn="0" w:noHBand="0" w:noVBand="1"/>
      </w:tblPr>
      <w:tblGrid>
        <w:gridCol w:w="2182"/>
        <w:gridCol w:w="637"/>
        <w:gridCol w:w="861"/>
        <w:gridCol w:w="635"/>
        <w:gridCol w:w="856"/>
        <w:gridCol w:w="1343"/>
        <w:gridCol w:w="1343"/>
        <w:gridCol w:w="1343"/>
      </w:tblGrid>
      <w:tr w:rsidR="00B153F4" w:rsidRPr="003F4C5E" w14:paraId="2134093E" w14:textId="77777777" w:rsidTr="00651BC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6" w:type="pct"/>
            <w:vMerge w:val="restart"/>
            <w:noWrap/>
            <w:hideMark/>
          </w:tcPr>
          <w:p w14:paraId="554BDEA8" w14:textId="77777777" w:rsidR="00B153F4" w:rsidRPr="003F4C5E" w:rsidRDefault="00B153F4" w:rsidP="00651BCB">
            <w:pPr>
              <w:pStyle w:val="NoSpacing"/>
              <w:jc w:val="center"/>
            </w:pPr>
            <w:r w:rsidRPr="003F4C5E">
              <w:t>Taxa</w:t>
            </w:r>
          </w:p>
        </w:tc>
        <w:tc>
          <w:tcPr>
            <w:tcW w:w="1624" w:type="pct"/>
            <w:gridSpan w:val="4"/>
            <w:noWrap/>
            <w:hideMark/>
          </w:tcPr>
          <w:p w14:paraId="5AA9A5D3" w14:textId="77777777" w:rsidR="00B153F4" w:rsidRPr="003F4C5E" w:rsidRDefault="00B153F4" w:rsidP="00651BCB">
            <w:pPr>
              <w:pStyle w:val="NoSpacing"/>
              <w:jc w:val="center"/>
              <w:cnfStyle w:val="100000000000" w:firstRow="1" w:lastRow="0" w:firstColumn="0" w:lastColumn="0" w:oddVBand="0" w:evenVBand="0" w:oddHBand="0" w:evenHBand="0" w:firstRowFirstColumn="0" w:firstRowLastColumn="0" w:lastRowFirstColumn="0" w:lastRowLastColumn="0"/>
            </w:pPr>
            <w:r w:rsidRPr="003F4C5E">
              <w:t>Average Abundance</w:t>
            </w:r>
          </w:p>
        </w:tc>
        <w:tc>
          <w:tcPr>
            <w:tcW w:w="2190" w:type="pct"/>
            <w:gridSpan w:val="3"/>
            <w:noWrap/>
            <w:hideMark/>
          </w:tcPr>
          <w:p w14:paraId="394B84D7" w14:textId="77777777" w:rsidR="00B153F4" w:rsidRPr="003F4C5E" w:rsidRDefault="00B153F4" w:rsidP="00651BCB">
            <w:pPr>
              <w:pStyle w:val="NoSpacing"/>
              <w:jc w:val="center"/>
              <w:cnfStyle w:val="100000000000" w:firstRow="1" w:lastRow="0" w:firstColumn="0" w:lastColumn="0" w:oddVBand="0" w:evenVBand="0" w:oddHBand="0" w:evenHBand="0" w:firstRowFirstColumn="0" w:firstRowLastColumn="0" w:lastRowFirstColumn="0" w:lastRowLastColumn="0"/>
            </w:pPr>
            <w:r w:rsidRPr="003F4C5E">
              <w:t>Contribution %</w:t>
            </w:r>
          </w:p>
        </w:tc>
      </w:tr>
      <w:tr w:rsidR="00B153F4" w:rsidRPr="003F4C5E" w14:paraId="115AE821" w14:textId="77777777" w:rsidTr="00651BCB">
        <w:trPr>
          <w:trHeight w:val="300"/>
        </w:trPr>
        <w:tc>
          <w:tcPr>
            <w:cnfStyle w:val="001000000000" w:firstRow="0" w:lastRow="0" w:firstColumn="1" w:lastColumn="0" w:oddVBand="0" w:evenVBand="0" w:oddHBand="0" w:evenHBand="0" w:firstRowFirstColumn="0" w:firstRowLastColumn="0" w:lastRowFirstColumn="0" w:lastRowLastColumn="0"/>
            <w:tcW w:w="1186" w:type="pct"/>
            <w:vMerge/>
            <w:hideMark/>
          </w:tcPr>
          <w:p w14:paraId="645360E5" w14:textId="77777777" w:rsidR="00B153F4" w:rsidRPr="003F4C5E" w:rsidRDefault="00B153F4" w:rsidP="00651BCB">
            <w:pPr>
              <w:pStyle w:val="NoSpacing"/>
              <w:jc w:val="center"/>
            </w:pPr>
          </w:p>
        </w:tc>
        <w:tc>
          <w:tcPr>
            <w:tcW w:w="346" w:type="pct"/>
            <w:shd w:val="clear" w:color="auto" w:fill="D9D9D9" w:themeFill="background1" w:themeFillShade="D9"/>
            <w:noWrap/>
            <w:hideMark/>
          </w:tcPr>
          <w:p w14:paraId="6DB91511"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T1</w:t>
            </w:r>
          </w:p>
        </w:tc>
        <w:tc>
          <w:tcPr>
            <w:tcW w:w="468" w:type="pct"/>
            <w:shd w:val="clear" w:color="auto" w:fill="D9D9D9" w:themeFill="background1" w:themeFillShade="D9"/>
            <w:noWrap/>
            <w:hideMark/>
          </w:tcPr>
          <w:p w14:paraId="706A323F"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T2</w:t>
            </w:r>
          </w:p>
        </w:tc>
        <w:tc>
          <w:tcPr>
            <w:tcW w:w="345" w:type="pct"/>
            <w:shd w:val="clear" w:color="auto" w:fill="D9D9D9" w:themeFill="background1" w:themeFillShade="D9"/>
            <w:noWrap/>
            <w:hideMark/>
          </w:tcPr>
          <w:p w14:paraId="35168B81"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T3</w:t>
            </w:r>
          </w:p>
        </w:tc>
        <w:tc>
          <w:tcPr>
            <w:tcW w:w="465" w:type="pct"/>
            <w:shd w:val="clear" w:color="auto" w:fill="D9D9D9" w:themeFill="background1" w:themeFillShade="D9"/>
            <w:noWrap/>
            <w:hideMark/>
          </w:tcPr>
          <w:p w14:paraId="3CF2AE01"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T4</w:t>
            </w:r>
          </w:p>
        </w:tc>
        <w:tc>
          <w:tcPr>
            <w:tcW w:w="730" w:type="pct"/>
            <w:shd w:val="clear" w:color="auto" w:fill="D9D9D9" w:themeFill="background1" w:themeFillShade="D9"/>
            <w:noWrap/>
            <w:hideMark/>
          </w:tcPr>
          <w:p w14:paraId="450A238C"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T1 vs T2</w:t>
            </w:r>
          </w:p>
        </w:tc>
        <w:tc>
          <w:tcPr>
            <w:tcW w:w="730" w:type="pct"/>
            <w:shd w:val="clear" w:color="auto" w:fill="D9D9D9" w:themeFill="background1" w:themeFillShade="D9"/>
            <w:noWrap/>
            <w:hideMark/>
          </w:tcPr>
          <w:p w14:paraId="31027AC4"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T2 vs T3</w:t>
            </w:r>
          </w:p>
        </w:tc>
        <w:tc>
          <w:tcPr>
            <w:tcW w:w="730" w:type="pct"/>
            <w:shd w:val="clear" w:color="auto" w:fill="D9D9D9" w:themeFill="background1" w:themeFillShade="D9"/>
            <w:noWrap/>
            <w:hideMark/>
          </w:tcPr>
          <w:p w14:paraId="472C80ED"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T3 vs T4</w:t>
            </w:r>
          </w:p>
        </w:tc>
      </w:tr>
      <w:tr w:rsidR="00B153F4" w:rsidRPr="003F4C5E" w14:paraId="1557D386" w14:textId="77777777" w:rsidTr="00651BCB">
        <w:trPr>
          <w:trHeight w:val="300"/>
        </w:trPr>
        <w:tc>
          <w:tcPr>
            <w:cnfStyle w:val="001000000000" w:firstRow="0" w:lastRow="0" w:firstColumn="1" w:lastColumn="0" w:oddVBand="0" w:evenVBand="0" w:oddHBand="0" w:evenHBand="0" w:firstRowFirstColumn="0" w:firstRowLastColumn="0" w:lastRowFirstColumn="0" w:lastRowLastColumn="0"/>
            <w:tcW w:w="1186" w:type="pct"/>
            <w:noWrap/>
            <w:hideMark/>
          </w:tcPr>
          <w:p w14:paraId="67880045" w14:textId="77777777" w:rsidR="00B153F4" w:rsidRPr="003F4C5E" w:rsidRDefault="00B153F4" w:rsidP="00651BCB">
            <w:pPr>
              <w:pStyle w:val="NoSpacing"/>
              <w:jc w:val="center"/>
            </w:pPr>
            <w:r w:rsidRPr="003F4C5E">
              <w:t>F. Filiniidae</w:t>
            </w:r>
          </w:p>
        </w:tc>
        <w:tc>
          <w:tcPr>
            <w:tcW w:w="346" w:type="pct"/>
            <w:noWrap/>
            <w:hideMark/>
          </w:tcPr>
          <w:p w14:paraId="677F3F70"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1.6</w:t>
            </w:r>
          </w:p>
        </w:tc>
        <w:tc>
          <w:tcPr>
            <w:tcW w:w="468" w:type="pct"/>
            <w:noWrap/>
            <w:hideMark/>
          </w:tcPr>
          <w:p w14:paraId="17B1ACDE"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b/>
                <w:bCs/>
              </w:rPr>
            </w:pPr>
            <w:r w:rsidRPr="003F4C5E">
              <w:rPr>
                <w:b/>
                <w:bCs/>
              </w:rPr>
              <w:t>24.9</w:t>
            </w:r>
          </w:p>
        </w:tc>
        <w:tc>
          <w:tcPr>
            <w:tcW w:w="345" w:type="pct"/>
            <w:noWrap/>
            <w:hideMark/>
          </w:tcPr>
          <w:p w14:paraId="164179D2"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1.4</w:t>
            </w:r>
          </w:p>
        </w:tc>
        <w:tc>
          <w:tcPr>
            <w:tcW w:w="465" w:type="pct"/>
            <w:noWrap/>
            <w:hideMark/>
          </w:tcPr>
          <w:p w14:paraId="68EB3777"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21.2</w:t>
            </w:r>
          </w:p>
        </w:tc>
        <w:tc>
          <w:tcPr>
            <w:tcW w:w="730" w:type="pct"/>
            <w:noWrap/>
            <w:hideMark/>
          </w:tcPr>
          <w:p w14:paraId="22BBC9B1"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10.0</w:t>
            </w:r>
          </w:p>
        </w:tc>
        <w:tc>
          <w:tcPr>
            <w:tcW w:w="730" w:type="pct"/>
            <w:noWrap/>
            <w:hideMark/>
          </w:tcPr>
          <w:p w14:paraId="19354FA3"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10.6</w:t>
            </w:r>
          </w:p>
        </w:tc>
        <w:tc>
          <w:tcPr>
            <w:tcW w:w="730" w:type="pct"/>
            <w:noWrap/>
            <w:hideMark/>
          </w:tcPr>
          <w:p w14:paraId="2D3CECDE"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12.8</w:t>
            </w:r>
          </w:p>
        </w:tc>
      </w:tr>
      <w:tr w:rsidR="00B153F4" w:rsidRPr="003F4C5E" w14:paraId="5303F37F" w14:textId="77777777" w:rsidTr="00651BCB">
        <w:trPr>
          <w:trHeight w:val="300"/>
        </w:trPr>
        <w:tc>
          <w:tcPr>
            <w:cnfStyle w:val="001000000000" w:firstRow="0" w:lastRow="0" w:firstColumn="1" w:lastColumn="0" w:oddVBand="0" w:evenVBand="0" w:oddHBand="0" w:evenHBand="0" w:firstRowFirstColumn="0" w:firstRowLastColumn="0" w:lastRowFirstColumn="0" w:lastRowLastColumn="0"/>
            <w:tcW w:w="1186" w:type="pct"/>
            <w:noWrap/>
            <w:hideMark/>
          </w:tcPr>
          <w:p w14:paraId="655A6B1B" w14:textId="77777777" w:rsidR="00B153F4" w:rsidRPr="003F4C5E" w:rsidRDefault="00B153F4" w:rsidP="00651BCB">
            <w:pPr>
              <w:pStyle w:val="NoSpacing"/>
              <w:jc w:val="center"/>
            </w:pPr>
            <w:r w:rsidRPr="003F4C5E">
              <w:t>F. Hexarthridae</w:t>
            </w:r>
          </w:p>
        </w:tc>
        <w:tc>
          <w:tcPr>
            <w:tcW w:w="346" w:type="pct"/>
            <w:noWrap/>
            <w:hideMark/>
          </w:tcPr>
          <w:p w14:paraId="58CBEA2F"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0.0</w:t>
            </w:r>
          </w:p>
        </w:tc>
        <w:tc>
          <w:tcPr>
            <w:tcW w:w="468" w:type="pct"/>
            <w:noWrap/>
            <w:hideMark/>
          </w:tcPr>
          <w:p w14:paraId="21E40530"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b/>
                <w:bCs/>
              </w:rPr>
            </w:pPr>
            <w:r w:rsidRPr="003F4C5E">
              <w:rPr>
                <w:b/>
                <w:bCs/>
              </w:rPr>
              <w:t>17.6</w:t>
            </w:r>
          </w:p>
        </w:tc>
        <w:tc>
          <w:tcPr>
            <w:tcW w:w="345" w:type="pct"/>
            <w:noWrap/>
            <w:hideMark/>
          </w:tcPr>
          <w:p w14:paraId="43A7BC6F"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0.8</w:t>
            </w:r>
          </w:p>
        </w:tc>
        <w:tc>
          <w:tcPr>
            <w:tcW w:w="465" w:type="pct"/>
            <w:noWrap/>
            <w:hideMark/>
          </w:tcPr>
          <w:p w14:paraId="14F4B86E"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4.2</w:t>
            </w:r>
          </w:p>
        </w:tc>
        <w:tc>
          <w:tcPr>
            <w:tcW w:w="730" w:type="pct"/>
            <w:noWrap/>
            <w:hideMark/>
          </w:tcPr>
          <w:p w14:paraId="0B542017"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8.3</w:t>
            </w:r>
          </w:p>
        </w:tc>
        <w:tc>
          <w:tcPr>
            <w:tcW w:w="730" w:type="pct"/>
            <w:noWrap/>
            <w:hideMark/>
          </w:tcPr>
          <w:p w14:paraId="355FDAD0"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8.6</w:t>
            </w:r>
          </w:p>
        </w:tc>
        <w:tc>
          <w:tcPr>
            <w:tcW w:w="730" w:type="pct"/>
            <w:noWrap/>
            <w:hideMark/>
          </w:tcPr>
          <w:p w14:paraId="395A29D7"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2.4</w:t>
            </w:r>
          </w:p>
        </w:tc>
      </w:tr>
      <w:tr w:rsidR="00B153F4" w:rsidRPr="003F4C5E" w14:paraId="5414DAF8" w14:textId="77777777" w:rsidTr="00651BCB">
        <w:trPr>
          <w:trHeight w:val="300"/>
        </w:trPr>
        <w:tc>
          <w:tcPr>
            <w:cnfStyle w:val="001000000000" w:firstRow="0" w:lastRow="0" w:firstColumn="1" w:lastColumn="0" w:oddVBand="0" w:evenVBand="0" w:oddHBand="0" w:evenHBand="0" w:firstRowFirstColumn="0" w:firstRowLastColumn="0" w:lastRowFirstColumn="0" w:lastRowLastColumn="0"/>
            <w:tcW w:w="1186" w:type="pct"/>
            <w:noWrap/>
            <w:hideMark/>
          </w:tcPr>
          <w:p w14:paraId="59A13989" w14:textId="77777777" w:rsidR="00B153F4" w:rsidRPr="003F4C5E" w:rsidRDefault="00B153F4" w:rsidP="00651BCB">
            <w:pPr>
              <w:pStyle w:val="NoSpacing"/>
              <w:jc w:val="center"/>
            </w:pPr>
            <w:r w:rsidRPr="003F4C5E">
              <w:t>G.</w:t>
            </w:r>
            <w:r w:rsidRPr="00735798">
              <w:rPr>
                <w:i/>
              </w:rPr>
              <w:t>Polyarthra</w:t>
            </w:r>
          </w:p>
        </w:tc>
        <w:tc>
          <w:tcPr>
            <w:tcW w:w="346" w:type="pct"/>
            <w:noWrap/>
            <w:hideMark/>
          </w:tcPr>
          <w:p w14:paraId="192913EA"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1.4</w:t>
            </w:r>
          </w:p>
        </w:tc>
        <w:tc>
          <w:tcPr>
            <w:tcW w:w="468" w:type="pct"/>
            <w:noWrap/>
            <w:hideMark/>
          </w:tcPr>
          <w:p w14:paraId="57EDB500"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b/>
                <w:bCs/>
              </w:rPr>
            </w:pPr>
            <w:r w:rsidRPr="003F4C5E">
              <w:rPr>
                <w:b/>
                <w:bCs/>
              </w:rPr>
              <w:t>17.6</w:t>
            </w:r>
          </w:p>
        </w:tc>
        <w:tc>
          <w:tcPr>
            <w:tcW w:w="345" w:type="pct"/>
            <w:noWrap/>
            <w:hideMark/>
          </w:tcPr>
          <w:p w14:paraId="5545954B"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2.4</w:t>
            </w:r>
          </w:p>
        </w:tc>
        <w:tc>
          <w:tcPr>
            <w:tcW w:w="465" w:type="pct"/>
            <w:noWrap/>
            <w:hideMark/>
          </w:tcPr>
          <w:p w14:paraId="697D4558"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14.2</w:t>
            </w:r>
          </w:p>
        </w:tc>
        <w:tc>
          <w:tcPr>
            <w:tcW w:w="730" w:type="pct"/>
            <w:noWrap/>
            <w:hideMark/>
          </w:tcPr>
          <w:p w14:paraId="05DA3EC7"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7.7</w:t>
            </w:r>
          </w:p>
        </w:tc>
        <w:tc>
          <w:tcPr>
            <w:tcW w:w="730" w:type="pct"/>
            <w:noWrap/>
            <w:hideMark/>
          </w:tcPr>
          <w:p w14:paraId="20A70ACC"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8.1</w:t>
            </w:r>
          </w:p>
        </w:tc>
        <w:tc>
          <w:tcPr>
            <w:tcW w:w="730" w:type="pct"/>
            <w:noWrap/>
            <w:hideMark/>
          </w:tcPr>
          <w:p w14:paraId="4355F7EB"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8.7</w:t>
            </w:r>
          </w:p>
        </w:tc>
      </w:tr>
      <w:tr w:rsidR="00B153F4" w:rsidRPr="003F4C5E" w14:paraId="6AE2B79A" w14:textId="77777777" w:rsidTr="00651BCB">
        <w:trPr>
          <w:trHeight w:val="300"/>
        </w:trPr>
        <w:tc>
          <w:tcPr>
            <w:cnfStyle w:val="001000000000" w:firstRow="0" w:lastRow="0" w:firstColumn="1" w:lastColumn="0" w:oddVBand="0" w:evenVBand="0" w:oddHBand="0" w:evenHBand="0" w:firstRowFirstColumn="0" w:firstRowLastColumn="0" w:lastRowFirstColumn="0" w:lastRowLastColumn="0"/>
            <w:tcW w:w="1186" w:type="pct"/>
            <w:noWrap/>
            <w:hideMark/>
          </w:tcPr>
          <w:p w14:paraId="3F214BD0" w14:textId="77777777" w:rsidR="00B153F4" w:rsidRPr="003F4C5E" w:rsidRDefault="00B153F4" w:rsidP="00651BCB">
            <w:pPr>
              <w:pStyle w:val="NoSpacing"/>
              <w:jc w:val="center"/>
            </w:pPr>
            <w:r w:rsidRPr="003F4C5E">
              <w:t>P. Nematoda</w:t>
            </w:r>
          </w:p>
        </w:tc>
        <w:tc>
          <w:tcPr>
            <w:tcW w:w="346" w:type="pct"/>
            <w:noWrap/>
            <w:hideMark/>
          </w:tcPr>
          <w:p w14:paraId="7B663DBB"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7.3</w:t>
            </w:r>
          </w:p>
        </w:tc>
        <w:tc>
          <w:tcPr>
            <w:tcW w:w="468" w:type="pct"/>
            <w:noWrap/>
            <w:hideMark/>
          </w:tcPr>
          <w:p w14:paraId="1C5B209A"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rPr>
                <w:b/>
                <w:bCs/>
              </w:rPr>
            </w:pPr>
            <w:r w:rsidRPr="003F4C5E">
              <w:rPr>
                <w:b/>
                <w:bCs/>
              </w:rPr>
              <w:t>12.1</w:t>
            </w:r>
          </w:p>
        </w:tc>
        <w:tc>
          <w:tcPr>
            <w:tcW w:w="345" w:type="pct"/>
            <w:noWrap/>
            <w:hideMark/>
          </w:tcPr>
          <w:p w14:paraId="6EFE7C8C"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6.7</w:t>
            </w:r>
          </w:p>
        </w:tc>
        <w:tc>
          <w:tcPr>
            <w:tcW w:w="465" w:type="pct"/>
            <w:noWrap/>
            <w:hideMark/>
          </w:tcPr>
          <w:p w14:paraId="33FD0770"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7.3</w:t>
            </w:r>
          </w:p>
        </w:tc>
        <w:tc>
          <w:tcPr>
            <w:tcW w:w="730" w:type="pct"/>
            <w:noWrap/>
            <w:hideMark/>
          </w:tcPr>
          <w:p w14:paraId="0D1321D7"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5.8</w:t>
            </w:r>
          </w:p>
        </w:tc>
        <w:tc>
          <w:tcPr>
            <w:tcW w:w="730" w:type="pct"/>
            <w:noWrap/>
            <w:hideMark/>
          </w:tcPr>
          <w:p w14:paraId="3205F9E4"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6.1</w:t>
            </w:r>
          </w:p>
        </w:tc>
        <w:tc>
          <w:tcPr>
            <w:tcW w:w="730" w:type="pct"/>
            <w:noWrap/>
            <w:hideMark/>
          </w:tcPr>
          <w:p w14:paraId="2A506FEE" w14:textId="77777777" w:rsidR="00B153F4" w:rsidRPr="003F4C5E" w:rsidRDefault="00B153F4" w:rsidP="00651BCB">
            <w:pPr>
              <w:pStyle w:val="NoSpacing"/>
              <w:jc w:val="center"/>
              <w:cnfStyle w:val="000000000000" w:firstRow="0" w:lastRow="0" w:firstColumn="0" w:lastColumn="0" w:oddVBand="0" w:evenVBand="0" w:oddHBand="0" w:evenHBand="0" w:firstRowFirstColumn="0" w:firstRowLastColumn="0" w:lastRowFirstColumn="0" w:lastRowLastColumn="0"/>
            </w:pPr>
            <w:r w:rsidRPr="003F4C5E">
              <w:t>6.2</w:t>
            </w:r>
          </w:p>
        </w:tc>
      </w:tr>
    </w:tbl>
    <w:p w14:paraId="49D8E339" w14:textId="77777777" w:rsidR="00B153F4" w:rsidRDefault="00B153F4" w:rsidP="00B153F4">
      <w:pPr>
        <w:sectPr w:rsidR="00B153F4" w:rsidSect="00B153F4">
          <w:headerReference w:type="default" r:id="rId98"/>
          <w:footerReference w:type="default" r:id="rId99"/>
          <w:pgSz w:w="11899" w:h="16838"/>
          <w:pgMar w:top="1508" w:right="1219" w:bottom="1418" w:left="1480" w:header="811" w:footer="205" w:gutter="0"/>
          <w:pgNumType w:chapStyle="6"/>
          <w:cols w:space="708"/>
          <w:docGrid w:linePitch="360"/>
        </w:sectPr>
      </w:pPr>
    </w:p>
    <w:p w14:paraId="3F34A09C" w14:textId="77777777" w:rsidR="00B153F4" w:rsidRDefault="00B153F4" w:rsidP="00B91D92">
      <w:pPr>
        <w:keepNext/>
        <w:spacing w:line="240" w:lineRule="auto"/>
        <w:jc w:val="center"/>
      </w:pPr>
      <w:r>
        <w:rPr>
          <w:noProof/>
          <w:lang w:eastAsia="en-AU"/>
        </w:rPr>
        <w:drawing>
          <wp:inline distT="0" distB="0" distL="0" distR="0" wp14:anchorId="3CD2B1CB" wp14:editId="77B18EF5">
            <wp:extent cx="7474585" cy="51701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7474585" cy="5170170"/>
                    </a:xfrm>
                    <a:prstGeom prst="rect">
                      <a:avLst/>
                    </a:prstGeom>
                    <a:noFill/>
                  </pic:spPr>
                </pic:pic>
              </a:graphicData>
            </a:graphic>
          </wp:inline>
        </w:drawing>
      </w:r>
    </w:p>
    <w:p w14:paraId="66179F3B" w14:textId="0601B0C6" w:rsidR="00B153F4" w:rsidRDefault="00B153F4" w:rsidP="00B153F4">
      <w:pPr>
        <w:pStyle w:val="Caption"/>
      </w:pPr>
      <w:bookmarkStart w:id="70" w:name="_Ref490816121"/>
      <w:r>
        <w:t xml:space="preserve">Figure </w:t>
      </w:r>
      <w:fldSimple w:instr=" STYLEREF 6 \s ">
        <w:r w:rsidR="00D02237">
          <w:rPr>
            <w:noProof/>
          </w:rPr>
          <w:t>D</w:t>
        </w:r>
      </w:fldSimple>
      <w:r w:rsidR="003358B3">
        <w:noBreakHyphen/>
      </w:r>
      <w:fldSimple w:instr=" SEQ Figure \* ARABIC \s 6 ">
        <w:r w:rsidR="00D02237">
          <w:rPr>
            <w:noProof/>
          </w:rPr>
          <w:t>10</w:t>
        </w:r>
      </w:fldSimple>
      <w:bookmarkEnd w:id="70"/>
      <w:r w:rsidR="00564769">
        <w:t>:</w:t>
      </w:r>
      <w:r>
        <w:t xml:space="preserve"> N</w:t>
      </w:r>
      <w:r w:rsidRPr="003F4C5E">
        <w:t xml:space="preserve">MDS ordination of </w:t>
      </w:r>
      <w:r>
        <w:t>river benthic</w:t>
      </w:r>
      <w:r w:rsidRPr="003F4C5E">
        <w:t xml:space="preserve"> microinvertebrate community compo</w:t>
      </w:r>
      <w:r>
        <w:t xml:space="preserve">sition using abundance </w:t>
      </w:r>
      <w:r w:rsidR="00651BCB">
        <w:t>b</w:t>
      </w:r>
      <w:r>
        <w:t>y</w:t>
      </w:r>
      <w:r w:rsidRPr="003F4C5E">
        <w:t xml:space="preserve"> (a) time, (b) by zone, (c) </w:t>
      </w:r>
      <w:r>
        <w:t xml:space="preserve">time x </w:t>
      </w:r>
      <w:r w:rsidRPr="003F4C5E">
        <w:t xml:space="preserve">site </w:t>
      </w:r>
      <w:r>
        <w:t xml:space="preserve">with </w:t>
      </w:r>
      <w:r w:rsidRPr="003F4C5E">
        <w:t xml:space="preserve">vectors of environmental variables (normalised data, Spearman correlation) </w:t>
      </w:r>
      <w:r w:rsidR="00651BCB">
        <w:t>that</w:t>
      </w:r>
      <w:r w:rsidRPr="003F4C5E">
        <w:t xml:space="preserve"> underlie the environmental patterns and (d) </w:t>
      </w:r>
      <w:r>
        <w:t xml:space="preserve">time x </w:t>
      </w:r>
      <w:r w:rsidRPr="003F4C5E">
        <w:t xml:space="preserve">site </w:t>
      </w:r>
      <w:r>
        <w:t xml:space="preserve">with </w:t>
      </w:r>
      <w:r w:rsidRPr="003F4C5E">
        <w:t xml:space="preserve">vectors of microinvertebrate density and biodiversity indices (normalised data, Spearman correlation). </w:t>
      </w:r>
      <w:r>
        <w:t>1=Oct</w:t>
      </w:r>
      <w:r w:rsidR="00B466FF">
        <w:t xml:space="preserve"> </w:t>
      </w:r>
      <w:r>
        <w:t>16, 2=Dec</w:t>
      </w:r>
      <w:r w:rsidR="00B466FF">
        <w:t xml:space="preserve"> </w:t>
      </w:r>
      <w:r>
        <w:t>16, 3=Feb</w:t>
      </w:r>
      <w:r w:rsidR="00B466FF">
        <w:t xml:space="preserve"> </w:t>
      </w:r>
      <w:r>
        <w:t>17 and 4=May</w:t>
      </w:r>
      <w:r w:rsidR="00B466FF">
        <w:t xml:space="preserve"> </w:t>
      </w:r>
      <w:r>
        <w:t>17.</w:t>
      </w:r>
    </w:p>
    <w:p w14:paraId="3A7262C7" w14:textId="77777777" w:rsidR="00B153F4" w:rsidRDefault="00B153F4" w:rsidP="00B91D92">
      <w:pPr>
        <w:pStyle w:val="Caption"/>
        <w:keepNext/>
        <w:jc w:val="center"/>
      </w:pPr>
      <w:r>
        <w:rPr>
          <w:noProof/>
          <w:lang w:eastAsia="en-AU"/>
        </w:rPr>
        <w:drawing>
          <wp:inline distT="0" distB="0" distL="0" distR="0" wp14:anchorId="62A7D52D" wp14:editId="71C6402A">
            <wp:extent cx="7736205" cy="52616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7736205" cy="5261610"/>
                    </a:xfrm>
                    <a:prstGeom prst="rect">
                      <a:avLst/>
                    </a:prstGeom>
                    <a:noFill/>
                  </pic:spPr>
                </pic:pic>
              </a:graphicData>
            </a:graphic>
          </wp:inline>
        </w:drawing>
      </w:r>
    </w:p>
    <w:p w14:paraId="6018B336" w14:textId="6735C8C6" w:rsidR="00B153F4" w:rsidRDefault="00B153F4" w:rsidP="00B153F4">
      <w:pPr>
        <w:pStyle w:val="Caption"/>
        <w:sectPr w:rsidR="00B153F4" w:rsidSect="00B153F4">
          <w:headerReference w:type="default" r:id="rId102"/>
          <w:footerReference w:type="default" r:id="rId103"/>
          <w:pgSz w:w="16838" w:h="11899" w:orient="landscape"/>
          <w:pgMar w:top="1480" w:right="1508" w:bottom="1219" w:left="1418" w:header="811" w:footer="205" w:gutter="0"/>
          <w:pgNumType w:chapStyle="6"/>
          <w:cols w:space="708"/>
          <w:docGrid w:linePitch="360"/>
        </w:sectPr>
      </w:pPr>
      <w:bookmarkStart w:id="71" w:name="_Ref490816127"/>
      <w:r>
        <w:t xml:space="preserve">Figure </w:t>
      </w:r>
      <w:fldSimple w:instr=" STYLEREF 6 \s ">
        <w:r w:rsidR="00D02237">
          <w:rPr>
            <w:noProof/>
          </w:rPr>
          <w:t>D</w:t>
        </w:r>
      </w:fldSimple>
      <w:r w:rsidR="003358B3">
        <w:noBreakHyphen/>
      </w:r>
      <w:fldSimple w:instr=" SEQ Figure \* ARABIC \s 6 ">
        <w:r w:rsidR="00D02237">
          <w:rPr>
            <w:noProof/>
          </w:rPr>
          <w:t>11</w:t>
        </w:r>
      </w:fldSimple>
      <w:bookmarkEnd w:id="71"/>
      <w:r w:rsidR="00564769">
        <w:t>:</w:t>
      </w:r>
      <w:r>
        <w:t xml:space="preserve"> N</w:t>
      </w:r>
      <w:r w:rsidRPr="003F4C5E">
        <w:t xml:space="preserve">MDS ordination of </w:t>
      </w:r>
      <w:r>
        <w:t>river pelagic</w:t>
      </w:r>
      <w:r w:rsidRPr="003F4C5E">
        <w:t xml:space="preserve"> microinvertebrate community compo</w:t>
      </w:r>
      <w:r>
        <w:t>sition using abundance by</w:t>
      </w:r>
      <w:r w:rsidRPr="003F4C5E">
        <w:t xml:space="preserve"> (a) time, (b) zone, (c) </w:t>
      </w:r>
      <w:r>
        <w:t xml:space="preserve">time x </w:t>
      </w:r>
      <w:r w:rsidRPr="003F4C5E">
        <w:t xml:space="preserve">site </w:t>
      </w:r>
      <w:r>
        <w:t xml:space="preserve">with </w:t>
      </w:r>
      <w:r w:rsidRPr="003F4C5E">
        <w:t xml:space="preserve">vectors of environmental variables (normalised data, Spearman correlation) </w:t>
      </w:r>
      <w:r w:rsidR="00651BCB">
        <w:t>that</w:t>
      </w:r>
      <w:r w:rsidRPr="003F4C5E">
        <w:t xml:space="preserve"> underlie the environmental patterns and (d) </w:t>
      </w:r>
      <w:r>
        <w:t xml:space="preserve">time x </w:t>
      </w:r>
      <w:r w:rsidRPr="003F4C5E">
        <w:t xml:space="preserve">site </w:t>
      </w:r>
      <w:r>
        <w:t xml:space="preserve">with </w:t>
      </w:r>
      <w:r w:rsidRPr="003F4C5E">
        <w:t xml:space="preserve">vectors of microinvertebrate density and biodiversity indices (normalised data, Spearman correlation). </w:t>
      </w:r>
      <w:r>
        <w:t>1=Oct</w:t>
      </w:r>
      <w:r w:rsidR="00B466FF">
        <w:t xml:space="preserve"> </w:t>
      </w:r>
      <w:r>
        <w:t>16, 2=Dec</w:t>
      </w:r>
      <w:r w:rsidR="00B466FF">
        <w:t xml:space="preserve"> </w:t>
      </w:r>
      <w:r>
        <w:t>16, 3=Feb</w:t>
      </w:r>
      <w:r w:rsidR="00B466FF">
        <w:t xml:space="preserve"> </w:t>
      </w:r>
      <w:r>
        <w:t>17 and 4=May</w:t>
      </w:r>
      <w:r w:rsidR="00B466FF">
        <w:t xml:space="preserve"> </w:t>
      </w:r>
      <w:r>
        <w:t>17</w:t>
      </w:r>
    </w:p>
    <w:p w14:paraId="313BE356" w14:textId="24B6642C" w:rsidR="00B153F4" w:rsidRPr="00E77157" w:rsidRDefault="00B153F4" w:rsidP="00B153F4">
      <w:r w:rsidRPr="00E77157">
        <w:t>In the benthic habitat, there was also a significant difference in taxonomic composition between the Gwydir and Mehi River</w:t>
      </w:r>
      <w:r w:rsidR="00651BCB">
        <w:t>s,</w:t>
      </w:r>
      <w:r w:rsidRPr="00E77157">
        <w:t xml:space="preserve"> and Moomin Creek (</w:t>
      </w:r>
      <w:r>
        <w:fldChar w:fldCharType="begin"/>
      </w:r>
      <w:r>
        <w:instrText xml:space="preserve"> REF _Ref490816121 \h </w:instrText>
      </w:r>
      <w:r>
        <w:fldChar w:fldCharType="separate"/>
      </w:r>
      <w:r w:rsidR="00D02237">
        <w:t xml:space="preserve">Figure </w:t>
      </w:r>
      <w:r w:rsidR="00D02237">
        <w:rPr>
          <w:noProof/>
        </w:rPr>
        <w:t>D</w:t>
      </w:r>
      <w:r w:rsidR="00D02237">
        <w:noBreakHyphen/>
      </w:r>
      <w:r w:rsidR="00D02237">
        <w:rPr>
          <w:noProof/>
        </w:rPr>
        <w:t>10</w:t>
      </w:r>
      <w:r>
        <w:fldChar w:fldCharType="end"/>
      </w:r>
      <w:r w:rsidR="00651BCB">
        <w:t>b). The</w:t>
      </w:r>
      <w:r w:rsidRPr="00E77157">
        <w:t xml:space="preserve"> community difference was driven by lower abundance in F</w:t>
      </w:r>
      <w:r>
        <w:t xml:space="preserve">amily </w:t>
      </w:r>
      <w:r w:rsidRPr="00E77157">
        <w:t>Filiniidae, P</w:t>
      </w:r>
      <w:r>
        <w:t>hyla</w:t>
      </w:r>
      <w:r w:rsidRPr="00E77157">
        <w:t xml:space="preserve"> Nematoda, O</w:t>
      </w:r>
      <w:r>
        <w:t>rder</w:t>
      </w:r>
      <w:r w:rsidRPr="00E77157">
        <w:t xml:space="preserve"> Bdelloida, and </w:t>
      </w:r>
      <w:r>
        <w:t>C</w:t>
      </w:r>
      <w:r w:rsidRPr="00E77157">
        <w:t>opepod nauplii in the Gwydir River compar</w:t>
      </w:r>
      <w:r>
        <w:t>ed</w:t>
      </w:r>
      <w:r w:rsidRPr="00E77157">
        <w:t xml:space="preserve"> with the Mehi River and Moomin Creek (</w:t>
      </w:r>
      <w:r>
        <w:fldChar w:fldCharType="begin"/>
      </w:r>
      <w:r>
        <w:instrText xml:space="preserve"> REF _Ref490816198 \h </w:instrText>
      </w:r>
      <w:r>
        <w:fldChar w:fldCharType="separate"/>
      </w:r>
      <w:r w:rsidR="00D02237">
        <w:t xml:space="preserve">Table </w:t>
      </w:r>
      <w:r w:rsidR="00D02237">
        <w:rPr>
          <w:noProof/>
        </w:rPr>
        <w:t>D</w:t>
      </w:r>
      <w:r w:rsidR="00D02237">
        <w:noBreakHyphen/>
      </w:r>
      <w:r w:rsidR="00D02237">
        <w:rPr>
          <w:noProof/>
        </w:rPr>
        <w:t>10</w:t>
      </w:r>
      <w:r>
        <w:fldChar w:fldCharType="end"/>
      </w:r>
      <w:r w:rsidRPr="00E77157">
        <w:t>).</w:t>
      </w:r>
    </w:p>
    <w:p w14:paraId="618D34C1" w14:textId="12AC80D3" w:rsidR="00B153F4" w:rsidRDefault="00B153F4" w:rsidP="00B153F4">
      <w:pPr>
        <w:rPr>
          <w:rFonts w:cs="Arial"/>
          <w:bCs/>
          <w:iCs/>
          <w:szCs w:val="20"/>
        </w:rPr>
      </w:pPr>
      <w:r w:rsidRPr="00E77157">
        <w:rPr>
          <w:rFonts w:cs="Arial"/>
          <w:bCs/>
          <w:iCs/>
          <w:szCs w:val="20"/>
        </w:rPr>
        <w:t xml:space="preserve">All environmental variables were subsequently fitted into the ordination space as vectors to show </w:t>
      </w:r>
      <w:r>
        <w:rPr>
          <w:rFonts w:cs="Arial"/>
          <w:bCs/>
          <w:iCs/>
          <w:szCs w:val="20"/>
        </w:rPr>
        <w:t>those</w:t>
      </w:r>
      <w:r w:rsidRPr="00E77157">
        <w:rPr>
          <w:rFonts w:cs="Arial"/>
          <w:bCs/>
          <w:iCs/>
          <w:szCs w:val="20"/>
        </w:rPr>
        <w:t xml:space="preserve"> variables correlated to community patterns (</w:t>
      </w:r>
      <w:r>
        <w:rPr>
          <w:rFonts w:cs="Arial"/>
          <w:bCs/>
          <w:iCs/>
          <w:szCs w:val="20"/>
        </w:rPr>
        <w:fldChar w:fldCharType="begin"/>
      </w:r>
      <w:r>
        <w:rPr>
          <w:rFonts w:cs="Arial"/>
          <w:bCs/>
          <w:iCs/>
          <w:szCs w:val="20"/>
        </w:rPr>
        <w:instrText xml:space="preserve"> REF _Ref490816121 \h </w:instrText>
      </w:r>
      <w:r>
        <w:rPr>
          <w:rFonts w:cs="Arial"/>
          <w:bCs/>
          <w:iCs/>
          <w:szCs w:val="20"/>
        </w:rPr>
      </w:r>
      <w:r>
        <w:rPr>
          <w:rFonts w:cs="Arial"/>
          <w:bCs/>
          <w:iCs/>
          <w:szCs w:val="20"/>
        </w:rPr>
        <w:fldChar w:fldCharType="separate"/>
      </w:r>
      <w:r w:rsidR="00D02237">
        <w:t xml:space="preserve">Figure </w:t>
      </w:r>
      <w:r w:rsidR="00D02237">
        <w:rPr>
          <w:noProof/>
        </w:rPr>
        <w:t>D</w:t>
      </w:r>
      <w:r w:rsidR="00D02237">
        <w:noBreakHyphen/>
      </w:r>
      <w:r w:rsidR="00D02237">
        <w:rPr>
          <w:noProof/>
        </w:rPr>
        <w:t>10</w:t>
      </w:r>
      <w:r>
        <w:rPr>
          <w:rFonts w:cs="Arial"/>
          <w:bCs/>
          <w:iCs/>
          <w:szCs w:val="20"/>
        </w:rPr>
        <w:fldChar w:fldCharType="end"/>
      </w:r>
      <w:r w:rsidRPr="00E77157">
        <w:rPr>
          <w:rFonts w:cs="Arial"/>
          <w:bCs/>
          <w:iCs/>
          <w:szCs w:val="20"/>
        </w:rPr>
        <w:t xml:space="preserve">c and </w:t>
      </w:r>
      <w:r>
        <w:rPr>
          <w:rFonts w:cs="Arial"/>
          <w:bCs/>
          <w:iCs/>
          <w:szCs w:val="20"/>
        </w:rPr>
        <w:fldChar w:fldCharType="begin"/>
      </w:r>
      <w:r>
        <w:rPr>
          <w:rFonts w:cs="Arial"/>
          <w:bCs/>
          <w:iCs/>
          <w:szCs w:val="20"/>
        </w:rPr>
        <w:instrText xml:space="preserve"> REF _Ref490816127 \h </w:instrText>
      </w:r>
      <w:r>
        <w:rPr>
          <w:rFonts w:cs="Arial"/>
          <w:bCs/>
          <w:iCs/>
          <w:szCs w:val="20"/>
        </w:rPr>
      </w:r>
      <w:r>
        <w:rPr>
          <w:rFonts w:cs="Arial"/>
          <w:bCs/>
          <w:iCs/>
          <w:szCs w:val="20"/>
        </w:rPr>
        <w:fldChar w:fldCharType="separate"/>
      </w:r>
      <w:r w:rsidR="00D02237">
        <w:t xml:space="preserve">Figure </w:t>
      </w:r>
      <w:r w:rsidR="00D02237">
        <w:rPr>
          <w:noProof/>
        </w:rPr>
        <w:t>D</w:t>
      </w:r>
      <w:r w:rsidR="00D02237">
        <w:noBreakHyphen/>
      </w:r>
      <w:r w:rsidR="00D02237">
        <w:rPr>
          <w:noProof/>
        </w:rPr>
        <w:t>11</w:t>
      </w:r>
      <w:r>
        <w:rPr>
          <w:rFonts w:cs="Arial"/>
          <w:bCs/>
          <w:iCs/>
          <w:szCs w:val="20"/>
        </w:rPr>
        <w:fldChar w:fldCharType="end"/>
      </w:r>
      <w:r w:rsidRPr="00E77157">
        <w:rPr>
          <w:rFonts w:cs="Arial"/>
          <w:bCs/>
          <w:iCs/>
          <w:szCs w:val="20"/>
        </w:rPr>
        <w:t>c). The BIOENV result showed that community composition was high</w:t>
      </w:r>
      <w:r>
        <w:rPr>
          <w:rFonts w:cs="Arial"/>
          <w:bCs/>
          <w:iCs/>
          <w:szCs w:val="20"/>
        </w:rPr>
        <w:t>ly</w:t>
      </w:r>
      <w:r w:rsidRPr="00E77157">
        <w:rPr>
          <w:rFonts w:cs="Arial"/>
          <w:bCs/>
          <w:iCs/>
          <w:szCs w:val="20"/>
        </w:rPr>
        <w:t xml:space="preserve"> correlated </w:t>
      </w:r>
      <w:r>
        <w:rPr>
          <w:rFonts w:cs="Arial"/>
          <w:bCs/>
          <w:iCs/>
          <w:szCs w:val="20"/>
        </w:rPr>
        <w:t>with</w:t>
      </w:r>
      <w:r w:rsidRPr="00E77157">
        <w:rPr>
          <w:rFonts w:cs="Arial"/>
          <w:bCs/>
          <w:iCs/>
          <w:szCs w:val="20"/>
        </w:rPr>
        <w:t xml:space="preserve"> </w:t>
      </w:r>
      <w:r>
        <w:rPr>
          <w:rFonts w:cs="Arial"/>
          <w:bCs/>
          <w:iCs/>
          <w:szCs w:val="20"/>
        </w:rPr>
        <w:t>increased</w:t>
      </w:r>
      <w:r w:rsidRPr="00E77157">
        <w:rPr>
          <w:rFonts w:cs="Arial"/>
          <w:bCs/>
          <w:iCs/>
          <w:szCs w:val="20"/>
        </w:rPr>
        <w:t xml:space="preserve"> chlorophyll </w:t>
      </w:r>
      <w:r w:rsidRPr="00E77157">
        <w:rPr>
          <w:rFonts w:cs="Arial"/>
          <w:bCs/>
          <w:i/>
          <w:iCs/>
          <w:szCs w:val="20"/>
        </w:rPr>
        <w:t>a</w:t>
      </w:r>
      <w:r>
        <w:rPr>
          <w:rFonts w:cs="Arial"/>
          <w:bCs/>
          <w:iCs/>
          <w:szCs w:val="20"/>
        </w:rPr>
        <w:t>, and</w:t>
      </w:r>
      <w:r w:rsidRPr="00E77157">
        <w:rPr>
          <w:rFonts w:cs="Arial"/>
          <w:bCs/>
          <w:iCs/>
          <w:szCs w:val="20"/>
        </w:rPr>
        <w:t xml:space="preserve"> lower dissolved oxygen and NOx concentrations during </w:t>
      </w:r>
      <w:r>
        <w:rPr>
          <w:rFonts w:cs="Arial"/>
          <w:bCs/>
          <w:iCs/>
          <w:szCs w:val="20"/>
        </w:rPr>
        <w:t>Dec</w:t>
      </w:r>
      <w:r w:rsidR="00B466FF">
        <w:rPr>
          <w:rFonts w:cs="Arial"/>
          <w:bCs/>
          <w:iCs/>
          <w:szCs w:val="20"/>
        </w:rPr>
        <w:t xml:space="preserve"> </w:t>
      </w:r>
      <w:r>
        <w:rPr>
          <w:rFonts w:cs="Arial"/>
          <w:bCs/>
          <w:iCs/>
          <w:szCs w:val="20"/>
        </w:rPr>
        <w:t>16</w:t>
      </w:r>
      <w:r w:rsidRPr="00E77157">
        <w:rPr>
          <w:rFonts w:cs="Arial"/>
          <w:bCs/>
          <w:iCs/>
          <w:szCs w:val="20"/>
        </w:rPr>
        <w:t xml:space="preserve"> and </w:t>
      </w:r>
      <w:r>
        <w:rPr>
          <w:rFonts w:cs="Arial"/>
          <w:bCs/>
          <w:iCs/>
          <w:szCs w:val="20"/>
        </w:rPr>
        <w:t>May</w:t>
      </w:r>
      <w:r w:rsidR="00B466FF">
        <w:rPr>
          <w:rFonts w:cs="Arial"/>
          <w:bCs/>
          <w:iCs/>
          <w:szCs w:val="20"/>
        </w:rPr>
        <w:t xml:space="preserve"> </w:t>
      </w:r>
      <w:r>
        <w:rPr>
          <w:rFonts w:cs="Arial"/>
          <w:bCs/>
          <w:iCs/>
          <w:szCs w:val="20"/>
        </w:rPr>
        <w:t>17</w:t>
      </w:r>
      <w:r w:rsidRPr="00E77157">
        <w:rPr>
          <w:rFonts w:cs="Arial"/>
          <w:bCs/>
          <w:iCs/>
          <w:szCs w:val="20"/>
        </w:rPr>
        <w:t xml:space="preserve"> (</w:t>
      </w:r>
      <w:r>
        <w:rPr>
          <w:rFonts w:cs="Arial"/>
          <w:bCs/>
          <w:iCs/>
          <w:szCs w:val="20"/>
        </w:rPr>
        <w:fldChar w:fldCharType="begin"/>
      </w:r>
      <w:r>
        <w:rPr>
          <w:rFonts w:cs="Arial"/>
          <w:bCs/>
          <w:iCs/>
          <w:szCs w:val="20"/>
        </w:rPr>
        <w:instrText xml:space="preserve"> REF _Ref490816138 \h </w:instrText>
      </w:r>
      <w:r>
        <w:rPr>
          <w:rFonts w:cs="Arial"/>
          <w:bCs/>
          <w:iCs/>
          <w:szCs w:val="20"/>
        </w:rPr>
      </w:r>
      <w:r>
        <w:rPr>
          <w:rFonts w:cs="Arial"/>
          <w:bCs/>
          <w:iCs/>
          <w:szCs w:val="20"/>
        </w:rPr>
        <w:fldChar w:fldCharType="separate"/>
      </w:r>
      <w:r w:rsidR="00D02237">
        <w:t xml:space="preserve">Table </w:t>
      </w:r>
      <w:r w:rsidR="00D02237">
        <w:rPr>
          <w:noProof/>
        </w:rPr>
        <w:t>D</w:t>
      </w:r>
      <w:r w:rsidR="00D02237">
        <w:noBreakHyphen/>
      </w:r>
      <w:r w:rsidR="00D02237">
        <w:rPr>
          <w:noProof/>
        </w:rPr>
        <w:t>8</w:t>
      </w:r>
      <w:r>
        <w:rPr>
          <w:rFonts w:cs="Arial"/>
          <w:bCs/>
          <w:iCs/>
          <w:szCs w:val="20"/>
        </w:rPr>
        <w:fldChar w:fldCharType="end"/>
      </w:r>
      <w:r w:rsidRPr="00E77157">
        <w:rPr>
          <w:rFonts w:cs="Arial"/>
          <w:bCs/>
          <w:iCs/>
          <w:szCs w:val="20"/>
        </w:rPr>
        <w:t>). This community composition shift</w:t>
      </w:r>
      <w:r>
        <w:rPr>
          <w:rFonts w:cs="Arial"/>
          <w:bCs/>
          <w:iCs/>
          <w:szCs w:val="20"/>
        </w:rPr>
        <w:t xml:space="preserve"> was </w:t>
      </w:r>
      <w:r w:rsidRPr="00E77157">
        <w:rPr>
          <w:rFonts w:cs="Arial"/>
          <w:bCs/>
          <w:iCs/>
          <w:szCs w:val="20"/>
        </w:rPr>
        <w:t>also strongly correlated to relatively higher densit</w:t>
      </w:r>
      <w:r>
        <w:rPr>
          <w:rFonts w:cs="Arial"/>
          <w:bCs/>
          <w:iCs/>
          <w:szCs w:val="20"/>
        </w:rPr>
        <w:t>ies</w:t>
      </w:r>
      <w:r w:rsidRPr="00E77157">
        <w:rPr>
          <w:rFonts w:cs="Arial"/>
          <w:bCs/>
          <w:iCs/>
          <w:szCs w:val="20"/>
        </w:rPr>
        <w:t xml:space="preserve"> in </w:t>
      </w:r>
      <w:r>
        <w:rPr>
          <w:rFonts w:cs="Arial"/>
          <w:bCs/>
          <w:iCs/>
          <w:szCs w:val="20"/>
        </w:rPr>
        <w:t>Dec</w:t>
      </w:r>
      <w:r w:rsidR="00B466FF">
        <w:rPr>
          <w:rFonts w:cs="Arial"/>
          <w:bCs/>
          <w:iCs/>
          <w:szCs w:val="20"/>
        </w:rPr>
        <w:t xml:space="preserve"> </w:t>
      </w:r>
      <w:r>
        <w:rPr>
          <w:rFonts w:cs="Arial"/>
          <w:bCs/>
          <w:iCs/>
          <w:szCs w:val="20"/>
        </w:rPr>
        <w:t>16</w:t>
      </w:r>
      <w:r w:rsidRPr="00E77157">
        <w:rPr>
          <w:rFonts w:cs="Arial"/>
          <w:bCs/>
          <w:iCs/>
          <w:szCs w:val="20"/>
        </w:rPr>
        <w:t xml:space="preserve"> and </w:t>
      </w:r>
      <w:r>
        <w:rPr>
          <w:rFonts w:cs="Arial"/>
          <w:bCs/>
          <w:iCs/>
          <w:szCs w:val="20"/>
        </w:rPr>
        <w:t>May</w:t>
      </w:r>
      <w:r w:rsidR="00B466FF">
        <w:rPr>
          <w:rFonts w:cs="Arial"/>
          <w:bCs/>
          <w:iCs/>
          <w:szCs w:val="20"/>
        </w:rPr>
        <w:t xml:space="preserve"> </w:t>
      </w:r>
      <w:r>
        <w:rPr>
          <w:rFonts w:cs="Arial"/>
          <w:bCs/>
          <w:iCs/>
          <w:szCs w:val="20"/>
        </w:rPr>
        <w:t>17</w:t>
      </w:r>
      <w:r w:rsidRPr="00E77157">
        <w:rPr>
          <w:rFonts w:cs="Arial"/>
          <w:bCs/>
          <w:iCs/>
          <w:szCs w:val="20"/>
        </w:rPr>
        <w:t xml:space="preserve"> (</w:t>
      </w:r>
      <w:r>
        <w:rPr>
          <w:rFonts w:cs="Arial"/>
          <w:bCs/>
          <w:iCs/>
          <w:szCs w:val="20"/>
        </w:rPr>
        <w:fldChar w:fldCharType="begin"/>
      </w:r>
      <w:r>
        <w:rPr>
          <w:rFonts w:cs="Arial"/>
          <w:bCs/>
          <w:iCs/>
          <w:szCs w:val="20"/>
        </w:rPr>
        <w:instrText xml:space="preserve"> REF _Ref490816121 \h </w:instrText>
      </w:r>
      <w:r>
        <w:rPr>
          <w:rFonts w:cs="Arial"/>
          <w:bCs/>
          <w:iCs/>
          <w:szCs w:val="20"/>
        </w:rPr>
      </w:r>
      <w:r>
        <w:rPr>
          <w:rFonts w:cs="Arial"/>
          <w:bCs/>
          <w:iCs/>
          <w:szCs w:val="20"/>
        </w:rPr>
        <w:fldChar w:fldCharType="separate"/>
      </w:r>
      <w:r w:rsidR="00D02237">
        <w:t xml:space="preserve">Figure </w:t>
      </w:r>
      <w:r w:rsidR="00D02237">
        <w:rPr>
          <w:noProof/>
        </w:rPr>
        <w:t>D</w:t>
      </w:r>
      <w:r w:rsidR="00D02237">
        <w:noBreakHyphen/>
      </w:r>
      <w:r w:rsidR="00D02237">
        <w:rPr>
          <w:noProof/>
        </w:rPr>
        <w:t>10</w:t>
      </w:r>
      <w:r>
        <w:rPr>
          <w:rFonts w:cs="Arial"/>
          <w:bCs/>
          <w:iCs/>
          <w:szCs w:val="20"/>
        </w:rPr>
        <w:fldChar w:fldCharType="end"/>
      </w:r>
      <w:r w:rsidRPr="00E77157">
        <w:rPr>
          <w:rFonts w:cs="Arial"/>
          <w:bCs/>
          <w:iCs/>
          <w:szCs w:val="20"/>
        </w:rPr>
        <w:t xml:space="preserve">d and </w:t>
      </w:r>
      <w:r>
        <w:rPr>
          <w:rFonts w:cs="Arial"/>
          <w:bCs/>
          <w:iCs/>
          <w:szCs w:val="20"/>
        </w:rPr>
        <w:fldChar w:fldCharType="begin"/>
      </w:r>
      <w:r>
        <w:rPr>
          <w:rFonts w:cs="Arial"/>
          <w:bCs/>
          <w:iCs/>
          <w:szCs w:val="20"/>
        </w:rPr>
        <w:instrText xml:space="preserve"> REF _Ref490816127 \h </w:instrText>
      </w:r>
      <w:r>
        <w:rPr>
          <w:rFonts w:cs="Arial"/>
          <w:bCs/>
          <w:iCs/>
          <w:szCs w:val="20"/>
        </w:rPr>
      </w:r>
      <w:r>
        <w:rPr>
          <w:rFonts w:cs="Arial"/>
          <w:bCs/>
          <w:iCs/>
          <w:szCs w:val="20"/>
        </w:rPr>
        <w:fldChar w:fldCharType="separate"/>
      </w:r>
      <w:r w:rsidR="00D02237">
        <w:t xml:space="preserve">Figure </w:t>
      </w:r>
      <w:r w:rsidR="00D02237">
        <w:rPr>
          <w:noProof/>
        </w:rPr>
        <w:t>D</w:t>
      </w:r>
      <w:r w:rsidR="00D02237">
        <w:noBreakHyphen/>
      </w:r>
      <w:r w:rsidR="00D02237">
        <w:rPr>
          <w:noProof/>
        </w:rPr>
        <w:t>11</w:t>
      </w:r>
      <w:r>
        <w:rPr>
          <w:rFonts w:cs="Arial"/>
          <w:bCs/>
          <w:iCs/>
          <w:szCs w:val="20"/>
        </w:rPr>
        <w:fldChar w:fldCharType="end"/>
      </w:r>
      <w:r w:rsidRPr="00E77157">
        <w:rPr>
          <w:rFonts w:cs="Arial"/>
          <w:bCs/>
          <w:iCs/>
          <w:szCs w:val="20"/>
        </w:rPr>
        <w:t>d).</w:t>
      </w:r>
    </w:p>
    <w:p w14:paraId="2CB3CC51" w14:textId="551CA9B5" w:rsidR="00B153F4" w:rsidRDefault="00B153F4" w:rsidP="00B153F4">
      <w:pPr>
        <w:pStyle w:val="Caption"/>
        <w:keepNext/>
      </w:pPr>
      <w:bookmarkStart w:id="72" w:name="_Ref490816198"/>
      <w:r>
        <w:t xml:space="preserve">Table </w:t>
      </w:r>
      <w:fldSimple w:instr=" STYLEREF 6 \s ">
        <w:r w:rsidR="00D02237">
          <w:rPr>
            <w:noProof/>
          </w:rPr>
          <w:t>D</w:t>
        </w:r>
      </w:fldSimple>
      <w:r w:rsidR="0046633D">
        <w:noBreakHyphen/>
      </w:r>
      <w:fldSimple w:instr=" SEQ Table \* ARABIC \s 6 ">
        <w:r w:rsidR="00D02237">
          <w:rPr>
            <w:noProof/>
          </w:rPr>
          <w:t>10</w:t>
        </w:r>
      </w:fldSimple>
      <w:bookmarkEnd w:id="72"/>
      <w:r w:rsidR="00564769">
        <w:rPr>
          <w:noProof/>
        </w:rPr>
        <w:t>:</w:t>
      </w:r>
      <w:r>
        <w:t xml:space="preserve"> </w:t>
      </w:r>
      <w:r w:rsidRPr="003F4C5E">
        <w:t xml:space="preserve">Microinvertebrate taxa contributing most of the dissimilarities </w:t>
      </w:r>
      <w:r>
        <w:t xml:space="preserve">in river ecosystem benthic habitat </w:t>
      </w:r>
      <w:r w:rsidRPr="003F4C5E">
        <w:t>between Rivers based on abundance dataset. Bold numbers represent the higher average abundance</w:t>
      </w:r>
      <w:r>
        <w:t xml:space="preserve"> group</w:t>
      </w:r>
      <w:r w:rsidRPr="003F4C5E">
        <w:t>.</w:t>
      </w:r>
    </w:p>
    <w:tbl>
      <w:tblPr>
        <w:tblStyle w:val="StandardELAFormat"/>
        <w:tblpPr w:leftFromText="180" w:rightFromText="180" w:vertAnchor="text" w:tblpXSpec="center" w:tblpY="1"/>
        <w:tblW w:w="5000" w:type="pct"/>
        <w:tblLook w:val="04A0" w:firstRow="1" w:lastRow="0" w:firstColumn="1" w:lastColumn="0" w:noHBand="0" w:noVBand="1"/>
      </w:tblPr>
      <w:tblGrid>
        <w:gridCol w:w="2197"/>
        <w:gridCol w:w="1189"/>
        <w:gridCol w:w="1371"/>
        <w:gridCol w:w="1371"/>
        <w:gridCol w:w="1514"/>
        <w:gridCol w:w="1558"/>
      </w:tblGrid>
      <w:tr w:rsidR="00B153F4" w:rsidRPr="003F4C5E" w14:paraId="4E54C6F8" w14:textId="77777777" w:rsidTr="00B91D9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94" w:type="pct"/>
            <w:vMerge w:val="restart"/>
            <w:noWrap/>
            <w:hideMark/>
          </w:tcPr>
          <w:p w14:paraId="524DF76A" w14:textId="77777777" w:rsidR="00B153F4" w:rsidRPr="003F4C5E" w:rsidRDefault="00B153F4" w:rsidP="00B153F4">
            <w:pPr>
              <w:pStyle w:val="NoSpacing"/>
            </w:pPr>
            <w:r w:rsidRPr="003F4C5E">
              <w:t>Taxa</w:t>
            </w:r>
          </w:p>
        </w:tc>
        <w:tc>
          <w:tcPr>
            <w:tcW w:w="2135" w:type="pct"/>
            <w:gridSpan w:val="3"/>
            <w:noWrap/>
            <w:hideMark/>
          </w:tcPr>
          <w:p w14:paraId="14198E81" w14:textId="77777777" w:rsidR="00B153F4" w:rsidRPr="003F4C5E" w:rsidRDefault="00B153F4" w:rsidP="00B153F4">
            <w:pPr>
              <w:pStyle w:val="NoSpacing"/>
              <w:jc w:val="center"/>
              <w:cnfStyle w:val="100000000000" w:firstRow="1" w:lastRow="0" w:firstColumn="0" w:lastColumn="0" w:oddVBand="0" w:evenVBand="0" w:oddHBand="0" w:evenHBand="0" w:firstRowFirstColumn="0" w:firstRowLastColumn="0" w:lastRowFirstColumn="0" w:lastRowLastColumn="0"/>
            </w:pPr>
            <w:r w:rsidRPr="003F4C5E">
              <w:t>Average Abundance</w:t>
            </w:r>
          </w:p>
        </w:tc>
        <w:tc>
          <w:tcPr>
            <w:tcW w:w="1671" w:type="pct"/>
            <w:gridSpan w:val="2"/>
            <w:noWrap/>
            <w:hideMark/>
          </w:tcPr>
          <w:p w14:paraId="337C9B0B" w14:textId="77777777" w:rsidR="00B153F4" w:rsidRPr="003F4C5E" w:rsidRDefault="00B153F4" w:rsidP="00B153F4">
            <w:pPr>
              <w:pStyle w:val="NoSpacing"/>
              <w:jc w:val="center"/>
              <w:cnfStyle w:val="100000000000" w:firstRow="1" w:lastRow="0" w:firstColumn="0" w:lastColumn="0" w:oddVBand="0" w:evenVBand="0" w:oddHBand="0" w:evenHBand="0" w:firstRowFirstColumn="0" w:firstRowLastColumn="0" w:lastRowFirstColumn="0" w:lastRowLastColumn="0"/>
            </w:pPr>
            <w:r w:rsidRPr="003F4C5E">
              <w:t>Contribution %</w:t>
            </w:r>
          </w:p>
        </w:tc>
      </w:tr>
      <w:tr w:rsidR="00B153F4" w:rsidRPr="003F4C5E" w14:paraId="5A4B4209"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1194" w:type="pct"/>
            <w:vMerge/>
            <w:hideMark/>
          </w:tcPr>
          <w:p w14:paraId="2561E6FF" w14:textId="77777777" w:rsidR="00B153F4" w:rsidRPr="003F4C5E" w:rsidRDefault="00B153F4" w:rsidP="00B153F4">
            <w:pPr>
              <w:pStyle w:val="NoSpacing"/>
            </w:pPr>
          </w:p>
        </w:tc>
        <w:tc>
          <w:tcPr>
            <w:tcW w:w="646" w:type="pct"/>
            <w:shd w:val="clear" w:color="auto" w:fill="D9D9D9" w:themeFill="background1" w:themeFillShade="D9"/>
            <w:noWrap/>
            <w:hideMark/>
          </w:tcPr>
          <w:p w14:paraId="37E78261"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GW</w:t>
            </w:r>
          </w:p>
        </w:tc>
        <w:tc>
          <w:tcPr>
            <w:tcW w:w="745" w:type="pct"/>
            <w:shd w:val="clear" w:color="auto" w:fill="D9D9D9" w:themeFill="background1" w:themeFillShade="D9"/>
            <w:noWrap/>
            <w:hideMark/>
          </w:tcPr>
          <w:p w14:paraId="4781907D"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ME</w:t>
            </w:r>
          </w:p>
        </w:tc>
        <w:tc>
          <w:tcPr>
            <w:tcW w:w="745" w:type="pct"/>
            <w:shd w:val="clear" w:color="auto" w:fill="D9D9D9" w:themeFill="background1" w:themeFillShade="D9"/>
            <w:noWrap/>
            <w:hideMark/>
          </w:tcPr>
          <w:p w14:paraId="5090EFAA"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MO</w:t>
            </w:r>
          </w:p>
        </w:tc>
        <w:tc>
          <w:tcPr>
            <w:tcW w:w="823" w:type="pct"/>
            <w:shd w:val="clear" w:color="auto" w:fill="D9D9D9" w:themeFill="background1" w:themeFillShade="D9"/>
            <w:noWrap/>
            <w:hideMark/>
          </w:tcPr>
          <w:p w14:paraId="634727F2"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GW vs ME</w:t>
            </w:r>
          </w:p>
        </w:tc>
        <w:tc>
          <w:tcPr>
            <w:tcW w:w="848" w:type="pct"/>
            <w:shd w:val="clear" w:color="auto" w:fill="D9D9D9" w:themeFill="background1" w:themeFillShade="D9"/>
            <w:noWrap/>
            <w:hideMark/>
          </w:tcPr>
          <w:p w14:paraId="3BD44AED"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GW vs MO</w:t>
            </w:r>
          </w:p>
        </w:tc>
      </w:tr>
      <w:tr w:rsidR="00B153F4" w:rsidRPr="003F4C5E" w14:paraId="188E65F1"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1194" w:type="pct"/>
            <w:noWrap/>
            <w:hideMark/>
          </w:tcPr>
          <w:p w14:paraId="1431283E" w14:textId="77777777" w:rsidR="00B153F4" w:rsidRPr="003F4C5E" w:rsidRDefault="00B153F4" w:rsidP="00B153F4">
            <w:pPr>
              <w:pStyle w:val="NoSpacing"/>
            </w:pPr>
            <w:r w:rsidRPr="003F4C5E">
              <w:t>F. Filiniidae</w:t>
            </w:r>
          </w:p>
        </w:tc>
        <w:tc>
          <w:tcPr>
            <w:tcW w:w="646" w:type="pct"/>
            <w:noWrap/>
            <w:hideMark/>
          </w:tcPr>
          <w:p w14:paraId="3CE18540"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3.0</w:t>
            </w:r>
          </w:p>
        </w:tc>
        <w:tc>
          <w:tcPr>
            <w:tcW w:w="745" w:type="pct"/>
            <w:noWrap/>
            <w:hideMark/>
          </w:tcPr>
          <w:p w14:paraId="32C1C0F7"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15.4</w:t>
            </w:r>
          </w:p>
        </w:tc>
        <w:tc>
          <w:tcPr>
            <w:tcW w:w="745" w:type="pct"/>
            <w:noWrap/>
            <w:hideMark/>
          </w:tcPr>
          <w:p w14:paraId="4E149FF7"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18.3</w:t>
            </w:r>
          </w:p>
        </w:tc>
        <w:tc>
          <w:tcPr>
            <w:tcW w:w="823" w:type="pct"/>
            <w:noWrap/>
            <w:hideMark/>
          </w:tcPr>
          <w:p w14:paraId="0849B794"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8.2</w:t>
            </w:r>
          </w:p>
        </w:tc>
        <w:tc>
          <w:tcPr>
            <w:tcW w:w="848" w:type="pct"/>
            <w:noWrap/>
            <w:hideMark/>
          </w:tcPr>
          <w:p w14:paraId="0F144B03"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9.5</w:t>
            </w:r>
          </w:p>
        </w:tc>
      </w:tr>
      <w:tr w:rsidR="00B153F4" w:rsidRPr="003F4C5E" w14:paraId="06359E6E"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1194" w:type="pct"/>
            <w:noWrap/>
            <w:hideMark/>
          </w:tcPr>
          <w:p w14:paraId="29E99CB4" w14:textId="77777777" w:rsidR="00B153F4" w:rsidRPr="003F4C5E" w:rsidRDefault="00B153F4" w:rsidP="00B153F4">
            <w:pPr>
              <w:pStyle w:val="NoSpacing"/>
            </w:pPr>
            <w:r w:rsidRPr="003F4C5E">
              <w:t>P. Nematoda</w:t>
            </w:r>
          </w:p>
        </w:tc>
        <w:tc>
          <w:tcPr>
            <w:tcW w:w="646" w:type="pct"/>
            <w:noWrap/>
            <w:hideMark/>
          </w:tcPr>
          <w:p w14:paraId="022D6A2E"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6.8</w:t>
            </w:r>
          </w:p>
        </w:tc>
        <w:tc>
          <w:tcPr>
            <w:tcW w:w="745" w:type="pct"/>
            <w:noWrap/>
            <w:hideMark/>
          </w:tcPr>
          <w:p w14:paraId="234F1073"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9.9</w:t>
            </w:r>
          </w:p>
        </w:tc>
        <w:tc>
          <w:tcPr>
            <w:tcW w:w="745" w:type="pct"/>
            <w:noWrap/>
            <w:hideMark/>
          </w:tcPr>
          <w:p w14:paraId="2B36C5ED"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8.4</w:t>
            </w:r>
          </w:p>
        </w:tc>
        <w:tc>
          <w:tcPr>
            <w:tcW w:w="823" w:type="pct"/>
            <w:noWrap/>
            <w:hideMark/>
          </w:tcPr>
          <w:p w14:paraId="6F53DDC7"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7.4</w:t>
            </w:r>
          </w:p>
        </w:tc>
        <w:tc>
          <w:tcPr>
            <w:tcW w:w="848" w:type="pct"/>
            <w:noWrap/>
            <w:hideMark/>
          </w:tcPr>
          <w:p w14:paraId="7F6FFC79"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6.6</w:t>
            </w:r>
          </w:p>
        </w:tc>
      </w:tr>
      <w:tr w:rsidR="00B153F4" w:rsidRPr="003F4C5E" w14:paraId="7ACF0412"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1194" w:type="pct"/>
            <w:noWrap/>
            <w:hideMark/>
          </w:tcPr>
          <w:p w14:paraId="520B87CD" w14:textId="77777777" w:rsidR="00B153F4" w:rsidRPr="003F4C5E" w:rsidRDefault="00B153F4" w:rsidP="00B153F4">
            <w:pPr>
              <w:pStyle w:val="NoSpacing"/>
            </w:pPr>
            <w:r w:rsidRPr="003F4C5E">
              <w:t>O. Bdelloida</w:t>
            </w:r>
          </w:p>
        </w:tc>
        <w:tc>
          <w:tcPr>
            <w:tcW w:w="646" w:type="pct"/>
            <w:noWrap/>
            <w:hideMark/>
          </w:tcPr>
          <w:p w14:paraId="1F6592E6"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8.7</w:t>
            </w:r>
          </w:p>
        </w:tc>
        <w:tc>
          <w:tcPr>
            <w:tcW w:w="745" w:type="pct"/>
            <w:noWrap/>
            <w:hideMark/>
          </w:tcPr>
          <w:p w14:paraId="16C149B7"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8.9</w:t>
            </w:r>
          </w:p>
        </w:tc>
        <w:tc>
          <w:tcPr>
            <w:tcW w:w="745" w:type="pct"/>
            <w:noWrap/>
            <w:hideMark/>
          </w:tcPr>
          <w:p w14:paraId="1035A1E3"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10.3</w:t>
            </w:r>
          </w:p>
        </w:tc>
        <w:tc>
          <w:tcPr>
            <w:tcW w:w="823" w:type="pct"/>
            <w:noWrap/>
            <w:hideMark/>
          </w:tcPr>
          <w:p w14:paraId="749041FA"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7.0</w:t>
            </w:r>
          </w:p>
        </w:tc>
        <w:tc>
          <w:tcPr>
            <w:tcW w:w="848" w:type="pct"/>
            <w:noWrap/>
            <w:hideMark/>
          </w:tcPr>
          <w:p w14:paraId="5D3FFCB8"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6.0</w:t>
            </w:r>
          </w:p>
        </w:tc>
      </w:tr>
      <w:tr w:rsidR="00B153F4" w:rsidRPr="003F4C5E" w14:paraId="5630EE88"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1194" w:type="pct"/>
            <w:noWrap/>
            <w:hideMark/>
          </w:tcPr>
          <w:p w14:paraId="72DC0F96" w14:textId="77777777" w:rsidR="00B153F4" w:rsidRPr="003F4C5E" w:rsidRDefault="00B153F4" w:rsidP="00B153F4">
            <w:pPr>
              <w:pStyle w:val="NoSpacing"/>
            </w:pPr>
            <w:r>
              <w:t xml:space="preserve">Copepod </w:t>
            </w:r>
            <w:r w:rsidRPr="003F4C5E">
              <w:t>nauplii</w:t>
            </w:r>
          </w:p>
        </w:tc>
        <w:tc>
          <w:tcPr>
            <w:tcW w:w="646" w:type="pct"/>
            <w:noWrap/>
            <w:hideMark/>
          </w:tcPr>
          <w:p w14:paraId="7F4EE0CE"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7.9</w:t>
            </w:r>
          </w:p>
        </w:tc>
        <w:tc>
          <w:tcPr>
            <w:tcW w:w="745" w:type="pct"/>
            <w:noWrap/>
            <w:hideMark/>
          </w:tcPr>
          <w:p w14:paraId="10132DA8"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10.2</w:t>
            </w:r>
          </w:p>
        </w:tc>
        <w:tc>
          <w:tcPr>
            <w:tcW w:w="745" w:type="pct"/>
            <w:noWrap/>
            <w:hideMark/>
          </w:tcPr>
          <w:p w14:paraId="4ACB5262"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13.2</w:t>
            </w:r>
          </w:p>
        </w:tc>
        <w:tc>
          <w:tcPr>
            <w:tcW w:w="823" w:type="pct"/>
            <w:noWrap/>
            <w:hideMark/>
          </w:tcPr>
          <w:p w14:paraId="752456F6"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5.9</w:t>
            </w:r>
          </w:p>
        </w:tc>
        <w:tc>
          <w:tcPr>
            <w:tcW w:w="848" w:type="pct"/>
            <w:noWrap/>
            <w:hideMark/>
          </w:tcPr>
          <w:p w14:paraId="0E2901A6"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6.2</w:t>
            </w:r>
          </w:p>
        </w:tc>
      </w:tr>
      <w:tr w:rsidR="00B153F4" w:rsidRPr="003F4C5E" w14:paraId="266B621F"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1194" w:type="pct"/>
            <w:noWrap/>
            <w:hideMark/>
          </w:tcPr>
          <w:p w14:paraId="2E3BBE36" w14:textId="77777777" w:rsidR="00B153F4" w:rsidRPr="003F4C5E" w:rsidRDefault="00B153F4" w:rsidP="00B153F4">
            <w:pPr>
              <w:pStyle w:val="NoSpacing"/>
            </w:pPr>
            <w:r w:rsidRPr="003F4C5E">
              <w:t>G.</w:t>
            </w:r>
            <w:r w:rsidRPr="00735798">
              <w:rPr>
                <w:i/>
              </w:rPr>
              <w:t>Anuraeopsis</w:t>
            </w:r>
          </w:p>
        </w:tc>
        <w:tc>
          <w:tcPr>
            <w:tcW w:w="646" w:type="pct"/>
            <w:noWrap/>
            <w:hideMark/>
          </w:tcPr>
          <w:p w14:paraId="44FCD92F"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7.4</w:t>
            </w:r>
          </w:p>
        </w:tc>
        <w:tc>
          <w:tcPr>
            <w:tcW w:w="745" w:type="pct"/>
            <w:noWrap/>
            <w:hideMark/>
          </w:tcPr>
          <w:p w14:paraId="3324C96D"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3.9</w:t>
            </w:r>
          </w:p>
        </w:tc>
        <w:tc>
          <w:tcPr>
            <w:tcW w:w="745" w:type="pct"/>
            <w:noWrap/>
            <w:hideMark/>
          </w:tcPr>
          <w:p w14:paraId="25501CE9"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2.6</w:t>
            </w:r>
          </w:p>
        </w:tc>
        <w:tc>
          <w:tcPr>
            <w:tcW w:w="823" w:type="pct"/>
            <w:noWrap/>
            <w:hideMark/>
          </w:tcPr>
          <w:p w14:paraId="0D71E6F9"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5.8</w:t>
            </w:r>
          </w:p>
        </w:tc>
        <w:tc>
          <w:tcPr>
            <w:tcW w:w="848" w:type="pct"/>
            <w:noWrap/>
            <w:hideMark/>
          </w:tcPr>
          <w:p w14:paraId="65B68724"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4.4</w:t>
            </w:r>
          </w:p>
        </w:tc>
      </w:tr>
      <w:tr w:rsidR="00B153F4" w:rsidRPr="003F4C5E" w14:paraId="27871055"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1194" w:type="pct"/>
            <w:noWrap/>
            <w:hideMark/>
          </w:tcPr>
          <w:p w14:paraId="00A00446" w14:textId="77777777" w:rsidR="00B153F4" w:rsidRPr="003F4C5E" w:rsidRDefault="00B153F4" w:rsidP="00B153F4">
            <w:pPr>
              <w:pStyle w:val="NoSpacing"/>
            </w:pPr>
            <w:r w:rsidRPr="003F4C5E">
              <w:t>G.</w:t>
            </w:r>
            <w:r w:rsidRPr="00735798">
              <w:rPr>
                <w:i/>
              </w:rPr>
              <w:t>Polyarthra</w:t>
            </w:r>
          </w:p>
        </w:tc>
        <w:tc>
          <w:tcPr>
            <w:tcW w:w="646" w:type="pct"/>
            <w:noWrap/>
            <w:hideMark/>
          </w:tcPr>
          <w:p w14:paraId="15D0B013"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3.8</w:t>
            </w:r>
          </w:p>
        </w:tc>
        <w:tc>
          <w:tcPr>
            <w:tcW w:w="745" w:type="pct"/>
            <w:noWrap/>
            <w:hideMark/>
          </w:tcPr>
          <w:p w14:paraId="01FF76B0"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9.1</w:t>
            </w:r>
          </w:p>
        </w:tc>
        <w:tc>
          <w:tcPr>
            <w:tcW w:w="745" w:type="pct"/>
            <w:noWrap/>
            <w:hideMark/>
          </w:tcPr>
          <w:p w14:paraId="4078FC3E"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13.8</w:t>
            </w:r>
          </w:p>
        </w:tc>
        <w:tc>
          <w:tcPr>
            <w:tcW w:w="823" w:type="pct"/>
            <w:noWrap/>
            <w:hideMark/>
          </w:tcPr>
          <w:p w14:paraId="7C719E7E"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5.6</w:t>
            </w:r>
          </w:p>
        </w:tc>
        <w:tc>
          <w:tcPr>
            <w:tcW w:w="848" w:type="pct"/>
            <w:noWrap/>
            <w:hideMark/>
          </w:tcPr>
          <w:p w14:paraId="2DDA3745"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7.3</w:t>
            </w:r>
          </w:p>
        </w:tc>
      </w:tr>
      <w:tr w:rsidR="00B153F4" w:rsidRPr="003F4C5E" w14:paraId="04108B7B"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1194" w:type="pct"/>
            <w:noWrap/>
            <w:hideMark/>
          </w:tcPr>
          <w:p w14:paraId="038A648D" w14:textId="77777777" w:rsidR="00B153F4" w:rsidRPr="003F4C5E" w:rsidRDefault="00B153F4" w:rsidP="00B153F4">
            <w:pPr>
              <w:pStyle w:val="NoSpacing"/>
            </w:pPr>
            <w:r w:rsidRPr="003F4C5E">
              <w:t>F. Notommatidae</w:t>
            </w:r>
          </w:p>
        </w:tc>
        <w:tc>
          <w:tcPr>
            <w:tcW w:w="646" w:type="pct"/>
            <w:noWrap/>
            <w:hideMark/>
          </w:tcPr>
          <w:p w14:paraId="6F401643"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7.7</w:t>
            </w:r>
          </w:p>
        </w:tc>
        <w:tc>
          <w:tcPr>
            <w:tcW w:w="745" w:type="pct"/>
            <w:noWrap/>
            <w:hideMark/>
          </w:tcPr>
          <w:p w14:paraId="08A30C84"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8.8</w:t>
            </w:r>
          </w:p>
        </w:tc>
        <w:tc>
          <w:tcPr>
            <w:tcW w:w="745" w:type="pct"/>
            <w:noWrap/>
            <w:hideMark/>
          </w:tcPr>
          <w:p w14:paraId="7223E750"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10.3</w:t>
            </w:r>
          </w:p>
        </w:tc>
        <w:tc>
          <w:tcPr>
            <w:tcW w:w="823" w:type="pct"/>
            <w:noWrap/>
            <w:hideMark/>
          </w:tcPr>
          <w:p w14:paraId="666DCD37"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5.3</w:t>
            </w:r>
          </w:p>
        </w:tc>
        <w:tc>
          <w:tcPr>
            <w:tcW w:w="848" w:type="pct"/>
            <w:noWrap/>
            <w:hideMark/>
          </w:tcPr>
          <w:p w14:paraId="1D669937" w14:textId="77777777" w:rsidR="00B153F4" w:rsidRPr="003F4C5E" w:rsidRDefault="00B153F4" w:rsidP="00B153F4">
            <w:pPr>
              <w:pStyle w:val="NoSpacing"/>
              <w:jc w:val="center"/>
              <w:cnfStyle w:val="000000000000" w:firstRow="0" w:lastRow="0" w:firstColumn="0" w:lastColumn="0" w:oddVBand="0" w:evenVBand="0" w:oddHBand="0" w:evenHBand="0" w:firstRowFirstColumn="0" w:firstRowLastColumn="0" w:lastRowFirstColumn="0" w:lastRowLastColumn="0"/>
            </w:pPr>
            <w:r w:rsidRPr="003F4C5E">
              <w:t>5.2</w:t>
            </w:r>
          </w:p>
        </w:tc>
      </w:tr>
    </w:tbl>
    <w:p w14:paraId="3358B366" w14:textId="05481693" w:rsidR="00B153F4" w:rsidRDefault="00B153F4" w:rsidP="00B153F4"/>
    <w:p w14:paraId="612611F5" w14:textId="77777777" w:rsidR="00B153F4" w:rsidRPr="00B153F4" w:rsidRDefault="00B153F4" w:rsidP="00B153F4">
      <w:pPr>
        <w:rPr>
          <w:rFonts w:cs="Arial"/>
          <w:b/>
          <w:bCs/>
          <w:iCs/>
          <w:szCs w:val="20"/>
        </w:rPr>
      </w:pPr>
      <w:r w:rsidRPr="00B153F4">
        <w:rPr>
          <w:rFonts w:cs="Arial"/>
          <w:b/>
          <w:bCs/>
          <w:iCs/>
          <w:szCs w:val="20"/>
        </w:rPr>
        <w:t>D.3.3.3 Multi-year comparison</w:t>
      </w:r>
    </w:p>
    <w:p w14:paraId="0C8BE063" w14:textId="6D8C9949" w:rsidR="00B153F4" w:rsidRPr="00B153F4" w:rsidRDefault="00B153F4" w:rsidP="00B153F4">
      <w:pPr>
        <w:rPr>
          <w:rFonts w:cs="Arial"/>
          <w:szCs w:val="20"/>
        </w:rPr>
      </w:pPr>
      <w:r w:rsidRPr="00B153F4">
        <w:rPr>
          <w:rFonts w:cs="Arial"/>
          <w:bCs/>
          <w:iCs/>
          <w:szCs w:val="20"/>
        </w:rPr>
        <w:t xml:space="preserve">Data </w:t>
      </w:r>
      <w:r w:rsidRPr="00B153F4">
        <w:rPr>
          <w:rFonts w:cs="Arial"/>
          <w:szCs w:val="20"/>
        </w:rPr>
        <w:t>co</w:t>
      </w:r>
      <w:r w:rsidR="006268BB">
        <w:rPr>
          <w:rFonts w:cs="Arial"/>
          <w:szCs w:val="20"/>
        </w:rPr>
        <w:t>mbined</w:t>
      </w:r>
      <w:r w:rsidRPr="00B153F4">
        <w:rPr>
          <w:rFonts w:cs="Arial"/>
          <w:szCs w:val="20"/>
        </w:rPr>
        <w:t xml:space="preserve"> from ei</w:t>
      </w:r>
      <w:r w:rsidR="006F3B26">
        <w:rPr>
          <w:rFonts w:cs="Arial"/>
          <w:szCs w:val="20"/>
        </w:rPr>
        <w:t>ght surveys conducted between 2015 and 20</w:t>
      </w:r>
      <w:r w:rsidRPr="00B153F4">
        <w:rPr>
          <w:rFonts w:cs="Arial"/>
          <w:szCs w:val="20"/>
        </w:rPr>
        <w:t>17 shows macroinvertebrate density, richness and diversity variation over time (</w:t>
      </w:r>
      <w:r>
        <w:rPr>
          <w:rFonts w:cs="Arial"/>
          <w:szCs w:val="20"/>
        </w:rPr>
        <w:fldChar w:fldCharType="begin"/>
      </w:r>
      <w:r>
        <w:rPr>
          <w:rFonts w:cs="Arial"/>
          <w:szCs w:val="20"/>
        </w:rPr>
        <w:instrText xml:space="preserve"> REF _Ref490816106 \h </w:instrText>
      </w:r>
      <w:r>
        <w:rPr>
          <w:rFonts w:cs="Arial"/>
          <w:szCs w:val="20"/>
        </w:rPr>
      </w:r>
      <w:r>
        <w:rPr>
          <w:rFonts w:cs="Arial"/>
          <w:szCs w:val="20"/>
        </w:rPr>
        <w:fldChar w:fldCharType="separate"/>
      </w:r>
      <w:r w:rsidR="00D02237">
        <w:t xml:space="preserve">Figure </w:t>
      </w:r>
      <w:r w:rsidR="00D02237">
        <w:rPr>
          <w:noProof/>
        </w:rPr>
        <w:t>D</w:t>
      </w:r>
      <w:r w:rsidR="00D02237">
        <w:noBreakHyphen/>
      </w:r>
      <w:r w:rsidR="00D02237">
        <w:rPr>
          <w:noProof/>
        </w:rPr>
        <w:t>12</w:t>
      </w:r>
      <w:r>
        <w:rPr>
          <w:rFonts w:cs="Arial"/>
          <w:szCs w:val="20"/>
        </w:rPr>
        <w:fldChar w:fldCharType="end"/>
      </w:r>
      <w:r w:rsidR="00F7092F">
        <w:rPr>
          <w:rFonts w:cs="Arial"/>
          <w:szCs w:val="20"/>
        </w:rPr>
        <w:t>)</w:t>
      </w:r>
      <w:r w:rsidRPr="00B153F4">
        <w:rPr>
          <w:rFonts w:cs="Arial"/>
          <w:szCs w:val="20"/>
        </w:rPr>
        <w:t xml:space="preserve">. The densities and richness of microinvertebrates recorded in this period </w:t>
      </w:r>
      <w:r w:rsidR="006268BB">
        <w:rPr>
          <w:rFonts w:cs="Arial"/>
          <w:szCs w:val="20"/>
        </w:rPr>
        <w:t>are</w:t>
      </w:r>
      <w:r w:rsidRPr="00B153F4">
        <w:rPr>
          <w:rFonts w:cs="Arial"/>
          <w:szCs w:val="20"/>
        </w:rPr>
        <w:t xml:space="preserve"> similar to those reported in previous studies from the Murray and Ovens Rivers and the Macquarie Marshes floodplain </w:t>
      </w:r>
      <w:r w:rsidRPr="00B153F4">
        <w:rPr>
          <w:rFonts w:cs="Arial"/>
          <w:szCs w:val="20"/>
        </w:rPr>
        <w:fldChar w:fldCharType="begin"/>
      </w:r>
      <w:r w:rsidRPr="00B153F4">
        <w:rPr>
          <w:rFonts w:cs="Arial"/>
          <w:szCs w:val="20"/>
        </w:rPr>
        <w:instrText xml:space="preserve"> ADDIN EN.CITE &lt;EndNote&gt;&lt;Cite&gt;&lt;Author&gt;Ning&lt;/Author&gt;&lt;Year&gt;2013&lt;/Year&gt;&lt;RecNum&gt;62&lt;/RecNum&gt;&lt;DisplayText&gt;(Kobayashi et al., 2011; Ning, Gawne, Cook, &amp;amp; Nielsen, 2013)&lt;/DisplayText&gt;&lt;record&gt;&lt;rec-number&gt;62&lt;/rec-number&gt;&lt;foreign-keys&gt;&lt;key app="EN" db-id="vpsd0p950dzvpnexx92xfvtcwsw5dzd0sp0x" timestamp="1500614383"&gt;62&lt;/key&gt;&lt;/foreign-keys&gt;&lt;ref-type name="Journal Article"&gt;17&lt;/ref-type&gt;&lt;contributors&gt;&lt;authors&gt;&lt;author&gt;Ning, Nathan SP&lt;/author&gt;&lt;author&gt;Gawne, Ben&lt;/author&gt;&lt;author&gt;Cook, Robert A&lt;/author&gt;&lt;author&gt;Nielsen, Daryl L&lt;/author&gt;&lt;/authors&gt;&lt;/contributors&gt;&lt;titles&gt;&lt;title&gt;Zooplankton dynamics in response to the transition from drought to flooding in four Murray–Darling Basin rivers affected by differing levels of flow regulation&lt;/title&gt;&lt;secondary-title&gt;Hydrobiologia&lt;/secondary-title&gt;&lt;/titles&gt;&lt;periodical&gt;&lt;full-title&gt;Hydrobiologia&lt;/full-title&gt;&lt;/periodical&gt;&lt;pages&gt;45-62&lt;/pages&gt;&lt;volume&gt;702&lt;/volume&gt;&lt;number&gt;1&lt;/number&gt;&lt;dates&gt;&lt;year&gt;2013&lt;/year&gt;&lt;/dates&gt;&lt;isbn&gt;0018-8158&lt;/isbn&gt;&lt;urls&gt;&lt;/urls&gt;&lt;/record&gt;&lt;/Cite&gt;&lt;Cite&gt;&lt;Author&gt;Kobayashi&lt;/Author&gt;&lt;Year&gt;2011&lt;/Year&gt;&lt;RecNum&gt;68&lt;/RecNum&gt;&lt;record&gt;&lt;rec-number&gt;68&lt;/rec-number&gt;&lt;foreign-keys&gt;&lt;key app="EN" db-id="vpsd0p950dzvpnexx92xfvtcwsw5dzd0sp0x" timestamp="1500952430"&gt;68&lt;/key&gt;&lt;/foreign-keys&gt;&lt;ref-type name="Journal Article"&gt;17&lt;/ref-type&gt;&lt;contributors&gt;&lt;authors&gt;&lt;author&gt;Kobayashi, Tsuyoshi&lt;/author&gt;&lt;author&gt;Ryder, Darren S&lt;/author&gt;&lt;author&gt;Ralph, Timothy J&lt;/author&gt;&lt;author&gt;Mazumder, Debashish&lt;/author&gt;&lt;author&gt;Saintilan, Neil&lt;/author&gt;&lt;author&gt;Iles, Jordan&lt;/author&gt;&lt;author&gt;Knowles, Lisa&lt;/author&gt;&lt;author&gt;Thomas, Rachael&lt;/author&gt;&lt;author&gt;Hunter, Simon&lt;/author&gt;&lt;/authors&gt;&lt;/contributors&gt;&lt;titles&gt;&lt;title&gt;Longitudinal spatial variation in ecological conditions in an in</w:instrText>
      </w:r>
      <w:r w:rsidRPr="00B153F4">
        <w:rPr>
          <w:rFonts w:ascii="Cambria Math" w:hAnsi="Cambria Math" w:cs="Cambria Math"/>
          <w:szCs w:val="20"/>
        </w:rPr>
        <w:instrText>‐</w:instrText>
      </w:r>
      <w:r w:rsidRPr="00B153F4">
        <w:rPr>
          <w:rFonts w:cs="Arial"/>
          <w:szCs w:val="20"/>
        </w:rPr>
        <w:instrText>channel floodplain river system during flow pulses&lt;/title&gt;&lt;secondary-title&gt;River research and applications&lt;/secondary-title&gt;&lt;/titles&gt;&lt;periodical&gt;&lt;full-title&gt;River Research and Applications&lt;/full-title&gt;&lt;/periodical&gt;&lt;pages&gt;461-472&lt;/pages&gt;&lt;volume&gt;27&lt;/volume&gt;&lt;number&gt;4&lt;/number&gt;&lt;dates&gt;&lt;year&gt;2011&lt;/year&gt;&lt;/dates&gt;&lt;isbn&gt;1535-1467&lt;/isbn&gt;&lt;urls&gt;&lt;/urls&gt;&lt;/record&gt;&lt;/Cite&gt;&lt;/EndNote&gt;</w:instrText>
      </w:r>
      <w:r w:rsidRPr="00B153F4">
        <w:rPr>
          <w:rFonts w:cs="Arial"/>
          <w:szCs w:val="20"/>
        </w:rPr>
        <w:fldChar w:fldCharType="separate"/>
      </w:r>
      <w:r w:rsidR="00F7092F">
        <w:rPr>
          <w:rFonts w:cs="Arial"/>
          <w:noProof/>
          <w:szCs w:val="20"/>
        </w:rPr>
        <w:t>(Kobayashi et al.</w:t>
      </w:r>
      <w:r w:rsidR="004E7EEB">
        <w:rPr>
          <w:rFonts w:cs="Arial"/>
          <w:noProof/>
          <w:szCs w:val="20"/>
        </w:rPr>
        <w:t xml:space="preserve"> 2011; Ning et al.</w:t>
      </w:r>
      <w:r w:rsidRPr="00B153F4">
        <w:rPr>
          <w:rFonts w:cs="Arial"/>
          <w:noProof/>
          <w:szCs w:val="20"/>
        </w:rPr>
        <w:t xml:space="preserve"> 2013)</w:t>
      </w:r>
      <w:r w:rsidRPr="00B153F4">
        <w:rPr>
          <w:rFonts w:cs="Arial"/>
          <w:szCs w:val="20"/>
        </w:rPr>
        <w:fldChar w:fldCharType="end"/>
      </w:r>
      <w:r w:rsidRPr="00B153F4">
        <w:rPr>
          <w:rFonts w:cs="Arial"/>
          <w:szCs w:val="20"/>
        </w:rPr>
        <w:t xml:space="preserve">. Wetland ecosystems generally had higher densities than river ecosystems. The highest microinvertebrate densities </w:t>
      </w:r>
      <w:r w:rsidR="00651BCB">
        <w:rPr>
          <w:rFonts w:cs="Arial"/>
          <w:szCs w:val="20"/>
        </w:rPr>
        <w:t xml:space="preserve">were </w:t>
      </w:r>
      <w:r w:rsidRPr="00B153F4">
        <w:rPr>
          <w:rFonts w:cs="Arial"/>
          <w:szCs w:val="20"/>
        </w:rPr>
        <w:t xml:space="preserve">recorded during wetland contraction periods in April 2016 and December 2016, highlighting the importance of prolonged inundation in wetlands to support secondary productivity. Microinvertebrate richness and diversity were lowest in September 2015 when both wetland and river systems experienced low and stable flow condition. </w:t>
      </w:r>
    </w:p>
    <w:p w14:paraId="3996C3F8" w14:textId="663D9533" w:rsidR="00B153F4" w:rsidRDefault="003839D9" w:rsidP="00B153F4">
      <w:pPr>
        <w:spacing w:line="240" w:lineRule="auto"/>
      </w:pPr>
      <w:r>
        <w:rPr>
          <w:noProof/>
          <w:lang w:eastAsia="en-AU"/>
        </w:rPr>
        <mc:AlternateContent>
          <mc:Choice Requires="wps">
            <w:drawing>
              <wp:anchor distT="0" distB="0" distL="114300" distR="114300" simplePos="0" relativeHeight="251723776" behindDoc="0" locked="0" layoutInCell="1" allowOverlap="1" wp14:anchorId="3AA5CD79" wp14:editId="72B499E8">
                <wp:simplePos x="0" y="0"/>
                <wp:positionH relativeFrom="column">
                  <wp:posOffset>682608</wp:posOffset>
                </wp:positionH>
                <wp:positionV relativeFrom="paragraph">
                  <wp:posOffset>5297170</wp:posOffset>
                </wp:positionV>
                <wp:extent cx="3828415" cy="368523"/>
                <wp:effectExtent l="0" t="0" r="635" b="0"/>
                <wp:wrapNone/>
                <wp:docPr id="728" name="Text Box 728"/>
                <wp:cNvGraphicFramePr/>
                <a:graphic xmlns:a="http://schemas.openxmlformats.org/drawingml/2006/main">
                  <a:graphicData uri="http://schemas.microsoft.com/office/word/2010/wordprocessingShape">
                    <wps:wsp>
                      <wps:cNvSpPr txBox="1"/>
                      <wps:spPr>
                        <a:xfrm>
                          <a:off x="0" y="0"/>
                          <a:ext cx="3828415" cy="368523"/>
                        </a:xfrm>
                        <a:prstGeom prst="rect">
                          <a:avLst/>
                        </a:prstGeom>
                        <a:solidFill>
                          <a:schemeClr val="lt1"/>
                        </a:solidFill>
                        <a:ln w="6350">
                          <a:noFill/>
                        </a:ln>
                      </wps:spPr>
                      <wps:txbx>
                        <w:txbxContent>
                          <w:p w14:paraId="0591273A" w14:textId="77777777" w:rsidR="00727FFC" w:rsidRPr="003839D9" w:rsidRDefault="00727FFC" w:rsidP="003839D9">
                            <w:pPr>
                              <w:rPr>
                                <w:sz w:val="16"/>
                                <w:szCs w:val="16"/>
                              </w:rPr>
                            </w:pPr>
                            <w:r w:rsidRPr="003839D9">
                              <w:rPr>
                                <w:sz w:val="16"/>
                                <w:szCs w:val="16"/>
                              </w:rPr>
                              <w:t>S</w:t>
                            </w:r>
                            <w:r>
                              <w:rPr>
                                <w:sz w:val="16"/>
                                <w:szCs w:val="16"/>
                              </w:rPr>
                              <w:t xml:space="preserve">ept 15    Feb </w:t>
                            </w:r>
                            <w:r w:rsidRPr="003839D9">
                              <w:rPr>
                                <w:sz w:val="16"/>
                                <w:szCs w:val="16"/>
                              </w:rPr>
                              <w:t xml:space="preserve">16 </w:t>
                            </w:r>
                            <w:r>
                              <w:rPr>
                                <w:sz w:val="16"/>
                                <w:szCs w:val="16"/>
                              </w:rPr>
                              <w:t xml:space="preserve">   </w:t>
                            </w:r>
                            <w:r w:rsidRPr="003839D9">
                              <w:rPr>
                                <w:sz w:val="16"/>
                                <w:szCs w:val="16"/>
                              </w:rPr>
                              <w:t xml:space="preserve">  Mar 16   </w:t>
                            </w:r>
                            <w:r>
                              <w:rPr>
                                <w:sz w:val="16"/>
                                <w:szCs w:val="16"/>
                              </w:rPr>
                              <w:t xml:space="preserve">  </w:t>
                            </w:r>
                            <w:r w:rsidRPr="003839D9">
                              <w:rPr>
                                <w:sz w:val="16"/>
                                <w:szCs w:val="16"/>
                              </w:rPr>
                              <w:t xml:space="preserve">Apr 16  </w:t>
                            </w:r>
                            <w:r>
                              <w:rPr>
                                <w:sz w:val="16"/>
                                <w:szCs w:val="16"/>
                              </w:rPr>
                              <w:t xml:space="preserve">    </w:t>
                            </w:r>
                            <w:r w:rsidRPr="003839D9">
                              <w:rPr>
                                <w:sz w:val="16"/>
                                <w:szCs w:val="16"/>
                              </w:rPr>
                              <w:t xml:space="preserve">Oct 16 </w:t>
                            </w:r>
                            <w:r>
                              <w:rPr>
                                <w:sz w:val="16"/>
                                <w:szCs w:val="16"/>
                              </w:rPr>
                              <w:t xml:space="preserve">   </w:t>
                            </w:r>
                            <w:r w:rsidRPr="003839D9">
                              <w:rPr>
                                <w:sz w:val="16"/>
                                <w:szCs w:val="16"/>
                              </w:rPr>
                              <w:t xml:space="preserve">Dec 16 </w:t>
                            </w:r>
                            <w:r>
                              <w:rPr>
                                <w:sz w:val="16"/>
                                <w:szCs w:val="16"/>
                              </w:rPr>
                              <w:t xml:space="preserve">     F</w:t>
                            </w:r>
                            <w:r w:rsidRPr="003839D9">
                              <w:rPr>
                                <w:sz w:val="16"/>
                                <w:szCs w:val="16"/>
                              </w:rPr>
                              <w:t xml:space="preserve">eb 17 </w:t>
                            </w:r>
                            <w:r>
                              <w:rPr>
                                <w:sz w:val="16"/>
                                <w:szCs w:val="16"/>
                              </w:rPr>
                              <w:t xml:space="preserve">   </w:t>
                            </w:r>
                            <w:r w:rsidRPr="003839D9">
                              <w:rPr>
                                <w:sz w:val="16"/>
                                <w:szCs w:val="16"/>
                              </w:rPr>
                              <w:t xml:space="preserve"> May 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5CD79" id="Text Box 728" o:spid="_x0000_s1031" type="#_x0000_t202" style="position:absolute;left:0;text-align:left;margin-left:53.75pt;margin-top:417.1pt;width:301.45pt;height:2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" fillcolor="white [3201]" stroked="f" strokeweight=".5pt">
                <v:textbox>
                  <w:txbxContent>
                    <w:p w14:paraId="0591273A" w14:textId="77777777" w:rsidR="00727FFC" w:rsidRPr="003839D9" w:rsidRDefault="00727FFC" w:rsidP="003839D9">
                      <w:pPr>
                        <w:rPr>
                          <w:sz w:val="16"/>
                          <w:szCs w:val="16"/>
                        </w:rPr>
                      </w:pPr>
                      <w:r w:rsidRPr="003839D9">
                        <w:rPr>
                          <w:sz w:val="16"/>
                          <w:szCs w:val="16"/>
                        </w:rPr>
                        <w:t>S</w:t>
                      </w:r>
                      <w:r>
                        <w:rPr>
                          <w:sz w:val="16"/>
                          <w:szCs w:val="16"/>
                        </w:rPr>
                        <w:t xml:space="preserve">ept 15    Feb </w:t>
                      </w:r>
                      <w:r w:rsidRPr="003839D9">
                        <w:rPr>
                          <w:sz w:val="16"/>
                          <w:szCs w:val="16"/>
                        </w:rPr>
                        <w:t xml:space="preserve">16 </w:t>
                      </w:r>
                      <w:r>
                        <w:rPr>
                          <w:sz w:val="16"/>
                          <w:szCs w:val="16"/>
                        </w:rPr>
                        <w:t xml:space="preserve">   </w:t>
                      </w:r>
                      <w:r w:rsidRPr="003839D9">
                        <w:rPr>
                          <w:sz w:val="16"/>
                          <w:szCs w:val="16"/>
                        </w:rPr>
                        <w:t xml:space="preserve">  Mar 16   </w:t>
                      </w:r>
                      <w:r>
                        <w:rPr>
                          <w:sz w:val="16"/>
                          <w:szCs w:val="16"/>
                        </w:rPr>
                        <w:t xml:space="preserve">  </w:t>
                      </w:r>
                      <w:r w:rsidRPr="003839D9">
                        <w:rPr>
                          <w:sz w:val="16"/>
                          <w:szCs w:val="16"/>
                        </w:rPr>
                        <w:t xml:space="preserve">Apr 16  </w:t>
                      </w:r>
                      <w:r>
                        <w:rPr>
                          <w:sz w:val="16"/>
                          <w:szCs w:val="16"/>
                        </w:rPr>
                        <w:t xml:space="preserve">    </w:t>
                      </w:r>
                      <w:r w:rsidRPr="003839D9">
                        <w:rPr>
                          <w:sz w:val="16"/>
                          <w:szCs w:val="16"/>
                        </w:rPr>
                        <w:t xml:space="preserve">Oct 16 </w:t>
                      </w:r>
                      <w:r>
                        <w:rPr>
                          <w:sz w:val="16"/>
                          <w:szCs w:val="16"/>
                        </w:rPr>
                        <w:t xml:space="preserve">   </w:t>
                      </w:r>
                      <w:r w:rsidRPr="003839D9">
                        <w:rPr>
                          <w:sz w:val="16"/>
                          <w:szCs w:val="16"/>
                        </w:rPr>
                        <w:t xml:space="preserve">Dec 16 </w:t>
                      </w:r>
                      <w:r>
                        <w:rPr>
                          <w:sz w:val="16"/>
                          <w:szCs w:val="16"/>
                        </w:rPr>
                        <w:t xml:space="preserve">     F</w:t>
                      </w:r>
                      <w:r w:rsidRPr="003839D9">
                        <w:rPr>
                          <w:sz w:val="16"/>
                          <w:szCs w:val="16"/>
                        </w:rPr>
                        <w:t xml:space="preserve">eb 17 </w:t>
                      </w:r>
                      <w:r>
                        <w:rPr>
                          <w:sz w:val="16"/>
                          <w:szCs w:val="16"/>
                        </w:rPr>
                        <w:t xml:space="preserve">   </w:t>
                      </w:r>
                      <w:r w:rsidRPr="003839D9">
                        <w:rPr>
                          <w:sz w:val="16"/>
                          <w:szCs w:val="16"/>
                        </w:rPr>
                        <w:t xml:space="preserve"> May 17</w:t>
                      </w:r>
                    </w:p>
                  </w:txbxContent>
                </v:textbox>
              </v:shape>
            </w:pict>
          </mc:Fallback>
        </mc:AlternateContent>
      </w:r>
      <w:r>
        <w:rPr>
          <w:noProof/>
          <w:lang w:eastAsia="en-AU"/>
        </w:rPr>
        <mc:AlternateContent>
          <mc:Choice Requires="wps">
            <w:drawing>
              <wp:anchor distT="0" distB="0" distL="114300" distR="114300" simplePos="0" relativeHeight="251721728" behindDoc="0" locked="0" layoutInCell="1" allowOverlap="1" wp14:anchorId="088A9ADC" wp14:editId="22AD9D79">
                <wp:simplePos x="0" y="0"/>
                <wp:positionH relativeFrom="column">
                  <wp:posOffset>694055</wp:posOffset>
                </wp:positionH>
                <wp:positionV relativeFrom="paragraph">
                  <wp:posOffset>2545578</wp:posOffset>
                </wp:positionV>
                <wp:extent cx="3828415" cy="368523"/>
                <wp:effectExtent l="0" t="0" r="635" b="0"/>
                <wp:wrapNone/>
                <wp:docPr id="718" name="Text Box 718"/>
                <wp:cNvGraphicFramePr/>
                <a:graphic xmlns:a="http://schemas.openxmlformats.org/drawingml/2006/main">
                  <a:graphicData uri="http://schemas.microsoft.com/office/word/2010/wordprocessingShape">
                    <wps:wsp>
                      <wps:cNvSpPr txBox="1"/>
                      <wps:spPr>
                        <a:xfrm>
                          <a:off x="0" y="0"/>
                          <a:ext cx="3828415" cy="368523"/>
                        </a:xfrm>
                        <a:prstGeom prst="rect">
                          <a:avLst/>
                        </a:prstGeom>
                        <a:solidFill>
                          <a:schemeClr val="lt1"/>
                        </a:solidFill>
                        <a:ln w="6350">
                          <a:noFill/>
                        </a:ln>
                      </wps:spPr>
                      <wps:txbx>
                        <w:txbxContent>
                          <w:p w14:paraId="1A7C93EC" w14:textId="41501FD3" w:rsidR="00727FFC" w:rsidRPr="003839D9" w:rsidRDefault="00727FFC">
                            <w:pPr>
                              <w:rPr>
                                <w:sz w:val="16"/>
                                <w:szCs w:val="16"/>
                              </w:rPr>
                            </w:pPr>
                            <w:r w:rsidRPr="003839D9">
                              <w:rPr>
                                <w:sz w:val="16"/>
                                <w:szCs w:val="16"/>
                              </w:rPr>
                              <w:t>S</w:t>
                            </w:r>
                            <w:r>
                              <w:rPr>
                                <w:sz w:val="16"/>
                                <w:szCs w:val="16"/>
                              </w:rPr>
                              <w:t xml:space="preserve">ept 15    Feb </w:t>
                            </w:r>
                            <w:r w:rsidRPr="003839D9">
                              <w:rPr>
                                <w:sz w:val="16"/>
                                <w:szCs w:val="16"/>
                              </w:rPr>
                              <w:t xml:space="preserve">16 </w:t>
                            </w:r>
                            <w:r>
                              <w:rPr>
                                <w:sz w:val="16"/>
                                <w:szCs w:val="16"/>
                              </w:rPr>
                              <w:t xml:space="preserve">   </w:t>
                            </w:r>
                            <w:r w:rsidRPr="003839D9">
                              <w:rPr>
                                <w:sz w:val="16"/>
                                <w:szCs w:val="16"/>
                              </w:rPr>
                              <w:t xml:space="preserve">  Mar 16   </w:t>
                            </w:r>
                            <w:r>
                              <w:rPr>
                                <w:sz w:val="16"/>
                                <w:szCs w:val="16"/>
                              </w:rPr>
                              <w:t xml:space="preserve">  </w:t>
                            </w:r>
                            <w:r w:rsidRPr="003839D9">
                              <w:rPr>
                                <w:sz w:val="16"/>
                                <w:szCs w:val="16"/>
                              </w:rPr>
                              <w:t xml:space="preserve">Apr 16  </w:t>
                            </w:r>
                            <w:r>
                              <w:rPr>
                                <w:sz w:val="16"/>
                                <w:szCs w:val="16"/>
                              </w:rPr>
                              <w:t xml:space="preserve">    </w:t>
                            </w:r>
                            <w:r w:rsidRPr="003839D9">
                              <w:rPr>
                                <w:sz w:val="16"/>
                                <w:szCs w:val="16"/>
                              </w:rPr>
                              <w:t xml:space="preserve">Oct 16 </w:t>
                            </w:r>
                            <w:r>
                              <w:rPr>
                                <w:sz w:val="16"/>
                                <w:szCs w:val="16"/>
                              </w:rPr>
                              <w:t xml:space="preserve">   </w:t>
                            </w:r>
                            <w:r w:rsidRPr="003839D9">
                              <w:rPr>
                                <w:sz w:val="16"/>
                                <w:szCs w:val="16"/>
                              </w:rPr>
                              <w:t xml:space="preserve">Dec 16 </w:t>
                            </w:r>
                            <w:r>
                              <w:rPr>
                                <w:sz w:val="16"/>
                                <w:szCs w:val="16"/>
                              </w:rPr>
                              <w:t xml:space="preserve">     F</w:t>
                            </w:r>
                            <w:r w:rsidRPr="003839D9">
                              <w:rPr>
                                <w:sz w:val="16"/>
                                <w:szCs w:val="16"/>
                              </w:rPr>
                              <w:t xml:space="preserve">eb 17 </w:t>
                            </w:r>
                            <w:r>
                              <w:rPr>
                                <w:sz w:val="16"/>
                                <w:szCs w:val="16"/>
                              </w:rPr>
                              <w:t xml:space="preserve">   </w:t>
                            </w:r>
                            <w:r w:rsidRPr="003839D9">
                              <w:rPr>
                                <w:sz w:val="16"/>
                                <w:szCs w:val="16"/>
                              </w:rPr>
                              <w:t xml:space="preserve"> May 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A9ADC" id="Text Box 718" o:spid="_x0000_s1032" type="#_x0000_t202" style="position:absolute;left:0;text-align:left;margin-left:54.65pt;margin-top:200.45pt;width:301.45pt;height:2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" fillcolor="white [3201]" stroked="f" strokeweight=".5pt">
                <v:textbox>
                  <w:txbxContent>
                    <w:p w14:paraId="1A7C93EC" w14:textId="41501FD3" w:rsidR="00727FFC" w:rsidRPr="003839D9" w:rsidRDefault="00727FFC">
                      <w:pPr>
                        <w:rPr>
                          <w:sz w:val="16"/>
                          <w:szCs w:val="16"/>
                        </w:rPr>
                      </w:pPr>
                      <w:r w:rsidRPr="003839D9">
                        <w:rPr>
                          <w:sz w:val="16"/>
                          <w:szCs w:val="16"/>
                        </w:rPr>
                        <w:t>S</w:t>
                      </w:r>
                      <w:r>
                        <w:rPr>
                          <w:sz w:val="16"/>
                          <w:szCs w:val="16"/>
                        </w:rPr>
                        <w:t xml:space="preserve">ept 15    Feb </w:t>
                      </w:r>
                      <w:r w:rsidRPr="003839D9">
                        <w:rPr>
                          <w:sz w:val="16"/>
                          <w:szCs w:val="16"/>
                        </w:rPr>
                        <w:t xml:space="preserve">16 </w:t>
                      </w:r>
                      <w:r>
                        <w:rPr>
                          <w:sz w:val="16"/>
                          <w:szCs w:val="16"/>
                        </w:rPr>
                        <w:t xml:space="preserve">   </w:t>
                      </w:r>
                      <w:r w:rsidRPr="003839D9">
                        <w:rPr>
                          <w:sz w:val="16"/>
                          <w:szCs w:val="16"/>
                        </w:rPr>
                        <w:t xml:space="preserve">  Mar 16   </w:t>
                      </w:r>
                      <w:r>
                        <w:rPr>
                          <w:sz w:val="16"/>
                          <w:szCs w:val="16"/>
                        </w:rPr>
                        <w:t xml:space="preserve">  </w:t>
                      </w:r>
                      <w:r w:rsidRPr="003839D9">
                        <w:rPr>
                          <w:sz w:val="16"/>
                          <w:szCs w:val="16"/>
                        </w:rPr>
                        <w:t xml:space="preserve">Apr 16  </w:t>
                      </w:r>
                      <w:r>
                        <w:rPr>
                          <w:sz w:val="16"/>
                          <w:szCs w:val="16"/>
                        </w:rPr>
                        <w:t xml:space="preserve">    </w:t>
                      </w:r>
                      <w:r w:rsidRPr="003839D9">
                        <w:rPr>
                          <w:sz w:val="16"/>
                          <w:szCs w:val="16"/>
                        </w:rPr>
                        <w:t xml:space="preserve">Oct 16 </w:t>
                      </w:r>
                      <w:r>
                        <w:rPr>
                          <w:sz w:val="16"/>
                          <w:szCs w:val="16"/>
                        </w:rPr>
                        <w:t xml:space="preserve">   </w:t>
                      </w:r>
                      <w:r w:rsidRPr="003839D9">
                        <w:rPr>
                          <w:sz w:val="16"/>
                          <w:szCs w:val="16"/>
                        </w:rPr>
                        <w:t xml:space="preserve">Dec 16 </w:t>
                      </w:r>
                      <w:r>
                        <w:rPr>
                          <w:sz w:val="16"/>
                          <w:szCs w:val="16"/>
                        </w:rPr>
                        <w:t xml:space="preserve">     F</w:t>
                      </w:r>
                      <w:r w:rsidRPr="003839D9">
                        <w:rPr>
                          <w:sz w:val="16"/>
                          <w:szCs w:val="16"/>
                        </w:rPr>
                        <w:t xml:space="preserve">eb 17 </w:t>
                      </w:r>
                      <w:r>
                        <w:rPr>
                          <w:sz w:val="16"/>
                          <w:szCs w:val="16"/>
                        </w:rPr>
                        <w:t xml:space="preserve">   </w:t>
                      </w:r>
                      <w:r w:rsidRPr="003839D9">
                        <w:rPr>
                          <w:sz w:val="16"/>
                          <w:szCs w:val="16"/>
                        </w:rPr>
                        <w:t xml:space="preserve"> May 17</w:t>
                      </w:r>
                    </w:p>
                  </w:txbxContent>
                </v:textbox>
              </v:shape>
            </w:pict>
          </mc:Fallback>
        </mc:AlternateContent>
      </w:r>
      <w:r w:rsidR="00B153F4">
        <w:rPr>
          <w:noProof/>
          <w:lang w:eastAsia="en-AU"/>
        </w:rPr>
        <w:drawing>
          <wp:inline distT="0" distB="0" distL="0" distR="0" wp14:anchorId="55DD4BE9" wp14:editId="081B7389">
            <wp:extent cx="5517515" cy="2914015"/>
            <wp:effectExtent l="0" t="0" r="6985"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517515" cy="2914015"/>
                    </a:xfrm>
                    <a:prstGeom prst="rect">
                      <a:avLst/>
                    </a:prstGeom>
                    <a:noFill/>
                  </pic:spPr>
                </pic:pic>
              </a:graphicData>
            </a:graphic>
          </wp:inline>
        </w:drawing>
      </w:r>
      <w:r w:rsidR="00B153F4">
        <w:rPr>
          <w:noProof/>
          <w:lang w:eastAsia="en-AU"/>
        </w:rPr>
        <w:drawing>
          <wp:inline distT="0" distB="0" distL="0" distR="0" wp14:anchorId="3071016C" wp14:editId="41393375">
            <wp:extent cx="4523740" cy="270700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4523740" cy="2707005"/>
                    </a:xfrm>
                    <a:prstGeom prst="rect">
                      <a:avLst/>
                    </a:prstGeom>
                    <a:noFill/>
                  </pic:spPr>
                </pic:pic>
              </a:graphicData>
            </a:graphic>
          </wp:inline>
        </w:drawing>
      </w:r>
    </w:p>
    <w:p w14:paraId="367B14A8" w14:textId="6391ADFA" w:rsidR="00B153F4" w:rsidRDefault="003839D9" w:rsidP="00B153F4">
      <w:pPr>
        <w:keepNext/>
        <w:spacing w:line="240" w:lineRule="auto"/>
      </w:pPr>
      <w:r>
        <w:rPr>
          <w:noProof/>
          <w:lang w:eastAsia="en-AU"/>
        </w:rPr>
        <mc:AlternateContent>
          <mc:Choice Requires="wps">
            <w:drawing>
              <wp:anchor distT="0" distB="0" distL="114300" distR="114300" simplePos="0" relativeHeight="251725824" behindDoc="0" locked="0" layoutInCell="1" allowOverlap="1" wp14:anchorId="652D33F9" wp14:editId="315CBAAA">
                <wp:simplePos x="0" y="0"/>
                <wp:positionH relativeFrom="column">
                  <wp:posOffset>689627</wp:posOffset>
                </wp:positionH>
                <wp:positionV relativeFrom="paragraph">
                  <wp:posOffset>2344420</wp:posOffset>
                </wp:positionV>
                <wp:extent cx="3828415" cy="368523"/>
                <wp:effectExtent l="0" t="0" r="635" b="0"/>
                <wp:wrapNone/>
                <wp:docPr id="731" name="Text Box 731"/>
                <wp:cNvGraphicFramePr/>
                <a:graphic xmlns:a="http://schemas.openxmlformats.org/drawingml/2006/main">
                  <a:graphicData uri="http://schemas.microsoft.com/office/word/2010/wordprocessingShape">
                    <wps:wsp>
                      <wps:cNvSpPr txBox="1"/>
                      <wps:spPr>
                        <a:xfrm>
                          <a:off x="0" y="0"/>
                          <a:ext cx="3828415" cy="368523"/>
                        </a:xfrm>
                        <a:prstGeom prst="rect">
                          <a:avLst/>
                        </a:prstGeom>
                        <a:solidFill>
                          <a:schemeClr val="lt1"/>
                        </a:solidFill>
                        <a:ln w="6350">
                          <a:noFill/>
                        </a:ln>
                      </wps:spPr>
                      <wps:txbx>
                        <w:txbxContent>
                          <w:p w14:paraId="6F254482" w14:textId="77777777" w:rsidR="00727FFC" w:rsidRPr="003839D9" w:rsidRDefault="00727FFC" w:rsidP="003839D9">
                            <w:pPr>
                              <w:rPr>
                                <w:sz w:val="16"/>
                                <w:szCs w:val="16"/>
                              </w:rPr>
                            </w:pPr>
                            <w:r w:rsidRPr="003839D9">
                              <w:rPr>
                                <w:sz w:val="16"/>
                                <w:szCs w:val="16"/>
                              </w:rPr>
                              <w:t>S</w:t>
                            </w:r>
                            <w:r>
                              <w:rPr>
                                <w:sz w:val="16"/>
                                <w:szCs w:val="16"/>
                              </w:rPr>
                              <w:t xml:space="preserve">ept 15    Feb </w:t>
                            </w:r>
                            <w:r w:rsidRPr="003839D9">
                              <w:rPr>
                                <w:sz w:val="16"/>
                                <w:szCs w:val="16"/>
                              </w:rPr>
                              <w:t xml:space="preserve">16 </w:t>
                            </w:r>
                            <w:r>
                              <w:rPr>
                                <w:sz w:val="16"/>
                                <w:szCs w:val="16"/>
                              </w:rPr>
                              <w:t xml:space="preserve">   </w:t>
                            </w:r>
                            <w:r w:rsidRPr="003839D9">
                              <w:rPr>
                                <w:sz w:val="16"/>
                                <w:szCs w:val="16"/>
                              </w:rPr>
                              <w:t xml:space="preserve">  Mar 16   </w:t>
                            </w:r>
                            <w:r>
                              <w:rPr>
                                <w:sz w:val="16"/>
                                <w:szCs w:val="16"/>
                              </w:rPr>
                              <w:t xml:space="preserve">  </w:t>
                            </w:r>
                            <w:r w:rsidRPr="003839D9">
                              <w:rPr>
                                <w:sz w:val="16"/>
                                <w:szCs w:val="16"/>
                              </w:rPr>
                              <w:t xml:space="preserve">Apr 16  </w:t>
                            </w:r>
                            <w:r>
                              <w:rPr>
                                <w:sz w:val="16"/>
                                <w:szCs w:val="16"/>
                              </w:rPr>
                              <w:t xml:space="preserve">    </w:t>
                            </w:r>
                            <w:r w:rsidRPr="003839D9">
                              <w:rPr>
                                <w:sz w:val="16"/>
                                <w:szCs w:val="16"/>
                              </w:rPr>
                              <w:t xml:space="preserve">Oct 16 </w:t>
                            </w:r>
                            <w:r>
                              <w:rPr>
                                <w:sz w:val="16"/>
                                <w:szCs w:val="16"/>
                              </w:rPr>
                              <w:t xml:space="preserve">   </w:t>
                            </w:r>
                            <w:r w:rsidRPr="003839D9">
                              <w:rPr>
                                <w:sz w:val="16"/>
                                <w:szCs w:val="16"/>
                              </w:rPr>
                              <w:t xml:space="preserve">Dec 16 </w:t>
                            </w:r>
                            <w:r>
                              <w:rPr>
                                <w:sz w:val="16"/>
                                <w:szCs w:val="16"/>
                              </w:rPr>
                              <w:t xml:space="preserve">     F</w:t>
                            </w:r>
                            <w:r w:rsidRPr="003839D9">
                              <w:rPr>
                                <w:sz w:val="16"/>
                                <w:szCs w:val="16"/>
                              </w:rPr>
                              <w:t xml:space="preserve">eb 17 </w:t>
                            </w:r>
                            <w:r>
                              <w:rPr>
                                <w:sz w:val="16"/>
                                <w:szCs w:val="16"/>
                              </w:rPr>
                              <w:t xml:space="preserve">   </w:t>
                            </w:r>
                            <w:r w:rsidRPr="003839D9">
                              <w:rPr>
                                <w:sz w:val="16"/>
                                <w:szCs w:val="16"/>
                              </w:rPr>
                              <w:t xml:space="preserve"> May 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D33F9" id="Text Box 731" o:spid="_x0000_s1033" type="#_x0000_t202" style="position:absolute;left:0;text-align:left;margin-left:54.3pt;margin-top:184.6pt;width:301.45pt;height:2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" fillcolor="white [3201]" stroked="f" strokeweight=".5pt">
                <v:textbox>
                  <w:txbxContent>
                    <w:p w14:paraId="6F254482" w14:textId="77777777" w:rsidR="00727FFC" w:rsidRPr="003839D9" w:rsidRDefault="00727FFC" w:rsidP="003839D9">
                      <w:pPr>
                        <w:rPr>
                          <w:sz w:val="16"/>
                          <w:szCs w:val="16"/>
                        </w:rPr>
                      </w:pPr>
                      <w:r w:rsidRPr="003839D9">
                        <w:rPr>
                          <w:sz w:val="16"/>
                          <w:szCs w:val="16"/>
                        </w:rPr>
                        <w:t>S</w:t>
                      </w:r>
                      <w:r>
                        <w:rPr>
                          <w:sz w:val="16"/>
                          <w:szCs w:val="16"/>
                        </w:rPr>
                        <w:t xml:space="preserve">ept 15    Feb </w:t>
                      </w:r>
                      <w:r w:rsidRPr="003839D9">
                        <w:rPr>
                          <w:sz w:val="16"/>
                          <w:szCs w:val="16"/>
                        </w:rPr>
                        <w:t xml:space="preserve">16 </w:t>
                      </w:r>
                      <w:r>
                        <w:rPr>
                          <w:sz w:val="16"/>
                          <w:szCs w:val="16"/>
                        </w:rPr>
                        <w:t xml:space="preserve">   </w:t>
                      </w:r>
                      <w:r w:rsidRPr="003839D9">
                        <w:rPr>
                          <w:sz w:val="16"/>
                          <w:szCs w:val="16"/>
                        </w:rPr>
                        <w:t xml:space="preserve">  Mar 16   </w:t>
                      </w:r>
                      <w:r>
                        <w:rPr>
                          <w:sz w:val="16"/>
                          <w:szCs w:val="16"/>
                        </w:rPr>
                        <w:t xml:space="preserve">  </w:t>
                      </w:r>
                      <w:r w:rsidRPr="003839D9">
                        <w:rPr>
                          <w:sz w:val="16"/>
                          <w:szCs w:val="16"/>
                        </w:rPr>
                        <w:t xml:space="preserve">Apr 16  </w:t>
                      </w:r>
                      <w:r>
                        <w:rPr>
                          <w:sz w:val="16"/>
                          <w:szCs w:val="16"/>
                        </w:rPr>
                        <w:t xml:space="preserve">    </w:t>
                      </w:r>
                      <w:r w:rsidRPr="003839D9">
                        <w:rPr>
                          <w:sz w:val="16"/>
                          <w:szCs w:val="16"/>
                        </w:rPr>
                        <w:t xml:space="preserve">Oct 16 </w:t>
                      </w:r>
                      <w:r>
                        <w:rPr>
                          <w:sz w:val="16"/>
                          <w:szCs w:val="16"/>
                        </w:rPr>
                        <w:t xml:space="preserve">   </w:t>
                      </w:r>
                      <w:r w:rsidRPr="003839D9">
                        <w:rPr>
                          <w:sz w:val="16"/>
                          <w:szCs w:val="16"/>
                        </w:rPr>
                        <w:t xml:space="preserve">Dec 16 </w:t>
                      </w:r>
                      <w:r>
                        <w:rPr>
                          <w:sz w:val="16"/>
                          <w:szCs w:val="16"/>
                        </w:rPr>
                        <w:t xml:space="preserve">     F</w:t>
                      </w:r>
                      <w:r w:rsidRPr="003839D9">
                        <w:rPr>
                          <w:sz w:val="16"/>
                          <w:szCs w:val="16"/>
                        </w:rPr>
                        <w:t xml:space="preserve">eb 17 </w:t>
                      </w:r>
                      <w:r>
                        <w:rPr>
                          <w:sz w:val="16"/>
                          <w:szCs w:val="16"/>
                        </w:rPr>
                        <w:t xml:space="preserve">   </w:t>
                      </w:r>
                      <w:r w:rsidRPr="003839D9">
                        <w:rPr>
                          <w:sz w:val="16"/>
                          <w:szCs w:val="16"/>
                        </w:rPr>
                        <w:t xml:space="preserve"> May 17</w:t>
                      </w:r>
                    </w:p>
                  </w:txbxContent>
                </v:textbox>
              </v:shape>
            </w:pict>
          </mc:Fallback>
        </mc:AlternateContent>
      </w:r>
      <w:r w:rsidR="00B153F4">
        <w:rPr>
          <w:noProof/>
          <w:lang w:eastAsia="en-AU"/>
        </w:rPr>
        <w:drawing>
          <wp:inline distT="0" distB="0" distL="0" distR="0" wp14:anchorId="1338EC96" wp14:editId="4A77EC1D">
            <wp:extent cx="4438015" cy="2688590"/>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4438015" cy="2688590"/>
                    </a:xfrm>
                    <a:prstGeom prst="rect">
                      <a:avLst/>
                    </a:prstGeom>
                    <a:noFill/>
                  </pic:spPr>
                </pic:pic>
              </a:graphicData>
            </a:graphic>
          </wp:inline>
        </w:drawing>
      </w:r>
    </w:p>
    <w:p w14:paraId="20EA7F5D" w14:textId="5A9057C3" w:rsidR="00B153F4" w:rsidRPr="00B153F4" w:rsidRDefault="00B153F4" w:rsidP="00B153F4">
      <w:pPr>
        <w:pStyle w:val="Caption"/>
      </w:pPr>
      <w:bookmarkStart w:id="73" w:name="_Ref490816106"/>
      <w:r>
        <w:t xml:space="preserve">Figure </w:t>
      </w:r>
      <w:fldSimple w:instr=" STYLEREF 6 \s ">
        <w:r w:rsidR="00D02237">
          <w:rPr>
            <w:noProof/>
          </w:rPr>
          <w:t>D</w:t>
        </w:r>
      </w:fldSimple>
      <w:r w:rsidR="003358B3">
        <w:noBreakHyphen/>
      </w:r>
      <w:fldSimple w:instr=" SEQ Figure \* ARABIC \s 6 ">
        <w:r w:rsidR="00D02237">
          <w:rPr>
            <w:noProof/>
          </w:rPr>
          <w:t>12</w:t>
        </w:r>
      </w:fldSimple>
      <w:bookmarkEnd w:id="73"/>
      <w:r w:rsidR="00564769">
        <w:t>:</w:t>
      </w:r>
      <w:r>
        <w:t xml:space="preserve"> Multi-year comparison of microinvertebrate density, richness and diversity in the Selected Area.</w:t>
      </w:r>
    </w:p>
    <w:p w14:paraId="313B307A" w14:textId="6E513146" w:rsidR="00DB4624" w:rsidRDefault="00DB4624" w:rsidP="00CD2D1C">
      <w:pPr>
        <w:pStyle w:val="Heading7"/>
      </w:pPr>
      <w:r>
        <w:t>Discussion</w:t>
      </w:r>
    </w:p>
    <w:p w14:paraId="6966E4EF" w14:textId="44DEADA0" w:rsidR="00B153F4" w:rsidRPr="00E77157" w:rsidRDefault="00B153F4" w:rsidP="00B153F4">
      <w:pPr>
        <w:rPr>
          <w:rFonts w:cs="Arial"/>
          <w:szCs w:val="20"/>
        </w:rPr>
      </w:pPr>
      <w:r w:rsidRPr="00E77157">
        <w:rPr>
          <w:rFonts w:cs="Arial"/>
          <w:szCs w:val="20"/>
        </w:rPr>
        <w:t>Microinvertebrate sampling successfully captured the inundation and contraction cycle of environmental watering actions as well as local rainfall events. In this watering year, a large natural flow pulse event occurred in early spring and two consecutive environmental water actions created flow event</w:t>
      </w:r>
      <w:r>
        <w:rPr>
          <w:rFonts w:cs="Arial"/>
          <w:szCs w:val="20"/>
        </w:rPr>
        <w:t>s to maintain connectivity and water levels</w:t>
      </w:r>
      <w:r w:rsidRPr="00E77157">
        <w:rPr>
          <w:rFonts w:cs="Arial"/>
          <w:szCs w:val="20"/>
        </w:rPr>
        <w:t xml:space="preserve"> </w:t>
      </w:r>
      <w:r>
        <w:rPr>
          <w:rFonts w:cs="Arial"/>
          <w:szCs w:val="20"/>
        </w:rPr>
        <w:t>throughout</w:t>
      </w:r>
      <w:r w:rsidRPr="00E77157">
        <w:rPr>
          <w:rFonts w:cs="Arial"/>
          <w:szCs w:val="20"/>
        </w:rPr>
        <w:t xml:space="preserve"> summer in the Selected Area.</w:t>
      </w:r>
      <w:r>
        <w:rPr>
          <w:rFonts w:cs="Arial"/>
          <w:szCs w:val="20"/>
        </w:rPr>
        <w:t xml:space="preserve"> The </w:t>
      </w:r>
      <w:r w:rsidR="006324E5">
        <w:rPr>
          <w:rFonts w:cs="Arial"/>
          <w:szCs w:val="20"/>
        </w:rPr>
        <w:t>Lower Gwydir wetlands</w:t>
      </w:r>
      <w:r>
        <w:rPr>
          <w:rFonts w:cs="Arial"/>
          <w:szCs w:val="20"/>
        </w:rPr>
        <w:t xml:space="preserve"> were the only</w:t>
      </w:r>
      <w:r w:rsidR="006268BB">
        <w:rPr>
          <w:rFonts w:cs="Arial"/>
          <w:szCs w:val="20"/>
        </w:rPr>
        <w:t xml:space="preserve"> system to dry during this water year</w:t>
      </w:r>
      <w:r>
        <w:rPr>
          <w:rFonts w:cs="Arial"/>
          <w:szCs w:val="20"/>
        </w:rPr>
        <w:t xml:space="preserve">. </w:t>
      </w:r>
    </w:p>
    <w:p w14:paraId="2B698C27" w14:textId="172A5122" w:rsidR="00B153F4" w:rsidRPr="00E77157" w:rsidRDefault="00B153F4" w:rsidP="00B153F4">
      <w:pPr>
        <w:rPr>
          <w:rFonts w:cs="Arial"/>
          <w:szCs w:val="20"/>
        </w:rPr>
      </w:pPr>
      <w:r w:rsidRPr="00E77157">
        <w:rPr>
          <w:rFonts w:cs="Arial"/>
          <w:szCs w:val="20"/>
        </w:rPr>
        <w:t xml:space="preserve">Microinvertebrate density </w:t>
      </w:r>
      <w:r>
        <w:rPr>
          <w:rFonts w:cs="Arial"/>
          <w:szCs w:val="20"/>
        </w:rPr>
        <w:t xml:space="preserve">and composition </w:t>
      </w:r>
      <w:r w:rsidRPr="00E77157">
        <w:rPr>
          <w:rFonts w:cs="Arial"/>
          <w:szCs w:val="20"/>
        </w:rPr>
        <w:t xml:space="preserve">link to variation in chlorophyll </w:t>
      </w:r>
      <w:r w:rsidRPr="00E77157">
        <w:rPr>
          <w:rFonts w:cs="Arial"/>
          <w:i/>
          <w:szCs w:val="20"/>
        </w:rPr>
        <w:t>a</w:t>
      </w:r>
      <w:r w:rsidRPr="00E77157">
        <w:rPr>
          <w:rFonts w:cs="Arial"/>
          <w:szCs w:val="20"/>
        </w:rPr>
        <w:t xml:space="preserve"> concentrations across ecosystems and habitats, </w:t>
      </w:r>
      <w:r>
        <w:rPr>
          <w:rFonts w:cs="Arial"/>
          <w:szCs w:val="20"/>
        </w:rPr>
        <w:t xml:space="preserve">with </w:t>
      </w:r>
      <w:r w:rsidRPr="00E77157">
        <w:rPr>
          <w:rFonts w:cs="Arial"/>
          <w:szCs w:val="20"/>
        </w:rPr>
        <w:t xml:space="preserve">higher density </w:t>
      </w:r>
      <w:r>
        <w:rPr>
          <w:rFonts w:cs="Arial"/>
          <w:szCs w:val="20"/>
        </w:rPr>
        <w:t>in</w:t>
      </w:r>
      <w:r w:rsidRPr="00E77157">
        <w:rPr>
          <w:rFonts w:cs="Arial"/>
          <w:szCs w:val="20"/>
        </w:rPr>
        <w:t xml:space="preserve"> </w:t>
      </w:r>
      <w:r w:rsidR="006268BB">
        <w:rPr>
          <w:rFonts w:cs="Arial"/>
          <w:szCs w:val="20"/>
        </w:rPr>
        <w:t xml:space="preserve">the </w:t>
      </w:r>
      <w:r w:rsidRPr="00E77157">
        <w:rPr>
          <w:rFonts w:cs="Arial"/>
          <w:szCs w:val="20"/>
        </w:rPr>
        <w:t>p</w:t>
      </w:r>
      <w:r>
        <w:rPr>
          <w:rFonts w:cs="Arial"/>
          <w:szCs w:val="20"/>
        </w:rPr>
        <w:t>re</w:t>
      </w:r>
      <w:r w:rsidRPr="00E77157">
        <w:rPr>
          <w:rFonts w:cs="Arial"/>
          <w:szCs w:val="20"/>
        </w:rPr>
        <w:t xml:space="preserve">-EW period, suggesting </w:t>
      </w:r>
      <w:r w:rsidR="006268BB">
        <w:rPr>
          <w:rFonts w:cs="Arial"/>
          <w:szCs w:val="20"/>
        </w:rPr>
        <w:t xml:space="preserve">that </w:t>
      </w:r>
      <w:r w:rsidRPr="00E77157">
        <w:rPr>
          <w:rFonts w:cs="Arial"/>
          <w:szCs w:val="20"/>
        </w:rPr>
        <w:t xml:space="preserve">secondary production followed </w:t>
      </w:r>
      <w:r>
        <w:rPr>
          <w:rFonts w:cs="Arial"/>
          <w:szCs w:val="20"/>
        </w:rPr>
        <w:t xml:space="preserve">water column </w:t>
      </w:r>
      <w:r w:rsidRPr="00E77157">
        <w:rPr>
          <w:rFonts w:cs="Arial"/>
          <w:szCs w:val="20"/>
        </w:rPr>
        <w:t xml:space="preserve">primary production. In all river systems, microinvertebrate densities </w:t>
      </w:r>
      <w:r>
        <w:rPr>
          <w:rFonts w:cs="Arial"/>
          <w:szCs w:val="20"/>
        </w:rPr>
        <w:t xml:space="preserve">were </w:t>
      </w:r>
      <w:r w:rsidRPr="00E77157">
        <w:rPr>
          <w:rFonts w:cs="Arial"/>
          <w:szCs w:val="20"/>
        </w:rPr>
        <w:t xml:space="preserve">reduced in both wet periods (post-flood and EW periods) suggesting </w:t>
      </w:r>
      <w:r w:rsidR="006268BB">
        <w:rPr>
          <w:rFonts w:cs="Arial"/>
          <w:szCs w:val="20"/>
        </w:rPr>
        <w:t xml:space="preserve">that </w:t>
      </w:r>
      <w:r w:rsidRPr="00E77157">
        <w:rPr>
          <w:rFonts w:cs="Arial"/>
          <w:szCs w:val="20"/>
        </w:rPr>
        <w:t xml:space="preserve">flow acted as </w:t>
      </w:r>
      <w:r w:rsidR="006268BB">
        <w:rPr>
          <w:rFonts w:cs="Arial"/>
          <w:szCs w:val="20"/>
        </w:rPr>
        <w:t xml:space="preserve">a </w:t>
      </w:r>
      <w:r w:rsidRPr="00E77157">
        <w:rPr>
          <w:rFonts w:cs="Arial"/>
          <w:szCs w:val="20"/>
        </w:rPr>
        <w:t xml:space="preserve">hydrological disturbance and initiated taxonomic replacement through longitudinal displacement regardless </w:t>
      </w:r>
      <w:r>
        <w:rPr>
          <w:rFonts w:cs="Arial"/>
          <w:szCs w:val="20"/>
        </w:rPr>
        <w:t>of the water source</w:t>
      </w:r>
      <w:r w:rsidRPr="00E77157">
        <w:rPr>
          <w:rFonts w:cs="Arial"/>
          <w:szCs w:val="20"/>
        </w:rPr>
        <w:t>. During the contraction period,</w:t>
      </w:r>
      <w:r w:rsidR="00651BCB">
        <w:rPr>
          <w:rFonts w:cs="Arial"/>
          <w:szCs w:val="20"/>
        </w:rPr>
        <w:t xml:space="preserve"> increased</w:t>
      </w:r>
      <w:r w:rsidRPr="00E77157">
        <w:rPr>
          <w:rFonts w:cs="Arial"/>
          <w:szCs w:val="20"/>
        </w:rPr>
        <w:t xml:space="preserve"> </w:t>
      </w:r>
      <w:r>
        <w:rPr>
          <w:rFonts w:cs="Arial"/>
          <w:szCs w:val="20"/>
        </w:rPr>
        <w:t>microinvertebrate secondary</w:t>
      </w:r>
      <w:r w:rsidRPr="00E77157">
        <w:rPr>
          <w:rFonts w:cs="Arial"/>
          <w:szCs w:val="20"/>
        </w:rPr>
        <w:t xml:space="preserve"> productiv</w:t>
      </w:r>
      <w:r>
        <w:rPr>
          <w:rFonts w:cs="Arial"/>
          <w:szCs w:val="20"/>
        </w:rPr>
        <w:t>ity</w:t>
      </w:r>
      <w:r w:rsidRPr="00E77157">
        <w:rPr>
          <w:rFonts w:cs="Arial"/>
          <w:szCs w:val="20"/>
        </w:rPr>
        <w:t xml:space="preserve"> </w:t>
      </w:r>
      <w:r w:rsidR="001546C2">
        <w:rPr>
          <w:rFonts w:cs="Arial"/>
          <w:szCs w:val="20"/>
        </w:rPr>
        <w:t>was</w:t>
      </w:r>
      <w:r>
        <w:rPr>
          <w:rFonts w:cs="Arial"/>
          <w:szCs w:val="20"/>
        </w:rPr>
        <w:t xml:space="preserve"> supported by</w:t>
      </w:r>
      <w:r w:rsidRPr="00E77157">
        <w:rPr>
          <w:rFonts w:cs="Arial"/>
          <w:szCs w:val="20"/>
        </w:rPr>
        <w:t xml:space="preserve"> nutrients delivered during wet periods and hydrological condition</w:t>
      </w:r>
      <w:r>
        <w:rPr>
          <w:rFonts w:cs="Arial"/>
          <w:szCs w:val="20"/>
        </w:rPr>
        <w:t>s conducive</w:t>
      </w:r>
      <w:r w:rsidRPr="00E77157">
        <w:rPr>
          <w:rFonts w:cs="Arial"/>
          <w:szCs w:val="20"/>
        </w:rPr>
        <w:t xml:space="preserve"> </w:t>
      </w:r>
      <w:r w:rsidR="006268BB">
        <w:rPr>
          <w:rFonts w:cs="Arial"/>
          <w:szCs w:val="20"/>
        </w:rPr>
        <w:t>to</w:t>
      </w:r>
      <w:r w:rsidRPr="00E77157">
        <w:rPr>
          <w:rFonts w:cs="Arial"/>
          <w:szCs w:val="20"/>
        </w:rPr>
        <w:t xml:space="preserve"> growth and reproduction.</w:t>
      </w:r>
    </w:p>
    <w:p w14:paraId="0B327A28" w14:textId="5BE21CA6" w:rsidR="00B153F4" w:rsidRDefault="00B153F4" w:rsidP="00B153F4">
      <w:pPr>
        <w:rPr>
          <w:rFonts w:cs="Arial"/>
          <w:szCs w:val="20"/>
        </w:rPr>
      </w:pPr>
      <w:r w:rsidRPr="00E77157">
        <w:rPr>
          <w:rFonts w:cs="Arial"/>
          <w:szCs w:val="20"/>
        </w:rPr>
        <w:t xml:space="preserve">The highest richness </w:t>
      </w:r>
      <w:r>
        <w:rPr>
          <w:rFonts w:cs="Arial"/>
          <w:szCs w:val="20"/>
        </w:rPr>
        <w:t>recorded in</w:t>
      </w:r>
      <w:r w:rsidRPr="00E77157">
        <w:rPr>
          <w:rFonts w:cs="Arial"/>
          <w:szCs w:val="20"/>
        </w:rPr>
        <w:t xml:space="preserve"> pelagic habitat</w:t>
      </w:r>
      <w:r>
        <w:rPr>
          <w:rFonts w:cs="Arial"/>
          <w:szCs w:val="20"/>
        </w:rPr>
        <w:t>s was</w:t>
      </w:r>
      <w:r w:rsidRPr="00E77157">
        <w:rPr>
          <w:rFonts w:cs="Arial"/>
          <w:szCs w:val="20"/>
        </w:rPr>
        <w:t xml:space="preserve"> during the environmental water period in all river and wetland systems, highlighting that both longitudinal and lateral connection provide</w:t>
      </w:r>
      <w:r w:rsidR="006268BB">
        <w:rPr>
          <w:rFonts w:cs="Arial"/>
          <w:szCs w:val="20"/>
        </w:rPr>
        <w:t>d</w:t>
      </w:r>
      <w:r>
        <w:rPr>
          <w:rFonts w:cs="Arial"/>
          <w:szCs w:val="20"/>
        </w:rPr>
        <w:t xml:space="preserve"> increased diversity </w:t>
      </w:r>
      <w:r w:rsidRPr="00E77157">
        <w:rPr>
          <w:rFonts w:cs="Arial"/>
          <w:szCs w:val="20"/>
        </w:rPr>
        <w:t xml:space="preserve">of habitats </w:t>
      </w:r>
      <w:r>
        <w:rPr>
          <w:rFonts w:cs="Arial"/>
          <w:szCs w:val="20"/>
        </w:rPr>
        <w:t>and</w:t>
      </w:r>
      <w:r w:rsidRPr="00E77157">
        <w:rPr>
          <w:rFonts w:cs="Arial"/>
          <w:szCs w:val="20"/>
        </w:rPr>
        <w:t xml:space="preserve"> supply of nutrients from inflow, </w:t>
      </w:r>
      <w:r w:rsidR="006268BB">
        <w:rPr>
          <w:rFonts w:cs="Arial"/>
          <w:szCs w:val="20"/>
        </w:rPr>
        <w:t xml:space="preserve">and </w:t>
      </w:r>
      <w:r w:rsidRPr="00E77157">
        <w:rPr>
          <w:rFonts w:cs="Arial"/>
          <w:szCs w:val="20"/>
        </w:rPr>
        <w:t>in turn, support</w:t>
      </w:r>
      <w:r w:rsidR="006268BB">
        <w:rPr>
          <w:rFonts w:cs="Arial"/>
          <w:szCs w:val="20"/>
        </w:rPr>
        <w:t>ed</w:t>
      </w:r>
      <w:r w:rsidRPr="00E77157">
        <w:rPr>
          <w:rFonts w:cs="Arial"/>
          <w:szCs w:val="20"/>
        </w:rPr>
        <w:t xml:space="preserve"> </w:t>
      </w:r>
      <w:r>
        <w:rPr>
          <w:rFonts w:cs="Arial"/>
          <w:szCs w:val="20"/>
        </w:rPr>
        <w:t xml:space="preserve">a </w:t>
      </w:r>
      <w:r w:rsidRPr="00E77157">
        <w:rPr>
          <w:rFonts w:cs="Arial"/>
          <w:szCs w:val="20"/>
        </w:rPr>
        <w:t xml:space="preserve">more diverse range of microinvertebrate taxa. </w:t>
      </w:r>
    </w:p>
    <w:p w14:paraId="2A84F6AC" w14:textId="24BF7FBF" w:rsidR="00B153F4" w:rsidRPr="00E77157" w:rsidRDefault="00B153F4" w:rsidP="00B153F4">
      <w:pPr>
        <w:rPr>
          <w:rFonts w:cs="Arial"/>
          <w:szCs w:val="20"/>
        </w:rPr>
      </w:pPr>
      <w:r>
        <w:rPr>
          <w:rFonts w:cs="Arial"/>
          <w:szCs w:val="20"/>
        </w:rPr>
        <w:t>T</w:t>
      </w:r>
      <w:r w:rsidRPr="00E77157">
        <w:rPr>
          <w:rFonts w:cs="Arial"/>
          <w:szCs w:val="20"/>
        </w:rPr>
        <w:t xml:space="preserve">emporal changes in flow condition still had stronger influence in structuring community composition in both benthic and pelagic habitats. Among all measured environmental variables, temperature, chlorophyll </w:t>
      </w:r>
      <w:r w:rsidRPr="00E77157">
        <w:rPr>
          <w:rFonts w:cs="Arial"/>
          <w:i/>
          <w:szCs w:val="20"/>
        </w:rPr>
        <w:t>a</w:t>
      </w:r>
      <w:r w:rsidRPr="00E77157">
        <w:rPr>
          <w:rFonts w:cs="Arial"/>
          <w:szCs w:val="20"/>
        </w:rPr>
        <w:t xml:space="preserve"> and conductivity concentrations explain</w:t>
      </w:r>
      <w:r w:rsidR="001546C2">
        <w:rPr>
          <w:rFonts w:cs="Arial"/>
          <w:szCs w:val="20"/>
        </w:rPr>
        <w:t>ed</w:t>
      </w:r>
      <w:r w:rsidRPr="00E77157">
        <w:rPr>
          <w:rFonts w:cs="Arial"/>
          <w:szCs w:val="20"/>
        </w:rPr>
        <w:t xml:space="preserve"> microinvertebrate taxonomic composition. </w:t>
      </w:r>
    </w:p>
    <w:p w14:paraId="49F7E96B" w14:textId="6B6C7A18" w:rsidR="00B153F4" w:rsidRPr="00E77157" w:rsidRDefault="006268BB" w:rsidP="00B153F4">
      <w:pPr>
        <w:rPr>
          <w:rFonts w:cs="Arial"/>
          <w:szCs w:val="20"/>
        </w:rPr>
      </w:pPr>
      <w:r>
        <w:rPr>
          <w:rFonts w:cs="Arial"/>
          <w:szCs w:val="20"/>
        </w:rPr>
        <w:t>At</w:t>
      </w:r>
      <w:r w:rsidR="00B153F4" w:rsidRPr="00E77157">
        <w:rPr>
          <w:rFonts w:cs="Arial"/>
          <w:szCs w:val="20"/>
        </w:rPr>
        <w:t xml:space="preserve"> river</w:t>
      </w:r>
      <w:r>
        <w:rPr>
          <w:rFonts w:cs="Arial"/>
          <w:szCs w:val="20"/>
        </w:rPr>
        <w:t xml:space="preserve"> channel sites</w:t>
      </w:r>
      <w:r w:rsidR="00B153F4" w:rsidRPr="00E77157">
        <w:rPr>
          <w:rFonts w:cs="Arial"/>
          <w:szCs w:val="20"/>
        </w:rPr>
        <w:t xml:space="preserve">, similar temporal shifts in microinvertebrate community composition </w:t>
      </w:r>
      <w:r w:rsidR="00B153F4">
        <w:rPr>
          <w:rFonts w:cs="Arial"/>
          <w:szCs w:val="20"/>
        </w:rPr>
        <w:t>were</w:t>
      </w:r>
      <w:r w:rsidR="00B153F4" w:rsidRPr="00E77157">
        <w:rPr>
          <w:rFonts w:cs="Arial"/>
          <w:szCs w:val="20"/>
        </w:rPr>
        <w:t xml:space="preserve"> observed irrespective of zones in both benthic and pelagic habitats. This </w:t>
      </w:r>
      <w:r w:rsidR="00B153F4">
        <w:rPr>
          <w:rFonts w:cs="Arial"/>
          <w:szCs w:val="20"/>
        </w:rPr>
        <w:t>suggests that</w:t>
      </w:r>
      <w:r w:rsidR="00B153F4" w:rsidRPr="00E77157">
        <w:rPr>
          <w:rFonts w:cs="Arial"/>
          <w:szCs w:val="20"/>
        </w:rPr>
        <w:t xml:space="preserve"> pattern</w:t>
      </w:r>
      <w:r w:rsidR="00B153F4">
        <w:rPr>
          <w:rFonts w:cs="Arial"/>
          <w:szCs w:val="20"/>
        </w:rPr>
        <w:t xml:space="preserve">s in </w:t>
      </w:r>
      <w:r w:rsidR="00B153F4" w:rsidRPr="00E77157">
        <w:rPr>
          <w:rFonts w:cs="Arial"/>
          <w:szCs w:val="20"/>
        </w:rPr>
        <w:t xml:space="preserve">community </w:t>
      </w:r>
      <w:r w:rsidR="00B153F4">
        <w:rPr>
          <w:rFonts w:cs="Arial"/>
          <w:szCs w:val="20"/>
        </w:rPr>
        <w:t xml:space="preserve">composition </w:t>
      </w:r>
      <w:r w:rsidR="00B153F4" w:rsidRPr="00E77157">
        <w:rPr>
          <w:rFonts w:cs="Arial"/>
          <w:szCs w:val="20"/>
        </w:rPr>
        <w:t>were predominantly controlled by hydrological regime</w:t>
      </w:r>
      <w:r w:rsidR="00B153F4">
        <w:rPr>
          <w:rFonts w:cs="Arial"/>
          <w:szCs w:val="20"/>
        </w:rPr>
        <w:t>. The transition from the t</w:t>
      </w:r>
      <w:r>
        <w:rPr>
          <w:rFonts w:cs="Arial"/>
          <w:szCs w:val="20"/>
        </w:rPr>
        <w:t xml:space="preserve">wo wet periods (post-flood and </w:t>
      </w:r>
      <w:r w:rsidR="00B153F4" w:rsidRPr="00E77157">
        <w:rPr>
          <w:rFonts w:cs="Arial"/>
          <w:szCs w:val="20"/>
        </w:rPr>
        <w:t xml:space="preserve">EW periods) </w:t>
      </w:r>
      <w:r w:rsidR="00B153F4">
        <w:rPr>
          <w:rFonts w:cs="Arial"/>
          <w:szCs w:val="20"/>
        </w:rPr>
        <w:t xml:space="preserve">to two dry periods </w:t>
      </w:r>
      <w:r w:rsidR="00F7092F">
        <w:rPr>
          <w:rFonts w:cs="Arial"/>
          <w:szCs w:val="20"/>
        </w:rPr>
        <w:t>showed</w:t>
      </w:r>
      <w:r w:rsidR="00B153F4" w:rsidRPr="00E77157">
        <w:rPr>
          <w:rFonts w:cs="Arial"/>
          <w:szCs w:val="20"/>
        </w:rPr>
        <w:t xml:space="preserve"> similar community composition</w:t>
      </w:r>
      <w:r w:rsidR="00B153F4">
        <w:rPr>
          <w:rFonts w:cs="Arial"/>
          <w:szCs w:val="20"/>
        </w:rPr>
        <w:t>al changes</w:t>
      </w:r>
      <w:r w:rsidR="00B153F4" w:rsidRPr="00E77157">
        <w:rPr>
          <w:rFonts w:cs="Arial"/>
          <w:szCs w:val="20"/>
        </w:rPr>
        <w:t xml:space="preserve"> (pre-EW and post-EW), which highly correlated with increased chlorophyll </w:t>
      </w:r>
      <w:r w:rsidR="00B153F4" w:rsidRPr="00E77157">
        <w:rPr>
          <w:rFonts w:cs="Arial"/>
          <w:i/>
          <w:szCs w:val="20"/>
        </w:rPr>
        <w:t>a</w:t>
      </w:r>
      <w:r w:rsidR="00B153F4">
        <w:rPr>
          <w:rFonts w:cs="Arial"/>
          <w:szCs w:val="20"/>
        </w:rPr>
        <w:t xml:space="preserve">, and </w:t>
      </w:r>
      <w:r w:rsidR="00B153F4" w:rsidRPr="00E77157">
        <w:rPr>
          <w:rFonts w:cs="Arial"/>
          <w:szCs w:val="20"/>
        </w:rPr>
        <w:t>decreased dissolved oxygen and NOx concentrations from wet to dry, along with increased microinvertebrate density.</w:t>
      </w:r>
    </w:p>
    <w:p w14:paraId="46C28BE8" w14:textId="339CE30B" w:rsidR="00B153F4" w:rsidRDefault="00B153F4" w:rsidP="00B153F4">
      <w:pPr>
        <w:rPr>
          <w:rFonts w:cs="Arial"/>
          <w:szCs w:val="20"/>
        </w:rPr>
      </w:pPr>
      <w:r w:rsidRPr="00E77157">
        <w:rPr>
          <w:rFonts w:cs="Arial"/>
          <w:szCs w:val="20"/>
        </w:rPr>
        <w:t xml:space="preserve">The magnitude </w:t>
      </w:r>
      <w:r>
        <w:rPr>
          <w:rFonts w:cs="Arial"/>
          <w:szCs w:val="20"/>
        </w:rPr>
        <w:t>and pattern of flow</w:t>
      </w:r>
      <w:r w:rsidR="006268BB">
        <w:rPr>
          <w:rFonts w:cs="Arial"/>
          <w:szCs w:val="20"/>
        </w:rPr>
        <w:t>s</w:t>
      </w:r>
      <w:r>
        <w:rPr>
          <w:rFonts w:cs="Arial"/>
          <w:szCs w:val="20"/>
        </w:rPr>
        <w:t xml:space="preserve"> </w:t>
      </w:r>
      <w:r w:rsidRPr="00E77157">
        <w:rPr>
          <w:rFonts w:cs="Arial"/>
          <w:szCs w:val="20"/>
        </w:rPr>
        <w:t>this watering year (peak</w:t>
      </w:r>
      <w:r w:rsidR="006268BB">
        <w:rPr>
          <w:rFonts w:cs="Arial"/>
          <w:szCs w:val="20"/>
        </w:rPr>
        <w:t xml:space="preserve">ing at </w:t>
      </w:r>
      <w:r w:rsidRPr="00E77157">
        <w:rPr>
          <w:rFonts w:cs="Arial"/>
          <w:szCs w:val="20"/>
        </w:rPr>
        <w:t xml:space="preserve">around 39,000 ML/d) was much higher than the 2015-16 watering year (peak flow </w:t>
      </w:r>
      <w:r w:rsidR="006268BB">
        <w:rPr>
          <w:rFonts w:cs="Arial"/>
          <w:szCs w:val="20"/>
        </w:rPr>
        <w:t xml:space="preserve">of </w:t>
      </w:r>
      <w:r w:rsidRPr="00E77157">
        <w:rPr>
          <w:rFonts w:cs="Arial"/>
          <w:szCs w:val="20"/>
        </w:rPr>
        <w:t xml:space="preserve">around 1,300 ML/d) due to generally high rainfall in the upstream catchments. Benthic microinvertebrate density in this watering year </w:t>
      </w:r>
      <w:r>
        <w:rPr>
          <w:rFonts w:cs="Arial"/>
          <w:szCs w:val="20"/>
        </w:rPr>
        <w:t>was</w:t>
      </w:r>
      <w:r w:rsidR="006268BB">
        <w:rPr>
          <w:rFonts w:cs="Arial"/>
          <w:szCs w:val="20"/>
        </w:rPr>
        <w:t xml:space="preserve"> lower than 2015-16.</w:t>
      </w:r>
      <w:r w:rsidRPr="00E77157">
        <w:rPr>
          <w:rFonts w:cs="Arial"/>
          <w:szCs w:val="20"/>
        </w:rPr>
        <w:t xml:space="preserve"> It is likely due to larger inflow act</w:t>
      </w:r>
      <w:r>
        <w:rPr>
          <w:rFonts w:cs="Arial"/>
          <w:szCs w:val="20"/>
        </w:rPr>
        <w:t>ing</w:t>
      </w:r>
      <w:r w:rsidRPr="00E77157">
        <w:rPr>
          <w:rFonts w:cs="Arial"/>
          <w:szCs w:val="20"/>
        </w:rPr>
        <w:t xml:space="preserve"> as a disturbance force</w:t>
      </w:r>
      <w:r>
        <w:rPr>
          <w:rFonts w:cs="Arial"/>
          <w:szCs w:val="20"/>
        </w:rPr>
        <w:t xml:space="preserve"> (i.e. shear stress)</w:t>
      </w:r>
      <w:r w:rsidRPr="00E77157">
        <w:rPr>
          <w:rFonts w:cs="Arial"/>
          <w:szCs w:val="20"/>
        </w:rPr>
        <w:t xml:space="preserve"> in the benthic habitat</w:t>
      </w:r>
      <w:r>
        <w:rPr>
          <w:rFonts w:cs="Arial"/>
          <w:szCs w:val="20"/>
        </w:rPr>
        <w:t xml:space="preserve">, compared with </w:t>
      </w:r>
      <w:r w:rsidRPr="00E77157">
        <w:rPr>
          <w:rFonts w:cs="Arial"/>
          <w:szCs w:val="20"/>
        </w:rPr>
        <w:t xml:space="preserve">six times higher pelagic density </w:t>
      </w:r>
      <w:r>
        <w:rPr>
          <w:rFonts w:cs="Arial"/>
          <w:szCs w:val="20"/>
        </w:rPr>
        <w:t xml:space="preserve">in the 2015-16 water year due to influx of nutrients and stable hydrologic conditions from </w:t>
      </w:r>
      <w:r w:rsidR="001546C2">
        <w:rPr>
          <w:rFonts w:cs="Arial"/>
          <w:szCs w:val="20"/>
        </w:rPr>
        <w:t xml:space="preserve">prolonged and </w:t>
      </w:r>
      <w:r>
        <w:rPr>
          <w:rFonts w:cs="Arial"/>
          <w:szCs w:val="20"/>
        </w:rPr>
        <w:t xml:space="preserve">larger inflow. </w:t>
      </w:r>
    </w:p>
    <w:p w14:paraId="307E1B8C" w14:textId="4E5CF842" w:rsidR="00B153F4" w:rsidRPr="00E77157" w:rsidRDefault="00F7092F" w:rsidP="00B153F4">
      <w:pPr>
        <w:rPr>
          <w:rFonts w:cs="Arial"/>
          <w:szCs w:val="20"/>
          <w:highlight w:val="yellow"/>
        </w:rPr>
      </w:pPr>
      <w:r>
        <w:rPr>
          <w:rFonts w:cs="Arial"/>
          <w:szCs w:val="20"/>
        </w:rPr>
        <w:t>The pattern of</w:t>
      </w:r>
      <w:r w:rsidR="00B153F4">
        <w:rPr>
          <w:rFonts w:cs="Arial"/>
          <w:szCs w:val="20"/>
        </w:rPr>
        <w:t xml:space="preserve"> water</w:t>
      </w:r>
      <w:r>
        <w:rPr>
          <w:rFonts w:cs="Arial"/>
          <w:szCs w:val="20"/>
        </w:rPr>
        <w:t xml:space="preserve"> delivery</w:t>
      </w:r>
      <w:r w:rsidR="00B153F4">
        <w:rPr>
          <w:rFonts w:cs="Arial"/>
          <w:szCs w:val="20"/>
        </w:rPr>
        <w:t xml:space="preserve"> in 2016-17 </w:t>
      </w:r>
      <w:r w:rsidR="006268BB">
        <w:rPr>
          <w:rFonts w:cs="Arial"/>
          <w:szCs w:val="20"/>
        </w:rPr>
        <w:t xml:space="preserve">resulted in the </w:t>
      </w:r>
      <w:r w:rsidR="006324E5">
        <w:rPr>
          <w:rFonts w:cs="Arial"/>
          <w:szCs w:val="20"/>
        </w:rPr>
        <w:t>Lower Gwydir wetlands</w:t>
      </w:r>
      <w:r w:rsidR="006268BB">
        <w:rPr>
          <w:rFonts w:cs="Arial"/>
          <w:szCs w:val="20"/>
        </w:rPr>
        <w:t xml:space="preserve"> experiencing a </w:t>
      </w:r>
      <w:r w:rsidR="00B153F4">
        <w:rPr>
          <w:rFonts w:cs="Arial"/>
          <w:szCs w:val="20"/>
        </w:rPr>
        <w:t>dry phase</w:t>
      </w:r>
      <w:r w:rsidR="006268BB">
        <w:rPr>
          <w:rFonts w:cs="Arial"/>
          <w:szCs w:val="20"/>
        </w:rPr>
        <w:t xml:space="preserve"> in December 2016, while the Gingham w</w:t>
      </w:r>
      <w:r w:rsidR="006274C5">
        <w:rPr>
          <w:rFonts w:cs="Arial"/>
          <w:szCs w:val="20"/>
        </w:rPr>
        <w:t>atercourse</w:t>
      </w:r>
      <w:r w:rsidR="006268BB">
        <w:rPr>
          <w:rFonts w:cs="Arial"/>
          <w:szCs w:val="20"/>
        </w:rPr>
        <w:t xml:space="preserve"> w</w:t>
      </w:r>
      <w:r w:rsidR="007C279D">
        <w:rPr>
          <w:rFonts w:cs="Arial"/>
          <w:szCs w:val="20"/>
        </w:rPr>
        <w:t>ere</w:t>
      </w:r>
      <w:r w:rsidR="006268BB">
        <w:rPr>
          <w:rFonts w:cs="Arial"/>
          <w:szCs w:val="20"/>
        </w:rPr>
        <w:t xml:space="preserve"> i</w:t>
      </w:r>
      <w:r>
        <w:rPr>
          <w:rFonts w:cs="Arial"/>
          <w:szCs w:val="20"/>
        </w:rPr>
        <w:t>n</w:t>
      </w:r>
      <w:r w:rsidR="006268BB">
        <w:rPr>
          <w:rFonts w:cs="Arial"/>
          <w:szCs w:val="20"/>
        </w:rPr>
        <w:t xml:space="preserve">undated to some degree for the whole year. </w:t>
      </w:r>
      <w:r w:rsidR="007C279D">
        <w:rPr>
          <w:rFonts w:cs="Arial"/>
          <w:szCs w:val="20"/>
        </w:rPr>
        <w:t xml:space="preserve">As such the Gwydir wetlands experienced a wet-dry-wet-dry cycle compared with a more stable inundation pattern in the Gingham. </w:t>
      </w:r>
      <w:r w:rsidR="006268BB">
        <w:rPr>
          <w:rFonts w:cs="Arial"/>
          <w:szCs w:val="20"/>
        </w:rPr>
        <w:t xml:space="preserve">This difference in wetting, </w:t>
      </w:r>
      <w:r w:rsidR="00B153F4">
        <w:rPr>
          <w:rFonts w:cs="Arial"/>
          <w:szCs w:val="20"/>
        </w:rPr>
        <w:t>created divergent responses in microinvertebrate density</w:t>
      </w:r>
      <w:r w:rsidR="006268BB">
        <w:rPr>
          <w:rFonts w:cs="Arial"/>
          <w:szCs w:val="20"/>
        </w:rPr>
        <w:t xml:space="preserve"> between these wetland systems</w:t>
      </w:r>
      <w:r w:rsidR="00B153F4">
        <w:rPr>
          <w:rFonts w:cs="Arial"/>
          <w:szCs w:val="20"/>
        </w:rPr>
        <w:t xml:space="preserve">. The highest microinvertebrate densities (with a comparable diversity) in </w:t>
      </w:r>
      <w:r w:rsidR="007C279D">
        <w:rPr>
          <w:rFonts w:cs="Arial"/>
          <w:szCs w:val="20"/>
        </w:rPr>
        <w:t xml:space="preserve">the </w:t>
      </w:r>
      <w:r w:rsidR="00B153F4">
        <w:rPr>
          <w:rFonts w:cs="Arial"/>
          <w:szCs w:val="20"/>
        </w:rPr>
        <w:t xml:space="preserve">2016-17 water year were recorded following the rewetting of sediments </w:t>
      </w:r>
      <w:r w:rsidR="007C279D">
        <w:rPr>
          <w:rFonts w:cs="Arial"/>
          <w:szCs w:val="20"/>
        </w:rPr>
        <w:t xml:space="preserve">for </w:t>
      </w:r>
      <w:r w:rsidR="00B153F4">
        <w:rPr>
          <w:rFonts w:cs="Arial"/>
          <w:szCs w:val="20"/>
        </w:rPr>
        <w:t xml:space="preserve">a second time in the </w:t>
      </w:r>
      <w:r w:rsidR="006324E5">
        <w:rPr>
          <w:rFonts w:cs="Arial"/>
          <w:szCs w:val="20"/>
        </w:rPr>
        <w:t>Lower Gwydir wetlands</w:t>
      </w:r>
      <w:r w:rsidR="00B153F4">
        <w:rPr>
          <w:rFonts w:cs="Arial"/>
          <w:szCs w:val="20"/>
        </w:rPr>
        <w:t xml:space="preserve">. This cycle of multiple wetting and drying events within a water year </w:t>
      </w:r>
      <w:r w:rsidR="007C279D">
        <w:rPr>
          <w:rFonts w:cs="Arial"/>
          <w:szCs w:val="20"/>
        </w:rPr>
        <w:t xml:space="preserve">appears to have </w:t>
      </w:r>
      <w:r w:rsidR="00B153F4">
        <w:rPr>
          <w:rFonts w:cs="Arial"/>
          <w:szCs w:val="20"/>
        </w:rPr>
        <w:t>stimulate</w:t>
      </w:r>
      <w:r w:rsidR="007C279D">
        <w:rPr>
          <w:rFonts w:cs="Arial"/>
          <w:szCs w:val="20"/>
        </w:rPr>
        <w:t>d</w:t>
      </w:r>
      <w:r w:rsidR="00B153F4">
        <w:rPr>
          <w:rFonts w:cs="Arial"/>
          <w:szCs w:val="20"/>
        </w:rPr>
        <w:t xml:space="preserve"> microinvertebrate productivity and wetland food webs. </w:t>
      </w:r>
    </w:p>
    <w:p w14:paraId="3949B557" w14:textId="18E91366" w:rsidR="00DB4624" w:rsidRDefault="00DB4624" w:rsidP="00CD2D1C">
      <w:pPr>
        <w:pStyle w:val="Heading7"/>
      </w:pPr>
      <w:r>
        <w:t>Conclusion</w:t>
      </w:r>
    </w:p>
    <w:p w14:paraId="686A2718" w14:textId="3D9E26BA" w:rsidR="00B153F4" w:rsidRPr="00E77157" w:rsidRDefault="00B153F4" w:rsidP="00B153F4">
      <w:pPr>
        <w:rPr>
          <w:rFonts w:cs="Arial"/>
          <w:szCs w:val="20"/>
        </w:rPr>
      </w:pPr>
      <w:r w:rsidRPr="00E77157">
        <w:rPr>
          <w:rFonts w:cs="Arial"/>
          <w:color w:val="000000"/>
          <w:szCs w:val="20"/>
        </w:rPr>
        <w:t xml:space="preserve">Monitoring during 2016-17 revealed significant influences of </w:t>
      </w:r>
      <w:r>
        <w:rPr>
          <w:rFonts w:cs="Arial"/>
          <w:color w:val="000000"/>
          <w:szCs w:val="20"/>
        </w:rPr>
        <w:t xml:space="preserve">environmental water </w:t>
      </w:r>
      <w:r w:rsidRPr="00E77157">
        <w:rPr>
          <w:rFonts w:cs="Arial"/>
          <w:color w:val="000000"/>
          <w:szCs w:val="20"/>
        </w:rPr>
        <w:t>and natu</w:t>
      </w:r>
      <w:r>
        <w:rPr>
          <w:rFonts w:cs="Arial"/>
          <w:color w:val="000000"/>
          <w:szCs w:val="20"/>
        </w:rPr>
        <w:t>ral inflow on microinvertebrate</w:t>
      </w:r>
      <w:r w:rsidR="007C279D">
        <w:rPr>
          <w:rFonts w:cs="Arial"/>
          <w:color w:val="000000"/>
          <w:szCs w:val="20"/>
        </w:rPr>
        <w:t xml:space="preserve"> communities</w:t>
      </w:r>
      <w:r>
        <w:rPr>
          <w:rFonts w:cs="Arial"/>
          <w:color w:val="000000"/>
          <w:szCs w:val="20"/>
        </w:rPr>
        <w:t xml:space="preserve"> </w:t>
      </w:r>
      <w:r w:rsidR="000A2EEE">
        <w:rPr>
          <w:rFonts w:cs="Arial"/>
          <w:color w:val="000000"/>
          <w:szCs w:val="20"/>
        </w:rPr>
        <w:t>at</w:t>
      </w:r>
      <w:r w:rsidRPr="00E77157">
        <w:rPr>
          <w:rFonts w:cs="Arial"/>
          <w:color w:val="000000"/>
          <w:szCs w:val="20"/>
        </w:rPr>
        <w:t xml:space="preserve"> both wetland and river </w:t>
      </w:r>
      <w:r w:rsidR="000A2EEE">
        <w:rPr>
          <w:rFonts w:cs="Arial"/>
          <w:color w:val="000000"/>
          <w:szCs w:val="20"/>
        </w:rPr>
        <w:t>channel sites</w:t>
      </w:r>
      <w:r w:rsidRPr="00E77157">
        <w:rPr>
          <w:rFonts w:cs="Arial"/>
          <w:color w:val="000000"/>
          <w:szCs w:val="20"/>
        </w:rPr>
        <w:t xml:space="preserve">. </w:t>
      </w:r>
      <w:bookmarkStart w:id="74" w:name="_Hlk491345368"/>
      <w:r w:rsidRPr="00E77157">
        <w:rPr>
          <w:rFonts w:cs="Arial"/>
          <w:color w:val="000000"/>
          <w:szCs w:val="20"/>
        </w:rPr>
        <w:t xml:space="preserve">In the </w:t>
      </w:r>
      <w:r w:rsidR="006324E5">
        <w:rPr>
          <w:rFonts w:cs="Arial"/>
          <w:color w:val="000000"/>
          <w:szCs w:val="20"/>
        </w:rPr>
        <w:t>Lower Gwydir wetland</w:t>
      </w:r>
      <w:r w:rsidRPr="00E77157">
        <w:rPr>
          <w:rFonts w:cs="Arial"/>
          <w:color w:val="000000"/>
          <w:szCs w:val="20"/>
        </w:rPr>
        <w:t xml:space="preserve">, </w:t>
      </w:r>
      <w:r w:rsidR="000A2EEE">
        <w:rPr>
          <w:rFonts w:cs="Arial"/>
          <w:color w:val="000000"/>
          <w:szCs w:val="20"/>
        </w:rPr>
        <w:t xml:space="preserve">the cycle of wetting and drying experience throughout the year, assisted by </w:t>
      </w:r>
      <w:r w:rsidRPr="00E77157">
        <w:rPr>
          <w:rFonts w:cs="Arial"/>
          <w:szCs w:val="20"/>
        </w:rPr>
        <w:t xml:space="preserve">the </w:t>
      </w:r>
      <w:r w:rsidR="007C279D">
        <w:rPr>
          <w:rFonts w:cs="Arial"/>
          <w:szCs w:val="20"/>
        </w:rPr>
        <w:t xml:space="preserve">delivery of </w:t>
      </w:r>
      <w:r w:rsidRPr="00E77157">
        <w:rPr>
          <w:rFonts w:cs="Arial"/>
          <w:szCs w:val="20"/>
        </w:rPr>
        <w:t>environmental water</w:t>
      </w:r>
      <w:r w:rsidR="000A2EEE">
        <w:rPr>
          <w:rFonts w:cs="Arial"/>
          <w:szCs w:val="20"/>
        </w:rPr>
        <w:t>,</w:t>
      </w:r>
      <w:r w:rsidRPr="00E77157">
        <w:rPr>
          <w:rFonts w:cs="Arial"/>
          <w:szCs w:val="20"/>
        </w:rPr>
        <w:t xml:space="preserve"> triggered secondary productivity with high microinvertebrate densit</w:t>
      </w:r>
      <w:r>
        <w:rPr>
          <w:rFonts w:cs="Arial"/>
          <w:szCs w:val="20"/>
        </w:rPr>
        <w:t>ies recorded</w:t>
      </w:r>
      <w:r w:rsidR="000A2EEE">
        <w:rPr>
          <w:rFonts w:cs="Arial"/>
          <w:szCs w:val="20"/>
        </w:rPr>
        <w:t xml:space="preserve"> following the second wetting event</w:t>
      </w:r>
      <w:r>
        <w:rPr>
          <w:rFonts w:cs="Arial"/>
          <w:szCs w:val="20"/>
        </w:rPr>
        <w:t xml:space="preserve"> </w:t>
      </w:r>
      <w:r w:rsidR="000A2EEE">
        <w:rPr>
          <w:rFonts w:cs="Arial"/>
          <w:szCs w:val="20"/>
        </w:rPr>
        <w:t xml:space="preserve">in </w:t>
      </w:r>
      <w:r w:rsidR="000A2EEE" w:rsidRPr="00E77157">
        <w:rPr>
          <w:rFonts w:cs="Arial"/>
          <w:szCs w:val="20"/>
        </w:rPr>
        <w:t>December 2016</w:t>
      </w:r>
      <w:r w:rsidR="000A2EEE">
        <w:rPr>
          <w:rFonts w:cs="Arial"/>
          <w:szCs w:val="20"/>
        </w:rPr>
        <w:t xml:space="preserve"> – February 2017. This increased productivity, is likely to have provided</w:t>
      </w:r>
      <w:r w:rsidRPr="00E77157">
        <w:rPr>
          <w:rFonts w:cs="Arial"/>
          <w:szCs w:val="20"/>
        </w:rPr>
        <w:t xml:space="preserve"> food resources of native fish, waterbirds and frogs.</w:t>
      </w:r>
      <w:r w:rsidRPr="00E77157">
        <w:rPr>
          <w:rFonts w:cs="Arial"/>
          <w:color w:val="000000"/>
          <w:szCs w:val="20"/>
        </w:rPr>
        <w:t xml:space="preserve"> In the River zones, longitudinal connectivity </w:t>
      </w:r>
      <w:r w:rsidR="004E7EEB">
        <w:rPr>
          <w:rFonts w:cs="Arial"/>
          <w:color w:val="000000"/>
          <w:szCs w:val="20"/>
        </w:rPr>
        <w:t xml:space="preserve">with high discharge </w:t>
      </w:r>
      <w:r w:rsidRPr="00E77157">
        <w:rPr>
          <w:rFonts w:cs="Arial"/>
          <w:color w:val="000000"/>
          <w:szCs w:val="20"/>
        </w:rPr>
        <w:t>act</w:t>
      </w:r>
      <w:r>
        <w:rPr>
          <w:rFonts w:cs="Arial"/>
          <w:color w:val="000000"/>
          <w:szCs w:val="20"/>
        </w:rPr>
        <w:t>ed</w:t>
      </w:r>
      <w:r w:rsidRPr="00E77157">
        <w:rPr>
          <w:rFonts w:cs="Arial"/>
          <w:color w:val="000000"/>
          <w:szCs w:val="20"/>
        </w:rPr>
        <w:t xml:space="preserve"> as disturbance for microinvertebrate</w:t>
      </w:r>
      <w:r w:rsidR="000A2EEE">
        <w:rPr>
          <w:rFonts w:cs="Arial"/>
          <w:color w:val="000000"/>
          <w:szCs w:val="20"/>
        </w:rPr>
        <w:t>s</w:t>
      </w:r>
      <w:r w:rsidRPr="00E77157">
        <w:rPr>
          <w:rFonts w:cs="Arial"/>
          <w:color w:val="000000"/>
          <w:szCs w:val="20"/>
        </w:rPr>
        <w:t xml:space="preserve"> reflect</w:t>
      </w:r>
      <w:r>
        <w:rPr>
          <w:rFonts w:cs="Arial"/>
          <w:color w:val="000000"/>
          <w:szCs w:val="20"/>
        </w:rPr>
        <w:t>ing</w:t>
      </w:r>
      <w:r w:rsidRPr="00E77157">
        <w:rPr>
          <w:rFonts w:cs="Arial"/>
          <w:color w:val="000000"/>
          <w:szCs w:val="20"/>
        </w:rPr>
        <w:t xml:space="preserve"> lower densities following </w:t>
      </w:r>
      <w:r>
        <w:rPr>
          <w:rFonts w:cs="Arial"/>
          <w:color w:val="000000"/>
          <w:szCs w:val="20"/>
        </w:rPr>
        <w:t xml:space="preserve">the </w:t>
      </w:r>
      <w:r w:rsidRPr="00E77157">
        <w:rPr>
          <w:rFonts w:cs="Arial"/>
          <w:color w:val="000000"/>
          <w:szCs w:val="20"/>
        </w:rPr>
        <w:t xml:space="preserve">natural inflow and </w:t>
      </w:r>
      <w:r>
        <w:rPr>
          <w:rFonts w:cs="Arial"/>
          <w:color w:val="000000"/>
          <w:szCs w:val="20"/>
        </w:rPr>
        <w:t>environmental watering</w:t>
      </w:r>
      <w:r w:rsidRPr="00E77157">
        <w:rPr>
          <w:rFonts w:cs="Arial"/>
          <w:color w:val="000000"/>
          <w:szCs w:val="20"/>
        </w:rPr>
        <w:t xml:space="preserve"> actions. </w:t>
      </w:r>
    </w:p>
    <w:p w14:paraId="4B6AAE1E" w14:textId="1A6E1213" w:rsidR="00B153F4" w:rsidRPr="00E77157" w:rsidRDefault="000A2EEE" w:rsidP="00B153F4">
      <w:pPr>
        <w:rPr>
          <w:rFonts w:cs="Arial"/>
          <w:color w:val="000000"/>
          <w:szCs w:val="20"/>
        </w:rPr>
      </w:pPr>
      <w:r>
        <w:rPr>
          <w:rFonts w:cs="Arial"/>
          <w:szCs w:val="20"/>
        </w:rPr>
        <w:t>Higher l</w:t>
      </w:r>
      <w:r w:rsidR="00B153F4" w:rsidRPr="00E77157">
        <w:rPr>
          <w:rFonts w:cs="Arial"/>
          <w:szCs w:val="20"/>
        </w:rPr>
        <w:t xml:space="preserve">ongitudinal connection between the Gwydir River and </w:t>
      </w:r>
      <w:r>
        <w:rPr>
          <w:rFonts w:cs="Arial"/>
          <w:szCs w:val="20"/>
        </w:rPr>
        <w:t xml:space="preserve">the </w:t>
      </w:r>
      <w:r w:rsidR="00B153F4" w:rsidRPr="00E77157">
        <w:rPr>
          <w:rFonts w:cs="Arial"/>
          <w:szCs w:val="20"/>
        </w:rPr>
        <w:t xml:space="preserve">two wetlands and lateral connection </w:t>
      </w:r>
      <w:r>
        <w:rPr>
          <w:rFonts w:cs="Arial"/>
          <w:szCs w:val="20"/>
        </w:rPr>
        <w:t>within the wetlands themselves appeared to increase</w:t>
      </w:r>
      <w:r w:rsidR="00B153F4" w:rsidRPr="00E77157">
        <w:rPr>
          <w:rFonts w:cs="Arial"/>
          <w:szCs w:val="20"/>
        </w:rPr>
        <w:t xml:space="preserve"> the diversity of habitats and basal resources, thus support</w:t>
      </w:r>
      <w:r w:rsidR="00B153F4">
        <w:rPr>
          <w:rFonts w:cs="Arial"/>
          <w:szCs w:val="20"/>
        </w:rPr>
        <w:t>ing</w:t>
      </w:r>
      <w:r w:rsidR="00B153F4" w:rsidRPr="00E77157">
        <w:rPr>
          <w:rFonts w:cs="Arial"/>
          <w:szCs w:val="20"/>
        </w:rPr>
        <w:t xml:space="preserve"> a more diverse assemblage of microinvertebrate taxa.</w:t>
      </w:r>
      <w:bookmarkEnd w:id="74"/>
    </w:p>
    <w:p w14:paraId="3BF0F880" w14:textId="77777777" w:rsidR="00DB4624" w:rsidRDefault="00DB4624" w:rsidP="00CD2D1C">
      <w:pPr>
        <w:pStyle w:val="Heading7"/>
      </w:pPr>
      <w:r>
        <w:t>References</w:t>
      </w:r>
    </w:p>
    <w:p w14:paraId="267A1A32" w14:textId="6AC0E72D" w:rsidR="00DB4624" w:rsidRDefault="00DB4624" w:rsidP="00DB4624">
      <w:pPr>
        <w:jc w:val="left"/>
      </w:pPr>
      <w:r>
        <w:t>Cl</w:t>
      </w:r>
      <w:r w:rsidR="009F0217">
        <w:t>arke, D.R. and Warwick, R.</w:t>
      </w:r>
      <w:r w:rsidR="003B535A">
        <w:t xml:space="preserve">M. </w:t>
      </w:r>
      <w:r>
        <w:t>2001</w:t>
      </w:r>
      <w:r w:rsidR="003B535A">
        <w:t>.</w:t>
      </w:r>
      <w:r>
        <w:t xml:space="preserve"> </w:t>
      </w:r>
      <w:r w:rsidRPr="003B535A">
        <w:rPr>
          <w:i/>
        </w:rPr>
        <w:t>Changes in marine communities: an approach to statistical analysis and interpretation</w:t>
      </w:r>
      <w:r>
        <w:t>. Natural Environmental Research Council, Plymouth, UK.</w:t>
      </w:r>
    </w:p>
    <w:p w14:paraId="6F3F8D42" w14:textId="77777777" w:rsidR="003B535A" w:rsidRPr="003B535A" w:rsidRDefault="003B535A" w:rsidP="003B535A">
      <w:r>
        <w:t>Commonwealth of Australia. 2014.</w:t>
      </w:r>
      <w:r w:rsidRPr="004335CD">
        <w:t xml:space="preserve"> </w:t>
      </w:r>
      <w:r w:rsidRPr="00F51322">
        <w:rPr>
          <w:i/>
        </w:rPr>
        <w:t>Commonwealth Environmental Water Office Long Term Intervention Monitoring Project Gwydir River System Selected Area</w:t>
      </w:r>
      <w:r>
        <w:rPr>
          <w:i/>
        </w:rPr>
        <w:t>.</w:t>
      </w:r>
      <w:r>
        <w:t xml:space="preserve"> Commonwealth of Australia.</w:t>
      </w:r>
    </w:p>
    <w:p w14:paraId="741B087F" w14:textId="77777777" w:rsidR="003B535A" w:rsidRDefault="003B535A" w:rsidP="003B535A">
      <w:r>
        <w:t xml:space="preserve">Commonwealth of Australia. 2015. </w:t>
      </w:r>
      <w:r w:rsidRPr="008A7199">
        <w:rPr>
          <w:i/>
        </w:rPr>
        <w:t>Commonwealth Environmental Water Office Long Term intervention Monitoring Project Gwydir River System Selected Area – 2014-15 Evaluation Report</w:t>
      </w:r>
      <w:r>
        <w:t>. Commonwealth of Australia.</w:t>
      </w:r>
    </w:p>
    <w:p w14:paraId="5728BC79" w14:textId="28E0CF32" w:rsidR="009F3BFA" w:rsidRPr="00B153F4" w:rsidRDefault="009F0217" w:rsidP="00480B7E">
      <w:pPr>
        <w:rPr>
          <w:rFonts w:cs="Arial"/>
          <w:szCs w:val="20"/>
          <w:lang w:eastAsia="en-AU"/>
        </w:rPr>
      </w:pPr>
      <w:r>
        <w:rPr>
          <w:rFonts w:cs="Arial"/>
          <w:szCs w:val="20"/>
          <w:lang w:eastAsia="en-AU"/>
        </w:rPr>
        <w:t>Kobayashi, T., Ryder, D.</w:t>
      </w:r>
      <w:r w:rsidR="00DB4624" w:rsidRPr="000F4876">
        <w:rPr>
          <w:rFonts w:cs="Arial"/>
          <w:szCs w:val="20"/>
          <w:lang w:eastAsia="en-AU"/>
        </w:rPr>
        <w:t>S., Ralp</w:t>
      </w:r>
      <w:r>
        <w:rPr>
          <w:rFonts w:cs="Arial"/>
          <w:szCs w:val="20"/>
          <w:lang w:eastAsia="en-AU"/>
        </w:rPr>
        <w:t>h, T.</w:t>
      </w:r>
      <w:r w:rsidR="00DB4624" w:rsidRPr="000F4876">
        <w:rPr>
          <w:rFonts w:cs="Arial"/>
          <w:szCs w:val="20"/>
          <w:lang w:eastAsia="en-AU"/>
        </w:rPr>
        <w:t>J., Mazumder, D., Saintilan, N., Iles, J.,</w:t>
      </w:r>
      <w:r w:rsidR="00DB4624">
        <w:rPr>
          <w:rFonts w:cs="Arial"/>
          <w:szCs w:val="20"/>
          <w:lang w:eastAsia="en-AU"/>
        </w:rPr>
        <w:t xml:space="preserve"> Knowles, L., Thomas, R. </w:t>
      </w:r>
      <w:r w:rsidR="004F68E6">
        <w:rPr>
          <w:rFonts w:cs="Arial"/>
          <w:szCs w:val="20"/>
          <w:lang w:eastAsia="en-AU"/>
        </w:rPr>
        <w:t>&amp; Hunter, S. 2011</w:t>
      </w:r>
      <w:r w:rsidR="00DB4624" w:rsidRPr="000F4876">
        <w:rPr>
          <w:rFonts w:cs="Arial"/>
          <w:szCs w:val="20"/>
          <w:lang w:eastAsia="en-AU"/>
        </w:rPr>
        <w:t>. Longitudinal spatial variation in ecological conditions in an in</w:t>
      </w:r>
      <w:r w:rsidR="00DB4624" w:rsidRPr="000F4876">
        <w:rPr>
          <w:rFonts w:ascii="Cambria Math" w:hAnsi="Cambria Math" w:cs="Cambria Math"/>
          <w:szCs w:val="20"/>
          <w:lang w:eastAsia="en-AU"/>
        </w:rPr>
        <w:t>‐</w:t>
      </w:r>
      <w:r w:rsidR="00DB4624" w:rsidRPr="000F4876">
        <w:rPr>
          <w:rFonts w:cs="Arial"/>
          <w:szCs w:val="20"/>
          <w:lang w:eastAsia="en-AU"/>
        </w:rPr>
        <w:t xml:space="preserve">channel floodplain river system during flow pulses. </w:t>
      </w:r>
      <w:r w:rsidR="00DB4624" w:rsidRPr="000F4876">
        <w:rPr>
          <w:rFonts w:cs="Arial"/>
          <w:i/>
          <w:iCs/>
          <w:szCs w:val="20"/>
          <w:lang w:eastAsia="en-AU"/>
        </w:rPr>
        <w:t>River research and applications</w:t>
      </w:r>
      <w:r w:rsidR="00DB4624" w:rsidRPr="000F4876">
        <w:rPr>
          <w:rFonts w:cs="Arial"/>
          <w:szCs w:val="20"/>
          <w:lang w:eastAsia="en-AU"/>
        </w:rPr>
        <w:t xml:space="preserve">, </w:t>
      </w:r>
      <w:r w:rsidR="00DB4624" w:rsidRPr="000F4876">
        <w:rPr>
          <w:rFonts w:cs="Arial"/>
          <w:i/>
          <w:iCs/>
          <w:szCs w:val="20"/>
          <w:lang w:eastAsia="en-AU"/>
        </w:rPr>
        <w:t>27</w:t>
      </w:r>
      <w:r w:rsidR="00DB4624" w:rsidRPr="000F4876">
        <w:rPr>
          <w:rFonts w:cs="Arial"/>
          <w:szCs w:val="20"/>
          <w:lang w:eastAsia="en-AU"/>
        </w:rPr>
        <w:t>(4), 461-472.</w:t>
      </w:r>
    </w:p>
    <w:p w14:paraId="3EA5BC3A" w14:textId="547D247B" w:rsidR="00B153F4" w:rsidRPr="009B3DF7" w:rsidRDefault="00B153F4" w:rsidP="00B153F4">
      <w:pPr>
        <w:rPr>
          <w:rFonts w:cs="Arial"/>
          <w:szCs w:val="20"/>
          <w:lang w:eastAsia="en-AU"/>
        </w:rPr>
      </w:pPr>
      <w:r w:rsidRPr="009B3DF7">
        <w:rPr>
          <w:rFonts w:cs="Arial"/>
          <w:szCs w:val="20"/>
          <w:lang w:eastAsia="en-AU"/>
        </w:rPr>
        <w:t xml:space="preserve">Ning, N. S., Gawne, B., Cook, R. A., &amp; Nielsen, D. L. 2013. Zooplankton dynamics in response to the transition from drought to flooding in four Murray–Darling Basin rivers affected by differing levels of flow regulation. </w:t>
      </w:r>
      <w:r w:rsidRPr="00B153F4">
        <w:rPr>
          <w:rFonts w:cs="Arial"/>
          <w:szCs w:val="20"/>
          <w:lang w:eastAsia="en-AU"/>
        </w:rPr>
        <w:t>Hydrobiologia, 702</w:t>
      </w:r>
      <w:r w:rsidRPr="009B3DF7">
        <w:rPr>
          <w:rFonts w:cs="Arial"/>
          <w:szCs w:val="20"/>
          <w:lang w:eastAsia="en-AU"/>
        </w:rPr>
        <w:t xml:space="preserve">(1), 45-62. </w:t>
      </w:r>
    </w:p>
    <w:p w14:paraId="067FCFA9" w14:textId="77777777" w:rsidR="00364243" w:rsidRDefault="00364243" w:rsidP="00480B7E">
      <w:pPr>
        <w:rPr>
          <w:highlight w:val="yellow"/>
        </w:rPr>
        <w:sectPr w:rsidR="00364243" w:rsidSect="00B153F4">
          <w:headerReference w:type="default" r:id="rId107"/>
          <w:footerReference w:type="default" r:id="rId108"/>
          <w:pgSz w:w="11899" w:h="16838"/>
          <w:pgMar w:top="1508" w:right="1219" w:bottom="1418" w:left="1480" w:header="811" w:footer="205" w:gutter="0"/>
          <w:pgNumType w:chapStyle="6"/>
          <w:cols w:space="708"/>
          <w:docGrid w:linePitch="360"/>
        </w:sectPr>
      </w:pPr>
    </w:p>
    <w:p w14:paraId="4080CF9A" w14:textId="0DA0AA7B" w:rsidR="00C46513" w:rsidRPr="00C46513" w:rsidRDefault="00480B7E" w:rsidP="004F411E">
      <w:pPr>
        <w:pStyle w:val="Heading6"/>
        <w:ind w:right="-280"/>
      </w:pPr>
      <w:r w:rsidRPr="00C46513">
        <w:t xml:space="preserve"> Macroinvertebrates</w:t>
      </w:r>
    </w:p>
    <w:p w14:paraId="5BBF9D07" w14:textId="77777777" w:rsidR="00C46513" w:rsidRPr="004B35C2" w:rsidRDefault="00C46513" w:rsidP="004F411E">
      <w:pPr>
        <w:pStyle w:val="Heading7"/>
        <w:ind w:right="-280"/>
      </w:pPr>
      <w:r w:rsidRPr="004B35C2">
        <w:t>Introduction</w:t>
      </w:r>
    </w:p>
    <w:p w14:paraId="60F7FFA4" w14:textId="3A9D3F28" w:rsidR="00C46513" w:rsidRDefault="00185253" w:rsidP="004F411E">
      <w:pPr>
        <w:ind w:right="-280"/>
      </w:pPr>
      <w:r>
        <w:t>The M</w:t>
      </w:r>
      <w:r w:rsidR="00C46513" w:rsidRPr="004B35C2">
        <w:t>acroinvertebrate</w:t>
      </w:r>
      <w:r>
        <w:t>s</w:t>
      </w:r>
      <w:r w:rsidR="00C46513" w:rsidRPr="004B35C2">
        <w:t xml:space="preserve"> indicator aims to assess the contribution of Commonwealth environmental watering to macroinvertebrate diversity. </w:t>
      </w:r>
      <w:r w:rsidR="008E049F">
        <w:t xml:space="preserve"> </w:t>
      </w:r>
      <w:r w:rsidR="00C46513" w:rsidRPr="004B35C2">
        <w:t>A specific question was addressed through th</w:t>
      </w:r>
      <w:r w:rsidR="00234CC4">
        <w:t>is indicator within the Gwydir r</w:t>
      </w:r>
      <w:r w:rsidR="00C46513" w:rsidRPr="004B35C2">
        <w:t xml:space="preserve">iver </w:t>
      </w:r>
      <w:r w:rsidR="00234CC4">
        <w:t xml:space="preserve">system </w:t>
      </w:r>
      <w:r w:rsidR="00CD29D5">
        <w:t>(</w:t>
      </w:r>
      <w:r w:rsidR="00C46513" w:rsidRPr="004B35C2">
        <w:t>Selected Area</w:t>
      </w:r>
      <w:r w:rsidR="00CD29D5">
        <w:t>)</w:t>
      </w:r>
      <w:r w:rsidR="00C46513" w:rsidRPr="004B35C2">
        <w:t xml:space="preserve"> during the </w:t>
      </w:r>
      <w:r w:rsidR="00E60A1C">
        <w:t xml:space="preserve">2016-17 </w:t>
      </w:r>
      <w:r w:rsidR="00C46513" w:rsidRPr="004B35C2">
        <w:t>water year:</w:t>
      </w:r>
    </w:p>
    <w:p w14:paraId="25171836" w14:textId="727B5D26" w:rsidR="00C46513" w:rsidRDefault="00C46513" w:rsidP="005F71CB">
      <w:pPr>
        <w:pStyle w:val="Bullets1"/>
        <w:numPr>
          <w:ilvl w:val="0"/>
          <w:numId w:val="10"/>
        </w:numPr>
        <w:ind w:left="1134" w:hanging="567"/>
      </w:pPr>
      <w:r>
        <w:t>Wh</w:t>
      </w:r>
      <w:r w:rsidRPr="00092A42">
        <w:t>at did C</w:t>
      </w:r>
      <w:r w:rsidR="00185253">
        <w:t>ommonwealth environmental water</w:t>
      </w:r>
      <w:r w:rsidRPr="00092A42">
        <w:t xml:space="preserve"> contribute to m</w:t>
      </w:r>
      <w:r>
        <w:t>a</w:t>
      </w:r>
      <w:r w:rsidRPr="00092A42">
        <w:t>cro</w:t>
      </w:r>
      <w:r>
        <w:t>invertebrate diversity?</w:t>
      </w:r>
      <w:r w:rsidRPr="00B57802">
        <w:t xml:space="preserve"> </w:t>
      </w:r>
    </w:p>
    <w:p w14:paraId="02089D19" w14:textId="5DD9F5E3" w:rsidR="00C46513" w:rsidRDefault="00C46513" w:rsidP="004F411E">
      <w:pPr>
        <w:pStyle w:val="Heading8"/>
        <w:ind w:right="-280"/>
      </w:pPr>
      <w:r>
        <w:t>Environmental watering in 2015-16</w:t>
      </w:r>
    </w:p>
    <w:p w14:paraId="1CF6F05C" w14:textId="1C290233" w:rsidR="00E60A1C" w:rsidRPr="00E759FA" w:rsidRDefault="00E60A1C" w:rsidP="00E60A1C">
      <w:pPr>
        <w:rPr>
          <w:highlight w:val="yellow"/>
        </w:rPr>
      </w:pPr>
      <w:r w:rsidRPr="00063421">
        <w:t>During 201</w:t>
      </w:r>
      <w:r>
        <w:t>6-17</w:t>
      </w:r>
      <w:r w:rsidRPr="00063421">
        <w:t xml:space="preserve"> environmental water was delivered to </w:t>
      </w:r>
      <w:r w:rsidR="000A2EEE" w:rsidRPr="00063421">
        <w:t>several</w:t>
      </w:r>
      <w:r w:rsidRPr="00063421">
        <w:t xml:space="preserve"> asset</w:t>
      </w:r>
      <w:r w:rsidR="00CD29D5">
        <w:t>s within the</w:t>
      </w:r>
      <w:r w:rsidRPr="00063421">
        <w:t xml:space="preserve"> Selected Area.  In </w:t>
      </w:r>
      <w:r>
        <w:t>September</w:t>
      </w:r>
      <w:r w:rsidRPr="00063421">
        <w:t xml:space="preserve"> 2016, a flow event occurred down the Mehi River and supplementary water licences owned by the </w:t>
      </w:r>
      <w:r w:rsidRPr="00973CE6">
        <w:t>CEWO were triggered.  A t</w:t>
      </w:r>
      <w:r w:rsidR="008D4B14">
        <w:t>otal of 5</w:t>
      </w:r>
      <w:r w:rsidR="004E7EEB">
        <w:t>,0</w:t>
      </w:r>
      <w:r w:rsidRPr="00973CE6">
        <w:t xml:space="preserve">00 ML was accounted for in the Mehi River.  </w:t>
      </w:r>
    </w:p>
    <w:p w14:paraId="486FC014" w14:textId="60D61D3F" w:rsidR="00E60A1C" w:rsidRDefault="00E60A1C" w:rsidP="00E60A1C">
      <w:r w:rsidRPr="00A87A8A">
        <w:t xml:space="preserve">Supplementary flows were </w:t>
      </w:r>
      <w:r>
        <w:t>triggered in</w:t>
      </w:r>
      <w:r w:rsidRPr="00A87A8A">
        <w:t xml:space="preserve"> the Mallowa in September 2016, howe</w:t>
      </w:r>
      <w:r w:rsidR="008D4B14">
        <w:t>ver very little of the flow</w:t>
      </w:r>
      <w:r w:rsidRPr="00A87A8A">
        <w:t xml:space="preserve"> </w:t>
      </w:r>
      <w:r w:rsidR="008D4B14">
        <w:t>was</w:t>
      </w:r>
      <w:r w:rsidRPr="00B365B0">
        <w:t xml:space="preserve"> diverted into the Mallowa wetlands.  In January - March 2017, planned deliveries of 5,000 ML were increased to 10,000 ML to the Mallowa Creek system to inundate fringing wetlands.  Flows were also delivered into the lower Gwydir River and Gingham watercourse to build upon moderate winter/spring flows.  In </w:t>
      </w:r>
      <w:r>
        <w:t>January - March</w:t>
      </w:r>
      <w:r w:rsidRPr="00B365B0">
        <w:t xml:space="preserve"> 2017, 30,000 ML was delivered, aiming to inundate broad areas of semi-permanent wetland vegetation. </w:t>
      </w:r>
    </w:p>
    <w:p w14:paraId="0DBAF8B5" w14:textId="3C68E46C" w:rsidR="00E60A1C" w:rsidRPr="00E60A1C" w:rsidRDefault="00E60A1C" w:rsidP="00E60A1C">
      <w:r>
        <w:t>During 2016-17, no environmental water was delivered to the Moomin Creek.</w:t>
      </w:r>
    </w:p>
    <w:p w14:paraId="12C4E9E0" w14:textId="3C12A17F" w:rsidR="00234CC4" w:rsidRDefault="00234CC4" w:rsidP="004F411E">
      <w:pPr>
        <w:pStyle w:val="Heading8"/>
        <w:ind w:right="-280"/>
      </w:pPr>
      <w:r>
        <w:t>Previous monitoring</w:t>
      </w:r>
    </w:p>
    <w:p w14:paraId="4DBEAAAD" w14:textId="6581875F" w:rsidR="00E60A1C" w:rsidRPr="00823B44" w:rsidRDefault="00E60A1C" w:rsidP="00E60A1C">
      <w:r w:rsidRPr="00823B44">
        <w:t xml:space="preserve">In </w:t>
      </w:r>
      <w:r w:rsidR="000A2EEE">
        <w:t>the first two years of the project</w:t>
      </w:r>
      <w:r w:rsidRPr="00823B44">
        <w:t xml:space="preserve">, the delivery of environmental water increased </w:t>
      </w:r>
      <w:r w:rsidR="000A2EEE">
        <w:t>the</w:t>
      </w:r>
      <w:r w:rsidRPr="00823B44">
        <w:t xml:space="preserve"> density and regional scale diversity of aquatic macroinvertebrates. Connectivity provided by environmental water provided an opportunity for macroinvertebrates to take advantage of increases in primary production result</w:t>
      </w:r>
      <w:r w:rsidR="00AC1E66">
        <w:t>ing</w:t>
      </w:r>
      <w:r w:rsidRPr="00823B44">
        <w:t xml:space="preserve"> from inundation</w:t>
      </w:r>
      <w:r w:rsidR="000A2EEE">
        <w:t>,</w:t>
      </w:r>
      <w:r w:rsidRPr="00823B44">
        <w:t xml:space="preserve"> before declining water levels and associated water quality conditions became uninhabitable for some sensitive macroinvertebrate families. </w:t>
      </w:r>
      <w:r>
        <w:t>S</w:t>
      </w:r>
      <w:r w:rsidRPr="00823B44">
        <w:t>ignificant difference</w:t>
      </w:r>
      <w:r>
        <w:t>s</w:t>
      </w:r>
      <w:r w:rsidRPr="00823B44">
        <w:t xml:space="preserve"> in aquatic macroinvertebrate community composition between the Gingham and </w:t>
      </w:r>
      <w:r w:rsidR="006324E5">
        <w:t>Lower Gwydir wetlands</w:t>
      </w:r>
      <w:r w:rsidRPr="00823B44">
        <w:t xml:space="preserve"> indicated that each area supports a distinct macroinvertebrate community and highlights the importance of watering both wetlands in maintaining regional level diversity.</w:t>
      </w:r>
    </w:p>
    <w:p w14:paraId="31CA4E1E" w14:textId="5CBF3C5F" w:rsidR="00E60A1C" w:rsidRDefault="00E60A1C" w:rsidP="00E60A1C"/>
    <w:p w14:paraId="2F7BEF2A" w14:textId="5CC14B53" w:rsidR="000E05B2" w:rsidRDefault="000E05B2" w:rsidP="00E60A1C"/>
    <w:p w14:paraId="7E739D71" w14:textId="1F45C7BC" w:rsidR="000E05B2" w:rsidRDefault="000E05B2" w:rsidP="00E60A1C"/>
    <w:p w14:paraId="530C3D47" w14:textId="0ECA4115" w:rsidR="000E05B2" w:rsidRDefault="000E05B2" w:rsidP="00E60A1C"/>
    <w:p w14:paraId="002F75E2" w14:textId="2495BB5C" w:rsidR="000E05B2" w:rsidRDefault="000E05B2" w:rsidP="00E60A1C"/>
    <w:p w14:paraId="1F417E42" w14:textId="77777777" w:rsidR="000E05B2" w:rsidRPr="00E60A1C" w:rsidRDefault="000E05B2" w:rsidP="00E60A1C"/>
    <w:p w14:paraId="549C2A8A" w14:textId="79B70D8C" w:rsidR="00234CC4" w:rsidRDefault="00234CC4" w:rsidP="004F411E">
      <w:pPr>
        <w:pStyle w:val="Heading7"/>
        <w:ind w:right="-280"/>
      </w:pPr>
      <w:r>
        <w:t>Methods</w:t>
      </w:r>
    </w:p>
    <w:p w14:paraId="35A93E45" w14:textId="7FBA14ED" w:rsidR="00E60A1C" w:rsidRPr="00823B44" w:rsidRDefault="00E60A1C" w:rsidP="00E60A1C">
      <w:pPr>
        <w:pStyle w:val="Heading8"/>
        <w:ind w:right="-280"/>
      </w:pPr>
      <w:r w:rsidRPr="00E60A1C">
        <w:t xml:space="preserve">Design </w:t>
      </w:r>
    </w:p>
    <w:p w14:paraId="38C6B2A3" w14:textId="7E723ABA" w:rsidR="00E60A1C" w:rsidRPr="00823B44" w:rsidRDefault="00E60A1C" w:rsidP="00E60A1C">
      <w:r w:rsidRPr="00823B44">
        <w:t>Macroinvertebrate sampling took place on four occasions to capture the inundation and contraction cycle of environmental water delivery as well as local rainfall events (</w:t>
      </w:r>
      <w:r w:rsidR="00225111">
        <w:fldChar w:fldCharType="begin"/>
      </w:r>
      <w:r w:rsidR="00225111">
        <w:instrText xml:space="preserve"> REF _Ref490818131 \h </w:instrText>
      </w:r>
      <w:r w:rsidR="00225111">
        <w:fldChar w:fldCharType="separate"/>
      </w:r>
      <w:r w:rsidR="00D02237">
        <w:t xml:space="preserve">Table </w:t>
      </w:r>
      <w:r w:rsidR="00D02237">
        <w:rPr>
          <w:noProof/>
        </w:rPr>
        <w:t>E</w:t>
      </w:r>
      <w:r w:rsidR="00D02237">
        <w:noBreakHyphen/>
      </w:r>
      <w:r w:rsidR="00D02237">
        <w:rPr>
          <w:noProof/>
        </w:rPr>
        <w:t>1</w:t>
      </w:r>
      <w:r w:rsidR="00225111">
        <w:fldChar w:fldCharType="end"/>
      </w:r>
      <w:r w:rsidRPr="00823B44">
        <w:t xml:space="preserve"> and </w:t>
      </w:r>
      <w:r w:rsidR="00225111">
        <w:fldChar w:fldCharType="begin"/>
      </w:r>
      <w:r w:rsidR="00225111">
        <w:instrText xml:space="preserve"> REF _Ref490818142 \h </w:instrText>
      </w:r>
      <w:r w:rsidR="00225111">
        <w:fldChar w:fldCharType="separate"/>
      </w:r>
      <w:r w:rsidR="00D02237">
        <w:t xml:space="preserve">Figure </w:t>
      </w:r>
      <w:r w:rsidR="00D02237">
        <w:rPr>
          <w:noProof/>
        </w:rPr>
        <w:t>E</w:t>
      </w:r>
      <w:r w:rsidR="00D02237">
        <w:noBreakHyphen/>
      </w:r>
      <w:r w:rsidR="00D02237">
        <w:rPr>
          <w:noProof/>
        </w:rPr>
        <w:t>1</w:t>
      </w:r>
      <w:r w:rsidR="00225111">
        <w:fldChar w:fldCharType="end"/>
      </w:r>
      <w:r w:rsidRPr="00823B44">
        <w:t xml:space="preserve">). </w:t>
      </w:r>
    </w:p>
    <w:p w14:paraId="39BFDB53" w14:textId="77777777" w:rsidR="00E60A1C" w:rsidRPr="00823B44" w:rsidRDefault="00E60A1C" w:rsidP="00E60A1C">
      <w:r w:rsidRPr="00823B44">
        <w:t xml:space="preserve">T1 ‘Post-flood’ period </w:t>
      </w:r>
    </w:p>
    <w:p w14:paraId="6DFAD6B4" w14:textId="3674FECE" w:rsidR="00E60A1C" w:rsidRPr="00D95187" w:rsidRDefault="00E60A1C" w:rsidP="00E60A1C">
      <w:r w:rsidRPr="00D95187">
        <w:t xml:space="preserve">This spring sampling </w:t>
      </w:r>
      <w:r w:rsidR="002658B2">
        <w:t>period</w:t>
      </w:r>
      <w:r w:rsidRPr="00D95187">
        <w:t xml:space="preserve"> (11</w:t>
      </w:r>
      <w:r w:rsidRPr="00D95187">
        <w:rPr>
          <w:vertAlign w:val="superscript"/>
        </w:rPr>
        <w:t>th</w:t>
      </w:r>
      <w:r w:rsidRPr="00D95187">
        <w:t xml:space="preserve"> -14</w:t>
      </w:r>
      <w:r w:rsidRPr="00D95187">
        <w:rPr>
          <w:vertAlign w:val="superscript"/>
        </w:rPr>
        <w:t>th</w:t>
      </w:r>
      <w:r w:rsidRPr="00D95187">
        <w:t xml:space="preserve"> October 2016) represents post-flood condition</w:t>
      </w:r>
      <w:r w:rsidR="000A2EEE">
        <w:t>s</w:t>
      </w:r>
      <w:r w:rsidRPr="00D95187">
        <w:t xml:space="preserve"> one month </w:t>
      </w:r>
      <w:r w:rsidR="000A2EEE">
        <w:t>after</w:t>
      </w:r>
      <w:r>
        <w:t xml:space="preserve"> </w:t>
      </w:r>
      <w:r w:rsidR="000A2EEE">
        <w:t xml:space="preserve">a </w:t>
      </w:r>
      <w:r w:rsidR="000A2EEE" w:rsidRPr="00D95187">
        <w:t xml:space="preserve">flood </w:t>
      </w:r>
      <w:r w:rsidRPr="00D95187">
        <w:t xml:space="preserve">peak </w:t>
      </w:r>
      <w:r w:rsidR="002658B2">
        <w:t>that</w:t>
      </w:r>
      <w:r w:rsidR="000A2EEE">
        <w:t xml:space="preserve"> </w:t>
      </w:r>
      <w:r w:rsidRPr="00D95187">
        <w:t>result</w:t>
      </w:r>
      <w:r w:rsidR="000A2EEE">
        <w:t xml:space="preserve">ed </w:t>
      </w:r>
      <w:r>
        <w:t>from upstream</w:t>
      </w:r>
      <w:r w:rsidRPr="00D95187">
        <w:t xml:space="preserve"> inflow and localised rainfall. All river systems </w:t>
      </w:r>
      <w:r>
        <w:t xml:space="preserve">were influenced by </w:t>
      </w:r>
      <w:r w:rsidRPr="00D95187">
        <w:t xml:space="preserve">the </w:t>
      </w:r>
      <w:r w:rsidR="000A2EEE">
        <w:t xml:space="preserve">flood </w:t>
      </w:r>
      <w:r w:rsidR="002658B2">
        <w:t>that</w:t>
      </w:r>
      <w:r w:rsidR="000A2EEE">
        <w:t xml:space="preserve"> peaked in mid-September at</w:t>
      </w:r>
      <w:r>
        <w:t xml:space="preserve"> </w:t>
      </w:r>
      <w:r w:rsidR="008D4B14">
        <w:t>39,400 ML/d</w:t>
      </w:r>
      <w:r w:rsidRPr="00D95187">
        <w:t xml:space="preserve"> in the Gwydir River and 7,700</w:t>
      </w:r>
      <w:r>
        <w:t xml:space="preserve"> </w:t>
      </w:r>
      <w:r w:rsidR="008D4B14">
        <w:t>ML/d in the Mehi River</w:t>
      </w:r>
      <w:r w:rsidRPr="00D95187">
        <w:t>. Longitudinal connectivity between the Gwydir River and both</w:t>
      </w:r>
      <w:r w:rsidR="008D4B14">
        <w:t xml:space="preserve"> the </w:t>
      </w:r>
      <w:r w:rsidR="006324E5">
        <w:t>Lower Gwydir</w:t>
      </w:r>
      <w:r w:rsidR="008D4B14">
        <w:t xml:space="preserve"> and </w:t>
      </w:r>
      <w:r w:rsidR="002658B2">
        <w:t>G</w:t>
      </w:r>
      <w:r w:rsidR="008D4B14">
        <w:t>ingham</w:t>
      </w:r>
      <w:r w:rsidRPr="00D95187">
        <w:t xml:space="preserve"> </w:t>
      </w:r>
      <w:r w:rsidR="002658B2">
        <w:t>w</w:t>
      </w:r>
      <w:r w:rsidR="006324E5">
        <w:t>atercourses</w:t>
      </w:r>
      <w:r w:rsidRPr="00D95187">
        <w:t xml:space="preserve"> </w:t>
      </w:r>
      <w:r w:rsidR="00691443">
        <w:t xml:space="preserve">had been </w:t>
      </w:r>
      <w:r>
        <w:t>occur</w:t>
      </w:r>
      <w:r w:rsidR="00691443">
        <w:t>ing</w:t>
      </w:r>
      <w:r>
        <w:t xml:space="preserve"> </w:t>
      </w:r>
      <w:r w:rsidRPr="00D95187">
        <w:t>since August</w:t>
      </w:r>
      <w:r w:rsidR="00691443">
        <w:t xml:space="preserve"> 2016</w:t>
      </w:r>
      <w:r w:rsidRPr="00D95187">
        <w:t xml:space="preserve"> driven by rainfall events. </w:t>
      </w:r>
    </w:p>
    <w:p w14:paraId="4B0BBC63" w14:textId="77777777" w:rsidR="00E60A1C" w:rsidRPr="00D95187" w:rsidRDefault="00E60A1C" w:rsidP="00E60A1C">
      <w:pPr>
        <w:rPr>
          <w:rFonts w:cs="Arial"/>
        </w:rPr>
      </w:pPr>
      <w:r w:rsidRPr="00D95187">
        <w:rPr>
          <w:rFonts w:cs="Arial"/>
        </w:rPr>
        <w:t>T2 ‘Pre-EW’ period</w:t>
      </w:r>
    </w:p>
    <w:p w14:paraId="1C470BB1" w14:textId="6AABA16F" w:rsidR="00E60A1C" w:rsidRPr="00D95187" w:rsidRDefault="00E60A1C" w:rsidP="00E60A1C">
      <w:pPr>
        <w:rPr>
          <w:rFonts w:cs="Arial"/>
        </w:rPr>
      </w:pPr>
      <w:r w:rsidRPr="00D95187">
        <w:rPr>
          <w:rFonts w:cs="Arial"/>
        </w:rPr>
        <w:t xml:space="preserve">This summer sampling </w:t>
      </w:r>
      <w:r w:rsidR="002658B2">
        <w:rPr>
          <w:rFonts w:cs="Arial"/>
        </w:rPr>
        <w:t>period</w:t>
      </w:r>
      <w:r w:rsidRPr="00D95187">
        <w:rPr>
          <w:rFonts w:cs="Arial"/>
        </w:rPr>
        <w:t xml:space="preserve"> (12</w:t>
      </w:r>
      <w:r w:rsidRPr="00D95187">
        <w:rPr>
          <w:rFonts w:cs="Arial"/>
          <w:vertAlign w:val="superscript"/>
        </w:rPr>
        <w:t>th</w:t>
      </w:r>
      <w:r w:rsidRPr="00D95187">
        <w:rPr>
          <w:rFonts w:cs="Arial"/>
        </w:rPr>
        <w:t xml:space="preserve"> -15</w:t>
      </w:r>
      <w:r w:rsidRPr="00D95187">
        <w:rPr>
          <w:rFonts w:cs="Arial"/>
          <w:vertAlign w:val="superscript"/>
        </w:rPr>
        <w:t>th</w:t>
      </w:r>
      <w:r w:rsidRPr="00D95187">
        <w:rPr>
          <w:rFonts w:cs="Arial"/>
        </w:rPr>
        <w:t xml:space="preserve"> December 2016) </w:t>
      </w:r>
      <w:r w:rsidR="00691443">
        <w:rPr>
          <w:rFonts w:cs="Arial"/>
        </w:rPr>
        <w:t xml:space="preserve">occurred as the previous flooding continued to subside, but was </w:t>
      </w:r>
      <w:r w:rsidRPr="00D95187">
        <w:rPr>
          <w:rFonts w:cs="Arial"/>
        </w:rPr>
        <w:t xml:space="preserve">prior to environmental watering actions. All river systems experienced three months </w:t>
      </w:r>
      <w:r w:rsidR="00691443">
        <w:rPr>
          <w:rFonts w:cs="Arial"/>
        </w:rPr>
        <w:t xml:space="preserve">of </w:t>
      </w:r>
      <w:r w:rsidRPr="00D95187">
        <w:rPr>
          <w:rFonts w:cs="Arial"/>
        </w:rPr>
        <w:t>low and stable flow condition</w:t>
      </w:r>
      <w:r w:rsidR="00691443">
        <w:rPr>
          <w:rFonts w:cs="Arial"/>
        </w:rPr>
        <w:t>s</w:t>
      </w:r>
      <w:r w:rsidRPr="00D95187">
        <w:rPr>
          <w:rFonts w:cs="Arial"/>
        </w:rPr>
        <w:t xml:space="preserve"> </w:t>
      </w:r>
      <w:r>
        <w:rPr>
          <w:rFonts w:cs="Arial"/>
        </w:rPr>
        <w:t xml:space="preserve">since the previous sample period </w:t>
      </w:r>
      <w:r w:rsidRPr="00D95187">
        <w:rPr>
          <w:rFonts w:cs="Arial"/>
        </w:rPr>
        <w:t xml:space="preserve">with average discharge of 670 ML/d in the Gwydir River. The Gingham watercourse was in </w:t>
      </w:r>
      <w:r>
        <w:rPr>
          <w:rFonts w:cs="Arial"/>
        </w:rPr>
        <w:t>a</w:t>
      </w:r>
      <w:r w:rsidR="006324E5">
        <w:rPr>
          <w:rFonts w:cs="Arial"/>
        </w:rPr>
        <w:t xml:space="preserve"> contraction phase and the L</w:t>
      </w:r>
      <w:r w:rsidRPr="00D95187">
        <w:rPr>
          <w:rFonts w:cs="Arial"/>
        </w:rPr>
        <w:t>ower Gwydir w</w:t>
      </w:r>
      <w:r w:rsidR="006324E5">
        <w:rPr>
          <w:rFonts w:cs="Arial"/>
        </w:rPr>
        <w:t>etland</w:t>
      </w:r>
      <w:r w:rsidRPr="00D95187">
        <w:rPr>
          <w:rFonts w:cs="Arial"/>
        </w:rPr>
        <w:t xml:space="preserve"> was </w:t>
      </w:r>
      <w:r>
        <w:rPr>
          <w:rFonts w:cs="Arial"/>
        </w:rPr>
        <w:t xml:space="preserve">predominantly </w:t>
      </w:r>
      <w:r w:rsidRPr="00D95187">
        <w:rPr>
          <w:rFonts w:cs="Arial"/>
        </w:rPr>
        <w:t>dry.</w:t>
      </w:r>
    </w:p>
    <w:p w14:paraId="6C984417" w14:textId="77777777" w:rsidR="00E60A1C" w:rsidRPr="00D95187" w:rsidRDefault="00E60A1C" w:rsidP="00E60A1C">
      <w:pPr>
        <w:rPr>
          <w:rFonts w:cs="Arial"/>
        </w:rPr>
      </w:pPr>
      <w:r w:rsidRPr="00D95187">
        <w:rPr>
          <w:rFonts w:cs="Arial"/>
        </w:rPr>
        <w:t>T3 ‘EW’ period</w:t>
      </w:r>
    </w:p>
    <w:p w14:paraId="28790870" w14:textId="179314F7" w:rsidR="00E60A1C" w:rsidRPr="00D95187" w:rsidRDefault="00E60A1C" w:rsidP="00E60A1C">
      <w:pPr>
        <w:rPr>
          <w:rFonts w:cs="Arial"/>
        </w:rPr>
      </w:pPr>
      <w:r w:rsidRPr="00D95187">
        <w:rPr>
          <w:rFonts w:cs="Arial"/>
        </w:rPr>
        <w:t xml:space="preserve">This late summer sampling </w:t>
      </w:r>
      <w:r w:rsidR="002658B2">
        <w:rPr>
          <w:rFonts w:cs="Arial"/>
        </w:rPr>
        <w:t>period</w:t>
      </w:r>
      <w:r w:rsidRPr="00D95187">
        <w:rPr>
          <w:rFonts w:cs="Arial"/>
        </w:rPr>
        <w:t xml:space="preserve"> (20</w:t>
      </w:r>
      <w:r w:rsidRPr="00D95187">
        <w:rPr>
          <w:rFonts w:cs="Arial"/>
          <w:vertAlign w:val="superscript"/>
        </w:rPr>
        <w:t>th</w:t>
      </w:r>
      <w:r w:rsidRPr="00D95187">
        <w:rPr>
          <w:rFonts w:cs="Arial"/>
        </w:rPr>
        <w:t xml:space="preserve"> -23</w:t>
      </w:r>
      <w:r w:rsidRPr="00D95187">
        <w:rPr>
          <w:rFonts w:cs="Arial"/>
          <w:vertAlign w:val="superscript"/>
        </w:rPr>
        <w:t>rd</w:t>
      </w:r>
      <w:r w:rsidRPr="00D95187">
        <w:rPr>
          <w:rFonts w:cs="Arial"/>
        </w:rPr>
        <w:t xml:space="preserve"> February 2017) capture</w:t>
      </w:r>
      <w:r w:rsidR="002658B2">
        <w:rPr>
          <w:rFonts w:cs="Arial"/>
        </w:rPr>
        <w:t>d</w:t>
      </w:r>
      <w:r w:rsidRPr="00D95187">
        <w:rPr>
          <w:rFonts w:cs="Arial"/>
        </w:rPr>
        <w:t xml:space="preserve"> the ‘</w:t>
      </w:r>
      <w:r>
        <w:rPr>
          <w:rFonts w:cs="Arial"/>
        </w:rPr>
        <w:t>rewetting</w:t>
      </w:r>
      <w:r w:rsidRPr="00D95187">
        <w:rPr>
          <w:rFonts w:cs="Arial"/>
        </w:rPr>
        <w:t xml:space="preserve">’ phase of the Selected Area due to environmental watering actions </w:t>
      </w:r>
      <w:r w:rsidR="00691443">
        <w:rPr>
          <w:rFonts w:cs="Arial"/>
        </w:rPr>
        <w:t xml:space="preserve">which commenced in </w:t>
      </w:r>
      <w:r>
        <w:rPr>
          <w:rFonts w:cs="Arial"/>
        </w:rPr>
        <w:t xml:space="preserve">late December, creating a flow </w:t>
      </w:r>
      <w:r w:rsidRPr="00D95187">
        <w:rPr>
          <w:rFonts w:cs="Arial"/>
        </w:rPr>
        <w:t>event for two months with environmental water</w:t>
      </w:r>
      <w:r>
        <w:rPr>
          <w:rFonts w:cs="Arial"/>
        </w:rPr>
        <w:t xml:space="preserve"> contributions.</w:t>
      </w:r>
      <w:r w:rsidRPr="00D95187">
        <w:rPr>
          <w:rFonts w:cs="Arial"/>
        </w:rPr>
        <w:t xml:space="preserve">  All river systems were longitudinal</w:t>
      </w:r>
      <w:r>
        <w:rPr>
          <w:rFonts w:cs="Arial"/>
        </w:rPr>
        <w:t>ly</w:t>
      </w:r>
      <w:r w:rsidRPr="00D95187">
        <w:rPr>
          <w:rFonts w:cs="Arial"/>
        </w:rPr>
        <w:t xml:space="preserve"> connected with</w:t>
      </w:r>
      <w:r>
        <w:rPr>
          <w:rFonts w:cs="Arial"/>
        </w:rPr>
        <w:t xml:space="preserve"> an</w:t>
      </w:r>
      <w:r w:rsidRPr="00D95187">
        <w:rPr>
          <w:rFonts w:cs="Arial"/>
        </w:rPr>
        <w:t xml:space="preserve"> a</w:t>
      </w:r>
      <w:r w:rsidR="008D4B14">
        <w:rPr>
          <w:rFonts w:cs="Arial"/>
        </w:rPr>
        <w:t>verage discharge of 3,000 ML/d</w:t>
      </w:r>
      <w:r w:rsidRPr="00D95187">
        <w:rPr>
          <w:rFonts w:cs="Arial"/>
        </w:rPr>
        <w:t xml:space="preserve"> for 60 days in the Gwydir River. The environmental water </w:t>
      </w:r>
      <w:r>
        <w:rPr>
          <w:rFonts w:cs="Arial"/>
        </w:rPr>
        <w:t xml:space="preserve">delivered </w:t>
      </w:r>
      <w:r w:rsidRPr="00D95187">
        <w:rPr>
          <w:rFonts w:cs="Arial"/>
        </w:rPr>
        <w:t xml:space="preserve">also aimed to maintain water levels </w:t>
      </w:r>
      <w:r>
        <w:rPr>
          <w:rFonts w:cs="Arial"/>
        </w:rPr>
        <w:t xml:space="preserve">in </w:t>
      </w:r>
      <w:r w:rsidR="002658B2">
        <w:rPr>
          <w:rFonts w:cs="Arial"/>
        </w:rPr>
        <w:t>wetlands</w:t>
      </w:r>
      <w:r w:rsidRPr="00D95187">
        <w:rPr>
          <w:rFonts w:cs="Arial"/>
        </w:rPr>
        <w:t xml:space="preserve">. Thus, water levels </w:t>
      </w:r>
      <w:r>
        <w:rPr>
          <w:rFonts w:cs="Arial"/>
        </w:rPr>
        <w:t xml:space="preserve">in the </w:t>
      </w:r>
      <w:r w:rsidRPr="00D95187">
        <w:rPr>
          <w:rFonts w:cs="Arial"/>
        </w:rPr>
        <w:t>Gingh</w:t>
      </w:r>
      <w:r w:rsidR="008D4B14">
        <w:rPr>
          <w:rFonts w:cs="Arial"/>
        </w:rPr>
        <w:t xml:space="preserve">am and </w:t>
      </w:r>
      <w:r w:rsidR="006324E5">
        <w:rPr>
          <w:rFonts w:cs="Arial"/>
        </w:rPr>
        <w:t>Lower Gwydir wetlands</w:t>
      </w:r>
      <w:r w:rsidRPr="00D95187">
        <w:rPr>
          <w:rFonts w:cs="Arial"/>
        </w:rPr>
        <w:t xml:space="preserve"> </w:t>
      </w:r>
      <w:r>
        <w:rPr>
          <w:rFonts w:cs="Arial"/>
        </w:rPr>
        <w:t xml:space="preserve">rose from the previous sample period in </w:t>
      </w:r>
      <w:r w:rsidRPr="00D95187">
        <w:rPr>
          <w:rFonts w:cs="Arial"/>
        </w:rPr>
        <w:t>December and maintain</w:t>
      </w:r>
      <w:r>
        <w:rPr>
          <w:rFonts w:cs="Arial"/>
        </w:rPr>
        <w:t>ed</w:t>
      </w:r>
      <w:r w:rsidRPr="00D95187">
        <w:rPr>
          <w:rFonts w:cs="Arial"/>
        </w:rPr>
        <w:t xml:space="preserve"> surface water</w:t>
      </w:r>
      <w:r>
        <w:rPr>
          <w:rFonts w:cs="Arial"/>
        </w:rPr>
        <w:t xml:space="preserve"> presence</w:t>
      </w:r>
      <w:r w:rsidRPr="00D95187">
        <w:rPr>
          <w:rFonts w:cs="Arial"/>
        </w:rPr>
        <w:t xml:space="preserve">. </w:t>
      </w:r>
    </w:p>
    <w:p w14:paraId="464581AF" w14:textId="77777777" w:rsidR="00E60A1C" w:rsidRPr="00D95187" w:rsidRDefault="00E60A1C" w:rsidP="00E60A1C">
      <w:pPr>
        <w:rPr>
          <w:rFonts w:cs="Arial"/>
        </w:rPr>
      </w:pPr>
      <w:r w:rsidRPr="00D95187">
        <w:rPr>
          <w:rFonts w:cs="Arial"/>
        </w:rPr>
        <w:t>T4 ‘EW contraction’ period</w:t>
      </w:r>
    </w:p>
    <w:p w14:paraId="738CFDF9" w14:textId="263A419F" w:rsidR="00E60A1C" w:rsidRPr="00D95187" w:rsidRDefault="00E60A1C" w:rsidP="00E60A1C">
      <w:pPr>
        <w:rPr>
          <w:rFonts w:cs="Arial"/>
        </w:rPr>
      </w:pPr>
      <w:r w:rsidRPr="00D95187">
        <w:rPr>
          <w:rFonts w:cs="Arial"/>
        </w:rPr>
        <w:t xml:space="preserve">This autumn sampling </w:t>
      </w:r>
      <w:r w:rsidR="002658B2">
        <w:rPr>
          <w:rFonts w:cs="Arial"/>
        </w:rPr>
        <w:t>period</w:t>
      </w:r>
      <w:r w:rsidRPr="00D95187">
        <w:rPr>
          <w:rFonts w:cs="Arial"/>
        </w:rPr>
        <w:t xml:space="preserve"> (1</w:t>
      </w:r>
      <w:r w:rsidRPr="00D95187">
        <w:rPr>
          <w:rFonts w:cs="Arial"/>
          <w:vertAlign w:val="superscript"/>
        </w:rPr>
        <w:t>st</w:t>
      </w:r>
      <w:r w:rsidRPr="00D95187">
        <w:rPr>
          <w:rFonts w:cs="Arial"/>
        </w:rPr>
        <w:t xml:space="preserve"> – 4</w:t>
      </w:r>
      <w:r w:rsidRPr="00D95187">
        <w:rPr>
          <w:rFonts w:cs="Arial"/>
          <w:vertAlign w:val="superscript"/>
        </w:rPr>
        <w:t>th</w:t>
      </w:r>
      <w:r w:rsidRPr="00D95187">
        <w:rPr>
          <w:rFonts w:cs="Arial"/>
        </w:rPr>
        <w:t xml:space="preserve"> May 2017) was designed to capture the contraction cycle of residual environmental water. All river systems were in base flow condition with no longitudinal connectivity. Discharge in the Gw</w:t>
      </w:r>
      <w:r w:rsidR="008D4B14">
        <w:rPr>
          <w:rFonts w:cs="Arial"/>
        </w:rPr>
        <w:t>ydir River was around 220 ML/d</w:t>
      </w:r>
      <w:r w:rsidRPr="00D95187">
        <w:rPr>
          <w:rFonts w:cs="Arial"/>
        </w:rPr>
        <w:t xml:space="preserve">. </w:t>
      </w:r>
      <w:r w:rsidR="00691443">
        <w:rPr>
          <w:rFonts w:cs="Arial"/>
        </w:rPr>
        <w:t>Water levels in t</w:t>
      </w:r>
      <w:r w:rsidRPr="00D95187">
        <w:rPr>
          <w:rFonts w:cs="Arial"/>
        </w:rPr>
        <w:t xml:space="preserve">he Gingham </w:t>
      </w:r>
      <w:r w:rsidR="006274C5">
        <w:rPr>
          <w:rFonts w:cs="Arial"/>
        </w:rPr>
        <w:t>watercourse</w:t>
      </w:r>
      <w:r w:rsidRPr="00D95187">
        <w:rPr>
          <w:rFonts w:cs="Arial"/>
        </w:rPr>
        <w:t xml:space="preserve"> </w:t>
      </w:r>
      <w:r w:rsidR="00691443">
        <w:rPr>
          <w:rFonts w:cs="Arial"/>
        </w:rPr>
        <w:t>had</w:t>
      </w:r>
      <w:r w:rsidR="008D4B14">
        <w:rPr>
          <w:rFonts w:cs="Arial"/>
        </w:rPr>
        <w:t xml:space="preserve"> dropped while the </w:t>
      </w:r>
      <w:r w:rsidR="006324E5">
        <w:rPr>
          <w:rFonts w:cs="Arial"/>
        </w:rPr>
        <w:t>Lower Gwydir wetlands</w:t>
      </w:r>
      <w:r w:rsidRPr="00D95187">
        <w:rPr>
          <w:rFonts w:cs="Arial"/>
        </w:rPr>
        <w:t xml:space="preserve"> </w:t>
      </w:r>
      <w:r w:rsidR="00691443">
        <w:rPr>
          <w:rFonts w:cs="Arial"/>
        </w:rPr>
        <w:t>had</w:t>
      </w:r>
      <w:r w:rsidRPr="00D95187">
        <w:rPr>
          <w:rFonts w:cs="Arial"/>
        </w:rPr>
        <w:t xml:space="preserve"> contracted to a few disconnected </w:t>
      </w:r>
      <w:r>
        <w:rPr>
          <w:rFonts w:cs="Arial"/>
        </w:rPr>
        <w:t>pools</w:t>
      </w:r>
      <w:r w:rsidRPr="00D95187">
        <w:rPr>
          <w:rFonts w:cs="Arial"/>
        </w:rPr>
        <w:t>.</w:t>
      </w:r>
    </w:p>
    <w:p w14:paraId="7E8FB6AE" w14:textId="09B31243" w:rsidR="00E60A1C" w:rsidRDefault="00E60A1C" w:rsidP="00E60A1C"/>
    <w:p w14:paraId="35D05228" w14:textId="00793D26" w:rsidR="00E60A1C" w:rsidRDefault="00E60A1C" w:rsidP="00E60A1C"/>
    <w:p w14:paraId="462B9DDE" w14:textId="27EA09F4" w:rsidR="00E60A1C" w:rsidRDefault="00E60A1C" w:rsidP="00E60A1C"/>
    <w:p w14:paraId="588CA6B6" w14:textId="1915981D" w:rsidR="00E60A1C" w:rsidRDefault="00E60A1C" w:rsidP="00E60A1C"/>
    <w:p w14:paraId="248873C3" w14:textId="668BDB5E" w:rsidR="00E60A1C" w:rsidRDefault="00E60A1C" w:rsidP="00E60A1C"/>
    <w:p w14:paraId="1E6B8C1A" w14:textId="77777777" w:rsidR="008D4B14" w:rsidRDefault="008D4B14" w:rsidP="00E60A1C"/>
    <w:p w14:paraId="34AB2D51" w14:textId="217C4F3E" w:rsidR="00E60A1C" w:rsidRDefault="00E60A1C" w:rsidP="00E60A1C">
      <w:pPr>
        <w:pStyle w:val="Caption"/>
        <w:keepNext/>
      </w:pPr>
      <w:bookmarkStart w:id="75" w:name="_Ref490818131"/>
      <w:r>
        <w:t xml:space="preserve">Table </w:t>
      </w:r>
      <w:fldSimple w:instr=" STYLEREF 6 \s ">
        <w:r w:rsidR="00D02237">
          <w:rPr>
            <w:noProof/>
          </w:rPr>
          <w:t>E</w:t>
        </w:r>
      </w:fldSimple>
      <w:r w:rsidR="0046633D">
        <w:noBreakHyphen/>
      </w:r>
      <w:fldSimple w:instr=" SEQ Table \* ARABIC \s 6 ">
        <w:r w:rsidR="00D02237">
          <w:rPr>
            <w:noProof/>
          </w:rPr>
          <w:t>1</w:t>
        </w:r>
      </w:fldSimple>
      <w:bookmarkEnd w:id="75"/>
      <w:r w:rsidR="00564769">
        <w:rPr>
          <w:noProof/>
        </w:rPr>
        <w:t>:</w:t>
      </w:r>
      <w:r>
        <w:t xml:space="preserve"> </w:t>
      </w:r>
      <w:r w:rsidRPr="003F4C5E">
        <w:t xml:space="preserve">Location of sites </w:t>
      </w:r>
      <w:r>
        <w:t xml:space="preserve">within </w:t>
      </w:r>
      <w:r w:rsidRPr="003F4C5E">
        <w:t xml:space="preserve">the Selected Area for </w:t>
      </w:r>
      <w:r>
        <w:t>ma</w:t>
      </w:r>
      <w:r w:rsidRPr="003F4C5E">
        <w:t xml:space="preserve">croinvertebrate </w:t>
      </w:r>
      <w:r>
        <w:t>surveys.</w:t>
      </w:r>
    </w:p>
    <w:tbl>
      <w:tblPr>
        <w:tblStyle w:val="StandardELAFormat"/>
        <w:tblW w:w="9148" w:type="dxa"/>
        <w:tblLook w:val="04A0" w:firstRow="1" w:lastRow="0" w:firstColumn="1" w:lastColumn="0" w:noHBand="0" w:noVBand="1"/>
      </w:tblPr>
      <w:tblGrid>
        <w:gridCol w:w="1195"/>
        <w:gridCol w:w="1237"/>
        <w:gridCol w:w="983"/>
        <w:gridCol w:w="1121"/>
        <w:gridCol w:w="1007"/>
        <w:gridCol w:w="825"/>
        <w:gridCol w:w="929"/>
        <w:gridCol w:w="929"/>
        <w:gridCol w:w="936"/>
      </w:tblGrid>
      <w:tr w:rsidR="00E60A1C" w:rsidRPr="003F4C5E" w14:paraId="17D24758" w14:textId="77777777" w:rsidTr="006274C5">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95" w:type="dxa"/>
            <w:vMerge w:val="restart"/>
            <w:noWrap/>
            <w:hideMark/>
          </w:tcPr>
          <w:p w14:paraId="1200A5FA" w14:textId="77777777" w:rsidR="00E60A1C" w:rsidRPr="003F4C5E" w:rsidRDefault="00E60A1C" w:rsidP="002658B2">
            <w:pPr>
              <w:pStyle w:val="NoSpacing"/>
              <w:jc w:val="center"/>
            </w:pPr>
            <w:r w:rsidRPr="003F4C5E">
              <w:t>Ecosystem</w:t>
            </w:r>
          </w:p>
        </w:tc>
        <w:tc>
          <w:tcPr>
            <w:tcW w:w="1237" w:type="dxa"/>
            <w:vMerge w:val="restart"/>
            <w:noWrap/>
            <w:hideMark/>
          </w:tcPr>
          <w:p w14:paraId="3DEC1E85" w14:textId="77777777" w:rsidR="00E60A1C" w:rsidRPr="003F4C5E" w:rsidRDefault="00E60A1C" w:rsidP="002658B2">
            <w:pPr>
              <w:pStyle w:val="NoSpacing"/>
              <w:jc w:val="center"/>
              <w:cnfStyle w:val="100000000000" w:firstRow="1" w:lastRow="0" w:firstColumn="0" w:lastColumn="0" w:oddVBand="0" w:evenVBand="0" w:oddHBand="0" w:evenHBand="0" w:firstRowFirstColumn="0" w:firstRowLastColumn="0" w:lastRowFirstColumn="0" w:lastRowLastColumn="0"/>
            </w:pPr>
            <w:r w:rsidRPr="003F4C5E">
              <w:t>Sampling Zone</w:t>
            </w:r>
          </w:p>
        </w:tc>
        <w:tc>
          <w:tcPr>
            <w:tcW w:w="983" w:type="dxa"/>
            <w:vMerge w:val="restart"/>
            <w:noWrap/>
            <w:hideMark/>
          </w:tcPr>
          <w:p w14:paraId="265B9EB9" w14:textId="77777777" w:rsidR="00E60A1C" w:rsidRPr="003F4C5E" w:rsidRDefault="00E60A1C" w:rsidP="002658B2">
            <w:pPr>
              <w:pStyle w:val="NoSpacing"/>
              <w:jc w:val="center"/>
              <w:cnfStyle w:val="100000000000" w:firstRow="1" w:lastRow="0" w:firstColumn="0" w:lastColumn="0" w:oddVBand="0" w:evenVBand="0" w:oddHBand="0" w:evenHBand="0" w:firstRowFirstColumn="0" w:firstRowLastColumn="0" w:lastRowFirstColumn="0" w:lastRowLastColumn="0"/>
            </w:pPr>
            <w:r w:rsidRPr="003F4C5E">
              <w:t>Site</w:t>
            </w:r>
          </w:p>
        </w:tc>
        <w:tc>
          <w:tcPr>
            <w:tcW w:w="1121" w:type="dxa"/>
            <w:vMerge w:val="restart"/>
            <w:noWrap/>
            <w:hideMark/>
          </w:tcPr>
          <w:p w14:paraId="23E4E0D9" w14:textId="77777777" w:rsidR="00E60A1C" w:rsidRPr="003F4C5E" w:rsidRDefault="00E60A1C" w:rsidP="002658B2">
            <w:pPr>
              <w:pStyle w:val="NoSpacing"/>
              <w:jc w:val="center"/>
              <w:cnfStyle w:val="100000000000" w:firstRow="1" w:lastRow="0" w:firstColumn="0" w:lastColumn="0" w:oddVBand="0" w:evenVBand="0" w:oddHBand="0" w:evenHBand="0" w:firstRowFirstColumn="0" w:firstRowLastColumn="0" w:lastRowFirstColumn="0" w:lastRowLastColumn="0"/>
            </w:pPr>
            <w:r w:rsidRPr="003F4C5E">
              <w:t>Latitude</w:t>
            </w:r>
          </w:p>
        </w:tc>
        <w:tc>
          <w:tcPr>
            <w:tcW w:w="993" w:type="dxa"/>
            <w:vMerge w:val="restart"/>
            <w:noWrap/>
            <w:hideMark/>
          </w:tcPr>
          <w:p w14:paraId="1E929CCE" w14:textId="77777777" w:rsidR="00E60A1C" w:rsidRPr="003F4C5E" w:rsidRDefault="00E60A1C" w:rsidP="002658B2">
            <w:pPr>
              <w:pStyle w:val="NoSpacing"/>
              <w:jc w:val="center"/>
              <w:cnfStyle w:val="100000000000" w:firstRow="1" w:lastRow="0" w:firstColumn="0" w:lastColumn="0" w:oddVBand="0" w:evenVBand="0" w:oddHBand="0" w:evenHBand="0" w:firstRowFirstColumn="0" w:firstRowLastColumn="0" w:lastRowFirstColumn="0" w:lastRowLastColumn="0"/>
            </w:pPr>
            <w:r w:rsidRPr="003F4C5E">
              <w:t>Longitude</w:t>
            </w:r>
          </w:p>
        </w:tc>
        <w:tc>
          <w:tcPr>
            <w:tcW w:w="3619" w:type="dxa"/>
            <w:gridSpan w:val="4"/>
            <w:noWrap/>
            <w:hideMark/>
          </w:tcPr>
          <w:p w14:paraId="7996589C" w14:textId="4B8D530F" w:rsidR="00E60A1C" w:rsidRPr="003F4C5E" w:rsidRDefault="00E60A1C" w:rsidP="002658B2">
            <w:pPr>
              <w:pStyle w:val="NoSpacing"/>
              <w:jc w:val="center"/>
              <w:cnfStyle w:val="100000000000" w:firstRow="1" w:lastRow="0" w:firstColumn="0" w:lastColumn="0" w:oddVBand="0" w:evenVBand="0" w:oddHBand="0" w:evenHBand="0" w:firstRowFirstColumn="0" w:firstRowLastColumn="0" w:lastRowFirstColumn="0" w:lastRowLastColumn="0"/>
            </w:pPr>
            <w:r w:rsidRPr="003F4C5E">
              <w:t>Inundation</w:t>
            </w:r>
          </w:p>
        </w:tc>
      </w:tr>
      <w:tr w:rsidR="00E60A1C" w:rsidRPr="003F4C5E" w14:paraId="2754496A" w14:textId="77777777" w:rsidTr="006274C5">
        <w:trPr>
          <w:trHeight w:val="315"/>
        </w:trPr>
        <w:tc>
          <w:tcPr>
            <w:cnfStyle w:val="001000000000" w:firstRow="0" w:lastRow="0" w:firstColumn="1" w:lastColumn="0" w:oddVBand="0" w:evenVBand="0" w:oddHBand="0" w:evenHBand="0" w:firstRowFirstColumn="0" w:firstRowLastColumn="0" w:lastRowFirstColumn="0" w:lastRowLastColumn="0"/>
            <w:tcW w:w="1195" w:type="dxa"/>
            <w:vMerge/>
            <w:hideMark/>
          </w:tcPr>
          <w:p w14:paraId="7907B962" w14:textId="77777777" w:rsidR="00E60A1C" w:rsidRPr="003F4C5E" w:rsidRDefault="00E60A1C" w:rsidP="002658B2">
            <w:pPr>
              <w:pStyle w:val="NoSpacing"/>
              <w:jc w:val="center"/>
            </w:pPr>
          </w:p>
        </w:tc>
        <w:tc>
          <w:tcPr>
            <w:tcW w:w="1237" w:type="dxa"/>
            <w:vMerge/>
            <w:hideMark/>
          </w:tcPr>
          <w:p w14:paraId="385FCA35" w14:textId="77777777" w:rsidR="00E60A1C" w:rsidRPr="003F4C5E" w:rsidRDefault="00E60A1C" w:rsidP="002658B2">
            <w:pPr>
              <w:pStyle w:val="NoSpacing"/>
              <w:jc w:val="center"/>
              <w:cnfStyle w:val="000000000000" w:firstRow="0" w:lastRow="0" w:firstColumn="0" w:lastColumn="0" w:oddVBand="0" w:evenVBand="0" w:oddHBand="0" w:evenHBand="0" w:firstRowFirstColumn="0" w:firstRowLastColumn="0" w:lastRowFirstColumn="0" w:lastRowLastColumn="0"/>
            </w:pPr>
          </w:p>
        </w:tc>
        <w:tc>
          <w:tcPr>
            <w:tcW w:w="983" w:type="dxa"/>
            <w:vMerge/>
            <w:hideMark/>
          </w:tcPr>
          <w:p w14:paraId="4DDD126B" w14:textId="77777777" w:rsidR="00E60A1C" w:rsidRPr="003F4C5E" w:rsidRDefault="00E60A1C" w:rsidP="002658B2">
            <w:pPr>
              <w:pStyle w:val="NoSpacing"/>
              <w:jc w:val="center"/>
              <w:cnfStyle w:val="000000000000" w:firstRow="0" w:lastRow="0" w:firstColumn="0" w:lastColumn="0" w:oddVBand="0" w:evenVBand="0" w:oddHBand="0" w:evenHBand="0" w:firstRowFirstColumn="0" w:firstRowLastColumn="0" w:lastRowFirstColumn="0" w:lastRowLastColumn="0"/>
            </w:pPr>
          </w:p>
        </w:tc>
        <w:tc>
          <w:tcPr>
            <w:tcW w:w="1121" w:type="dxa"/>
            <w:vMerge/>
            <w:hideMark/>
          </w:tcPr>
          <w:p w14:paraId="3518716E" w14:textId="77777777" w:rsidR="00E60A1C" w:rsidRPr="003F4C5E" w:rsidRDefault="00E60A1C" w:rsidP="002658B2">
            <w:pPr>
              <w:pStyle w:val="NoSpacing"/>
              <w:jc w:val="center"/>
              <w:cnfStyle w:val="000000000000" w:firstRow="0" w:lastRow="0" w:firstColumn="0" w:lastColumn="0" w:oddVBand="0" w:evenVBand="0" w:oddHBand="0" w:evenHBand="0" w:firstRowFirstColumn="0" w:firstRowLastColumn="0" w:lastRowFirstColumn="0" w:lastRowLastColumn="0"/>
            </w:pPr>
          </w:p>
        </w:tc>
        <w:tc>
          <w:tcPr>
            <w:tcW w:w="993" w:type="dxa"/>
            <w:vMerge/>
            <w:hideMark/>
          </w:tcPr>
          <w:p w14:paraId="05C46BA5" w14:textId="77777777" w:rsidR="00E60A1C" w:rsidRPr="003F4C5E" w:rsidRDefault="00E60A1C" w:rsidP="002658B2">
            <w:pPr>
              <w:pStyle w:val="NoSpacing"/>
              <w:jc w:val="center"/>
              <w:cnfStyle w:val="000000000000" w:firstRow="0" w:lastRow="0" w:firstColumn="0" w:lastColumn="0" w:oddVBand="0" w:evenVBand="0" w:oddHBand="0" w:evenHBand="0" w:firstRowFirstColumn="0" w:firstRowLastColumn="0" w:lastRowFirstColumn="0" w:lastRowLastColumn="0"/>
            </w:pPr>
          </w:p>
        </w:tc>
        <w:tc>
          <w:tcPr>
            <w:tcW w:w="825" w:type="dxa"/>
            <w:shd w:val="clear" w:color="auto" w:fill="D9D9D9" w:themeFill="background1" w:themeFillShade="D9"/>
            <w:noWrap/>
            <w:hideMark/>
          </w:tcPr>
          <w:p w14:paraId="5B6254E2" w14:textId="072EABCA" w:rsidR="00E60A1C" w:rsidRDefault="00E60A1C"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Oct</w:t>
            </w:r>
            <w:r w:rsidR="00B466FF">
              <w:t xml:space="preserve"> </w:t>
            </w:r>
            <w:r w:rsidRPr="003F4C5E">
              <w:t>16</w:t>
            </w:r>
          </w:p>
          <w:p w14:paraId="665F47ED" w14:textId="77777777" w:rsidR="00E60A1C" w:rsidRPr="003F4C5E" w:rsidRDefault="00E60A1C" w:rsidP="002658B2">
            <w:pPr>
              <w:pStyle w:val="NoSpacing"/>
              <w:jc w:val="center"/>
              <w:cnfStyle w:val="000000000000" w:firstRow="0" w:lastRow="0" w:firstColumn="0" w:lastColumn="0" w:oddVBand="0" w:evenVBand="0" w:oddHBand="0" w:evenHBand="0" w:firstRowFirstColumn="0" w:firstRowLastColumn="0" w:lastRowFirstColumn="0" w:lastRowLastColumn="0"/>
            </w:pPr>
            <w:r>
              <w:t>(T1)</w:t>
            </w:r>
          </w:p>
        </w:tc>
        <w:tc>
          <w:tcPr>
            <w:tcW w:w="929" w:type="dxa"/>
            <w:shd w:val="clear" w:color="auto" w:fill="D9D9D9" w:themeFill="background1" w:themeFillShade="D9"/>
            <w:noWrap/>
            <w:hideMark/>
          </w:tcPr>
          <w:p w14:paraId="70574987" w14:textId="5383FED7" w:rsidR="00E60A1C" w:rsidRDefault="00E60A1C"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Dec</w:t>
            </w:r>
            <w:r w:rsidR="00B466FF">
              <w:t xml:space="preserve"> </w:t>
            </w:r>
            <w:r w:rsidRPr="003F4C5E">
              <w:t>16</w:t>
            </w:r>
          </w:p>
          <w:p w14:paraId="5FACB89A" w14:textId="77777777" w:rsidR="00E60A1C" w:rsidRPr="003F4C5E" w:rsidRDefault="00E60A1C" w:rsidP="002658B2">
            <w:pPr>
              <w:pStyle w:val="NoSpacing"/>
              <w:jc w:val="center"/>
              <w:cnfStyle w:val="000000000000" w:firstRow="0" w:lastRow="0" w:firstColumn="0" w:lastColumn="0" w:oddVBand="0" w:evenVBand="0" w:oddHBand="0" w:evenHBand="0" w:firstRowFirstColumn="0" w:firstRowLastColumn="0" w:lastRowFirstColumn="0" w:lastRowLastColumn="0"/>
            </w:pPr>
            <w:r>
              <w:t>(T2)</w:t>
            </w:r>
          </w:p>
        </w:tc>
        <w:tc>
          <w:tcPr>
            <w:tcW w:w="929" w:type="dxa"/>
            <w:shd w:val="clear" w:color="auto" w:fill="D9D9D9" w:themeFill="background1" w:themeFillShade="D9"/>
            <w:noWrap/>
            <w:hideMark/>
          </w:tcPr>
          <w:p w14:paraId="0032CFD4" w14:textId="211840D8" w:rsidR="00E60A1C" w:rsidRDefault="00E60A1C"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Feb</w:t>
            </w:r>
            <w:r w:rsidR="00B466FF">
              <w:t xml:space="preserve"> </w:t>
            </w:r>
            <w:r w:rsidRPr="003F4C5E">
              <w:t>17</w:t>
            </w:r>
          </w:p>
          <w:p w14:paraId="385BB05D" w14:textId="77777777" w:rsidR="00E60A1C" w:rsidRPr="003F4C5E" w:rsidRDefault="00E60A1C" w:rsidP="002658B2">
            <w:pPr>
              <w:pStyle w:val="NoSpacing"/>
              <w:jc w:val="center"/>
              <w:cnfStyle w:val="000000000000" w:firstRow="0" w:lastRow="0" w:firstColumn="0" w:lastColumn="0" w:oddVBand="0" w:evenVBand="0" w:oddHBand="0" w:evenHBand="0" w:firstRowFirstColumn="0" w:firstRowLastColumn="0" w:lastRowFirstColumn="0" w:lastRowLastColumn="0"/>
            </w:pPr>
            <w:r>
              <w:t>(T3)</w:t>
            </w:r>
          </w:p>
        </w:tc>
        <w:tc>
          <w:tcPr>
            <w:tcW w:w="936" w:type="dxa"/>
            <w:shd w:val="clear" w:color="auto" w:fill="D9D9D9" w:themeFill="background1" w:themeFillShade="D9"/>
            <w:noWrap/>
            <w:hideMark/>
          </w:tcPr>
          <w:p w14:paraId="3089AA0B" w14:textId="07CA9629" w:rsidR="00E60A1C" w:rsidRDefault="00E60A1C"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May</w:t>
            </w:r>
            <w:r w:rsidR="00B466FF">
              <w:t xml:space="preserve"> </w:t>
            </w:r>
            <w:r w:rsidRPr="003F4C5E">
              <w:t>17</w:t>
            </w:r>
          </w:p>
          <w:p w14:paraId="2C4D2A16" w14:textId="77777777" w:rsidR="00E60A1C" w:rsidRPr="003F4C5E" w:rsidRDefault="00E60A1C" w:rsidP="002658B2">
            <w:pPr>
              <w:pStyle w:val="NoSpacing"/>
              <w:jc w:val="center"/>
              <w:cnfStyle w:val="000000000000" w:firstRow="0" w:lastRow="0" w:firstColumn="0" w:lastColumn="0" w:oddVBand="0" w:evenVBand="0" w:oddHBand="0" w:evenHBand="0" w:firstRowFirstColumn="0" w:firstRowLastColumn="0" w:lastRowFirstColumn="0" w:lastRowLastColumn="0"/>
            </w:pPr>
            <w:r>
              <w:t>(T4)</w:t>
            </w:r>
          </w:p>
        </w:tc>
      </w:tr>
      <w:tr w:rsidR="008D4B14" w:rsidRPr="003F4C5E" w14:paraId="5AD9E7B4" w14:textId="77777777" w:rsidTr="006274C5">
        <w:trPr>
          <w:trHeight w:val="300"/>
        </w:trPr>
        <w:tc>
          <w:tcPr>
            <w:cnfStyle w:val="001000000000" w:firstRow="0" w:lastRow="0" w:firstColumn="1" w:lastColumn="0" w:oddVBand="0" w:evenVBand="0" w:oddHBand="0" w:evenHBand="0" w:firstRowFirstColumn="0" w:firstRowLastColumn="0" w:lastRowFirstColumn="0" w:lastRowLastColumn="0"/>
            <w:tcW w:w="1195" w:type="dxa"/>
            <w:vMerge w:val="restart"/>
            <w:noWrap/>
            <w:hideMark/>
          </w:tcPr>
          <w:p w14:paraId="67911C8E" w14:textId="77777777" w:rsidR="008D4B14" w:rsidRPr="003F4C5E" w:rsidRDefault="008D4B14" w:rsidP="002658B2">
            <w:pPr>
              <w:pStyle w:val="NoSpacing"/>
              <w:jc w:val="center"/>
            </w:pPr>
            <w:r w:rsidRPr="003F4C5E">
              <w:t>Wetland</w:t>
            </w:r>
          </w:p>
        </w:tc>
        <w:tc>
          <w:tcPr>
            <w:tcW w:w="1237" w:type="dxa"/>
            <w:vMerge w:val="restart"/>
            <w:noWrap/>
            <w:hideMark/>
          </w:tcPr>
          <w:p w14:paraId="45016481" w14:textId="658B9C73"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Gingham W</w:t>
            </w:r>
            <w:r w:rsidR="006274C5">
              <w:t>atercourse</w:t>
            </w:r>
          </w:p>
        </w:tc>
        <w:tc>
          <w:tcPr>
            <w:tcW w:w="983" w:type="dxa"/>
            <w:noWrap/>
            <w:hideMark/>
          </w:tcPr>
          <w:p w14:paraId="6179786F"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BUNOW</w:t>
            </w:r>
          </w:p>
        </w:tc>
        <w:tc>
          <w:tcPr>
            <w:tcW w:w="1121" w:type="dxa"/>
            <w:hideMark/>
          </w:tcPr>
          <w:p w14:paraId="0C0E36C9" w14:textId="05EFA846"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667852">
              <w:t>731409</w:t>
            </w:r>
          </w:p>
        </w:tc>
        <w:tc>
          <w:tcPr>
            <w:tcW w:w="993" w:type="dxa"/>
            <w:hideMark/>
          </w:tcPr>
          <w:p w14:paraId="1858652F" w14:textId="35AFDBD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667852">
              <w:t>6759165</w:t>
            </w:r>
          </w:p>
        </w:tc>
        <w:tc>
          <w:tcPr>
            <w:tcW w:w="825" w:type="dxa"/>
            <w:shd w:val="clear" w:color="auto" w:fill="95B3D7" w:themeFill="accent1" w:themeFillTint="99"/>
            <w:noWrap/>
            <w:hideMark/>
          </w:tcPr>
          <w:p w14:paraId="122E7D57"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1C8B2E1A"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22745777"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36" w:type="dxa"/>
            <w:shd w:val="clear" w:color="auto" w:fill="95B3D7" w:themeFill="accent1" w:themeFillTint="99"/>
            <w:noWrap/>
            <w:hideMark/>
          </w:tcPr>
          <w:p w14:paraId="644C36A9"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2A4468C4" w14:textId="77777777" w:rsidTr="007F2010">
        <w:trPr>
          <w:trHeight w:val="300"/>
        </w:trPr>
        <w:tc>
          <w:tcPr>
            <w:cnfStyle w:val="001000000000" w:firstRow="0" w:lastRow="0" w:firstColumn="1" w:lastColumn="0" w:oddVBand="0" w:evenVBand="0" w:oddHBand="0" w:evenHBand="0" w:firstRowFirstColumn="0" w:firstRowLastColumn="0" w:lastRowFirstColumn="0" w:lastRowLastColumn="0"/>
            <w:tcW w:w="1195" w:type="dxa"/>
            <w:vMerge/>
            <w:hideMark/>
          </w:tcPr>
          <w:p w14:paraId="749ADD52" w14:textId="77777777" w:rsidR="008D4B14" w:rsidRPr="003F4C5E" w:rsidRDefault="008D4B14" w:rsidP="002658B2">
            <w:pPr>
              <w:pStyle w:val="NoSpacing"/>
              <w:jc w:val="center"/>
            </w:pPr>
          </w:p>
        </w:tc>
        <w:tc>
          <w:tcPr>
            <w:tcW w:w="1237" w:type="dxa"/>
            <w:vMerge/>
            <w:hideMark/>
          </w:tcPr>
          <w:p w14:paraId="7429996F"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p>
        </w:tc>
        <w:tc>
          <w:tcPr>
            <w:tcW w:w="983" w:type="dxa"/>
            <w:noWrap/>
            <w:hideMark/>
          </w:tcPr>
          <w:p w14:paraId="7AF020E5"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BUNWC</w:t>
            </w:r>
          </w:p>
        </w:tc>
        <w:tc>
          <w:tcPr>
            <w:tcW w:w="1121" w:type="dxa"/>
            <w:hideMark/>
          </w:tcPr>
          <w:p w14:paraId="692AEED8" w14:textId="7CCB98C6"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667852">
              <w:t>730157</w:t>
            </w:r>
          </w:p>
        </w:tc>
        <w:tc>
          <w:tcPr>
            <w:tcW w:w="993" w:type="dxa"/>
            <w:hideMark/>
          </w:tcPr>
          <w:p w14:paraId="2F19C5D6" w14:textId="4911DB4C"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667852">
              <w:t>6759022</w:t>
            </w:r>
          </w:p>
        </w:tc>
        <w:tc>
          <w:tcPr>
            <w:tcW w:w="825" w:type="dxa"/>
            <w:shd w:val="clear" w:color="auto" w:fill="95B3D7" w:themeFill="accent1" w:themeFillTint="99"/>
            <w:noWrap/>
            <w:hideMark/>
          </w:tcPr>
          <w:p w14:paraId="0AC775C4"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FFCC00"/>
            <w:noWrap/>
            <w:hideMark/>
          </w:tcPr>
          <w:p w14:paraId="20FD9D92"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Dry</w:t>
            </w:r>
          </w:p>
        </w:tc>
        <w:tc>
          <w:tcPr>
            <w:tcW w:w="929" w:type="dxa"/>
            <w:shd w:val="clear" w:color="auto" w:fill="FFCC00"/>
            <w:noWrap/>
            <w:hideMark/>
          </w:tcPr>
          <w:p w14:paraId="3C92BAD0"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Dry</w:t>
            </w:r>
          </w:p>
        </w:tc>
        <w:tc>
          <w:tcPr>
            <w:tcW w:w="936" w:type="dxa"/>
            <w:shd w:val="clear" w:color="auto" w:fill="FFCC00"/>
            <w:noWrap/>
            <w:hideMark/>
          </w:tcPr>
          <w:p w14:paraId="6415900F"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Dry</w:t>
            </w:r>
          </w:p>
        </w:tc>
      </w:tr>
      <w:tr w:rsidR="008D4B14" w:rsidRPr="003F4C5E" w14:paraId="7A2C4924" w14:textId="77777777" w:rsidTr="006274C5">
        <w:trPr>
          <w:trHeight w:val="300"/>
        </w:trPr>
        <w:tc>
          <w:tcPr>
            <w:cnfStyle w:val="001000000000" w:firstRow="0" w:lastRow="0" w:firstColumn="1" w:lastColumn="0" w:oddVBand="0" w:evenVBand="0" w:oddHBand="0" w:evenHBand="0" w:firstRowFirstColumn="0" w:firstRowLastColumn="0" w:lastRowFirstColumn="0" w:lastRowLastColumn="0"/>
            <w:tcW w:w="1195" w:type="dxa"/>
            <w:vMerge/>
            <w:hideMark/>
          </w:tcPr>
          <w:p w14:paraId="1D73EE76" w14:textId="77777777" w:rsidR="008D4B14" w:rsidRPr="003F4C5E" w:rsidRDefault="008D4B14" w:rsidP="002658B2">
            <w:pPr>
              <w:pStyle w:val="NoSpacing"/>
              <w:jc w:val="center"/>
            </w:pPr>
          </w:p>
        </w:tc>
        <w:tc>
          <w:tcPr>
            <w:tcW w:w="1237" w:type="dxa"/>
            <w:vMerge/>
            <w:hideMark/>
          </w:tcPr>
          <w:p w14:paraId="038FF4BF"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p>
        </w:tc>
        <w:tc>
          <w:tcPr>
            <w:tcW w:w="983" w:type="dxa"/>
            <w:noWrap/>
            <w:hideMark/>
          </w:tcPr>
          <w:p w14:paraId="44ACE8A0"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BUNTY</w:t>
            </w:r>
          </w:p>
        </w:tc>
        <w:tc>
          <w:tcPr>
            <w:tcW w:w="1121" w:type="dxa"/>
            <w:hideMark/>
          </w:tcPr>
          <w:p w14:paraId="38652688" w14:textId="4037261C"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667852">
              <w:t>731394</w:t>
            </w:r>
          </w:p>
        </w:tc>
        <w:tc>
          <w:tcPr>
            <w:tcW w:w="993" w:type="dxa"/>
            <w:hideMark/>
          </w:tcPr>
          <w:p w14:paraId="1B83F22B" w14:textId="2B67E401"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667852">
              <w:t>6759148</w:t>
            </w:r>
          </w:p>
        </w:tc>
        <w:tc>
          <w:tcPr>
            <w:tcW w:w="825" w:type="dxa"/>
            <w:shd w:val="clear" w:color="auto" w:fill="95B3D7" w:themeFill="accent1" w:themeFillTint="99"/>
            <w:noWrap/>
            <w:hideMark/>
          </w:tcPr>
          <w:p w14:paraId="2FEE2F64"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5F9CEC03"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22172361"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36" w:type="dxa"/>
            <w:shd w:val="clear" w:color="auto" w:fill="95B3D7" w:themeFill="accent1" w:themeFillTint="99"/>
            <w:noWrap/>
            <w:hideMark/>
          </w:tcPr>
          <w:p w14:paraId="6CB5167A"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656713C2" w14:textId="77777777" w:rsidTr="006274C5">
        <w:trPr>
          <w:trHeight w:val="315"/>
        </w:trPr>
        <w:tc>
          <w:tcPr>
            <w:cnfStyle w:val="001000000000" w:firstRow="0" w:lastRow="0" w:firstColumn="1" w:lastColumn="0" w:oddVBand="0" w:evenVBand="0" w:oddHBand="0" w:evenHBand="0" w:firstRowFirstColumn="0" w:firstRowLastColumn="0" w:lastRowFirstColumn="0" w:lastRowLastColumn="0"/>
            <w:tcW w:w="1195" w:type="dxa"/>
            <w:vMerge/>
            <w:hideMark/>
          </w:tcPr>
          <w:p w14:paraId="0FFEEFFA" w14:textId="77777777" w:rsidR="008D4B14" w:rsidRPr="003F4C5E" w:rsidRDefault="008D4B14" w:rsidP="002658B2">
            <w:pPr>
              <w:pStyle w:val="NoSpacing"/>
              <w:jc w:val="center"/>
            </w:pPr>
          </w:p>
        </w:tc>
        <w:tc>
          <w:tcPr>
            <w:tcW w:w="1237" w:type="dxa"/>
            <w:vMerge/>
            <w:hideMark/>
          </w:tcPr>
          <w:p w14:paraId="42491413"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p>
        </w:tc>
        <w:tc>
          <w:tcPr>
            <w:tcW w:w="983" w:type="dxa"/>
            <w:noWrap/>
            <w:hideMark/>
          </w:tcPr>
          <w:p w14:paraId="0893F6F8"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GINWH</w:t>
            </w:r>
          </w:p>
        </w:tc>
        <w:tc>
          <w:tcPr>
            <w:tcW w:w="1121" w:type="dxa"/>
            <w:noWrap/>
            <w:hideMark/>
          </w:tcPr>
          <w:p w14:paraId="2F76484F" w14:textId="5DE4ADD5"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667852">
              <w:t>724103</w:t>
            </w:r>
          </w:p>
        </w:tc>
        <w:tc>
          <w:tcPr>
            <w:tcW w:w="993" w:type="dxa"/>
            <w:noWrap/>
            <w:hideMark/>
          </w:tcPr>
          <w:p w14:paraId="67C0CBB9" w14:textId="4F787FCC"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667852">
              <w:t>6762962</w:t>
            </w:r>
          </w:p>
        </w:tc>
        <w:tc>
          <w:tcPr>
            <w:tcW w:w="825" w:type="dxa"/>
            <w:shd w:val="clear" w:color="auto" w:fill="95B3D7" w:themeFill="accent1" w:themeFillTint="99"/>
            <w:noWrap/>
            <w:hideMark/>
          </w:tcPr>
          <w:p w14:paraId="6A546DEB"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4409B7EC"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43E1B39F"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36" w:type="dxa"/>
            <w:shd w:val="clear" w:color="auto" w:fill="95B3D7" w:themeFill="accent1" w:themeFillTint="99"/>
            <w:noWrap/>
            <w:hideMark/>
          </w:tcPr>
          <w:p w14:paraId="44B4C143"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3124F380" w14:textId="77777777" w:rsidTr="007F2010">
        <w:trPr>
          <w:trHeight w:val="404"/>
        </w:trPr>
        <w:tc>
          <w:tcPr>
            <w:cnfStyle w:val="001000000000" w:firstRow="0" w:lastRow="0" w:firstColumn="1" w:lastColumn="0" w:oddVBand="0" w:evenVBand="0" w:oddHBand="0" w:evenHBand="0" w:firstRowFirstColumn="0" w:firstRowLastColumn="0" w:lastRowFirstColumn="0" w:lastRowLastColumn="0"/>
            <w:tcW w:w="1195" w:type="dxa"/>
            <w:vMerge/>
            <w:hideMark/>
          </w:tcPr>
          <w:p w14:paraId="3E6DF34F" w14:textId="77777777" w:rsidR="008D4B14" w:rsidRPr="003F4C5E" w:rsidRDefault="008D4B14" w:rsidP="002658B2">
            <w:pPr>
              <w:pStyle w:val="NoSpacing"/>
              <w:jc w:val="center"/>
            </w:pPr>
          </w:p>
        </w:tc>
        <w:tc>
          <w:tcPr>
            <w:tcW w:w="1237" w:type="dxa"/>
            <w:vMerge w:val="restart"/>
            <w:noWrap/>
            <w:hideMark/>
          </w:tcPr>
          <w:p w14:paraId="1B1C04E1"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t xml:space="preserve">Lower </w:t>
            </w:r>
            <w:r w:rsidRPr="003F4C5E">
              <w:t>Gwydir Wetland</w:t>
            </w:r>
          </w:p>
        </w:tc>
        <w:tc>
          <w:tcPr>
            <w:tcW w:w="983" w:type="dxa"/>
            <w:noWrap/>
            <w:hideMark/>
          </w:tcPr>
          <w:p w14:paraId="1CF3E3CA"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OLDWC</w:t>
            </w:r>
          </w:p>
        </w:tc>
        <w:tc>
          <w:tcPr>
            <w:tcW w:w="1121" w:type="dxa"/>
            <w:hideMark/>
          </w:tcPr>
          <w:p w14:paraId="53766AC3" w14:textId="771CBBF4" w:rsidR="008D4B14" w:rsidRPr="003F4C5E" w:rsidRDefault="004E7EEB" w:rsidP="002658B2">
            <w:pPr>
              <w:pStyle w:val="NoSpacing"/>
              <w:jc w:val="center"/>
              <w:cnfStyle w:val="000000000000" w:firstRow="0" w:lastRow="0" w:firstColumn="0" w:lastColumn="0" w:oddVBand="0" w:evenVBand="0" w:oddHBand="0" w:evenHBand="0" w:firstRowFirstColumn="0" w:firstRowLastColumn="0" w:lastRowFirstColumn="0" w:lastRowLastColumn="0"/>
            </w:pPr>
            <w:r>
              <w:t>726664</w:t>
            </w:r>
          </w:p>
        </w:tc>
        <w:tc>
          <w:tcPr>
            <w:tcW w:w="993" w:type="dxa"/>
            <w:hideMark/>
          </w:tcPr>
          <w:p w14:paraId="00EAA564" w14:textId="16872B7D"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6751404</w:t>
            </w:r>
          </w:p>
        </w:tc>
        <w:tc>
          <w:tcPr>
            <w:tcW w:w="825" w:type="dxa"/>
            <w:shd w:val="clear" w:color="auto" w:fill="95B3D7" w:themeFill="accent1" w:themeFillTint="99"/>
            <w:noWrap/>
            <w:hideMark/>
          </w:tcPr>
          <w:p w14:paraId="44D7AC0B"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FFCC00"/>
            <w:noWrap/>
            <w:hideMark/>
          </w:tcPr>
          <w:p w14:paraId="20EFFD1D"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Dry</w:t>
            </w:r>
          </w:p>
        </w:tc>
        <w:tc>
          <w:tcPr>
            <w:tcW w:w="929" w:type="dxa"/>
            <w:shd w:val="clear" w:color="auto" w:fill="FFCC00"/>
            <w:noWrap/>
            <w:hideMark/>
          </w:tcPr>
          <w:p w14:paraId="31CDFBAE"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Dry</w:t>
            </w:r>
          </w:p>
        </w:tc>
        <w:tc>
          <w:tcPr>
            <w:tcW w:w="936" w:type="dxa"/>
            <w:shd w:val="clear" w:color="auto" w:fill="FFCC00"/>
            <w:noWrap/>
            <w:hideMark/>
          </w:tcPr>
          <w:p w14:paraId="463D1A40"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Dry</w:t>
            </w:r>
          </w:p>
        </w:tc>
      </w:tr>
      <w:tr w:rsidR="008D4B14" w:rsidRPr="003F4C5E" w14:paraId="57E8689D" w14:textId="77777777" w:rsidTr="007F2010">
        <w:trPr>
          <w:trHeight w:val="315"/>
        </w:trPr>
        <w:tc>
          <w:tcPr>
            <w:cnfStyle w:val="001000000000" w:firstRow="0" w:lastRow="0" w:firstColumn="1" w:lastColumn="0" w:oddVBand="0" w:evenVBand="0" w:oddHBand="0" w:evenHBand="0" w:firstRowFirstColumn="0" w:firstRowLastColumn="0" w:lastRowFirstColumn="0" w:lastRowLastColumn="0"/>
            <w:tcW w:w="1195" w:type="dxa"/>
            <w:vMerge/>
            <w:hideMark/>
          </w:tcPr>
          <w:p w14:paraId="719E3EB4" w14:textId="77777777" w:rsidR="008D4B14" w:rsidRPr="003F4C5E" w:rsidRDefault="008D4B14" w:rsidP="002658B2">
            <w:pPr>
              <w:pStyle w:val="NoSpacing"/>
              <w:jc w:val="center"/>
            </w:pPr>
          </w:p>
        </w:tc>
        <w:tc>
          <w:tcPr>
            <w:tcW w:w="1237" w:type="dxa"/>
            <w:vMerge/>
            <w:hideMark/>
          </w:tcPr>
          <w:p w14:paraId="5ED86AFC"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p>
        </w:tc>
        <w:tc>
          <w:tcPr>
            <w:tcW w:w="983" w:type="dxa"/>
            <w:noWrap/>
            <w:hideMark/>
          </w:tcPr>
          <w:p w14:paraId="2F8D3F75"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OLDBS</w:t>
            </w:r>
          </w:p>
        </w:tc>
        <w:tc>
          <w:tcPr>
            <w:tcW w:w="1121" w:type="dxa"/>
            <w:hideMark/>
          </w:tcPr>
          <w:p w14:paraId="58C83349" w14:textId="10A5B866"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726067</w:t>
            </w:r>
          </w:p>
        </w:tc>
        <w:tc>
          <w:tcPr>
            <w:tcW w:w="993" w:type="dxa"/>
            <w:hideMark/>
          </w:tcPr>
          <w:p w14:paraId="136451D0" w14:textId="1B22FC5E"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6752088</w:t>
            </w:r>
          </w:p>
        </w:tc>
        <w:tc>
          <w:tcPr>
            <w:tcW w:w="825" w:type="dxa"/>
            <w:shd w:val="clear" w:color="auto" w:fill="95B3D7" w:themeFill="accent1" w:themeFillTint="99"/>
            <w:noWrap/>
            <w:hideMark/>
          </w:tcPr>
          <w:p w14:paraId="0AA34752"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FFCC00"/>
            <w:noWrap/>
            <w:hideMark/>
          </w:tcPr>
          <w:p w14:paraId="34F3D574"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Dry</w:t>
            </w:r>
          </w:p>
        </w:tc>
        <w:tc>
          <w:tcPr>
            <w:tcW w:w="929" w:type="dxa"/>
            <w:shd w:val="clear" w:color="auto" w:fill="95B3D7" w:themeFill="accent1" w:themeFillTint="99"/>
            <w:noWrap/>
            <w:hideMark/>
          </w:tcPr>
          <w:p w14:paraId="0950939E"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36" w:type="dxa"/>
            <w:shd w:val="clear" w:color="auto" w:fill="95B3D7" w:themeFill="accent1" w:themeFillTint="99"/>
            <w:noWrap/>
            <w:hideMark/>
          </w:tcPr>
          <w:p w14:paraId="733BCB05"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50902E0D" w14:textId="77777777" w:rsidTr="006274C5">
        <w:trPr>
          <w:trHeight w:val="300"/>
        </w:trPr>
        <w:tc>
          <w:tcPr>
            <w:cnfStyle w:val="001000000000" w:firstRow="0" w:lastRow="0" w:firstColumn="1" w:lastColumn="0" w:oddVBand="0" w:evenVBand="0" w:oddHBand="0" w:evenHBand="0" w:firstRowFirstColumn="0" w:firstRowLastColumn="0" w:lastRowFirstColumn="0" w:lastRowLastColumn="0"/>
            <w:tcW w:w="1195" w:type="dxa"/>
            <w:vMerge w:val="restart"/>
            <w:noWrap/>
            <w:hideMark/>
          </w:tcPr>
          <w:p w14:paraId="0A023B29" w14:textId="77777777" w:rsidR="008D4B14" w:rsidRPr="003F4C5E" w:rsidRDefault="008D4B14" w:rsidP="002658B2">
            <w:pPr>
              <w:pStyle w:val="NoSpacing"/>
              <w:jc w:val="center"/>
            </w:pPr>
            <w:r w:rsidRPr="003F4C5E">
              <w:t>River</w:t>
            </w:r>
          </w:p>
        </w:tc>
        <w:tc>
          <w:tcPr>
            <w:tcW w:w="1237" w:type="dxa"/>
            <w:vMerge w:val="restart"/>
            <w:noWrap/>
            <w:hideMark/>
          </w:tcPr>
          <w:p w14:paraId="12A44B7F"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Gwydir River</w:t>
            </w:r>
          </w:p>
        </w:tc>
        <w:tc>
          <w:tcPr>
            <w:tcW w:w="983" w:type="dxa"/>
            <w:noWrap/>
            <w:hideMark/>
          </w:tcPr>
          <w:p w14:paraId="43F0F212"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GW2</w:t>
            </w:r>
          </w:p>
        </w:tc>
        <w:tc>
          <w:tcPr>
            <w:tcW w:w="1121" w:type="dxa"/>
            <w:hideMark/>
          </w:tcPr>
          <w:p w14:paraId="0D837974" w14:textId="19E203D2"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209205</w:t>
            </w:r>
          </w:p>
        </w:tc>
        <w:tc>
          <w:tcPr>
            <w:tcW w:w="993" w:type="dxa"/>
            <w:hideMark/>
          </w:tcPr>
          <w:p w14:paraId="07D7139D" w14:textId="1BD99160"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6740455</w:t>
            </w:r>
          </w:p>
        </w:tc>
        <w:tc>
          <w:tcPr>
            <w:tcW w:w="825" w:type="dxa"/>
            <w:shd w:val="clear" w:color="auto" w:fill="95B3D7" w:themeFill="accent1" w:themeFillTint="99"/>
            <w:noWrap/>
            <w:hideMark/>
          </w:tcPr>
          <w:p w14:paraId="6118118D"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73662BCE"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31AB7905"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36" w:type="dxa"/>
            <w:shd w:val="clear" w:color="auto" w:fill="95B3D7" w:themeFill="accent1" w:themeFillTint="99"/>
            <w:noWrap/>
            <w:hideMark/>
          </w:tcPr>
          <w:p w14:paraId="1A4E7FF9"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3FAE2773" w14:textId="77777777" w:rsidTr="006274C5">
        <w:trPr>
          <w:trHeight w:val="300"/>
        </w:trPr>
        <w:tc>
          <w:tcPr>
            <w:cnfStyle w:val="001000000000" w:firstRow="0" w:lastRow="0" w:firstColumn="1" w:lastColumn="0" w:oddVBand="0" w:evenVBand="0" w:oddHBand="0" w:evenHBand="0" w:firstRowFirstColumn="0" w:firstRowLastColumn="0" w:lastRowFirstColumn="0" w:lastRowLastColumn="0"/>
            <w:tcW w:w="1195" w:type="dxa"/>
            <w:vMerge/>
            <w:hideMark/>
          </w:tcPr>
          <w:p w14:paraId="46438436" w14:textId="77777777" w:rsidR="008D4B14" w:rsidRPr="003F4C5E" w:rsidRDefault="008D4B14" w:rsidP="002658B2">
            <w:pPr>
              <w:pStyle w:val="NoSpacing"/>
              <w:jc w:val="center"/>
            </w:pPr>
          </w:p>
        </w:tc>
        <w:tc>
          <w:tcPr>
            <w:tcW w:w="1237" w:type="dxa"/>
            <w:vMerge/>
            <w:hideMark/>
          </w:tcPr>
          <w:p w14:paraId="2733DD24"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p>
        </w:tc>
        <w:tc>
          <w:tcPr>
            <w:tcW w:w="983" w:type="dxa"/>
            <w:noWrap/>
            <w:hideMark/>
          </w:tcPr>
          <w:p w14:paraId="0BB77989"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GW3</w:t>
            </w:r>
          </w:p>
        </w:tc>
        <w:tc>
          <w:tcPr>
            <w:tcW w:w="1121" w:type="dxa"/>
            <w:hideMark/>
          </w:tcPr>
          <w:p w14:paraId="18BE2CE0" w14:textId="08A5B54A"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783417</w:t>
            </w:r>
          </w:p>
        </w:tc>
        <w:tc>
          <w:tcPr>
            <w:tcW w:w="993" w:type="dxa"/>
            <w:hideMark/>
          </w:tcPr>
          <w:p w14:paraId="52CC5861" w14:textId="10A37902"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6743135</w:t>
            </w:r>
          </w:p>
        </w:tc>
        <w:tc>
          <w:tcPr>
            <w:tcW w:w="825" w:type="dxa"/>
            <w:shd w:val="clear" w:color="auto" w:fill="95B3D7" w:themeFill="accent1" w:themeFillTint="99"/>
            <w:noWrap/>
            <w:hideMark/>
          </w:tcPr>
          <w:p w14:paraId="04675443"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0B184BB6"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3E1D2F87"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36" w:type="dxa"/>
            <w:shd w:val="clear" w:color="auto" w:fill="95B3D7" w:themeFill="accent1" w:themeFillTint="99"/>
            <w:noWrap/>
            <w:hideMark/>
          </w:tcPr>
          <w:p w14:paraId="00B5208B"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02F8F2FF" w14:textId="77777777" w:rsidTr="006274C5">
        <w:trPr>
          <w:trHeight w:val="315"/>
        </w:trPr>
        <w:tc>
          <w:tcPr>
            <w:cnfStyle w:val="001000000000" w:firstRow="0" w:lastRow="0" w:firstColumn="1" w:lastColumn="0" w:oddVBand="0" w:evenVBand="0" w:oddHBand="0" w:evenHBand="0" w:firstRowFirstColumn="0" w:firstRowLastColumn="0" w:lastRowFirstColumn="0" w:lastRowLastColumn="0"/>
            <w:tcW w:w="1195" w:type="dxa"/>
            <w:vMerge/>
            <w:hideMark/>
          </w:tcPr>
          <w:p w14:paraId="172C2E0A" w14:textId="77777777" w:rsidR="008D4B14" w:rsidRPr="003F4C5E" w:rsidRDefault="008D4B14" w:rsidP="002658B2">
            <w:pPr>
              <w:pStyle w:val="NoSpacing"/>
              <w:jc w:val="center"/>
            </w:pPr>
          </w:p>
        </w:tc>
        <w:tc>
          <w:tcPr>
            <w:tcW w:w="1237" w:type="dxa"/>
            <w:vMerge/>
            <w:hideMark/>
          </w:tcPr>
          <w:p w14:paraId="14EEEA9C"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p>
        </w:tc>
        <w:tc>
          <w:tcPr>
            <w:tcW w:w="983" w:type="dxa"/>
            <w:noWrap/>
            <w:hideMark/>
          </w:tcPr>
          <w:p w14:paraId="2CAB2642"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GW4</w:t>
            </w:r>
          </w:p>
        </w:tc>
        <w:tc>
          <w:tcPr>
            <w:tcW w:w="1121" w:type="dxa"/>
            <w:hideMark/>
          </w:tcPr>
          <w:p w14:paraId="3CE785AC" w14:textId="3940DAA1"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775597</w:t>
            </w:r>
          </w:p>
        </w:tc>
        <w:tc>
          <w:tcPr>
            <w:tcW w:w="993" w:type="dxa"/>
            <w:hideMark/>
          </w:tcPr>
          <w:p w14:paraId="18FFED34" w14:textId="12455990"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6741491</w:t>
            </w:r>
          </w:p>
        </w:tc>
        <w:tc>
          <w:tcPr>
            <w:tcW w:w="825" w:type="dxa"/>
            <w:shd w:val="clear" w:color="auto" w:fill="95B3D7" w:themeFill="accent1" w:themeFillTint="99"/>
            <w:noWrap/>
            <w:hideMark/>
          </w:tcPr>
          <w:p w14:paraId="2D3BB5F0"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66BF8E0E"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5DB98F11"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36" w:type="dxa"/>
            <w:shd w:val="clear" w:color="auto" w:fill="95B3D7" w:themeFill="accent1" w:themeFillTint="99"/>
            <w:noWrap/>
            <w:hideMark/>
          </w:tcPr>
          <w:p w14:paraId="32B2732A"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16583F88" w14:textId="77777777" w:rsidTr="006274C5">
        <w:trPr>
          <w:trHeight w:val="300"/>
        </w:trPr>
        <w:tc>
          <w:tcPr>
            <w:cnfStyle w:val="001000000000" w:firstRow="0" w:lastRow="0" w:firstColumn="1" w:lastColumn="0" w:oddVBand="0" w:evenVBand="0" w:oddHBand="0" w:evenHBand="0" w:firstRowFirstColumn="0" w:firstRowLastColumn="0" w:lastRowFirstColumn="0" w:lastRowLastColumn="0"/>
            <w:tcW w:w="1195" w:type="dxa"/>
            <w:vMerge/>
            <w:hideMark/>
          </w:tcPr>
          <w:p w14:paraId="238EC0DC" w14:textId="77777777" w:rsidR="008D4B14" w:rsidRPr="003F4C5E" w:rsidRDefault="008D4B14" w:rsidP="002658B2">
            <w:pPr>
              <w:pStyle w:val="NoSpacing"/>
              <w:jc w:val="center"/>
            </w:pPr>
          </w:p>
        </w:tc>
        <w:tc>
          <w:tcPr>
            <w:tcW w:w="1237" w:type="dxa"/>
            <w:vMerge w:val="restart"/>
            <w:noWrap/>
            <w:hideMark/>
          </w:tcPr>
          <w:p w14:paraId="36896F72"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Mehi River</w:t>
            </w:r>
          </w:p>
        </w:tc>
        <w:tc>
          <w:tcPr>
            <w:tcW w:w="983" w:type="dxa"/>
            <w:noWrap/>
            <w:hideMark/>
          </w:tcPr>
          <w:p w14:paraId="518549BF"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ME1</w:t>
            </w:r>
          </w:p>
        </w:tc>
        <w:tc>
          <w:tcPr>
            <w:tcW w:w="1121" w:type="dxa"/>
            <w:hideMark/>
          </w:tcPr>
          <w:p w14:paraId="016AFC5B" w14:textId="14FFBD91"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211342</w:t>
            </w:r>
          </w:p>
        </w:tc>
        <w:tc>
          <w:tcPr>
            <w:tcW w:w="993" w:type="dxa"/>
            <w:hideMark/>
          </w:tcPr>
          <w:p w14:paraId="005FEBFB" w14:textId="3AC2FCE0"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6736610</w:t>
            </w:r>
          </w:p>
        </w:tc>
        <w:tc>
          <w:tcPr>
            <w:tcW w:w="825" w:type="dxa"/>
            <w:shd w:val="clear" w:color="auto" w:fill="95B3D7" w:themeFill="accent1" w:themeFillTint="99"/>
            <w:noWrap/>
            <w:hideMark/>
          </w:tcPr>
          <w:p w14:paraId="7AECA325"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633BB929"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053B51DC"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36" w:type="dxa"/>
            <w:shd w:val="clear" w:color="auto" w:fill="95B3D7" w:themeFill="accent1" w:themeFillTint="99"/>
            <w:noWrap/>
            <w:hideMark/>
          </w:tcPr>
          <w:p w14:paraId="4FC010FB"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77C459AE" w14:textId="77777777" w:rsidTr="006274C5">
        <w:trPr>
          <w:trHeight w:val="300"/>
        </w:trPr>
        <w:tc>
          <w:tcPr>
            <w:cnfStyle w:val="001000000000" w:firstRow="0" w:lastRow="0" w:firstColumn="1" w:lastColumn="0" w:oddVBand="0" w:evenVBand="0" w:oddHBand="0" w:evenHBand="0" w:firstRowFirstColumn="0" w:firstRowLastColumn="0" w:lastRowFirstColumn="0" w:lastRowLastColumn="0"/>
            <w:tcW w:w="1195" w:type="dxa"/>
            <w:vMerge/>
            <w:hideMark/>
          </w:tcPr>
          <w:p w14:paraId="528A0FC9" w14:textId="77777777" w:rsidR="008D4B14" w:rsidRPr="003F4C5E" w:rsidRDefault="008D4B14" w:rsidP="002658B2">
            <w:pPr>
              <w:pStyle w:val="NoSpacing"/>
              <w:jc w:val="center"/>
            </w:pPr>
          </w:p>
        </w:tc>
        <w:tc>
          <w:tcPr>
            <w:tcW w:w="1237" w:type="dxa"/>
            <w:vMerge/>
            <w:hideMark/>
          </w:tcPr>
          <w:p w14:paraId="158C6185"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p>
        </w:tc>
        <w:tc>
          <w:tcPr>
            <w:tcW w:w="983" w:type="dxa"/>
            <w:noWrap/>
            <w:hideMark/>
          </w:tcPr>
          <w:p w14:paraId="4585FA71"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ME2</w:t>
            </w:r>
          </w:p>
        </w:tc>
        <w:tc>
          <w:tcPr>
            <w:tcW w:w="1121" w:type="dxa"/>
            <w:hideMark/>
          </w:tcPr>
          <w:p w14:paraId="3FE593B2" w14:textId="471E3BE2"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753566</w:t>
            </w:r>
          </w:p>
        </w:tc>
        <w:tc>
          <w:tcPr>
            <w:tcW w:w="993" w:type="dxa"/>
            <w:hideMark/>
          </w:tcPr>
          <w:p w14:paraId="655FFAEA" w14:textId="3C69C32D"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6726596</w:t>
            </w:r>
          </w:p>
        </w:tc>
        <w:tc>
          <w:tcPr>
            <w:tcW w:w="825" w:type="dxa"/>
            <w:shd w:val="clear" w:color="auto" w:fill="95B3D7" w:themeFill="accent1" w:themeFillTint="99"/>
            <w:noWrap/>
            <w:hideMark/>
          </w:tcPr>
          <w:p w14:paraId="2E29C863"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13F94E97"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5E48BB6A"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36" w:type="dxa"/>
            <w:shd w:val="clear" w:color="auto" w:fill="95B3D7" w:themeFill="accent1" w:themeFillTint="99"/>
            <w:noWrap/>
            <w:hideMark/>
          </w:tcPr>
          <w:p w14:paraId="274AB311"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044F19E6" w14:textId="77777777" w:rsidTr="006274C5">
        <w:trPr>
          <w:trHeight w:val="315"/>
        </w:trPr>
        <w:tc>
          <w:tcPr>
            <w:cnfStyle w:val="001000000000" w:firstRow="0" w:lastRow="0" w:firstColumn="1" w:lastColumn="0" w:oddVBand="0" w:evenVBand="0" w:oddHBand="0" w:evenHBand="0" w:firstRowFirstColumn="0" w:firstRowLastColumn="0" w:lastRowFirstColumn="0" w:lastRowLastColumn="0"/>
            <w:tcW w:w="1195" w:type="dxa"/>
            <w:vMerge/>
            <w:hideMark/>
          </w:tcPr>
          <w:p w14:paraId="42B1657E" w14:textId="77777777" w:rsidR="008D4B14" w:rsidRPr="003F4C5E" w:rsidRDefault="008D4B14" w:rsidP="002658B2">
            <w:pPr>
              <w:pStyle w:val="NoSpacing"/>
              <w:jc w:val="center"/>
            </w:pPr>
          </w:p>
        </w:tc>
        <w:tc>
          <w:tcPr>
            <w:tcW w:w="1237" w:type="dxa"/>
            <w:vMerge/>
            <w:hideMark/>
          </w:tcPr>
          <w:p w14:paraId="2A8F613A"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p>
        </w:tc>
        <w:tc>
          <w:tcPr>
            <w:tcW w:w="983" w:type="dxa"/>
            <w:noWrap/>
            <w:hideMark/>
          </w:tcPr>
          <w:p w14:paraId="5991A85D"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ME3</w:t>
            </w:r>
          </w:p>
        </w:tc>
        <w:tc>
          <w:tcPr>
            <w:tcW w:w="1121" w:type="dxa"/>
            <w:hideMark/>
          </w:tcPr>
          <w:p w14:paraId="43F4DDC3" w14:textId="25B99AE2"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719420</w:t>
            </w:r>
          </w:p>
        </w:tc>
        <w:tc>
          <w:tcPr>
            <w:tcW w:w="993" w:type="dxa"/>
            <w:hideMark/>
          </w:tcPr>
          <w:p w14:paraId="23EC63D9" w14:textId="78313FB6"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6731644</w:t>
            </w:r>
          </w:p>
        </w:tc>
        <w:tc>
          <w:tcPr>
            <w:tcW w:w="825" w:type="dxa"/>
            <w:shd w:val="clear" w:color="auto" w:fill="95B3D7" w:themeFill="accent1" w:themeFillTint="99"/>
            <w:noWrap/>
            <w:hideMark/>
          </w:tcPr>
          <w:p w14:paraId="3EBF45C9"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4AE51493"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51531C19"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36" w:type="dxa"/>
            <w:shd w:val="clear" w:color="auto" w:fill="95B3D7" w:themeFill="accent1" w:themeFillTint="99"/>
            <w:noWrap/>
            <w:hideMark/>
          </w:tcPr>
          <w:p w14:paraId="7C69DCF8"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487870ED" w14:textId="77777777" w:rsidTr="006274C5">
        <w:trPr>
          <w:trHeight w:val="300"/>
        </w:trPr>
        <w:tc>
          <w:tcPr>
            <w:cnfStyle w:val="001000000000" w:firstRow="0" w:lastRow="0" w:firstColumn="1" w:lastColumn="0" w:oddVBand="0" w:evenVBand="0" w:oddHBand="0" w:evenHBand="0" w:firstRowFirstColumn="0" w:firstRowLastColumn="0" w:lastRowFirstColumn="0" w:lastRowLastColumn="0"/>
            <w:tcW w:w="1195" w:type="dxa"/>
            <w:vMerge/>
            <w:hideMark/>
          </w:tcPr>
          <w:p w14:paraId="69A12D25" w14:textId="77777777" w:rsidR="008D4B14" w:rsidRPr="003F4C5E" w:rsidRDefault="008D4B14" w:rsidP="002658B2">
            <w:pPr>
              <w:pStyle w:val="NoSpacing"/>
              <w:jc w:val="center"/>
            </w:pPr>
          </w:p>
        </w:tc>
        <w:tc>
          <w:tcPr>
            <w:tcW w:w="1237" w:type="dxa"/>
            <w:vMerge w:val="restart"/>
            <w:noWrap/>
            <w:hideMark/>
          </w:tcPr>
          <w:p w14:paraId="674DE52B"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Moomin Creek</w:t>
            </w:r>
          </w:p>
        </w:tc>
        <w:tc>
          <w:tcPr>
            <w:tcW w:w="983" w:type="dxa"/>
            <w:noWrap/>
            <w:hideMark/>
          </w:tcPr>
          <w:p w14:paraId="325D7EB6"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MO1</w:t>
            </w:r>
          </w:p>
        </w:tc>
        <w:tc>
          <w:tcPr>
            <w:tcW w:w="1121" w:type="dxa"/>
            <w:hideMark/>
          </w:tcPr>
          <w:p w14:paraId="47D2C8A9" w14:textId="351DEDC8"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753679</w:t>
            </w:r>
          </w:p>
        </w:tc>
        <w:tc>
          <w:tcPr>
            <w:tcW w:w="993" w:type="dxa"/>
            <w:hideMark/>
          </w:tcPr>
          <w:p w14:paraId="7C68CC3D" w14:textId="39361909"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6721789</w:t>
            </w:r>
          </w:p>
        </w:tc>
        <w:tc>
          <w:tcPr>
            <w:tcW w:w="825" w:type="dxa"/>
            <w:shd w:val="clear" w:color="auto" w:fill="95B3D7" w:themeFill="accent1" w:themeFillTint="99"/>
            <w:noWrap/>
            <w:hideMark/>
          </w:tcPr>
          <w:p w14:paraId="5B703FFD"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7C53A240"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2F846D2F"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36" w:type="dxa"/>
            <w:shd w:val="clear" w:color="auto" w:fill="95B3D7" w:themeFill="accent1" w:themeFillTint="99"/>
            <w:noWrap/>
            <w:hideMark/>
          </w:tcPr>
          <w:p w14:paraId="065D6856"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5989202A" w14:textId="77777777" w:rsidTr="006274C5">
        <w:trPr>
          <w:trHeight w:val="300"/>
        </w:trPr>
        <w:tc>
          <w:tcPr>
            <w:cnfStyle w:val="001000000000" w:firstRow="0" w:lastRow="0" w:firstColumn="1" w:lastColumn="0" w:oddVBand="0" w:evenVBand="0" w:oddHBand="0" w:evenHBand="0" w:firstRowFirstColumn="0" w:firstRowLastColumn="0" w:lastRowFirstColumn="0" w:lastRowLastColumn="0"/>
            <w:tcW w:w="1195" w:type="dxa"/>
            <w:vMerge/>
            <w:hideMark/>
          </w:tcPr>
          <w:p w14:paraId="4F910B17" w14:textId="77777777" w:rsidR="008D4B14" w:rsidRPr="003F4C5E" w:rsidRDefault="008D4B14" w:rsidP="002658B2">
            <w:pPr>
              <w:pStyle w:val="NoSpacing"/>
              <w:jc w:val="center"/>
            </w:pPr>
          </w:p>
        </w:tc>
        <w:tc>
          <w:tcPr>
            <w:tcW w:w="1237" w:type="dxa"/>
            <w:vMerge/>
            <w:hideMark/>
          </w:tcPr>
          <w:p w14:paraId="0A6346C7"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p>
        </w:tc>
        <w:tc>
          <w:tcPr>
            <w:tcW w:w="983" w:type="dxa"/>
            <w:noWrap/>
            <w:hideMark/>
          </w:tcPr>
          <w:p w14:paraId="1D9EF678"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MO2</w:t>
            </w:r>
          </w:p>
        </w:tc>
        <w:tc>
          <w:tcPr>
            <w:tcW w:w="1121" w:type="dxa"/>
            <w:hideMark/>
          </w:tcPr>
          <w:p w14:paraId="76621994" w14:textId="0E68231F"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740017</w:t>
            </w:r>
          </w:p>
        </w:tc>
        <w:tc>
          <w:tcPr>
            <w:tcW w:w="993" w:type="dxa"/>
            <w:hideMark/>
          </w:tcPr>
          <w:p w14:paraId="2C7C479D" w14:textId="3C4974C4"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6712590</w:t>
            </w:r>
          </w:p>
        </w:tc>
        <w:tc>
          <w:tcPr>
            <w:tcW w:w="825" w:type="dxa"/>
            <w:shd w:val="clear" w:color="auto" w:fill="95B3D7" w:themeFill="accent1" w:themeFillTint="99"/>
            <w:noWrap/>
            <w:hideMark/>
          </w:tcPr>
          <w:p w14:paraId="36D42DD3"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04EEBEB0"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561620E8"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36" w:type="dxa"/>
            <w:shd w:val="clear" w:color="auto" w:fill="95B3D7" w:themeFill="accent1" w:themeFillTint="99"/>
            <w:noWrap/>
            <w:hideMark/>
          </w:tcPr>
          <w:p w14:paraId="29F93C40"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r w:rsidR="008D4B14" w:rsidRPr="003F4C5E" w14:paraId="2F7C10B7" w14:textId="77777777" w:rsidTr="006274C5">
        <w:trPr>
          <w:trHeight w:val="315"/>
        </w:trPr>
        <w:tc>
          <w:tcPr>
            <w:cnfStyle w:val="001000000000" w:firstRow="0" w:lastRow="0" w:firstColumn="1" w:lastColumn="0" w:oddVBand="0" w:evenVBand="0" w:oddHBand="0" w:evenHBand="0" w:firstRowFirstColumn="0" w:firstRowLastColumn="0" w:lastRowFirstColumn="0" w:lastRowLastColumn="0"/>
            <w:tcW w:w="1195" w:type="dxa"/>
            <w:vMerge/>
            <w:hideMark/>
          </w:tcPr>
          <w:p w14:paraId="7CA3DEF2" w14:textId="77777777" w:rsidR="008D4B14" w:rsidRPr="003F4C5E" w:rsidRDefault="008D4B14" w:rsidP="002658B2">
            <w:pPr>
              <w:pStyle w:val="NoSpacing"/>
              <w:jc w:val="center"/>
            </w:pPr>
          </w:p>
        </w:tc>
        <w:tc>
          <w:tcPr>
            <w:tcW w:w="1237" w:type="dxa"/>
            <w:vMerge/>
            <w:hideMark/>
          </w:tcPr>
          <w:p w14:paraId="35ACD523"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p>
        </w:tc>
        <w:tc>
          <w:tcPr>
            <w:tcW w:w="983" w:type="dxa"/>
            <w:noWrap/>
            <w:hideMark/>
          </w:tcPr>
          <w:p w14:paraId="427976DB"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MO3</w:t>
            </w:r>
          </w:p>
        </w:tc>
        <w:tc>
          <w:tcPr>
            <w:tcW w:w="1121" w:type="dxa"/>
            <w:hideMark/>
          </w:tcPr>
          <w:p w14:paraId="48D192EA" w14:textId="4E609581"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708808</w:t>
            </w:r>
          </w:p>
        </w:tc>
        <w:tc>
          <w:tcPr>
            <w:tcW w:w="993" w:type="dxa"/>
            <w:hideMark/>
          </w:tcPr>
          <w:p w14:paraId="2AFDEF4E" w14:textId="1ECBFE3F"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4019AA">
              <w:t>6714077</w:t>
            </w:r>
          </w:p>
        </w:tc>
        <w:tc>
          <w:tcPr>
            <w:tcW w:w="825" w:type="dxa"/>
            <w:shd w:val="clear" w:color="auto" w:fill="95B3D7" w:themeFill="accent1" w:themeFillTint="99"/>
            <w:noWrap/>
            <w:hideMark/>
          </w:tcPr>
          <w:p w14:paraId="6AD24412"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1F8A6459"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29" w:type="dxa"/>
            <w:shd w:val="clear" w:color="auto" w:fill="95B3D7" w:themeFill="accent1" w:themeFillTint="99"/>
            <w:noWrap/>
            <w:hideMark/>
          </w:tcPr>
          <w:p w14:paraId="1B385CE9"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c>
          <w:tcPr>
            <w:tcW w:w="936" w:type="dxa"/>
            <w:shd w:val="clear" w:color="auto" w:fill="95B3D7" w:themeFill="accent1" w:themeFillTint="99"/>
            <w:noWrap/>
            <w:hideMark/>
          </w:tcPr>
          <w:p w14:paraId="5C51216C" w14:textId="77777777" w:rsidR="008D4B14" w:rsidRPr="003F4C5E" w:rsidRDefault="008D4B14" w:rsidP="002658B2">
            <w:pPr>
              <w:pStyle w:val="NoSpacing"/>
              <w:jc w:val="center"/>
              <w:cnfStyle w:val="000000000000" w:firstRow="0" w:lastRow="0" w:firstColumn="0" w:lastColumn="0" w:oddVBand="0" w:evenVBand="0" w:oddHBand="0" w:evenHBand="0" w:firstRowFirstColumn="0" w:firstRowLastColumn="0" w:lastRowFirstColumn="0" w:lastRowLastColumn="0"/>
            </w:pPr>
            <w:r w:rsidRPr="003F4C5E">
              <w:t>Wet</w:t>
            </w:r>
          </w:p>
        </w:tc>
      </w:tr>
    </w:tbl>
    <w:p w14:paraId="2CD35068" w14:textId="77777777" w:rsidR="00E60A1C" w:rsidRDefault="00E60A1C" w:rsidP="00E60A1C">
      <w:pPr>
        <w:sectPr w:rsidR="00E60A1C" w:rsidSect="00DF6EA3">
          <w:headerReference w:type="default" r:id="rId109"/>
          <w:pgSz w:w="11899" w:h="16838"/>
          <w:pgMar w:top="1508" w:right="1219" w:bottom="1457" w:left="1480" w:header="811" w:footer="306" w:gutter="0"/>
          <w:pgNumType w:start="1" w:chapStyle="6"/>
          <w:cols w:space="708"/>
          <w:docGrid w:linePitch="360"/>
        </w:sectPr>
      </w:pPr>
    </w:p>
    <w:p w14:paraId="0346B3B6" w14:textId="77777777" w:rsidR="00E60A1C" w:rsidRDefault="00E60A1C" w:rsidP="00E60A1C">
      <w:pPr>
        <w:keepNext/>
        <w:spacing w:line="240" w:lineRule="auto"/>
      </w:pPr>
      <w:r>
        <w:rPr>
          <w:noProof/>
          <w:lang w:eastAsia="en-AU"/>
        </w:rPr>
        <w:drawing>
          <wp:inline distT="0" distB="0" distL="0" distR="0" wp14:anchorId="63404D16" wp14:editId="75AA01DA">
            <wp:extent cx="7661014" cy="54190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7661891" cy="5419710"/>
                    </a:xfrm>
                    <a:prstGeom prst="rect">
                      <a:avLst/>
                    </a:prstGeom>
                    <a:noFill/>
                  </pic:spPr>
                </pic:pic>
              </a:graphicData>
            </a:graphic>
          </wp:inline>
        </w:drawing>
      </w:r>
    </w:p>
    <w:p w14:paraId="10245867" w14:textId="041CDDEF" w:rsidR="00E60A1C" w:rsidRDefault="00E60A1C" w:rsidP="00E60A1C">
      <w:pPr>
        <w:pStyle w:val="Caption"/>
      </w:pPr>
      <w:bookmarkStart w:id="76" w:name="_Ref490818142"/>
      <w:r>
        <w:t xml:space="preserve">Figure </w:t>
      </w:r>
      <w:fldSimple w:instr=" STYLEREF 6 \s ">
        <w:r w:rsidR="00D02237">
          <w:rPr>
            <w:noProof/>
          </w:rPr>
          <w:t>E</w:t>
        </w:r>
      </w:fldSimple>
      <w:r w:rsidR="003358B3">
        <w:noBreakHyphen/>
      </w:r>
      <w:fldSimple w:instr=" SEQ Figure \* ARABIC \s 6 ">
        <w:r w:rsidR="00D02237">
          <w:rPr>
            <w:noProof/>
          </w:rPr>
          <w:t>1</w:t>
        </w:r>
      </w:fldSimple>
      <w:bookmarkEnd w:id="76"/>
      <w:r w:rsidR="00564769">
        <w:t>:</w:t>
      </w:r>
      <w:r>
        <w:t xml:space="preserve"> </w:t>
      </w:r>
      <w:r w:rsidRPr="00661DDF">
        <w:t>Location of m</w:t>
      </w:r>
      <w:r>
        <w:t>a</w:t>
      </w:r>
      <w:r w:rsidRPr="00661DDF">
        <w:t>croinvertebrate sites within the Selected Area in 20</w:t>
      </w:r>
      <w:r w:rsidR="002658B2">
        <w:t>1</w:t>
      </w:r>
      <w:r w:rsidRPr="00661DDF">
        <w:t xml:space="preserve">6-17. See Table </w:t>
      </w:r>
      <w:r>
        <w:t>E-1</w:t>
      </w:r>
      <w:r w:rsidRPr="00661DDF">
        <w:t xml:space="preserve"> for site codes.</w:t>
      </w:r>
    </w:p>
    <w:p w14:paraId="4AB5D739" w14:textId="77777777" w:rsidR="00E60A1C" w:rsidRPr="00E60A1C" w:rsidRDefault="00E60A1C" w:rsidP="00E60A1C">
      <w:pPr>
        <w:sectPr w:rsidR="00E60A1C" w:rsidRPr="00E60A1C" w:rsidSect="0098673D">
          <w:headerReference w:type="default" r:id="rId111"/>
          <w:footerReference w:type="default" r:id="rId112"/>
          <w:pgSz w:w="16838" w:h="11906" w:orient="landscape"/>
          <w:pgMar w:top="1440" w:right="1440" w:bottom="1440" w:left="1440" w:header="708" w:footer="708" w:gutter="0"/>
          <w:pgNumType w:chapStyle="6"/>
          <w:cols w:space="708"/>
          <w:docGrid w:linePitch="360"/>
        </w:sectPr>
      </w:pPr>
    </w:p>
    <w:p w14:paraId="659B4826" w14:textId="3B2BAF01" w:rsidR="00E60A1C" w:rsidRPr="00823B44" w:rsidRDefault="00E60A1C" w:rsidP="00E60A1C">
      <w:pPr>
        <w:pStyle w:val="Heading8"/>
        <w:ind w:right="-280"/>
      </w:pPr>
      <w:r w:rsidRPr="00823B44">
        <w:rPr>
          <w:bCs/>
        </w:rPr>
        <w:t xml:space="preserve">Field and laboratory methods </w:t>
      </w:r>
    </w:p>
    <w:p w14:paraId="112BC1CF" w14:textId="77777777" w:rsidR="00E60A1C" w:rsidRPr="00E60A1C" w:rsidRDefault="00E60A1C" w:rsidP="00E60A1C">
      <w:pPr>
        <w:rPr>
          <w:rFonts w:cs="Arial"/>
          <w:color w:val="000000"/>
          <w:szCs w:val="20"/>
        </w:rPr>
      </w:pPr>
      <w:r w:rsidRPr="00E60A1C">
        <w:rPr>
          <w:rFonts w:cs="Arial"/>
          <w:color w:val="000000"/>
          <w:szCs w:val="20"/>
        </w:rPr>
        <w:t xml:space="preserve">Macroinvertebrate indicator monitoring was conducted following the Standard Operating Procedures in Hale </w:t>
      </w:r>
      <w:r w:rsidRPr="008D4B14">
        <w:rPr>
          <w:rFonts w:cs="Arial"/>
          <w:color w:val="000000"/>
          <w:szCs w:val="20"/>
        </w:rPr>
        <w:t>et al</w:t>
      </w:r>
      <w:r w:rsidRPr="00E60A1C">
        <w:rPr>
          <w:rFonts w:cs="Arial"/>
          <w:color w:val="000000"/>
          <w:szCs w:val="20"/>
        </w:rPr>
        <w:t xml:space="preserve">. (2013). </w:t>
      </w:r>
    </w:p>
    <w:p w14:paraId="3FDC97C3" w14:textId="1CE4B6FD" w:rsidR="00E60A1C" w:rsidRPr="00823B44" w:rsidRDefault="00E60A1C" w:rsidP="00E60A1C">
      <w:pPr>
        <w:pStyle w:val="Heading8"/>
        <w:ind w:right="-280"/>
      </w:pPr>
      <w:r w:rsidRPr="00823B44">
        <w:rPr>
          <w:bCs/>
        </w:rPr>
        <w:t xml:space="preserve">Statistical methods </w:t>
      </w:r>
    </w:p>
    <w:p w14:paraId="0CB6DC26" w14:textId="568A0C27" w:rsidR="00E60A1C" w:rsidRPr="00823B44" w:rsidRDefault="00E60A1C" w:rsidP="00E60A1C">
      <w:pPr>
        <w:rPr>
          <w:rFonts w:cs="Arial"/>
          <w:color w:val="000000"/>
          <w:szCs w:val="20"/>
        </w:rPr>
      </w:pPr>
      <w:r w:rsidRPr="00823B44">
        <w:rPr>
          <w:rFonts w:cs="Arial"/>
          <w:color w:val="000000"/>
          <w:szCs w:val="20"/>
        </w:rPr>
        <w:t>To describe and summarize the diversity of macroinvertebrate community composition, taxa richness (S), Shannon Weiner diversity (d) and density (</w:t>
      </w:r>
      <w:r w:rsidRPr="00180107">
        <w:rPr>
          <w:rFonts w:cs="Arial"/>
          <w:color w:val="000000"/>
          <w:szCs w:val="20"/>
        </w:rPr>
        <w:t>number of individual/</w:t>
      </w:r>
      <w:r>
        <w:rPr>
          <w:rFonts w:cs="Arial"/>
          <w:color w:val="000000"/>
          <w:szCs w:val="20"/>
        </w:rPr>
        <w:t>m</w:t>
      </w:r>
      <w:r w:rsidRPr="00180107">
        <w:rPr>
          <w:rFonts w:cs="Arial"/>
          <w:color w:val="000000"/>
          <w:szCs w:val="20"/>
          <w:vertAlign w:val="superscript"/>
        </w:rPr>
        <w:t>2</w:t>
      </w:r>
      <w:r w:rsidRPr="00823B44">
        <w:rPr>
          <w:rFonts w:cs="Arial"/>
          <w:color w:val="000000"/>
          <w:szCs w:val="20"/>
        </w:rPr>
        <w:t xml:space="preserve">) was calculated in PRIMER v6.1.13 using the DIVERSE function. </w:t>
      </w:r>
      <w:r w:rsidRPr="00823B44">
        <w:rPr>
          <w:rFonts w:cs="Arial"/>
          <w:szCs w:val="20"/>
        </w:rPr>
        <w:t xml:space="preserve">PERMANOVA routine was used to test the difference in S, d and density between </w:t>
      </w:r>
      <w:r w:rsidRPr="00823B44">
        <w:rPr>
          <w:rFonts w:cs="Arial"/>
          <w:color w:val="000000"/>
          <w:szCs w:val="20"/>
        </w:rPr>
        <w:t xml:space="preserve">TIME (with 4 random levels, </w:t>
      </w:r>
      <w:r w:rsidRPr="00823B44">
        <w:rPr>
          <w:rFonts w:cs="Arial"/>
          <w:szCs w:val="20"/>
        </w:rPr>
        <w:t>Oct</w:t>
      </w:r>
      <w:r w:rsidR="00B466FF">
        <w:rPr>
          <w:rFonts w:cs="Arial"/>
          <w:szCs w:val="20"/>
        </w:rPr>
        <w:t xml:space="preserve"> </w:t>
      </w:r>
      <w:r w:rsidRPr="00823B44">
        <w:rPr>
          <w:rFonts w:cs="Arial"/>
          <w:szCs w:val="20"/>
        </w:rPr>
        <w:t>16, Dec</w:t>
      </w:r>
      <w:r w:rsidR="00B466FF">
        <w:rPr>
          <w:rFonts w:cs="Arial"/>
          <w:szCs w:val="20"/>
        </w:rPr>
        <w:t xml:space="preserve"> </w:t>
      </w:r>
      <w:r w:rsidRPr="00823B44">
        <w:rPr>
          <w:rFonts w:cs="Arial"/>
          <w:szCs w:val="20"/>
        </w:rPr>
        <w:t>16, Feb</w:t>
      </w:r>
      <w:r w:rsidR="00B466FF">
        <w:rPr>
          <w:rFonts w:cs="Arial"/>
          <w:szCs w:val="20"/>
        </w:rPr>
        <w:t xml:space="preserve"> </w:t>
      </w:r>
      <w:r w:rsidRPr="00823B44">
        <w:rPr>
          <w:rFonts w:cs="Arial"/>
          <w:szCs w:val="20"/>
        </w:rPr>
        <w:t>17 and May</w:t>
      </w:r>
      <w:r w:rsidR="00B466FF">
        <w:rPr>
          <w:rFonts w:cs="Arial"/>
          <w:szCs w:val="20"/>
        </w:rPr>
        <w:t xml:space="preserve"> </w:t>
      </w:r>
      <w:r w:rsidRPr="00823B44">
        <w:rPr>
          <w:rFonts w:cs="Arial"/>
          <w:szCs w:val="20"/>
        </w:rPr>
        <w:t>17)</w:t>
      </w:r>
      <w:r w:rsidRPr="00823B44">
        <w:rPr>
          <w:rFonts w:cs="Arial"/>
          <w:color w:val="000000"/>
          <w:szCs w:val="20"/>
        </w:rPr>
        <w:t>, ZONE (</w:t>
      </w:r>
      <w:r w:rsidRPr="00823B44">
        <w:rPr>
          <w:rFonts w:cs="Arial"/>
          <w:szCs w:val="20"/>
        </w:rPr>
        <w:t>with 5 fixe</w:t>
      </w:r>
      <w:r w:rsidR="006324E5">
        <w:rPr>
          <w:rFonts w:cs="Arial"/>
          <w:szCs w:val="20"/>
        </w:rPr>
        <w:t>d levels, Gingham watercourse, L</w:t>
      </w:r>
      <w:r w:rsidRPr="00823B44">
        <w:rPr>
          <w:rFonts w:cs="Arial"/>
          <w:szCs w:val="20"/>
        </w:rPr>
        <w:t>ower Gwydir w</w:t>
      </w:r>
      <w:r w:rsidR="006324E5">
        <w:rPr>
          <w:rFonts w:cs="Arial"/>
          <w:szCs w:val="20"/>
        </w:rPr>
        <w:t>etland</w:t>
      </w:r>
      <w:r w:rsidRPr="00823B44">
        <w:rPr>
          <w:rFonts w:cs="Arial"/>
          <w:szCs w:val="20"/>
        </w:rPr>
        <w:t>, Gwydir River, Mehi River and Moomin Creek) and TIME x ZONE interactions.</w:t>
      </w:r>
    </w:p>
    <w:p w14:paraId="5E285C25" w14:textId="75B4820C" w:rsidR="00E60A1C" w:rsidRPr="00823B44" w:rsidRDefault="002658B2" w:rsidP="00E60A1C">
      <w:pPr>
        <w:rPr>
          <w:rFonts w:cs="Arial"/>
          <w:color w:val="000000"/>
          <w:szCs w:val="20"/>
        </w:rPr>
      </w:pPr>
      <w:r>
        <w:rPr>
          <w:rFonts w:cs="Arial"/>
          <w:color w:val="000000"/>
          <w:szCs w:val="20"/>
        </w:rPr>
        <w:t>C</w:t>
      </w:r>
      <w:r w:rsidR="00E60A1C" w:rsidRPr="00823B44">
        <w:rPr>
          <w:rFonts w:cs="Arial"/>
          <w:color w:val="000000"/>
          <w:szCs w:val="20"/>
        </w:rPr>
        <w:t>ommunity composition data were transformed into two datasets that weigh the contributions of common and rare species differently. (1) Presence-absence data represents actual taxa occurrence in a community. (2) Abundance data (square root transformation to stabilize variance and to improve</w:t>
      </w:r>
      <w:r w:rsidR="008D4B14">
        <w:rPr>
          <w:rFonts w:cs="Arial"/>
          <w:color w:val="000000"/>
          <w:szCs w:val="20"/>
        </w:rPr>
        <w:t xml:space="preserve"> normality; Clarke and Warwick </w:t>
      </w:r>
      <w:r w:rsidR="00E60A1C" w:rsidRPr="00823B44">
        <w:rPr>
          <w:rFonts w:cs="Arial"/>
          <w:color w:val="000000"/>
          <w:szCs w:val="20"/>
        </w:rPr>
        <w:t>2001) represents relative proportions of taxa occurrence in a community. Since different sampling methods were used in benthic and pelagic habitats, a permutational multivariate analysis of variance (PERMANOVA) analysis was used to test the difference in the macroinvertebrate community composition</w:t>
      </w:r>
      <w:r w:rsidR="00B43B2E">
        <w:rPr>
          <w:rFonts w:cs="Arial"/>
          <w:color w:val="000000"/>
          <w:szCs w:val="20"/>
        </w:rPr>
        <w:t>.</w:t>
      </w:r>
      <w:r w:rsidR="00E60A1C" w:rsidRPr="00823B44">
        <w:rPr>
          <w:rFonts w:cs="Arial"/>
          <w:color w:val="000000"/>
          <w:szCs w:val="20"/>
        </w:rPr>
        <w:t xml:space="preserve"> </w:t>
      </w:r>
      <w:r w:rsidR="00B43B2E">
        <w:rPr>
          <w:rFonts w:cs="Arial"/>
          <w:szCs w:val="20"/>
        </w:rPr>
        <w:t>Differences were assessed between ECOSYSTEM (Wetland and River),</w:t>
      </w:r>
      <w:r w:rsidR="00E60A1C" w:rsidRPr="00823B44">
        <w:rPr>
          <w:rFonts w:cs="Arial"/>
          <w:color w:val="000000"/>
          <w:szCs w:val="20"/>
        </w:rPr>
        <w:t xml:space="preserve"> TIME (with 4 random levels, </w:t>
      </w:r>
      <w:r w:rsidR="00E60A1C" w:rsidRPr="00823B44">
        <w:rPr>
          <w:rFonts w:cs="Arial"/>
          <w:szCs w:val="20"/>
        </w:rPr>
        <w:t>Oct</w:t>
      </w:r>
      <w:r w:rsidR="00B466FF">
        <w:rPr>
          <w:rFonts w:cs="Arial"/>
          <w:szCs w:val="20"/>
        </w:rPr>
        <w:t xml:space="preserve"> </w:t>
      </w:r>
      <w:r w:rsidR="00E60A1C" w:rsidRPr="00823B44">
        <w:rPr>
          <w:rFonts w:cs="Arial"/>
          <w:szCs w:val="20"/>
        </w:rPr>
        <w:t>16, Dec</w:t>
      </w:r>
      <w:r w:rsidR="00B466FF">
        <w:rPr>
          <w:rFonts w:cs="Arial"/>
          <w:szCs w:val="20"/>
        </w:rPr>
        <w:t xml:space="preserve"> </w:t>
      </w:r>
      <w:r w:rsidR="00E60A1C" w:rsidRPr="00823B44">
        <w:rPr>
          <w:rFonts w:cs="Arial"/>
          <w:szCs w:val="20"/>
        </w:rPr>
        <w:t>16, Feb</w:t>
      </w:r>
      <w:r w:rsidR="00B466FF">
        <w:rPr>
          <w:rFonts w:cs="Arial"/>
          <w:szCs w:val="20"/>
        </w:rPr>
        <w:t xml:space="preserve"> </w:t>
      </w:r>
      <w:r w:rsidR="00E60A1C" w:rsidRPr="00823B44">
        <w:rPr>
          <w:rFonts w:cs="Arial"/>
          <w:szCs w:val="20"/>
        </w:rPr>
        <w:t>17 and May</w:t>
      </w:r>
      <w:r w:rsidR="00B466FF">
        <w:rPr>
          <w:rFonts w:cs="Arial"/>
          <w:szCs w:val="20"/>
        </w:rPr>
        <w:t xml:space="preserve"> </w:t>
      </w:r>
      <w:r w:rsidR="00E60A1C" w:rsidRPr="00823B44">
        <w:rPr>
          <w:rFonts w:cs="Arial"/>
          <w:szCs w:val="20"/>
        </w:rPr>
        <w:t>17)</w:t>
      </w:r>
      <w:r w:rsidR="00E60A1C" w:rsidRPr="00823B44">
        <w:rPr>
          <w:rFonts w:cs="Arial"/>
          <w:color w:val="000000"/>
          <w:szCs w:val="20"/>
        </w:rPr>
        <w:t>, ZONE (</w:t>
      </w:r>
      <w:r w:rsidR="00E60A1C" w:rsidRPr="00823B44">
        <w:rPr>
          <w:rFonts w:cs="Arial"/>
          <w:szCs w:val="20"/>
        </w:rPr>
        <w:t>with 5 fixe</w:t>
      </w:r>
      <w:r w:rsidR="006324E5">
        <w:rPr>
          <w:rFonts w:cs="Arial"/>
          <w:szCs w:val="20"/>
        </w:rPr>
        <w:t>d levels, Gingham watercourse, L</w:t>
      </w:r>
      <w:r w:rsidR="00E60A1C" w:rsidRPr="00823B44">
        <w:rPr>
          <w:rFonts w:cs="Arial"/>
          <w:szCs w:val="20"/>
        </w:rPr>
        <w:t>ower Gwydir w</w:t>
      </w:r>
      <w:r w:rsidR="006324E5">
        <w:rPr>
          <w:rFonts w:cs="Arial"/>
          <w:szCs w:val="20"/>
        </w:rPr>
        <w:t>etland</w:t>
      </w:r>
      <w:r w:rsidR="00E60A1C" w:rsidRPr="00823B44">
        <w:rPr>
          <w:rFonts w:cs="Arial"/>
          <w:szCs w:val="20"/>
        </w:rPr>
        <w:t>, Gwydir River, Mehi River and Moomin Creek) and TIME x ZONE interactions.</w:t>
      </w:r>
      <w:r w:rsidR="00B80522">
        <w:rPr>
          <w:rFonts w:cs="Arial"/>
          <w:szCs w:val="20"/>
        </w:rPr>
        <w:t xml:space="preserve"> </w:t>
      </w:r>
      <w:r w:rsidR="00E60A1C" w:rsidRPr="00823B44">
        <w:rPr>
          <w:rFonts w:cs="Arial"/>
          <w:color w:val="000000"/>
          <w:szCs w:val="20"/>
        </w:rPr>
        <w:t xml:space="preserve">Up to 999 random permutations estimated the probability of p-values, with levels of significance reported as p&lt;0.05. </w:t>
      </w:r>
    </w:p>
    <w:p w14:paraId="4D63D613" w14:textId="0A637CF3" w:rsidR="00E60A1C" w:rsidRPr="00823B44" w:rsidRDefault="00E60A1C" w:rsidP="00E60A1C">
      <w:pPr>
        <w:rPr>
          <w:rFonts w:cs="Arial"/>
          <w:color w:val="000000"/>
          <w:szCs w:val="20"/>
        </w:rPr>
      </w:pPr>
      <w:r w:rsidRPr="00823B44">
        <w:rPr>
          <w:rFonts w:cs="Arial"/>
          <w:color w:val="000000"/>
          <w:szCs w:val="20"/>
        </w:rPr>
        <w:t>A Bray-Curtis dissimilarity matrix was generated by rank correlating the community structure between samples. Then, nonmetric multidimensional scaling ordinations (</w:t>
      </w:r>
      <w:r>
        <w:rPr>
          <w:rFonts w:cs="Arial"/>
          <w:color w:val="000000"/>
          <w:szCs w:val="20"/>
        </w:rPr>
        <w:t>n</w:t>
      </w:r>
      <w:r w:rsidRPr="00823B44">
        <w:rPr>
          <w:rFonts w:cs="Arial"/>
          <w:color w:val="000000"/>
          <w:szCs w:val="20"/>
        </w:rPr>
        <w:t xml:space="preserve">MDS) were used to visualise community patterns and similarity percentages (SIMPER) were used to determine the taxa contributing to the observed community patterns. </w:t>
      </w:r>
      <w:r>
        <w:rPr>
          <w:rFonts w:cs="Arial"/>
          <w:color w:val="000000"/>
          <w:szCs w:val="20"/>
        </w:rPr>
        <w:t>N</w:t>
      </w:r>
      <w:r w:rsidRPr="00823B44">
        <w:rPr>
          <w:rFonts w:cs="Arial"/>
          <w:color w:val="000000"/>
          <w:szCs w:val="20"/>
        </w:rPr>
        <w:t>MDS output with stress values of less than 0.2 were considered appropriate for interpretation (</w:t>
      </w:r>
      <w:r w:rsidR="008D4B14">
        <w:rPr>
          <w:rFonts w:cs="Arial"/>
          <w:color w:val="000000"/>
          <w:szCs w:val="20"/>
        </w:rPr>
        <w:t>Clarke and Warwick</w:t>
      </w:r>
      <w:r w:rsidRPr="00823B44">
        <w:rPr>
          <w:rFonts w:cs="Arial"/>
          <w:color w:val="000000"/>
          <w:szCs w:val="20"/>
        </w:rPr>
        <w:t xml:space="preserve"> 2001). </w:t>
      </w:r>
    </w:p>
    <w:p w14:paraId="6527B6B4" w14:textId="048F5334" w:rsidR="00E60A1C" w:rsidRPr="00E60A1C" w:rsidRDefault="00E60A1C" w:rsidP="00E60A1C">
      <w:pPr>
        <w:rPr>
          <w:rFonts w:cs="Arial"/>
          <w:szCs w:val="20"/>
        </w:rPr>
        <w:sectPr w:rsidR="00E60A1C" w:rsidRPr="00E60A1C" w:rsidSect="0098673D">
          <w:headerReference w:type="default" r:id="rId113"/>
          <w:footerReference w:type="default" r:id="rId114"/>
          <w:pgSz w:w="11906" w:h="16838"/>
          <w:pgMar w:top="1440" w:right="1440" w:bottom="1440" w:left="1440" w:header="708" w:footer="708" w:gutter="0"/>
          <w:pgNumType w:chapStyle="6"/>
          <w:cols w:space="708"/>
          <w:docGrid w:linePitch="360"/>
        </w:sectPr>
      </w:pPr>
      <w:r w:rsidRPr="00823B44">
        <w:rPr>
          <w:rFonts w:cs="Arial"/>
          <w:bCs/>
          <w:szCs w:val="20"/>
        </w:rPr>
        <w:t xml:space="preserve">Water </w:t>
      </w:r>
      <w:r>
        <w:rPr>
          <w:rFonts w:cs="Arial"/>
          <w:bCs/>
          <w:szCs w:val="20"/>
        </w:rPr>
        <w:t>quality</w:t>
      </w:r>
      <w:r w:rsidRPr="00823B44">
        <w:rPr>
          <w:rFonts w:cs="Arial"/>
          <w:bCs/>
          <w:szCs w:val="20"/>
        </w:rPr>
        <w:t xml:space="preserve"> and nutrients indicators reported in </w:t>
      </w:r>
      <w:r w:rsidR="00225111">
        <w:rPr>
          <w:rFonts w:cs="Arial"/>
          <w:bCs/>
          <w:szCs w:val="20"/>
          <w:highlight w:val="yellow"/>
        </w:rPr>
        <w:fldChar w:fldCharType="begin"/>
      </w:r>
      <w:r w:rsidR="00225111">
        <w:rPr>
          <w:rFonts w:cs="Arial"/>
          <w:bCs/>
          <w:szCs w:val="20"/>
        </w:rPr>
        <w:instrText xml:space="preserve"> REF _Ref490816571 \r \h </w:instrText>
      </w:r>
      <w:r w:rsidR="00225111">
        <w:rPr>
          <w:rFonts w:cs="Arial"/>
          <w:bCs/>
          <w:szCs w:val="20"/>
          <w:highlight w:val="yellow"/>
        </w:rPr>
      </w:r>
      <w:r w:rsidR="00225111">
        <w:rPr>
          <w:rFonts w:cs="Arial"/>
          <w:bCs/>
          <w:szCs w:val="20"/>
          <w:highlight w:val="yellow"/>
        </w:rPr>
        <w:fldChar w:fldCharType="separate"/>
      </w:r>
      <w:r w:rsidR="00D02237">
        <w:rPr>
          <w:rFonts w:cs="Arial"/>
          <w:bCs/>
          <w:szCs w:val="20"/>
        </w:rPr>
        <w:t>Appendix C</w:t>
      </w:r>
      <w:r w:rsidR="00225111">
        <w:rPr>
          <w:rFonts w:cs="Arial"/>
          <w:bCs/>
          <w:szCs w:val="20"/>
          <w:highlight w:val="yellow"/>
        </w:rPr>
        <w:fldChar w:fldCharType="end"/>
      </w:r>
      <w:r w:rsidR="008D4B14">
        <w:rPr>
          <w:rFonts w:cs="Arial"/>
          <w:bCs/>
          <w:szCs w:val="20"/>
        </w:rPr>
        <w:t xml:space="preserve"> </w:t>
      </w:r>
      <w:r w:rsidRPr="00823B44">
        <w:rPr>
          <w:rFonts w:cs="Arial"/>
          <w:bCs/>
          <w:szCs w:val="20"/>
        </w:rPr>
        <w:t xml:space="preserve">were used to relate macroinvertebrate patterns. </w:t>
      </w:r>
      <w:r w:rsidRPr="00823B44">
        <w:rPr>
          <w:rFonts w:cs="Arial"/>
          <w:szCs w:val="20"/>
        </w:rPr>
        <w:t>BIOENV analys</w:t>
      </w:r>
      <w:r w:rsidR="002658B2">
        <w:rPr>
          <w:rFonts w:cs="Arial"/>
          <w:szCs w:val="20"/>
        </w:rPr>
        <w:t>e</w:t>
      </w:r>
      <w:r w:rsidRPr="00823B44">
        <w:rPr>
          <w:rFonts w:cs="Arial"/>
          <w:szCs w:val="20"/>
        </w:rPr>
        <w:t xml:space="preserve">s was used to examine </w:t>
      </w:r>
      <w:r w:rsidR="002658B2">
        <w:rPr>
          <w:rFonts w:cs="Arial"/>
          <w:szCs w:val="20"/>
        </w:rPr>
        <w:t>those</w:t>
      </w:r>
      <w:r w:rsidRPr="00823B44">
        <w:rPr>
          <w:rFonts w:cs="Arial"/>
          <w:szCs w:val="20"/>
        </w:rPr>
        <w:t xml:space="preserve"> </w:t>
      </w:r>
      <w:r>
        <w:rPr>
          <w:rFonts w:cs="Arial"/>
          <w:szCs w:val="20"/>
        </w:rPr>
        <w:t>water quality and nutrient</w:t>
      </w:r>
      <w:r w:rsidRPr="00823B44">
        <w:rPr>
          <w:rFonts w:cs="Arial"/>
          <w:szCs w:val="20"/>
        </w:rPr>
        <w:t xml:space="preserve"> indicators link to patterns of macroinvertebrate community composition in PRIMER-E (2009). All analyses were performed in PRIMER v6.1.13 with the PERMANOVA+ v1.0.3 a</w:t>
      </w:r>
      <w:r>
        <w:rPr>
          <w:rFonts w:cs="Arial"/>
          <w:szCs w:val="20"/>
        </w:rPr>
        <w:t>dd-on package (PRIMER-E, 2009)</w:t>
      </w:r>
    </w:p>
    <w:p w14:paraId="259E5419" w14:textId="34C40FE8" w:rsidR="00C46513" w:rsidRDefault="00C46513" w:rsidP="00401294">
      <w:pPr>
        <w:pStyle w:val="Heading7"/>
      </w:pPr>
      <w:r>
        <w:t>Results</w:t>
      </w:r>
    </w:p>
    <w:p w14:paraId="35D65E18" w14:textId="1CDE50FC" w:rsidR="00E60A1C" w:rsidRPr="00823B44" w:rsidRDefault="00E60A1C" w:rsidP="00E60A1C">
      <w:pPr>
        <w:rPr>
          <w:rFonts w:cs="Arial"/>
          <w:szCs w:val="20"/>
        </w:rPr>
      </w:pPr>
      <w:r w:rsidRPr="00823B44">
        <w:rPr>
          <w:rFonts w:cs="Arial"/>
          <w:szCs w:val="20"/>
        </w:rPr>
        <w:t xml:space="preserve">A total of 73 taxa were identified (from 51 samples). The 19 most abundant taxa (&gt;1% in total abundance) comprised 89% of the total abundance with the most abundant taxa </w:t>
      </w:r>
      <w:r w:rsidR="00691443">
        <w:rPr>
          <w:rFonts w:cs="Arial"/>
          <w:szCs w:val="20"/>
        </w:rPr>
        <w:t xml:space="preserve">being </w:t>
      </w:r>
      <w:r w:rsidRPr="00823B44">
        <w:rPr>
          <w:rFonts w:cs="Arial"/>
          <w:szCs w:val="20"/>
        </w:rPr>
        <w:t>Cladocera (18% of the total abundance)</w:t>
      </w:r>
      <w:r w:rsidR="00691443">
        <w:rPr>
          <w:rFonts w:cs="Arial"/>
          <w:szCs w:val="20"/>
        </w:rPr>
        <w:t>, followed by F</w:t>
      </w:r>
      <w:r w:rsidRPr="00823B44">
        <w:rPr>
          <w:rFonts w:cs="Arial"/>
          <w:szCs w:val="20"/>
        </w:rPr>
        <w:t>amily Atyidae (11%), Genus</w:t>
      </w:r>
      <w:r w:rsidRPr="00823B44">
        <w:rPr>
          <w:rFonts w:cs="Arial"/>
          <w:i/>
          <w:szCs w:val="20"/>
        </w:rPr>
        <w:t xml:space="preserve"> Micronecta</w:t>
      </w:r>
      <w:r w:rsidRPr="00823B44">
        <w:rPr>
          <w:rFonts w:cs="Arial"/>
          <w:szCs w:val="20"/>
        </w:rPr>
        <w:t xml:space="preserve"> (10%) and Family Baetidae (9%) that occurred in more than 50% sites and sampling occasions. </w:t>
      </w:r>
    </w:p>
    <w:p w14:paraId="0A5907A9" w14:textId="75492EC3" w:rsidR="00E60A1C" w:rsidRPr="00823B44" w:rsidRDefault="00E60A1C" w:rsidP="00E60A1C">
      <w:pPr>
        <w:pStyle w:val="Heading8"/>
        <w:ind w:right="-280"/>
      </w:pPr>
      <w:r w:rsidRPr="00823B44">
        <w:rPr>
          <w:bCs/>
        </w:rPr>
        <w:t xml:space="preserve">Density  </w:t>
      </w:r>
    </w:p>
    <w:p w14:paraId="14879DDD" w14:textId="14C47C6F" w:rsidR="00E60A1C" w:rsidRDefault="00E60A1C" w:rsidP="00E60A1C">
      <w:pPr>
        <w:rPr>
          <w:rFonts w:cs="Arial"/>
          <w:bCs/>
          <w:szCs w:val="20"/>
        </w:rPr>
      </w:pPr>
      <w:r w:rsidRPr="00823B44">
        <w:rPr>
          <w:rFonts w:cs="Arial"/>
          <w:bCs/>
          <w:szCs w:val="20"/>
        </w:rPr>
        <w:t xml:space="preserve">Across all sites and sampling occasions, </w:t>
      </w:r>
      <w:r w:rsidR="002658B2">
        <w:rPr>
          <w:rFonts w:cs="Arial"/>
          <w:bCs/>
          <w:szCs w:val="20"/>
        </w:rPr>
        <w:t xml:space="preserve">mean </w:t>
      </w:r>
      <w:r w:rsidRPr="00823B44">
        <w:rPr>
          <w:rFonts w:cs="Arial"/>
          <w:bCs/>
          <w:szCs w:val="20"/>
        </w:rPr>
        <w:t>macroinvertebrate density ranged from 21 to 1</w:t>
      </w:r>
      <w:r>
        <w:rPr>
          <w:rFonts w:cs="Arial"/>
          <w:bCs/>
          <w:szCs w:val="20"/>
        </w:rPr>
        <w:t>,</w:t>
      </w:r>
      <w:r w:rsidRPr="00823B44">
        <w:rPr>
          <w:rFonts w:cs="Arial"/>
          <w:bCs/>
          <w:szCs w:val="20"/>
        </w:rPr>
        <w:t xml:space="preserve">948 </w:t>
      </w:r>
      <w:r w:rsidR="00B80522">
        <w:rPr>
          <w:rFonts w:cs="Arial"/>
          <w:bCs/>
          <w:szCs w:val="20"/>
        </w:rPr>
        <w:t>individuals</w:t>
      </w:r>
      <w:r w:rsidR="002658B2">
        <w:rPr>
          <w:rFonts w:cs="Arial"/>
          <w:bCs/>
          <w:szCs w:val="20"/>
        </w:rPr>
        <w:t xml:space="preserve"> per </w:t>
      </w:r>
      <w:r w:rsidRPr="00823B44">
        <w:rPr>
          <w:rFonts w:cs="Arial"/>
          <w:bCs/>
          <w:szCs w:val="20"/>
        </w:rPr>
        <w:t>m</w:t>
      </w:r>
      <w:r w:rsidRPr="00823B44">
        <w:rPr>
          <w:rFonts w:cs="Arial"/>
          <w:bCs/>
          <w:szCs w:val="20"/>
          <w:vertAlign w:val="superscript"/>
        </w:rPr>
        <w:t xml:space="preserve">2 </w:t>
      </w:r>
      <w:r w:rsidRPr="00823B44">
        <w:rPr>
          <w:rFonts w:cs="Arial"/>
          <w:bCs/>
          <w:szCs w:val="20"/>
        </w:rPr>
        <w:t>(</w:t>
      </w:r>
      <w:r w:rsidR="00225111">
        <w:rPr>
          <w:rFonts w:cs="Arial"/>
          <w:bCs/>
          <w:szCs w:val="20"/>
        </w:rPr>
        <w:fldChar w:fldCharType="begin"/>
      </w:r>
      <w:r w:rsidR="00225111">
        <w:rPr>
          <w:rFonts w:cs="Arial"/>
          <w:bCs/>
          <w:szCs w:val="20"/>
        </w:rPr>
        <w:instrText xml:space="preserve"> REF _Ref490818084 \h </w:instrText>
      </w:r>
      <w:r w:rsidR="00225111">
        <w:rPr>
          <w:rFonts w:cs="Arial"/>
          <w:bCs/>
          <w:szCs w:val="20"/>
        </w:rPr>
      </w:r>
      <w:r w:rsidR="00225111">
        <w:rPr>
          <w:rFonts w:cs="Arial"/>
          <w:bCs/>
          <w:szCs w:val="20"/>
        </w:rPr>
        <w:fldChar w:fldCharType="separate"/>
      </w:r>
      <w:r w:rsidR="00D02237">
        <w:t xml:space="preserve">Figure </w:t>
      </w:r>
      <w:r w:rsidR="00D02237">
        <w:rPr>
          <w:noProof/>
        </w:rPr>
        <w:t>E</w:t>
      </w:r>
      <w:r w:rsidR="00D02237">
        <w:noBreakHyphen/>
      </w:r>
      <w:r w:rsidR="00D02237">
        <w:rPr>
          <w:noProof/>
        </w:rPr>
        <w:t>2</w:t>
      </w:r>
      <w:r w:rsidR="00225111">
        <w:rPr>
          <w:rFonts w:cs="Arial"/>
          <w:bCs/>
          <w:szCs w:val="20"/>
        </w:rPr>
        <w:fldChar w:fldCharType="end"/>
      </w:r>
      <w:r w:rsidRPr="00823B44">
        <w:rPr>
          <w:rFonts w:cs="Arial"/>
          <w:bCs/>
          <w:szCs w:val="20"/>
        </w:rPr>
        <w:t xml:space="preserve">). </w:t>
      </w:r>
      <w:r w:rsidR="00691443">
        <w:rPr>
          <w:rFonts w:cs="Arial"/>
          <w:szCs w:val="20"/>
        </w:rPr>
        <w:t>This range is</w:t>
      </w:r>
      <w:r w:rsidR="00691443" w:rsidRPr="00823B44">
        <w:rPr>
          <w:rFonts w:cs="Arial"/>
          <w:szCs w:val="20"/>
        </w:rPr>
        <w:t xml:space="preserve"> similar to the</w:t>
      </w:r>
      <w:r w:rsidR="00691443">
        <w:rPr>
          <w:rFonts w:cs="Arial"/>
          <w:szCs w:val="20"/>
        </w:rPr>
        <w:t xml:space="preserve"> that observed in the</w:t>
      </w:r>
      <w:r w:rsidR="00691443" w:rsidRPr="00823B44">
        <w:rPr>
          <w:rFonts w:cs="Arial"/>
          <w:szCs w:val="20"/>
        </w:rPr>
        <w:t xml:space="preserve"> 2015-16 water year (</w:t>
      </w:r>
      <w:r w:rsidR="00691443">
        <w:rPr>
          <w:rFonts w:cs="Arial"/>
          <w:szCs w:val="20"/>
        </w:rPr>
        <w:fldChar w:fldCharType="begin"/>
      </w:r>
      <w:r w:rsidR="00691443">
        <w:rPr>
          <w:rFonts w:cs="Arial"/>
          <w:szCs w:val="20"/>
        </w:rPr>
        <w:instrText xml:space="preserve"> REF _Ref490818061 \h </w:instrText>
      </w:r>
      <w:r w:rsidR="00691443">
        <w:rPr>
          <w:rFonts w:cs="Arial"/>
          <w:szCs w:val="20"/>
        </w:rPr>
      </w:r>
      <w:r w:rsidR="00691443">
        <w:rPr>
          <w:rFonts w:cs="Arial"/>
          <w:szCs w:val="20"/>
        </w:rPr>
        <w:fldChar w:fldCharType="separate"/>
      </w:r>
      <w:r w:rsidR="00D02237">
        <w:t xml:space="preserve">Table </w:t>
      </w:r>
      <w:r w:rsidR="00D02237">
        <w:rPr>
          <w:noProof/>
        </w:rPr>
        <w:t>E</w:t>
      </w:r>
      <w:r w:rsidR="00D02237">
        <w:noBreakHyphen/>
      </w:r>
      <w:r w:rsidR="00D02237">
        <w:rPr>
          <w:noProof/>
        </w:rPr>
        <w:t>2</w:t>
      </w:r>
      <w:r w:rsidR="00691443">
        <w:rPr>
          <w:rFonts w:cs="Arial"/>
          <w:szCs w:val="20"/>
        </w:rPr>
        <w:fldChar w:fldCharType="end"/>
      </w:r>
      <w:r w:rsidR="00691443" w:rsidRPr="00823B44">
        <w:rPr>
          <w:rFonts w:cs="Arial"/>
          <w:szCs w:val="20"/>
        </w:rPr>
        <w:t>).</w:t>
      </w:r>
      <w:r w:rsidR="00691443">
        <w:rPr>
          <w:rFonts w:cs="Arial"/>
          <w:szCs w:val="20"/>
        </w:rPr>
        <w:t xml:space="preserve"> </w:t>
      </w:r>
      <w:r w:rsidRPr="00823B44">
        <w:rPr>
          <w:rFonts w:cs="Arial"/>
          <w:bCs/>
          <w:szCs w:val="20"/>
        </w:rPr>
        <w:t xml:space="preserve">The highest </w:t>
      </w:r>
      <w:r w:rsidR="002658B2">
        <w:rPr>
          <w:rFonts w:cs="Arial"/>
          <w:bCs/>
          <w:szCs w:val="20"/>
        </w:rPr>
        <w:t xml:space="preserve">mean </w:t>
      </w:r>
      <w:r w:rsidRPr="00823B44">
        <w:rPr>
          <w:rFonts w:cs="Arial"/>
          <w:bCs/>
          <w:szCs w:val="20"/>
        </w:rPr>
        <w:t>density</w:t>
      </w:r>
      <w:r>
        <w:rPr>
          <w:rFonts w:cs="Arial"/>
          <w:bCs/>
          <w:szCs w:val="20"/>
        </w:rPr>
        <w:t xml:space="preserve"> was</w:t>
      </w:r>
      <w:r w:rsidRPr="00823B44">
        <w:rPr>
          <w:rFonts w:cs="Arial"/>
          <w:bCs/>
          <w:szCs w:val="20"/>
        </w:rPr>
        <w:t xml:space="preserve"> recorded in the Mehi River </w:t>
      </w:r>
      <w:r>
        <w:rPr>
          <w:rFonts w:cs="Arial"/>
          <w:bCs/>
          <w:szCs w:val="20"/>
        </w:rPr>
        <w:t>in</w:t>
      </w:r>
      <w:r w:rsidRPr="00823B44">
        <w:rPr>
          <w:rFonts w:cs="Arial"/>
          <w:bCs/>
          <w:szCs w:val="20"/>
        </w:rPr>
        <w:t xml:space="preserve"> </w:t>
      </w:r>
      <w:r w:rsidR="00691443">
        <w:rPr>
          <w:rFonts w:cs="Arial"/>
          <w:bCs/>
          <w:szCs w:val="20"/>
        </w:rPr>
        <w:t>Dec</w:t>
      </w:r>
      <w:r w:rsidR="00B466FF">
        <w:rPr>
          <w:rFonts w:cs="Arial"/>
          <w:bCs/>
          <w:szCs w:val="20"/>
        </w:rPr>
        <w:t xml:space="preserve"> </w:t>
      </w:r>
      <w:r w:rsidR="00691443">
        <w:rPr>
          <w:rFonts w:cs="Arial"/>
          <w:bCs/>
          <w:szCs w:val="20"/>
        </w:rPr>
        <w:t>16</w:t>
      </w:r>
      <w:r w:rsidRPr="00823B44">
        <w:rPr>
          <w:rFonts w:cs="Arial"/>
          <w:bCs/>
          <w:szCs w:val="20"/>
        </w:rPr>
        <w:t xml:space="preserve"> with 975 </w:t>
      </w:r>
      <w:r>
        <w:rPr>
          <w:rFonts w:cs="Arial"/>
          <w:bCs/>
          <w:szCs w:val="20"/>
        </w:rPr>
        <w:t>individual</w:t>
      </w:r>
      <w:r w:rsidR="00564769">
        <w:rPr>
          <w:rFonts w:cs="Arial"/>
          <w:bCs/>
          <w:szCs w:val="20"/>
        </w:rPr>
        <w:t>s</w:t>
      </w:r>
      <w:r w:rsidR="002658B2">
        <w:rPr>
          <w:rFonts w:cs="Arial"/>
          <w:bCs/>
          <w:szCs w:val="20"/>
        </w:rPr>
        <w:t xml:space="preserve"> per </w:t>
      </w:r>
      <w:r w:rsidRPr="00823B44">
        <w:rPr>
          <w:rFonts w:cs="Arial"/>
          <w:bCs/>
          <w:szCs w:val="20"/>
        </w:rPr>
        <w:t>m</w:t>
      </w:r>
      <w:r w:rsidRPr="00823B44">
        <w:rPr>
          <w:rFonts w:cs="Arial"/>
          <w:bCs/>
          <w:szCs w:val="20"/>
          <w:vertAlign w:val="superscript"/>
        </w:rPr>
        <w:t>2</w:t>
      </w:r>
      <w:r w:rsidRPr="00823B44">
        <w:rPr>
          <w:rFonts w:cs="Arial"/>
          <w:bCs/>
          <w:szCs w:val="20"/>
        </w:rPr>
        <w:t>. Macroinvertebrate density did not show any significant response to time and zone factors. This suggest</w:t>
      </w:r>
      <w:r>
        <w:rPr>
          <w:rFonts w:cs="Arial"/>
          <w:bCs/>
          <w:szCs w:val="20"/>
        </w:rPr>
        <w:t>s</w:t>
      </w:r>
      <w:r w:rsidRPr="00823B44">
        <w:rPr>
          <w:rFonts w:cs="Arial"/>
          <w:bCs/>
          <w:szCs w:val="20"/>
        </w:rPr>
        <w:t xml:space="preserve"> that there was no consistent temporal and spatial pattern in macroinvertebrate density </w:t>
      </w:r>
      <w:r>
        <w:rPr>
          <w:rFonts w:cs="Arial"/>
          <w:bCs/>
          <w:szCs w:val="20"/>
        </w:rPr>
        <w:t>in</w:t>
      </w:r>
      <w:r w:rsidRPr="00823B44">
        <w:rPr>
          <w:rFonts w:cs="Arial"/>
          <w:bCs/>
          <w:szCs w:val="20"/>
        </w:rPr>
        <w:t xml:space="preserve"> this water year. </w:t>
      </w:r>
    </w:p>
    <w:p w14:paraId="1CCF9674" w14:textId="1C760702" w:rsidR="002658B2" w:rsidRDefault="002658B2" w:rsidP="002658B2">
      <w:pPr>
        <w:spacing w:line="240" w:lineRule="auto"/>
        <w:jc w:val="center"/>
        <w:rPr>
          <w:rFonts w:cs="Arial"/>
          <w:bCs/>
          <w:szCs w:val="20"/>
        </w:rPr>
      </w:pPr>
      <w:r>
        <w:rPr>
          <w:rFonts w:cs="Arial"/>
          <w:bCs/>
          <w:noProof/>
          <w:szCs w:val="20"/>
          <w:lang w:eastAsia="en-AU"/>
        </w:rPr>
        <w:drawing>
          <wp:inline distT="0" distB="0" distL="0" distR="0" wp14:anchorId="1AD3225C" wp14:editId="161608ED">
            <wp:extent cx="4586276" cy="3609975"/>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4602207" cy="3622515"/>
                    </a:xfrm>
                    <a:prstGeom prst="rect">
                      <a:avLst/>
                    </a:prstGeom>
                    <a:noFill/>
                  </pic:spPr>
                </pic:pic>
              </a:graphicData>
            </a:graphic>
          </wp:inline>
        </w:drawing>
      </w:r>
    </w:p>
    <w:p w14:paraId="106DAFFD" w14:textId="15FF91D5" w:rsidR="002658B2" w:rsidRDefault="002658B2" w:rsidP="002658B2">
      <w:pPr>
        <w:pStyle w:val="Caption"/>
      </w:pPr>
      <w:bookmarkStart w:id="77" w:name="_Ref490818084"/>
      <w:r>
        <w:t xml:space="preserve">Figure </w:t>
      </w:r>
      <w:fldSimple w:instr=" STYLEREF 6 \s ">
        <w:r w:rsidR="00D02237">
          <w:rPr>
            <w:noProof/>
          </w:rPr>
          <w:t>E</w:t>
        </w:r>
      </w:fldSimple>
      <w:r>
        <w:noBreakHyphen/>
      </w:r>
      <w:fldSimple w:instr=" SEQ Figure \* ARABIC \s 6 ">
        <w:r w:rsidR="00D02237">
          <w:rPr>
            <w:noProof/>
          </w:rPr>
          <w:t>2</w:t>
        </w:r>
      </w:fldSimple>
      <w:bookmarkEnd w:id="77"/>
      <w:r>
        <w:t xml:space="preserve">: </w:t>
      </w:r>
      <w:r w:rsidRPr="003F4C5E">
        <w:t>Mean ± standard deviation (SD) of m</w:t>
      </w:r>
      <w:r>
        <w:t>a</w:t>
      </w:r>
      <w:r w:rsidRPr="003F4C5E">
        <w:t>croinvertebrate</w:t>
      </w:r>
      <w:r>
        <w:t xml:space="preserve"> density (individuals/m</w:t>
      </w:r>
      <w:r w:rsidRPr="00180107">
        <w:rPr>
          <w:vertAlign w:val="superscript"/>
        </w:rPr>
        <w:t>2</w:t>
      </w:r>
      <w:r>
        <w:t>)</w:t>
      </w:r>
      <w:r w:rsidRPr="003F4C5E">
        <w:t>.</w:t>
      </w:r>
    </w:p>
    <w:p w14:paraId="28B2A187" w14:textId="3B788CBE" w:rsidR="00691443" w:rsidRDefault="00691443" w:rsidP="00691443">
      <w:pPr>
        <w:pStyle w:val="Caption"/>
        <w:keepNext/>
      </w:pPr>
      <w:bookmarkStart w:id="78" w:name="_Ref490818061"/>
      <w:r>
        <w:t xml:space="preserve">Table </w:t>
      </w:r>
      <w:fldSimple w:instr=" STYLEREF 6 \s ">
        <w:r w:rsidR="00D02237">
          <w:rPr>
            <w:noProof/>
          </w:rPr>
          <w:t>E</w:t>
        </w:r>
      </w:fldSimple>
      <w:r>
        <w:noBreakHyphen/>
      </w:r>
      <w:fldSimple w:instr=" SEQ Table \* ARABIC \s 6 ">
        <w:r w:rsidR="00D02237">
          <w:rPr>
            <w:noProof/>
          </w:rPr>
          <w:t>2</w:t>
        </w:r>
      </w:fldSimple>
      <w:bookmarkEnd w:id="78"/>
      <w:r w:rsidR="00564769">
        <w:t>:</w:t>
      </w:r>
      <w:r>
        <w:t xml:space="preserve"> Mean macroinvertebrate density, richness and diversity in 2014-17</w:t>
      </w:r>
      <w:r w:rsidR="00564769">
        <w:t>.</w:t>
      </w:r>
    </w:p>
    <w:tbl>
      <w:tblPr>
        <w:tblStyle w:val="ELATable"/>
        <w:tblW w:w="9031" w:type="dxa"/>
        <w:tblLook w:val="04A0" w:firstRow="1" w:lastRow="0" w:firstColumn="1" w:lastColumn="0" w:noHBand="0" w:noVBand="1"/>
      </w:tblPr>
      <w:tblGrid>
        <w:gridCol w:w="1460"/>
        <w:gridCol w:w="1731"/>
        <w:gridCol w:w="1880"/>
        <w:gridCol w:w="1960"/>
        <w:gridCol w:w="2000"/>
      </w:tblGrid>
      <w:tr w:rsidR="00691443" w:rsidRPr="002658B2" w14:paraId="02FBA203" w14:textId="77777777" w:rsidTr="002658B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0" w:type="dxa"/>
            <w:noWrap/>
            <w:vAlign w:val="center"/>
            <w:hideMark/>
          </w:tcPr>
          <w:p w14:paraId="67EB76D5" w14:textId="77777777" w:rsidR="00691443" w:rsidRPr="002658B2" w:rsidRDefault="00691443" w:rsidP="00876F68">
            <w:pPr>
              <w:spacing w:after="60" w:line="240" w:lineRule="exact"/>
              <w:jc w:val="center"/>
              <w:rPr>
                <w:rFonts w:cs="Arial"/>
                <w:color w:val="000000"/>
              </w:rPr>
            </w:pPr>
            <w:r w:rsidRPr="002658B2">
              <w:rPr>
                <w:rFonts w:cs="Arial"/>
                <w:color w:val="000000"/>
              </w:rPr>
              <w:t>Year</w:t>
            </w:r>
          </w:p>
        </w:tc>
        <w:tc>
          <w:tcPr>
            <w:tcW w:w="1731" w:type="dxa"/>
            <w:noWrap/>
            <w:vAlign w:val="center"/>
            <w:hideMark/>
          </w:tcPr>
          <w:p w14:paraId="4F3AAB76" w14:textId="77777777" w:rsidR="00691443" w:rsidRPr="002658B2" w:rsidRDefault="00691443" w:rsidP="00876F68">
            <w:pPr>
              <w:spacing w:after="60" w:line="240" w:lineRule="exact"/>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Ecosystem</w:t>
            </w:r>
          </w:p>
        </w:tc>
        <w:tc>
          <w:tcPr>
            <w:tcW w:w="1880" w:type="dxa"/>
            <w:noWrap/>
            <w:vAlign w:val="center"/>
            <w:hideMark/>
          </w:tcPr>
          <w:p w14:paraId="18D09ECB" w14:textId="77777777" w:rsidR="00691443" w:rsidRPr="002658B2" w:rsidRDefault="00691443" w:rsidP="00876F68">
            <w:pPr>
              <w:spacing w:after="60" w:line="240" w:lineRule="exact"/>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Mean density</w:t>
            </w:r>
          </w:p>
        </w:tc>
        <w:tc>
          <w:tcPr>
            <w:tcW w:w="1960" w:type="dxa"/>
            <w:noWrap/>
            <w:vAlign w:val="center"/>
            <w:hideMark/>
          </w:tcPr>
          <w:p w14:paraId="16688BD2" w14:textId="77777777" w:rsidR="00691443" w:rsidRPr="002658B2" w:rsidRDefault="00691443" w:rsidP="00876F68">
            <w:pPr>
              <w:spacing w:after="60" w:line="240" w:lineRule="exact"/>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Mean richness</w:t>
            </w:r>
          </w:p>
        </w:tc>
        <w:tc>
          <w:tcPr>
            <w:tcW w:w="2000" w:type="dxa"/>
            <w:noWrap/>
            <w:vAlign w:val="center"/>
            <w:hideMark/>
          </w:tcPr>
          <w:p w14:paraId="43C8A200" w14:textId="77777777" w:rsidR="00691443" w:rsidRPr="002658B2" w:rsidRDefault="00691443" w:rsidP="00876F68">
            <w:pPr>
              <w:spacing w:after="60" w:line="240" w:lineRule="exact"/>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Mean diversity</w:t>
            </w:r>
          </w:p>
        </w:tc>
      </w:tr>
      <w:tr w:rsidR="00691443" w:rsidRPr="002658B2" w14:paraId="48AEDFFF" w14:textId="77777777" w:rsidTr="002658B2">
        <w:trPr>
          <w:trHeight w:val="300"/>
        </w:trPr>
        <w:tc>
          <w:tcPr>
            <w:cnfStyle w:val="001000000000" w:firstRow="0" w:lastRow="0" w:firstColumn="1" w:lastColumn="0" w:oddVBand="0" w:evenVBand="0" w:oddHBand="0" w:evenHBand="0" w:firstRowFirstColumn="0" w:firstRowLastColumn="0" w:lastRowFirstColumn="0" w:lastRowLastColumn="0"/>
            <w:tcW w:w="1460" w:type="dxa"/>
            <w:vMerge w:val="restart"/>
            <w:noWrap/>
            <w:vAlign w:val="center"/>
            <w:hideMark/>
          </w:tcPr>
          <w:p w14:paraId="0A82EF8F" w14:textId="77777777" w:rsidR="00691443" w:rsidRPr="002658B2" w:rsidRDefault="00691443" w:rsidP="00876F68">
            <w:pPr>
              <w:spacing w:after="60" w:line="240" w:lineRule="exact"/>
              <w:jc w:val="center"/>
              <w:rPr>
                <w:rFonts w:cs="Arial"/>
                <w:color w:val="000000"/>
              </w:rPr>
            </w:pPr>
            <w:r w:rsidRPr="002658B2">
              <w:rPr>
                <w:rFonts w:cs="Arial"/>
                <w:color w:val="000000"/>
              </w:rPr>
              <w:t>2014-15</w:t>
            </w:r>
          </w:p>
        </w:tc>
        <w:tc>
          <w:tcPr>
            <w:tcW w:w="1731" w:type="dxa"/>
            <w:noWrap/>
            <w:vAlign w:val="center"/>
            <w:hideMark/>
          </w:tcPr>
          <w:p w14:paraId="5C2D09B5"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Wetland</w:t>
            </w:r>
          </w:p>
        </w:tc>
        <w:tc>
          <w:tcPr>
            <w:tcW w:w="1880" w:type="dxa"/>
            <w:noWrap/>
            <w:vAlign w:val="center"/>
            <w:hideMark/>
          </w:tcPr>
          <w:p w14:paraId="46DA3D89"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144</w:t>
            </w:r>
          </w:p>
        </w:tc>
        <w:tc>
          <w:tcPr>
            <w:tcW w:w="1960" w:type="dxa"/>
            <w:noWrap/>
            <w:vAlign w:val="center"/>
            <w:hideMark/>
          </w:tcPr>
          <w:p w14:paraId="3D7784B1"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14.2</w:t>
            </w:r>
          </w:p>
        </w:tc>
        <w:tc>
          <w:tcPr>
            <w:tcW w:w="2000" w:type="dxa"/>
            <w:noWrap/>
            <w:vAlign w:val="center"/>
            <w:hideMark/>
          </w:tcPr>
          <w:p w14:paraId="2D2A3E90"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1.93</w:t>
            </w:r>
          </w:p>
        </w:tc>
      </w:tr>
      <w:tr w:rsidR="00691443" w:rsidRPr="002658B2" w14:paraId="02BDA682" w14:textId="77777777" w:rsidTr="002658B2">
        <w:trPr>
          <w:trHeight w:val="300"/>
        </w:trPr>
        <w:tc>
          <w:tcPr>
            <w:cnfStyle w:val="001000000000" w:firstRow="0" w:lastRow="0" w:firstColumn="1" w:lastColumn="0" w:oddVBand="0" w:evenVBand="0" w:oddHBand="0" w:evenHBand="0" w:firstRowFirstColumn="0" w:firstRowLastColumn="0" w:lastRowFirstColumn="0" w:lastRowLastColumn="0"/>
            <w:tcW w:w="1460" w:type="dxa"/>
            <w:vMerge/>
            <w:vAlign w:val="center"/>
            <w:hideMark/>
          </w:tcPr>
          <w:p w14:paraId="77D410A0" w14:textId="77777777" w:rsidR="00691443" w:rsidRPr="002658B2" w:rsidRDefault="00691443" w:rsidP="00876F68">
            <w:pPr>
              <w:spacing w:after="60" w:line="240" w:lineRule="exact"/>
              <w:jc w:val="center"/>
              <w:rPr>
                <w:rFonts w:cs="Arial"/>
                <w:color w:val="000000"/>
              </w:rPr>
            </w:pPr>
          </w:p>
        </w:tc>
        <w:tc>
          <w:tcPr>
            <w:tcW w:w="1731" w:type="dxa"/>
            <w:noWrap/>
            <w:vAlign w:val="center"/>
            <w:hideMark/>
          </w:tcPr>
          <w:p w14:paraId="1D8EC5E9"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River (GW only)</w:t>
            </w:r>
          </w:p>
        </w:tc>
        <w:tc>
          <w:tcPr>
            <w:tcW w:w="1880" w:type="dxa"/>
            <w:noWrap/>
            <w:vAlign w:val="center"/>
            <w:hideMark/>
          </w:tcPr>
          <w:p w14:paraId="094B31D2"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120</w:t>
            </w:r>
          </w:p>
        </w:tc>
        <w:tc>
          <w:tcPr>
            <w:tcW w:w="1960" w:type="dxa"/>
            <w:noWrap/>
            <w:vAlign w:val="center"/>
            <w:hideMark/>
          </w:tcPr>
          <w:p w14:paraId="24C30548"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9.9</w:t>
            </w:r>
          </w:p>
        </w:tc>
        <w:tc>
          <w:tcPr>
            <w:tcW w:w="2000" w:type="dxa"/>
            <w:noWrap/>
            <w:vAlign w:val="center"/>
            <w:hideMark/>
          </w:tcPr>
          <w:p w14:paraId="68AE5346"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1.46</w:t>
            </w:r>
          </w:p>
        </w:tc>
      </w:tr>
      <w:tr w:rsidR="00691443" w:rsidRPr="002658B2" w14:paraId="1FD0AE2E" w14:textId="77777777" w:rsidTr="002658B2">
        <w:trPr>
          <w:trHeight w:val="300"/>
        </w:trPr>
        <w:tc>
          <w:tcPr>
            <w:cnfStyle w:val="001000000000" w:firstRow="0" w:lastRow="0" w:firstColumn="1" w:lastColumn="0" w:oddVBand="0" w:evenVBand="0" w:oddHBand="0" w:evenHBand="0" w:firstRowFirstColumn="0" w:firstRowLastColumn="0" w:lastRowFirstColumn="0" w:lastRowLastColumn="0"/>
            <w:tcW w:w="1460" w:type="dxa"/>
            <w:vMerge w:val="restart"/>
            <w:noWrap/>
            <w:vAlign w:val="center"/>
            <w:hideMark/>
          </w:tcPr>
          <w:p w14:paraId="40A9894A" w14:textId="77777777" w:rsidR="00691443" w:rsidRPr="002658B2" w:rsidRDefault="00691443" w:rsidP="00876F68">
            <w:pPr>
              <w:spacing w:after="60" w:line="240" w:lineRule="exact"/>
              <w:jc w:val="center"/>
              <w:rPr>
                <w:rFonts w:cs="Arial"/>
                <w:color w:val="000000"/>
              </w:rPr>
            </w:pPr>
            <w:r w:rsidRPr="002658B2">
              <w:rPr>
                <w:rFonts w:cs="Arial"/>
                <w:color w:val="000000"/>
              </w:rPr>
              <w:t>2015-16</w:t>
            </w:r>
          </w:p>
        </w:tc>
        <w:tc>
          <w:tcPr>
            <w:tcW w:w="1731" w:type="dxa"/>
            <w:noWrap/>
            <w:vAlign w:val="center"/>
            <w:hideMark/>
          </w:tcPr>
          <w:p w14:paraId="4304C157"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Wetland</w:t>
            </w:r>
          </w:p>
        </w:tc>
        <w:tc>
          <w:tcPr>
            <w:tcW w:w="1880" w:type="dxa"/>
            <w:noWrap/>
            <w:vAlign w:val="center"/>
            <w:hideMark/>
          </w:tcPr>
          <w:p w14:paraId="2879EED7"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239</w:t>
            </w:r>
          </w:p>
        </w:tc>
        <w:tc>
          <w:tcPr>
            <w:tcW w:w="1960" w:type="dxa"/>
            <w:noWrap/>
            <w:vAlign w:val="center"/>
            <w:hideMark/>
          </w:tcPr>
          <w:p w14:paraId="68CC657A"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12.7</w:t>
            </w:r>
          </w:p>
        </w:tc>
        <w:tc>
          <w:tcPr>
            <w:tcW w:w="2000" w:type="dxa"/>
            <w:noWrap/>
            <w:vAlign w:val="center"/>
            <w:hideMark/>
          </w:tcPr>
          <w:p w14:paraId="045DDC14"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2.35</w:t>
            </w:r>
          </w:p>
        </w:tc>
      </w:tr>
      <w:tr w:rsidR="00691443" w:rsidRPr="002658B2" w14:paraId="3395889F" w14:textId="77777777" w:rsidTr="002658B2">
        <w:trPr>
          <w:trHeight w:val="300"/>
        </w:trPr>
        <w:tc>
          <w:tcPr>
            <w:cnfStyle w:val="001000000000" w:firstRow="0" w:lastRow="0" w:firstColumn="1" w:lastColumn="0" w:oddVBand="0" w:evenVBand="0" w:oddHBand="0" w:evenHBand="0" w:firstRowFirstColumn="0" w:firstRowLastColumn="0" w:lastRowFirstColumn="0" w:lastRowLastColumn="0"/>
            <w:tcW w:w="1460" w:type="dxa"/>
            <w:vMerge/>
            <w:vAlign w:val="center"/>
            <w:hideMark/>
          </w:tcPr>
          <w:p w14:paraId="23B6D60E" w14:textId="77777777" w:rsidR="00691443" w:rsidRPr="002658B2" w:rsidRDefault="00691443" w:rsidP="00876F68">
            <w:pPr>
              <w:spacing w:after="60" w:line="240" w:lineRule="exact"/>
              <w:jc w:val="center"/>
              <w:rPr>
                <w:rFonts w:cs="Arial"/>
                <w:color w:val="000000"/>
              </w:rPr>
            </w:pPr>
          </w:p>
        </w:tc>
        <w:tc>
          <w:tcPr>
            <w:tcW w:w="1731" w:type="dxa"/>
            <w:noWrap/>
            <w:vAlign w:val="center"/>
            <w:hideMark/>
          </w:tcPr>
          <w:p w14:paraId="383EAB88"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River</w:t>
            </w:r>
          </w:p>
        </w:tc>
        <w:tc>
          <w:tcPr>
            <w:tcW w:w="1880" w:type="dxa"/>
            <w:noWrap/>
            <w:vAlign w:val="center"/>
            <w:hideMark/>
          </w:tcPr>
          <w:p w14:paraId="57474F14"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235</w:t>
            </w:r>
          </w:p>
        </w:tc>
        <w:tc>
          <w:tcPr>
            <w:tcW w:w="1960" w:type="dxa"/>
            <w:noWrap/>
            <w:vAlign w:val="center"/>
            <w:hideMark/>
          </w:tcPr>
          <w:p w14:paraId="65B1A7D3"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10.8</w:t>
            </w:r>
          </w:p>
        </w:tc>
        <w:tc>
          <w:tcPr>
            <w:tcW w:w="2000" w:type="dxa"/>
            <w:noWrap/>
            <w:vAlign w:val="center"/>
            <w:hideMark/>
          </w:tcPr>
          <w:p w14:paraId="6B8049A1"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2.06</w:t>
            </w:r>
          </w:p>
        </w:tc>
      </w:tr>
      <w:tr w:rsidR="00691443" w:rsidRPr="002658B2" w14:paraId="29F80D82" w14:textId="77777777" w:rsidTr="002658B2">
        <w:trPr>
          <w:trHeight w:val="300"/>
        </w:trPr>
        <w:tc>
          <w:tcPr>
            <w:cnfStyle w:val="001000000000" w:firstRow="0" w:lastRow="0" w:firstColumn="1" w:lastColumn="0" w:oddVBand="0" w:evenVBand="0" w:oddHBand="0" w:evenHBand="0" w:firstRowFirstColumn="0" w:firstRowLastColumn="0" w:lastRowFirstColumn="0" w:lastRowLastColumn="0"/>
            <w:tcW w:w="1460" w:type="dxa"/>
            <w:vMerge w:val="restart"/>
            <w:noWrap/>
            <w:vAlign w:val="center"/>
            <w:hideMark/>
          </w:tcPr>
          <w:p w14:paraId="0AA6FB3B" w14:textId="77777777" w:rsidR="00691443" w:rsidRPr="002658B2" w:rsidRDefault="00691443" w:rsidP="00876F68">
            <w:pPr>
              <w:spacing w:after="60" w:line="240" w:lineRule="exact"/>
              <w:jc w:val="center"/>
              <w:rPr>
                <w:rFonts w:cs="Arial"/>
                <w:color w:val="000000"/>
              </w:rPr>
            </w:pPr>
            <w:r w:rsidRPr="002658B2">
              <w:rPr>
                <w:rFonts w:cs="Arial"/>
                <w:color w:val="000000"/>
              </w:rPr>
              <w:t>2016-17</w:t>
            </w:r>
          </w:p>
        </w:tc>
        <w:tc>
          <w:tcPr>
            <w:tcW w:w="1731" w:type="dxa"/>
            <w:noWrap/>
            <w:vAlign w:val="center"/>
            <w:hideMark/>
          </w:tcPr>
          <w:p w14:paraId="4300B424"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Wetland</w:t>
            </w:r>
          </w:p>
        </w:tc>
        <w:tc>
          <w:tcPr>
            <w:tcW w:w="1880" w:type="dxa"/>
            <w:noWrap/>
            <w:vAlign w:val="center"/>
            <w:hideMark/>
          </w:tcPr>
          <w:p w14:paraId="0D0B9B47"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262</w:t>
            </w:r>
          </w:p>
        </w:tc>
        <w:tc>
          <w:tcPr>
            <w:tcW w:w="1960" w:type="dxa"/>
            <w:noWrap/>
            <w:vAlign w:val="center"/>
            <w:hideMark/>
          </w:tcPr>
          <w:p w14:paraId="1150B03D"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12.4</w:t>
            </w:r>
          </w:p>
        </w:tc>
        <w:tc>
          <w:tcPr>
            <w:tcW w:w="2000" w:type="dxa"/>
            <w:noWrap/>
            <w:vAlign w:val="center"/>
            <w:hideMark/>
          </w:tcPr>
          <w:p w14:paraId="5F85C589"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1.58</w:t>
            </w:r>
          </w:p>
        </w:tc>
      </w:tr>
      <w:tr w:rsidR="00691443" w:rsidRPr="002658B2" w14:paraId="2F4DF0EE" w14:textId="77777777" w:rsidTr="002658B2">
        <w:trPr>
          <w:trHeight w:val="300"/>
        </w:trPr>
        <w:tc>
          <w:tcPr>
            <w:cnfStyle w:val="001000000000" w:firstRow="0" w:lastRow="0" w:firstColumn="1" w:lastColumn="0" w:oddVBand="0" w:evenVBand="0" w:oddHBand="0" w:evenHBand="0" w:firstRowFirstColumn="0" w:firstRowLastColumn="0" w:lastRowFirstColumn="0" w:lastRowLastColumn="0"/>
            <w:tcW w:w="1460" w:type="dxa"/>
            <w:vMerge/>
            <w:vAlign w:val="center"/>
            <w:hideMark/>
          </w:tcPr>
          <w:p w14:paraId="2C2B0DEB" w14:textId="77777777" w:rsidR="00691443" w:rsidRPr="002658B2" w:rsidRDefault="00691443" w:rsidP="00876F68">
            <w:pPr>
              <w:spacing w:after="60" w:line="240" w:lineRule="exact"/>
              <w:jc w:val="center"/>
              <w:rPr>
                <w:rFonts w:cs="Arial"/>
                <w:color w:val="000000"/>
              </w:rPr>
            </w:pPr>
          </w:p>
        </w:tc>
        <w:tc>
          <w:tcPr>
            <w:tcW w:w="1731" w:type="dxa"/>
            <w:noWrap/>
            <w:vAlign w:val="center"/>
            <w:hideMark/>
          </w:tcPr>
          <w:p w14:paraId="0AC1B41C"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River</w:t>
            </w:r>
          </w:p>
        </w:tc>
        <w:tc>
          <w:tcPr>
            <w:tcW w:w="1880" w:type="dxa"/>
            <w:noWrap/>
            <w:vAlign w:val="center"/>
            <w:hideMark/>
          </w:tcPr>
          <w:p w14:paraId="44275171"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234</w:t>
            </w:r>
          </w:p>
        </w:tc>
        <w:tc>
          <w:tcPr>
            <w:tcW w:w="1960" w:type="dxa"/>
            <w:noWrap/>
            <w:vAlign w:val="center"/>
            <w:hideMark/>
          </w:tcPr>
          <w:p w14:paraId="336C2987"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12.5</w:t>
            </w:r>
          </w:p>
        </w:tc>
        <w:tc>
          <w:tcPr>
            <w:tcW w:w="2000" w:type="dxa"/>
            <w:noWrap/>
            <w:vAlign w:val="center"/>
            <w:hideMark/>
          </w:tcPr>
          <w:p w14:paraId="5781F2D6" w14:textId="77777777" w:rsidR="00691443" w:rsidRPr="002658B2" w:rsidRDefault="00691443"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658B2">
              <w:rPr>
                <w:rFonts w:cs="Arial"/>
                <w:color w:val="000000"/>
              </w:rPr>
              <w:t>1.56</w:t>
            </w:r>
          </w:p>
        </w:tc>
      </w:tr>
    </w:tbl>
    <w:p w14:paraId="10EF2C75" w14:textId="77777777" w:rsidR="00691443" w:rsidRDefault="00691443" w:rsidP="00691443">
      <w:pPr>
        <w:pStyle w:val="Heading8"/>
        <w:ind w:right="-280"/>
      </w:pPr>
      <w:r>
        <w:rPr>
          <w:bCs/>
        </w:rPr>
        <w:t xml:space="preserve">Diversity indices </w:t>
      </w:r>
    </w:p>
    <w:p w14:paraId="428931C3" w14:textId="24CEED1B" w:rsidR="00691443" w:rsidRDefault="00691443" w:rsidP="00691443">
      <w:pPr>
        <w:rPr>
          <w:rFonts w:cs="Arial"/>
          <w:szCs w:val="20"/>
        </w:rPr>
      </w:pPr>
      <w:r w:rsidRPr="007852F2">
        <w:rPr>
          <w:rFonts w:cs="Arial"/>
          <w:szCs w:val="20"/>
        </w:rPr>
        <w:t xml:space="preserve">Taxonomic richness ranged from 3 to 27 </w:t>
      </w:r>
      <w:r w:rsidR="00B80522">
        <w:rPr>
          <w:rFonts w:cs="Arial"/>
          <w:szCs w:val="20"/>
        </w:rPr>
        <w:t xml:space="preserve">taxa </w:t>
      </w:r>
      <w:r w:rsidRPr="007852F2">
        <w:rPr>
          <w:rFonts w:cs="Arial"/>
          <w:szCs w:val="20"/>
        </w:rPr>
        <w:t>and there was a significant different between time (Pseudo-F=4.0783, p&lt;0.01,</w:t>
      </w:r>
      <w:r>
        <w:rPr>
          <w:rFonts w:cs="Arial"/>
          <w:szCs w:val="20"/>
        </w:rPr>
        <w:fldChar w:fldCharType="begin"/>
      </w:r>
      <w:r>
        <w:rPr>
          <w:rFonts w:cs="Arial"/>
          <w:szCs w:val="20"/>
        </w:rPr>
        <w:instrText xml:space="preserve"> REF _Ref490818045 \h </w:instrText>
      </w:r>
      <w:r>
        <w:rPr>
          <w:rFonts w:cs="Arial"/>
          <w:szCs w:val="20"/>
        </w:rPr>
      </w:r>
      <w:r>
        <w:rPr>
          <w:rFonts w:cs="Arial"/>
          <w:szCs w:val="20"/>
        </w:rPr>
        <w:fldChar w:fldCharType="separate"/>
      </w:r>
      <w:r w:rsidR="00D02237">
        <w:t xml:space="preserve">Figure </w:t>
      </w:r>
      <w:r w:rsidR="00D02237">
        <w:rPr>
          <w:noProof/>
        </w:rPr>
        <w:t>E</w:t>
      </w:r>
      <w:r w:rsidR="00D02237">
        <w:noBreakHyphen/>
      </w:r>
      <w:r w:rsidR="00D02237">
        <w:rPr>
          <w:noProof/>
        </w:rPr>
        <w:t>3</w:t>
      </w:r>
      <w:r>
        <w:rPr>
          <w:rFonts w:cs="Arial"/>
          <w:szCs w:val="20"/>
        </w:rPr>
        <w:fldChar w:fldCharType="end"/>
      </w:r>
      <w:r>
        <w:rPr>
          <w:rFonts w:cs="Arial"/>
          <w:szCs w:val="20"/>
        </w:rPr>
        <w:t>a</w:t>
      </w:r>
      <w:r w:rsidRPr="007852F2">
        <w:rPr>
          <w:rFonts w:cs="Arial"/>
          <w:szCs w:val="20"/>
        </w:rPr>
        <w:t xml:space="preserve">) and zone (Pseudo-F=7.8174, p&lt;0.0001). Taxonomic richness was significantly lower </w:t>
      </w:r>
      <w:r w:rsidR="00B80522">
        <w:rPr>
          <w:rFonts w:cs="Arial"/>
          <w:szCs w:val="20"/>
        </w:rPr>
        <w:t>in Feb</w:t>
      </w:r>
      <w:r w:rsidR="00B466FF">
        <w:rPr>
          <w:rFonts w:cs="Arial"/>
          <w:szCs w:val="20"/>
        </w:rPr>
        <w:t xml:space="preserve"> </w:t>
      </w:r>
      <w:r w:rsidR="00B80522">
        <w:rPr>
          <w:rFonts w:cs="Arial"/>
          <w:szCs w:val="20"/>
        </w:rPr>
        <w:t>17</w:t>
      </w:r>
      <w:r w:rsidRPr="007852F2">
        <w:rPr>
          <w:rFonts w:cs="Arial"/>
          <w:szCs w:val="20"/>
        </w:rPr>
        <w:t xml:space="preserve"> than </w:t>
      </w:r>
      <w:r w:rsidR="00B80522">
        <w:rPr>
          <w:rFonts w:cs="Arial"/>
          <w:szCs w:val="20"/>
        </w:rPr>
        <w:t>in Dec</w:t>
      </w:r>
      <w:r w:rsidR="00B466FF">
        <w:rPr>
          <w:rFonts w:cs="Arial"/>
          <w:szCs w:val="20"/>
        </w:rPr>
        <w:t xml:space="preserve"> </w:t>
      </w:r>
      <w:r w:rsidR="00B80522">
        <w:rPr>
          <w:rFonts w:cs="Arial"/>
          <w:szCs w:val="20"/>
        </w:rPr>
        <w:t>16 and May</w:t>
      </w:r>
      <w:r w:rsidR="00B466FF">
        <w:rPr>
          <w:rFonts w:cs="Arial"/>
          <w:szCs w:val="20"/>
        </w:rPr>
        <w:t xml:space="preserve"> </w:t>
      </w:r>
      <w:r w:rsidR="00B80522">
        <w:rPr>
          <w:rFonts w:cs="Arial"/>
          <w:szCs w:val="20"/>
        </w:rPr>
        <w:t>17 (</w:t>
      </w:r>
      <w:r w:rsidRPr="007852F2">
        <w:rPr>
          <w:rFonts w:cs="Arial"/>
          <w:szCs w:val="20"/>
        </w:rPr>
        <w:t>pairwise test</w:t>
      </w:r>
      <w:r w:rsidR="00B80522">
        <w:rPr>
          <w:rFonts w:cs="Arial"/>
          <w:szCs w:val="20"/>
        </w:rPr>
        <w:t xml:space="preserve">; </w:t>
      </w:r>
      <w:r w:rsidRPr="007852F2">
        <w:rPr>
          <w:rFonts w:cs="Arial"/>
          <w:szCs w:val="20"/>
        </w:rPr>
        <w:t xml:space="preserve">p&lt;0.05). The </w:t>
      </w:r>
      <w:r w:rsidR="006324E5">
        <w:rPr>
          <w:rFonts w:cs="Arial"/>
          <w:szCs w:val="20"/>
        </w:rPr>
        <w:t>Lower Gwydir wetland</w:t>
      </w:r>
      <w:r w:rsidRPr="007852F2">
        <w:rPr>
          <w:rFonts w:cs="Arial"/>
          <w:szCs w:val="20"/>
        </w:rPr>
        <w:t xml:space="preserve"> had significantly higher taxonomic richness than all other zones in all sampling occasions </w:t>
      </w:r>
      <w:r w:rsidR="00B80522">
        <w:rPr>
          <w:rFonts w:cs="Arial"/>
          <w:szCs w:val="20"/>
        </w:rPr>
        <w:t>(</w:t>
      </w:r>
      <w:r w:rsidRPr="007852F2">
        <w:rPr>
          <w:rFonts w:cs="Arial"/>
          <w:szCs w:val="20"/>
        </w:rPr>
        <w:t>pairwise test</w:t>
      </w:r>
      <w:r w:rsidR="00B80522">
        <w:rPr>
          <w:rFonts w:cs="Arial"/>
          <w:szCs w:val="20"/>
        </w:rPr>
        <w:t xml:space="preserve">; </w:t>
      </w:r>
      <w:r w:rsidRPr="007852F2">
        <w:rPr>
          <w:rFonts w:cs="Arial"/>
          <w:szCs w:val="20"/>
        </w:rPr>
        <w:t>p&lt;0.05). Diversity ranged from 0.36 to 2.60 with significant differen</w:t>
      </w:r>
      <w:r>
        <w:rPr>
          <w:rFonts w:cs="Arial"/>
          <w:szCs w:val="20"/>
        </w:rPr>
        <w:t>ces</w:t>
      </w:r>
      <w:r w:rsidRPr="007852F2">
        <w:rPr>
          <w:rFonts w:cs="Arial"/>
          <w:szCs w:val="20"/>
        </w:rPr>
        <w:t xml:space="preserve"> between zone</w:t>
      </w:r>
      <w:r>
        <w:rPr>
          <w:rFonts w:cs="Arial"/>
          <w:szCs w:val="20"/>
        </w:rPr>
        <w:t>s</w:t>
      </w:r>
      <w:r w:rsidRPr="007852F2">
        <w:rPr>
          <w:rFonts w:cs="Arial"/>
          <w:szCs w:val="20"/>
        </w:rPr>
        <w:t xml:space="preserve"> (Pseudo-F=3.6275, p&lt;0.01, </w:t>
      </w:r>
      <w:r>
        <w:rPr>
          <w:rFonts w:cs="Arial"/>
          <w:szCs w:val="20"/>
        </w:rPr>
        <w:fldChar w:fldCharType="begin"/>
      </w:r>
      <w:r>
        <w:rPr>
          <w:rFonts w:cs="Arial"/>
          <w:szCs w:val="20"/>
        </w:rPr>
        <w:instrText xml:space="preserve"> REF _Ref490818045 \h </w:instrText>
      </w:r>
      <w:r>
        <w:rPr>
          <w:rFonts w:cs="Arial"/>
          <w:szCs w:val="20"/>
        </w:rPr>
      </w:r>
      <w:r>
        <w:rPr>
          <w:rFonts w:cs="Arial"/>
          <w:szCs w:val="20"/>
        </w:rPr>
        <w:fldChar w:fldCharType="separate"/>
      </w:r>
      <w:r w:rsidR="00D02237">
        <w:t xml:space="preserve">Figure </w:t>
      </w:r>
      <w:r w:rsidR="00D02237">
        <w:rPr>
          <w:noProof/>
        </w:rPr>
        <w:t>E</w:t>
      </w:r>
      <w:r w:rsidR="00D02237">
        <w:noBreakHyphen/>
      </w:r>
      <w:r w:rsidR="00D02237">
        <w:rPr>
          <w:noProof/>
        </w:rPr>
        <w:t>3</w:t>
      </w:r>
      <w:r>
        <w:rPr>
          <w:rFonts w:cs="Arial"/>
          <w:szCs w:val="20"/>
        </w:rPr>
        <w:fldChar w:fldCharType="end"/>
      </w:r>
      <w:r w:rsidRPr="007852F2">
        <w:rPr>
          <w:rFonts w:cs="Arial"/>
          <w:szCs w:val="20"/>
        </w:rPr>
        <w:t xml:space="preserve">b). </w:t>
      </w:r>
      <w:r w:rsidR="00B80522" w:rsidRPr="007852F2">
        <w:rPr>
          <w:rFonts w:cs="Arial"/>
          <w:szCs w:val="20"/>
        </w:rPr>
        <w:t>Like</w:t>
      </w:r>
      <w:r w:rsidRPr="007852F2">
        <w:rPr>
          <w:rFonts w:cs="Arial"/>
          <w:szCs w:val="20"/>
        </w:rPr>
        <w:t xml:space="preserve"> taxonomic richness, the </w:t>
      </w:r>
      <w:r w:rsidR="006324E5">
        <w:rPr>
          <w:rFonts w:cs="Arial"/>
          <w:szCs w:val="20"/>
        </w:rPr>
        <w:t>Lower Gwydir wetland</w:t>
      </w:r>
      <w:r w:rsidRPr="007852F2">
        <w:rPr>
          <w:rFonts w:cs="Arial"/>
          <w:szCs w:val="20"/>
        </w:rPr>
        <w:t xml:space="preserve"> had significantly higher diversity than all other zones in all sampling occasions </w:t>
      </w:r>
      <w:r w:rsidR="00B80522">
        <w:rPr>
          <w:rFonts w:cs="Arial"/>
          <w:szCs w:val="20"/>
        </w:rPr>
        <w:t>(</w:t>
      </w:r>
      <w:r w:rsidRPr="007852F2">
        <w:rPr>
          <w:rFonts w:cs="Arial"/>
          <w:szCs w:val="20"/>
        </w:rPr>
        <w:t>pairwise test</w:t>
      </w:r>
      <w:r w:rsidR="00B80522">
        <w:rPr>
          <w:rFonts w:cs="Arial"/>
          <w:szCs w:val="20"/>
        </w:rPr>
        <w:t>;</w:t>
      </w:r>
      <w:r w:rsidRPr="007852F2">
        <w:rPr>
          <w:rFonts w:cs="Arial"/>
          <w:szCs w:val="20"/>
        </w:rPr>
        <w:t xml:space="preserve"> p&lt;0.05).</w:t>
      </w:r>
      <w:r>
        <w:t xml:space="preserve">  </w:t>
      </w:r>
      <w:r w:rsidRPr="007852F2">
        <w:rPr>
          <w:rFonts w:cs="Arial"/>
          <w:szCs w:val="20"/>
        </w:rPr>
        <w:t xml:space="preserve">Macroinvertebrate taxonomic richness in this water year </w:t>
      </w:r>
      <w:r>
        <w:rPr>
          <w:rFonts w:cs="Arial"/>
          <w:szCs w:val="20"/>
        </w:rPr>
        <w:t>were</w:t>
      </w:r>
      <w:r w:rsidRPr="007852F2">
        <w:rPr>
          <w:rFonts w:cs="Arial"/>
          <w:szCs w:val="20"/>
        </w:rPr>
        <w:t xml:space="preserve"> similar to the 2015-16 water year, while diversity was lower (</w:t>
      </w:r>
      <w:r>
        <w:rPr>
          <w:rFonts w:cs="Arial"/>
          <w:szCs w:val="20"/>
        </w:rPr>
        <w:fldChar w:fldCharType="begin"/>
      </w:r>
      <w:r>
        <w:rPr>
          <w:rFonts w:cs="Arial"/>
          <w:szCs w:val="20"/>
        </w:rPr>
        <w:instrText xml:space="preserve"> REF _Ref490818061 \h </w:instrText>
      </w:r>
      <w:r>
        <w:rPr>
          <w:rFonts w:cs="Arial"/>
          <w:szCs w:val="20"/>
        </w:rPr>
      </w:r>
      <w:r>
        <w:rPr>
          <w:rFonts w:cs="Arial"/>
          <w:szCs w:val="20"/>
        </w:rPr>
        <w:fldChar w:fldCharType="separate"/>
      </w:r>
      <w:r w:rsidR="00D02237">
        <w:t xml:space="preserve">Table </w:t>
      </w:r>
      <w:r w:rsidR="00D02237">
        <w:rPr>
          <w:noProof/>
        </w:rPr>
        <w:t>E</w:t>
      </w:r>
      <w:r w:rsidR="00D02237">
        <w:noBreakHyphen/>
      </w:r>
      <w:r w:rsidR="00D02237">
        <w:rPr>
          <w:noProof/>
        </w:rPr>
        <w:t>2</w:t>
      </w:r>
      <w:r>
        <w:rPr>
          <w:rFonts w:cs="Arial"/>
          <w:szCs w:val="20"/>
        </w:rPr>
        <w:fldChar w:fldCharType="end"/>
      </w:r>
      <w:r w:rsidRPr="007852F2">
        <w:rPr>
          <w:rFonts w:cs="Arial"/>
          <w:szCs w:val="20"/>
        </w:rPr>
        <w:t>).</w:t>
      </w:r>
    </w:p>
    <w:p w14:paraId="59E3DA8B" w14:textId="6E19ED64" w:rsidR="00E60A1C" w:rsidRDefault="00B47375" w:rsidP="00B91D92">
      <w:pPr>
        <w:keepNext/>
        <w:spacing w:line="240" w:lineRule="auto"/>
        <w:jc w:val="center"/>
      </w:pPr>
      <w:r>
        <w:rPr>
          <w:noProof/>
          <w:lang w:eastAsia="en-AU"/>
        </w:rPr>
        <w:drawing>
          <wp:inline distT="0" distB="0" distL="0" distR="0" wp14:anchorId="34833B4B" wp14:editId="666121F8">
            <wp:extent cx="5170170" cy="31826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170170" cy="3182620"/>
                    </a:xfrm>
                    <a:prstGeom prst="rect">
                      <a:avLst/>
                    </a:prstGeom>
                    <a:noFill/>
                  </pic:spPr>
                </pic:pic>
              </a:graphicData>
            </a:graphic>
          </wp:inline>
        </w:drawing>
      </w:r>
      <w:r>
        <w:rPr>
          <w:noProof/>
          <w:lang w:eastAsia="en-AU"/>
        </w:rPr>
        <w:drawing>
          <wp:inline distT="0" distB="0" distL="0" distR="0" wp14:anchorId="73B51A79" wp14:editId="376117F0">
            <wp:extent cx="5170170" cy="30175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5170170" cy="3017520"/>
                    </a:xfrm>
                    <a:prstGeom prst="rect">
                      <a:avLst/>
                    </a:prstGeom>
                    <a:noFill/>
                  </pic:spPr>
                </pic:pic>
              </a:graphicData>
            </a:graphic>
          </wp:inline>
        </w:drawing>
      </w:r>
    </w:p>
    <w:p w14:paraId="09D36E94" w14:textId="7FAF3329" w:rsidR="00E60A1C" w:rsidRPr="003F4C5E" w:rsidRDefault="00E60A1C" w:rsidP="00E60A1C">
      <w:pPr>
        <w:pStyle w:val="Caption"/>
      </w:pPr>
      <w:bookmarkStart w:id="79" w:name="_Ref490818045"/>
      <w:r>
        <w:t xml:space="preserve">Figure </w:t>
      </w:r>
      <w:fldSimple w:instr=" STYLEREF 6 \s ">
        <w:r w:rsidR="00D02237">
          <w:rPr>
            <w:noProof/>
          </w:rPr>
          <w:t>E</w:t>
        </w:r>
      </w:fldSimple>
      <w:r w:rsidR="003358B3">
        <w:noBreakHyphen/>
      </w:r>
      <w:fldSimple w:instr=" SEQ Figure \* ARABIC \s 6 ">
        <w:r w:rsidR="00D02237">
          <w:rPr>
            <w:noProof/>
          </w:rPr>
          <w:t>3</w:t>
        </w:r>
      </w:fldSimple>
      <w:bookmarkEnd w:id="79"/>
      <w:r w:rsidR="00564769">
        <w:t>:</w:t>
      </w:r>
      <w:r>
        <w:t xml:space="preserve"> </w:t>
      </w:r>
      <w:r w:rsidRPr="003F4C5E">
        <w:t>Mean ± standard deviation (SD) of m</w:t>
      </w:r>
      <w:r>
        <w:t>a</w:t>
      </w:r>
      <w:r w:rsidRPr="003F4C5E">
        <w:t>croinvertebrate</w:t>
      </w:r>
      <w:r>
        <w:t xml:space="preserve"> (a) taxonomic richness and (b)</w:t>
      </w:r>
      <w:r w:rsidRPr="003F4C5E">
        <w:t xml:space="preserve"> diversity. </w:t>
      </w:r>
    </w:p>
    <w:p w14:paraId="405310EB" w14:textId="5C3A3FE7" w:rsidR="00E60A1C" w:rsidRDefault="00E60A1C" w:rsidP="00E60A1C">
      <w:pPr>
        <w:pStyle w:val="Caption"/>
      </w:pPr>
    </w:p>
    <w:p w14:paraId="638399BA" w14:textId="1A8798EA" w:rsidR="00225111" w:rsidRPr="00225111" w:rsidRDefault="00225111" w:rsidP="00225111">
      <w:pPr>
        <w:pStyle w:val="Heading8"/>
        <w:ind w:right="-280"/>
        <w:rPr>
          <w:bCs/>
        </w:rPr>
      </w:pPr>
      <w:r w:rsidRPr="00225111">
        <w:rPr>
          <w:bCs/>
        </w:rPr>
        <w:t xml:space="preserve">Taxonomic composition </w:t>
      </w:r>
    </w:p>
    <w:p w14:paraId="700D11CF" w14:textId="29F6B890" w:rsidR="00E60A1C" w:rsidRDefault="00225111" w:rsidP="00225111">
      <w:pPr>
        <w:rPr>
          <w:rFonts w:eastAsia="PMingLiU" w:cs="Arial"/>
          <w:szCs w:val="20"/>
          <w:lang w:eastAsia="zh-TW"/>
        </w:rPr>
      </w:pPr>
      <w:r w:rsidRPr="00225111">
        <w:rPr>
          <w:rFonts w:eastAsia="PMingLiU" w:cs="Arial"/>
          <w:szCs w:val="20"/>
          <w:lang w:eastAsia="zh-TW"/>
        </w:rPr>
        <w:t>PERMANOVA results indicated that the taxonomic composition was significantly different between wetland and river</w:t>
      </w:r>
      <w:r w:rsidR="00B80522">
        <w:rPr>
          <w:rFonts w:eastAsia="PMingLiU" w:cs="Arial"/>
          <w:szCs w:val="20"/>
          <w:lang w:eastAsia="zh-TW"/>
        </w:rPr>
        <w:t xml:space="preserve"> ecosystems (Pseudo-F=4.4413, p&lt;</w:t>
      </w:r>
      <w:r w:rsidRPr="00225111">
        <w:rPr>
          <w:rFonts w:eastAsia="PMingLiU" w:cs="Arial"/>
          <w:szCs w:val="20"/>
          <w:lang w:eastAsia="zh-TW"/>
        </w:rPr>
        <w:t xml:space="preserve">0.001) based on abundance. A similar result was also found based on </w:t>
      </w:r>
      <w:r w:rsidR="00B80522">
        <w:rPr>
          <w:rFonts w:eastAsia="PMingLiU" w:cs="Arial"/>
          <w:szCs w:val="20"/>
          <w:lang w:eastAsia="zh-TW"/>
        </w:rPr>
        <w:t>taxa</w:t>
      </w:r>
      <w:r w:rsidRPr="00225111">
        <w:rPr>
          <w:rFonts w:eastAsia="PMingLiU" w:cs="Arial"/>
          <w:szCs w:val="20"/>
          <w:lang w:eastAsia="zh-TW"/>
        </w:rPr>
        <w:t xml:space="preserve"> presence-absence. The dissimilarity between wetland and river is shown in the nMDS ordination with a stress value of 0.21 (</w:t>
      </w:r>
      <w:r>
        <w:rPr>
          <w:rFonts w:eastAsia="PMingLiU" w:cs="Arial"/>
          <w:szCs w:val="20"/>
          <w:lang w:eastAsia="zh-TW"/>
        </w:rPr>
        <w:fldChar w:fldCharType="begin"/>
      </w:r>
      <w:r>
        <w:rPr>
          <w:rFonts w:eastAsia="PMingLiU" w:cs="Arial"/>
          <w:szCs w:val="20"/>
          <w:lang w:eastAsia="zh-TW"/>
        </w:rPr>
        <w:instrText xml:space="preserve"> REF _Ref490818035 \h </w:instrText>
      </w:r>
      <w:r>
        <w:rPr>
          <w:rFonts w:eastAsia="PMingLiU" w:cs="Arial"/>
          <w:szCs w:val="20"/>
          <w:lang w:eastAsia="zh-TW"/>
        </w:rPr>
      </w:r>
      <w:r>
        <w:rPr>
          <w:rFonts w:eastAsia="PMingLiU" w:cs="Arial"/>
          <w:szCs w:val="20"/>
          <w:lang w:eastAsia="zh-TW"/>
        </w:rPr>
        <w:fldChar w:fldCharType="separate"/>
      </w:r>
      <w:r w:rsidR="00D02237">
        <w:t xml:space="preserve">Figure </w:t>
      </w:r>
      <w:r w:rsidR="00D02237">
        <w:rPr>
          <w:noProof/>
        </w:rPr>
        <w:t>E</w:t>
      </w:r>
      <w:r w:rsidR="00D02237">
        <w:noBreakHyphen/>
      </w:r>
      <w:r w:rsidR="00D02237">
        <w:rPr>
          <w:noProof/>
        </w:rPr>
        <w:t>4</w:t>
      </w:r>
      <w:r>
        <w:rPr>
          <w:rFonts w:eastAsia="PMingLiU" w:cs="Arial"/>
          <w:szCs w:val="20"/>
          <w:lang w:eastAsia="zh-TW"/>
        </w:rPr>
        <w:fldChar w:fldCharType="end"/>
      </w:r>
      <w:r w:rsidRPr="00225111">
        <w:rPr>
          <w:rFonts w:eastAsia="PMingLiU" w:cs="Arial"/>
          <w:szCs w:val="20"/>
          <w:lang w:eastAsia="zh-TW"/>
        </w:rPr>
        <w:t>). Since the taxonomic composition was predominantly driven by ecosystem, two datasets by ecosystem type were developed to further explore the effects of time and zone</w:t>
      </w:r>
    </w:p>
    <w:p w14:paraId="4BD5FCDC" w14:textId="77777777" w:rsidR="00225111" w:rsidRDefault="00225111" w:rsidP="00B47375">
      <w:pPr>
        <w:keepNext/>
        <w:spacing w:line="240" w:lineRule="auto"/>
        <w:jc w:val="center"/>
      </w:pPr>
      <w:r>
        <w:rPr>
          <w:noProof/>
          <w:lang w:eastAsia="en-AU"/>
        </w:rPr>
        <w:drawing>
          <wp:inline distT="0" distB="0" distL="0" distR="0" wp14:anchorId="41786D2F" wp14:editId="22E01ACC">
            <wp:extent cx="4695825" cy="2853841"/>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4709944" cy="2862421"/>
                    </a:xfrm>
                    <a:prstGeom prst="rect">
                      <a:avLst/>
                    </a:prstGeom>
                    <a:noFill/>
                  </pic:spPr>
                </pic:pic>
              </a:graphicData>
            </a:graphic>
          </wp:inline>
        </w:drawing>
      </w:r>
    </w:p>
    <w:p w14:paraId="512A7D6B" w14:textId="07B65676" w:rsidR="00225111" w:rsidRDefault="00225111" w:rsidP="00225111">
      <w:pPr>
        <w:pStyle w:val="Caption"/>
      </w:pPr>
      <w:bookmarkStart w:id="80" w:name="_Ref490818035"/>
      <w:r>
        <w:t xml:space="preserve">Figure </w:t>
      </w:r>
      <w:fldSimple w:instr=" STYLEREF 6 \s ">
        <w:r w:rsidR="00D02237">
          <w:rPr>
            <w:noProof/>
          </w:rPr>
          <w:t>E</w:t>
        </w:r>
      </w:fldSimple>
      <w:r w:rsidR="003358B3">
        <w:noBreakHyphen/>
      </w:r>
      <w:fldSimple w:instr=" SEQ Figure \* ARABIC \s 6 ">
        <w:r w:rsidR="00D02237">
          <w:rPr>
            <w:noProof/>
          </w:rPr>
          <w:t>4</w:t>
        </w:r>
      </w:fldSimple>
      <w:bookmarkEnd w:id="80"/>
      <w:r w:rsidR="00564769">
        <w:t>:</w:t>
      </w:r>
      <w:r>
        <w:t xml:space="preserve"> NMDS ordination of ma</w:t>
      </w:r>
      <w:r w:rsidRPr="003F4C5E">
        <w:t xml:space="preserve">croinvertebrate community composition </w:t>
      </w:r>
      <w:r>
        <w:t xml:space="preserve">by ecosystem type (wetland and river channel) </w:t>
      </w:r>
      <w:r w:rsidRPr="003F4C5E">
        <w:t>using the abundance dataset.</w:t>
      </w:r>
    </w:p>
    <w:p w14:paraId="165A0817" w14:textId="77777777" w:rsidR="00225111" w:rsidRPr="00225111" w:rsidRDefault="00225111" w:rsidP="00225111">
      <w:pPr>
        <w:pStyle w:val="Heading7"/>
        <w:numPr>
          <w:ilvl w:val="0"/>
          <w:numId w:val="0"/>
        </w:numPr>
        <w:ind w:left="1298" w:hanging="1298"/>
        <w:rPr>
          <w:b/>
          <w:sz w:val="20"/>
        </w:rPr>
      </w:pPr>
      <w:r w:rsidRPr="00225111">
        <w:rPr>
          <w:b/>
          <w:bCs/>
          <w:sz w:val="20"/>
        </w:rPr>
        <w:t xml:space="preserve">E.3.3.1 </w:t>
      </w:r>
      <w:r w:rsidRPr="00225111">
        <w:rPr>
          <w:b/>
          <w:sz w:val="20"/>
        </w:rPr>
        <w:t xml:space="preserve">Wetland </w:t>
      </w:r>
    </w:p>
    <w:p w14:paraId="16F508AA" w14:textId="4402FD97" w:rsidR="00225111" w:rsidRPr="00823B44" w:rsidRDefault="00225111" w:rsidP="00225111">
      <w:pPr>
        <w:rPr>
          <w:rFonts w:cs="Arial"/>
          <w:bCs/>
          <w:iCs/>
          <w:szCs w:val="20"/>
        </w:rPr>
      </w:pPr>
      <w:r w:rsidRPr="00823B44">
        <w:rPr>
          <w:rFonts w:cs="Arial"/>
          <w:bCs/>
          <w:iCs/>
          <w:szCs w:val="20"/>
        </w:rPr>
        <w:t>Two-way PERMANOVA analyses showed significant time and zone differences based on abundance (</w:t>
      </w:r>
      <w:r>
        <w:rPr>
          <w:rFonts w:cs="Arial"/>
          <w:bCs/>
          <w:iCs/>
          <w:szCs w:val="20"/>
        </w:rPr>
        <w:fldChar w:fldCharType="begin"/>
      </w:r>
      <w:r>
        <w:rPr>
          <w:rFonts w:cs="Arial"/>
          <w:bCs/>
          <w:iCs/>
          <w:szCs w:val="20"/>
        </w:rPr>
        <w:instrText xml:space="preserve"> REF _Ref490817890 \h </w:instrText>
      </w:r>
      <w:r>
        <w:rPr>
          <w:rFonts w:cs="Arial"/>
          <w:bCs/>
          <w:iCs/>
          <w:szCs w:val="20"/>
        </w:rPr>
      </w:r>
      <w:r>
        <w:rPr>
          <w:rFonts w:cs="Arial"/>
          <w:bCs/>
          <w:iCs/>
          <w:szCs w:val="20"/>
        </w:rPr>
        <w:fldChar w:fldCharType="separate"/>
      </w:r>
      <w:r w:rsidR="00D02237">
        <w:t xml:space="preserve">Table </w:t>
      </w:r>
      <w:r w:rsidR="00D02237">
        <w:rPr>
          <w:noProof/>
        </w:rPr>
        <w:t>E</w:t>
      </w:r>
      <w:r w:rsidR="00D02237">
        <w:noBreakHyphen/>
      </w:r>
      <w:r w:rsidR="00D02237">
        <w:rPr>
          <w:noProof/>
        </w:rPr>
        <w:t>3</w:t>
      </w:r>
      <w:r>
        <w:rPr>
          <w:rFonts w:cs="Arial"/>
          <w:bCs/>
          <w:iCs/>
          <w:szCs w:val="20"/>
        </w:rPr>
        <w:fldChar w:fldCharType="end"/>
      </w:r>
      <w:r w:rsidRPr="00823B44">
        <w:rPr>
          <w:rFonts w:cs="Arial"/>
          <w:bCs/>
          <w:iCs/>
          <w:szCs w:val="20"/>
        </w:rPr>
        <w:t xml:space="preserve">). The </w:t>
      </w:r>
      <w:r>
        <w:rPr>
          <w:rFonts w:cs="Arial"/>
          <w:bCs/>
          <w:iCs/>
          <w:szCs w:val="20"/>
        </w:rPr>
        <w:t>n</w:t>
      </w:r>
      <w:r w:rsidRPr="00823B44">
        <w:rPr>
          <w:rFonts w:cs="Arial"/>
          <w:bCs/>
          <w:iCs/>
          <w:szCs w:val="20"/>
        </w:rPr>
        <w:t>MDS ordination with stress value of 0.15 (</w:t>
      </w:r>
      <w:r>
        <w:rPr>
          <w:rFonts w:cs="Arial"/>
          <w:bCs/>
          <w:iCs/>
          <w:szCs w:val="20"/>
        </w:rPr>
        <w:fldChar w:fldCharType="begin"/>
      </w:r>
      <w:r>
        <w:rPr>
          <w:rFonts w:cs="Arial"/>
          <w:bCs/>
          <w:iCs/>
          <w:szCs w:val="20"/>
        </w:rPr>
        <w:instrText xml:space="preserve"> REF _Ref490817945 \h </w:instrText>
      </w:r>
      <w:r>
        <w:rPr>
          <w:rFonts w:cs="Arial"/>
          <w:bCs/>
          <w:iCs/>
          <w:szCs w:val="20"/>
        </w:rPr>
      </w:r>
      <w:r>
        <w:rPr>
          <w:rFonts w:cs="Arial"/>
          <w:bCs/>
          <w:iCs/>
          <w:szCs w:val="20"/>
        </w:rPr>
        <w:fldChar w:fldCharType="separate"/>
      </w:r>
      <w:r w:rsidR="00D02237">
        <w:t xml:space="preserve">Figure </w:t>
      </w:r>
      <w:r w:rsidR="00D02237">
        <w:rPr>
          <w:noProof/>
        </w:rPr>
        <w:t>E</w:t>
      </w:r>
      <w:r w:rsidR="00D02237">
        <w:noBreakHyphen/>
      </w:r>
      <w:r w:rsidR="00D02237">
        <w:rPr>
          <w:noProof/>
        </w:rPr>
        <w:t>5</w:t>
      </w:r>
      <w:r>
        <w:rPr>
          <w:rFonts w:cs="Arial"/>
          <w:bCs/>
          <w:iCs/>
          <w:szCs w:val="20"/>
        </w:rPr>
        <w:fldChar w:fldCharType="end"/>
      </w:r>
      <w:r w:rsidRPr="00823B44">
        <w:rPr>
          <w:rFonts w:cs="Arial"/>
          <w:bCs/>
          <w:iCs/>
          <w:szCs w:val="20"/>
        </w:rPr>
        <w:t>a) showed temporal and spatial shift</w:t>
      </w:r>
      <w:r w:rsidR="00B43B2E">
        <w:rPr>
          <w:rFonts w:cs="Arial"/>
          <w:bCs/>
          <w:iCs/>
          <w:szCs w:val="20"/>
        </w:rPr>
        <w:t>s</w:t>
      </w:r>
      <w:r w:rsidRPr="00823B44">
        <w:rPr>
          <w:rFonts w:cs="Arial"/>
          <w:bCs/>
          <w:iCs/>
          <w:szCs w:val="20"/>
        </w:rPr>
        <w:t xml:space="preserve"> in community composition. </w:t>
      </w:r>
    </w:p>
    <w:p w14:paraId="515A1EF9" w14:textId="56D39019" w:rsidR="00225111" w:rsidRPr="00823B44" w:rsidRDefault="00225111" w:rsidP="00225111">
      <w:pPr>
        <w:rPr>
          <w:rFonts w:cs="Arial"/>
          <w:szCs w:val="20"/>
        </w:rPr>
      </w:pPr>
      <w:r w:rsidRPr="00823B44">
        <w:rPr>
          <w:rFonts w:cs="Arial"/>
          <w:bCs/>
          <w:iCs/>
          <w:szCs w:val="20"/>
        </w:rPr>
        <w:t>M</w:t>
      </w:r>
      <w:r>
        <w:rPr>
          <w:rFonts w:cs="Arial"/>
          <w:bCs/>
          <w:iCs/>
          <w:szCs w:val="20"/>
        </w:rPr>
        <w:t>a</w:t>
      </w:r>
      <w:r w:rsidRPr="00823B44">
        <w:rPr>
          <w:rFonts w:cs="Arial"/>
          <w:bCs/>
          <w:iCs/>
          <w:szCs w:val="20"/>
        </w:rPr>
        <w:t>croinvertebrate community composition</w:t>
      </w:r>
      <w:r>
        <w:rPr>
          <w:rFonts w:cs="Arial"/>
          <w:bCs/>
          <w:iCs/>
          <w:szCs w:val="20"/>
        </w:rPr>
        <w:t xml:space="preserve"> was</w:t>
      </w:r>
      <w:r w:rsidRPr="00823B44">
        <w:rPr>
          <w:rFonts w:cs="Arial"/>
          <w:bCs/>
          <w:iCs/>
          <w:szCs w:val="20"/>
        </w:rPr>
        <w:t xml:space="preserve"> significantly different between </w:t>
      </w:r>
      <w:r w:rsidR="00B43B2E">
        <w:rPr>
          <w:rFonts w:cs="Arial"/>
          <w:bCs/>
          <w:iCs/>
          <w:szCs w:val="20"/>
        </w:rPr>
        <w:t>Oct</w:t>
      </w:r>
      <w:r w:rsidR="00B466FF">
        <w:rPr>
          <w:rFonts w:cs="Arial"/>
          <w:bCs/>
          <w:iCs/>
          <w:szCs w:val="20"/>
        </w:rPr>
        <w:t xml:space="preserve"> </w:t>
      </w:r>
      <w:r w:rsidR="00B43B2E">
        <w:rPr>
          <w:rFonts w:cs="Arial"/>
          <w:bCs/>
          <w:iCs/>
          <w:szCs w:val="20"/>
        </w:rPr>
        <w:t>16</w:t>
      </w:r>
      <w:r w:rsidRPr="00823B44">
        <w:rPr>
          <w:rFonts w:cs="Arial"/>
          <w:bCs/>
          <w:iCs/>
          <w:szCs w:val="20"/>
        </w:rPr>
        <w:t xml:space="preserve"> </w:t>
      </w:r>
      <w:r>
        <w:rPr>
          <w:rFonts w:cs="Arial"/>
          <w:bCs/>
          <w:iCs/>
          <w:szCs w:val="20"/>
        </w:rPr>
        <w:t>and</w:t>
      </w:r>
      <w:r w:rsidRPr="00823B44">
        <w:rPr>
          <w:rFonts w:cs="Arial"/>
          <w:bCs/>
          <w:iCs/>
          <w:szCs w:val="20"/>
        </w:rPr>
        <w:t xml:space="preserve"> all other sampling </w:t>
      </w:r>
      <w:r>
        <w:rPr>
          <w:rFonts w:cs="Arial"/>
          <w:bCs/>
          <w:iCs/>
          <w:szCs w:val="20"/>
        </w:rPr>
        <w:t>periods</w:t>
      </w:r>
      <w:r w:rsidR="00B43B2E">
        <w:rPr>
          <w:rFonts w:cs="Arial"/>
          <w:bCs/>
          <w:iCs/>
          <w:szCs w:val="20"/>
        </w:rPr>
        <w:t xml:space="preserve"> (</w:t>
      </w:r>
      <w:r w:rsidRPr="00823B44">
        <w:rPr>
          <w:rFonts w:cs="Arial"/>
          <w:bCs/>
          <w:iCs/>
          <w:szCs w:val="20"/>
        </w:rPr>
        <w:t>pairwise tests</w:t>
      </w:r>
      <w:r w:rsidR="00B43B2E">
        <w:rPr>
          <w:rFonts w:cs="Arial"/>
          <w:bCs/>
          <w:iCs/>
          <w:szCs w:val="20"/>
        </w:rPr>
        <w:t xml:space="preserve">; </w:t>
      </w:r>
      <w:r w:rsidRPr="00823B44">
        <w:rPr>
          <w:rFonts w:cs="Arial"/>
          <w:bCs/>
          <w:iCs/>
          <w:szCs w:val="20"/>
        </w:rPr>
        <w:t>p&lt;0.05,</w:t>
      </w:r>
      <w:r>
        <w:rPr>
          <w:rFonts w:cs="Arial"/>
          <w:bCs/>
          <w:iCs/>
          <w:szCs w:val="20"/>
        </w:rPr>
        <w:fldChar w:fldCharType="begin"/>
      </w:r>
      <w:r>
        <w:rPr>
          <w:rFonts w:cs="Arial"/>
          <w:bCs/>
          <w:iCs/>
          <w:szCs w:val="20"/>
        </w:rPr>
        <w:instrText xml:space="preserve"> REF _Ref490817945 \h </w:instrText>
      </w:r>
      <w:r>
        <w:rPr>
          <w:rFonts w:cs="Arial"/>
          <w:bCs/>
          <w:iCs/>
          <w:szCs w:val="20"/>
        </w:rPr>
      </w:r>
      <w:r>
        <w:rPr>
          <w:rFonts w:cs="Arial"/>
          <w:bCs/>
          <w:iCs/>
          <w:szCs w:val="20"/>
        </w:rPr>
        <w:fldChar w:fldCharType="separate"/>
      </w:r>
      <w:r w:rsidR="00D02237">
        <w:t xml:space="preserve">Figure </w:t>
      </w:r>
      <w:r w:rsidR="00D02237">
        <w:rPr>
          <w:noProof/>
        </w:rPr>
        <w:t>E</w:t>
      </w:r>
      <w:r w:rsidR="00D02237">
        <w:noBreakHyphen/>
      </w:r>
      <w:r w:rsidR="00D02237">
        <w:rPr>
          <w:noProof/>
        </w:rPr>
        <w:t>5</w:t>
      </w:r>
      <w:r>
        <w:rPr>
          <w:rFonts w:cs="Arial"/>
          <w:bCs/>
          <w:iCs/>
          <w:szCs w:val="20"/>
        </w:rPr>
        <w:fldChar w:fldCharType="end"/>
      </w:r>
      <w:r w:rsidRPr="00823B44">
        <w:rPr>
          <w:rFonts w:cs="Arial"/>
          <w:bCs/>
          <w:iCs/>
          <w:szCs w:val="20"/>
        </w:rPr>
        <w:t xml:space="preserve">b). </w:t>
      </w:r>
      <w:r w:rsidRPr="00823B44">
        <w:rPr>
          <w:rFonts w:cs="Arial"/>
          <w:szCs w:val="20"/>
        </w:rPr>
        <w:t xml:space="preserve">The community </w:t>
      </w:r>
      <w:r>
        <w:rPr>
          <w:rFonts w:cs="Arial"/>
          <w:szCs w:val="20"/>
        </w:rPr>
        <w:t xml:space="preserve">taxonomic </w:t>
      </w:r>
      <w:r w:rsidRPr="00823B44">
        <w:rPr>
          <w:rFonts w:cs="Arial"/>
          <w:szCs w:val="20"/>
        </w:rPr>
        <w:t>difference</w:t>
      </w:r>
      <w:r>
        <w:rPr>
          <w:rFonts w:cs="Arial"/>
          <w:szCs w:val="20"/>
        </w:rPr>
        <w:t>s</w:t>
      </w:r>
      <w:r w:rsidRPr="00823B44">
        <w:rPr>
          <w:rFonts w:cs="Arial"/>
          <w:szCs w:val="20"/>
        </w:rPr>
        <w:t xml:space="preserve"> between sampling </w:t>
      </w:r>
      <w:r>
        <w:rPr>
          <w:rFonts w:cs="Arial"/>
          <w:szCs w:val="20"/>
        </w:rPr>
        <w:t>periods</w:t>
      </w:r>
      <w:r w:rsidRPr="00823B44">
        <w:rPr>
          <w:rFonts w:cs="Arial"/>
          <w:szCs w:val="20"/>
        </w:rPr>
        <w:t xml:space="preserve"> was driven by reduc</w:t>
      </w:r>
      <w:r w:rsidR="00B43B2E">
        <w:rPr>
          <w:rFonts w:cs="Arial"/>
          <w:szCs w:val="20"/>
        </w:rPr>
        <w:t xml:space="preserve">tions </w:t>
      </w:r>
      <w:r w:rsidRPr="00823B44">
        <w:rPr>
          <w:rFonts w:cs="Arial"/>
          <w:szCs w:val="20"/>
        </w:rPr>
        <w:t>in abundance of Ostracoda, Cladocera, Corixidae nymphs, Chironominae, Planorbidae, Hydrophilidae larve and increas</w:t>
      </w:r>
      <w:r>
        <w:rPr>
          <w:rFonts w:cs="Arial"/>
          <w:szCs w:val="20"/>
        </w:rPr>
        <w:t>ed</w:t>
      </w:r>
      <w:r w:rsidRPr="00823B44">
        <w:rPr>
          <w:rFonts w:cs="Arial"/>
          <w:szCs w:val="20"/>
        </w:rPr>
        <w:t xml:space="preserve"> abundance of </w:t>
      </w:r>
      <w:r w:rsidRPr="00823B44">
        <w:rPr>
          <w:rFonts w:cs="Arial"/>
          <w:i/>
          <w:szCs w:val="20"/>
        </w:rPr>
        <w:t>Micronecta</w:t>
      </w:r>
      <w:r w:rsidRPr="00823B44">
        <w:rPr>
          <w:rFonts w:cs="Arial"/>
          <w:szCs w:val="20"/>
        </w:rPr>
        <w:t xml:space="preserve"> (</w:t>
      </w:r>
      <w:r>
        <w:rPr>
          <w:rFonts w:cs="Arial"/>
          <w:szCs w:val="20"/>
        </w:rPr>
        <w:fldChar w:fldCharType="begin"/>
      </w:r>
      <w:r>
        <w:rPr>
          <w:rFonts w:cs="Arial"/>
          <w:szCs w:val="20"/>
        </w:rPr>
        <w:instrText xml:space="preserve"> REF _Ref490817998 \h </w:instrText>
      </w:r>
      <w:r>
        <w:rPr>
          <w:rFonts w:cs="Arial"/>
          <w:szCs w:val="20"/>
        </w:rPr>
      </w:r>
      <w:r>
        <w:rPr>
          <w:rFonts w:cs="Arial"/>
          <w:szCs w:val="20"/>
        </w:rPr>
        <w:fldChar w:fldCharType="separate"/>
      </w:r>
      <w:r w:rsidR="00D02237">
        <w:t xml:space="preserve">Table </w:t>
      </w:r>
      <w:r w:rsidR="00D02237">
        <w:rPr>
          <w:noProof/>
        </w:rPr>
        <w:t>E</w:t>
      </w:r>
      <w:r w:rsidR="00D02237">
        <w:noBreakHyphen/>
      </w:r>
      <w:r w:rsidR="00D02237">
        <w:rPr>
          <w:noProof/>
        </w:rPr>
        <w:t>4</w:t>
      </w:r>
      <w:r>
        <w:rPr>
          <w:rFonts w:cs="Arial"/>
          <w:szCs w:val="20"/>
        </w:rPr>
        <w:fldChar w:fldCharType="end"/>
      </w:r>
      <w:r w:rsidRPr="00823B44">
        <w:rPr>
          <w:rFonts w:cs="Arial"/>
          <w:szCs w:val="20"/>
        </w:rPr>
        <w:t xml:space="preserve">). </w:t>
      </w:r>
    </w:p>
    <w:p w14:paraId="09631FA9" w14:textId="5739AD2A" w:rsidR="00225111" w:rsidRPr="00823B44" w:rsidRDefault="00225111" w:rsidP="00225111">
      <w:pPr>
        <w:rPr>
          <w:rFonts w:cs="Arial"/>
          <w:bCs/>
          <w:iCs/>
          <w:szCs w:val="20"/>
        </w:rPr>
      </w:pPr>
      <w:r w:rsidRPr="00823B44">
        <w:rPr>
          <w:rFonts w:cs="Arial"/>
          <w:bCs/>
          <w:iCs/>
          <w:szCs w:val="20"/>
        </w:rPr>
        <w:t xml:space="preserve">There was also a significant difference between the </w:t>
      </w:r>
      <w:r w:rsidR="006324E5">
        <w:rPr>
          <w:rFonts w:cs="Arial"/>
          <w:bCs/>
          <w:iCs/>
          <w:szCs w:val="20"/>
        </w:rPr>
        <w:t>Lower Gwydir wetland</w:t>
      </w:r>
      <w:r w:rsidRPr="00823B44">
        <w:rPr>
          <w:rFonts w:cs="Arial"/>
          <w:bCs/>
          <w:iCs/>
          <w:szCs w:val="20"/>
        </w:rPr>
        <w:t xml:space="preserve"> and the Gingham </w:t>
      </w:r>
      <w:r w:rsidR="006274C5">
        <w:rPr>
          <w:rFonts w:cs="Arial"/>
          <w:bCs/>
          <w:iCs/>
          <w:szCs w:val="20"/>
        </w:rPr>
        <w:t>Watercourse</w:t>
      </w:r>
      <w:r w:rsidRPr="00823B44">
        <w:rPr>
          <w:rFonts w:cs="Arial"/>
          <w:bCs/>
          <w:iCs/>
          <w:szCs w:val="20"/>
        </w:rPr>
        <w:t xml:space="preserve"> (</w:t>
      </w:r>
      <w:r>
        <w:rPr>
          <w:rFonts w:cs="Arial"/>
          <w:bCs/>
          <w:iCs/>
          <w:szCs w:val="20"/>
        </w:rPr>
        <w:fldChar w:fldCharType="begin"/>
      </w:r>
      <w:r>
        <w:rPr>
          <w:rFonts w:cs="Arial"/>
          <w:bCs/>
          <w:iCs/>
          <w:szCs w:val="20"/>
        </w:rPr>
        <w:instrText xml:space="preserve"> REF _Ref490817945 \h </w:instrText>
      </w:r>
      <w:r>
        <w:rPr>
          <w:rFonts w:cs="Arial"/>
          <w:bCs/>
          <w:iCs/>
          <w:szCs w:val="20"/>
        </w:rPr>
      </w:r>
      <w:r>
        <w:rPr>
          <w:rFonts w:cs="Arial"/>
          <w:bCs/>
          <w:iCs/>
          <w:szCs w:val="20"/>
        </w:rPr>
        <w:fldChar w:fldCharType="separate"/>
      </w:r>
      <w:r w:rsidR="00D02237">
        <w:t xml:space="preserve">Figure </w:t>
      </w:r>
      <w:r w:rsidR="00D02237">
        <w:rPr>
          <w:noProof/>
        </w:rPr>
        <w:t>E</w:t>
      </w:r>
      <w:r w:rsidR="00D02237">
        <w:noBreakHyphen/>
      </w:r>
      <w:r w:rsidR="00D02237">
        <w:rPr>
          <w:noProof/>
        </w:rPr>
        <w:t>5</w:t>
      </w:r>
      <w:r>
        <w:rPr>
          <w:rFonts w:cs="Arial"/>
          <w:bCs/>
          <w:iCs/>
          <w:szCs w:val="20"/>
        </w:rPr>
        <w:fldChar w:fldCharType="end"/>
      </w:r>
      <w:r w:rsidRPr="00823B44">
        <w:rPr>
          <w:rFonts w:cs="Arial"/>
          <w:bCs/>
          <w:iCs/>
          <w:szCs w:val="20"/>
        </w:rPr>
        <w:t>a). This spatial difference was driven by higher abundance</w:t>
      </w:r>
      <w:r w:rsidR="00B43B2E">
        <w:rPr>
          <w:rFonts w:cs="Arial"/>
          <w:bCs/>
          <w:iCs/>
          <w:szCs w:val="20"/>
        </w:rPr>
        <w:t>s</w:t>
      </w:r>
      <w:r w:rsidRPr="00823B44">
        <w:rPr>
          <w:rFonts w:cs="Arial"/>
          <w:bCs/>
          <w:iCs/>
          <w:szCs w:val="20"/>
        </w:rPr>
        <w:t xml:space="preserve"> of </w:t>
      </w:r>
      <w:r w:rsidRPr="00823B44">
        <w:rPr>
          <w:rFonts w:cs="Arial"/>
          <w:szCs w:val="20"/>
        </w:rPr>
        <w:t xml:space="preserve">Ostracoda, Planorbidae, Cladocera, Notonectidae, Hydrophilidae larve, Lestidae, Coenagrionidae, </w:t>
      </w:r>
      <w:r w:rsidRPr="00823B44">
        <w:rPr>
          <w:rFonts w:cs="Arial"/>
          <w:i/>
          <w:szCs w:val="20"/>
        </w:rPr>
        <w:t>Micronecta</w:t>
      </w:r>
      <w:r w:rsidR="008D4B14">
        <w:rPr>
          <w:rFonts w:cs="Arial"/>
          <w:szCs w:val="20"/>
        </w:rPr>
        <w:t xml:space="preserve"> and Corixidae nymphs in the </w:t>
      </w:r>
      <w:r w:rsidR="006324E5">
        <w:rPr>
          <w:rFonts w:cs="Arial"/>
          <w:szCs w:val="20"/>
        </w:rPr>
        <w:t>Lower Gwydir wetland</w:t>
      </w:r>
      <w:r w:rsidRPr="00823B44">
        <w:rPr>
          <w:rFonts w:cs="Arial"/>
          <w:szCs w:val="20"/>
        </w:rPr>
        <w:t xml:space="preserve"> and higher abundance</w:t>
      </w:r>
      <w:r w:rsidR="00B43B2E">
        <w:rPr>
          <w:rFonts w:cs="Arial"/>
          <w:szCs w:val="20"/>
        </w:rPr>
        <w:t>s</w:t>
      </w:r>
      <w:r w:rsidRPr="00823B44">
        <w:rPr>
          <w:rFonts w:cs="Arial"/>
          <w:szCs w:val="20"/>
        </w:rPr>
        <w:t xml:space="preserve"> of Chironominae in the Gingham </w:t>
      </w:r>
      <w:r w:rsidR="006274C5">
        <w:rPr>
          <w:rFonts w:cs="Arial"/>
          <w:szCs w:val="20"/>
        </w:rPr>
        <w:t>Watercourse (</w:t>
      </w:r>
      <w:r>
        <w:rPr>
          <w:rFonts w:cs="Arial"/>
          <w:bCs/>
          <w:iCs/>
          <w:szCs w:val="20"/>
        </w:rPr>
        <w:fldChar w:fldCharType="begin"/>
      </w:r>
      <w:r>
        <w:rPr>
          <w:rFonts w:cs="Arial"/>
          <w:bCs/>
          <w:iCs/>
          <w:szCs w:val="20"/>
        </w:rPr>
        <w:instrText xml:space="preserve"> REF _Ref490817964 \h </w:instrText>
      </w:r>
      <w:r>
        <w:rPr>
          <w:rFonts w:cs="Arial"/>
          <w:bCs/>
          <w:iCs/>
          <w:szCs w:val="20"/>
        </w:rPr>
      </w:r>
      <w:r>
        <w:rPr>
          <w:rFonts w:cs="Arial"/>
          <w:bCs/>
          <w:iCs/>
          <w:szCs w:val="20"/>
        </w:rPr>
        <w:fldChar w:fldCharType="separate"/>
      </w:r>
      <w:r w:rsidR="00D02237">
        <w:t xml:space="preserve">Table </w:t>
      </w:r>
      <w:r w:rsidR="00D02237">
        <w:rPr>
          <w:noProof/>
        </w:rPr>
        <w:t>E</w:t>
      </w:r>
      <w:r w:rsidR="00D02237">
        <w:noBreakHyphen/>
      </w:r>
      <w:r w:rsidR="00D02237">
        <w:rPr>
          <w:noProof/>
        </w:rPr>
        <w:t>5</w:t>
      </w:r>
      <w:r>
        <w:rPr>
          <w:rFonts w:cs="Arial"/>
          <w:bCs/>
          <w:iCs/>
          <w:szCs w:val="20"/>
        </w:rPr>
        <w:fldChar w:fldCharType="end"/>
      </w:r>
      <w:r w:rsidRPr="00823B44">
        <w:rPr>
          <w:rFonts w:cs="Arial"/>
          <w:bCs/>
          <w:iCs/>
          <w:szCs w:val="20"/>
        </w:rPr>
        <w:t xml:space="preserve">). </w:t>
      </w:r>
    </w:p>
    <w:p w14:paraId="3AC24AC5" w14:textId="226D6CF3" w:rsidR="00225111" w:rsidRDefault="00225111" w:rsidP="00225111">
      <w:pPr>
        <w:rPr>
          <w:rFonts w:cs="Arial"/>
          <w:bCs/>
          <w:iCs/>
          <w:szCs w:val="20"/>
        </w:rPr>
      </w:pPr>
      <w:r w:rsidRPr="00823B44">
        <w:rPr>
          <w:rFonts w:cs="Arial"/>
          <w:bCs/>
          <w:iCs/>
          <w:szCs w:val="20"/>
        </w:rPr>
        <w:t xml:space="preserve">All environmental variables were subsequently fitted into the ordination space as vectors to show </w:t>
      </w:r>
      <w:r>
        <w:rPr>
          <w:rFonts w:cs="Arial"/>
          <w:bCs/>
          <w:iCs/>
          <w:szCs w:val="20"/>
        </w:rPr>
        <w:t>those</w:t>
      </w:r>
      <w:r w:rsidRPr="00823B44">
        <w:rPr>
          <w:rFonts w:cs="Arial"/>
          <w:bCs/>
          <w:iCs/>
          <w:szCs w:val="20"/>
        </w:rPr>
        <w:t xml:space="preserve"> variables </w:t>
      </w:r>
      <w:r>
        <w:rPr>
          <w:rFonts w:cs="Arial"/>
          <w:bCs/>
          <w:iCs/>
          <w:szCs w:val="20"/>
        </w:rPr>
        <w:t xml:space="preserve">that </w:t>
      </w:r>
      <w:r w:rsidRPr="00823B44">
        <w:rPr>
          <w:rFonts w:cs="Arial"/>
          <w:bCs/>
          <w:iCs/>
          <w:szCs w:val="20"/>
        </w:rPr>
        <w:t>were correlated to community patterns (</w:t>
      </w:r>
      <w:r>
        <w:rPr>
          <w:rFonts w:cs="Arial"/>
          <w:bCs/>
          <w:iCs/>
          <w:szCs w:val="20"/>
        </w:rPr>
        <w:fldChar w:fldCharType="begin"/>
      </w:r>
      <w:r>
        <w:rPr>
          <w:rFonts w:cs="Arial"/>
          <w:bCs/>
          <w:iCs/>
          <w:szCs w:val="20"/>
        </w:rPr>
        <w:instrText xml:space="preserve"> REF _Ref490817945 \h </w:instrText>
      </w:r>
      <w:r>
        <w:rPr>
          <w:rFonts w:cs="Arial"/>
          <w:bCs/>
          <w:iCs/>
          <w:szCs w:val="20"/>
        </w:rPr>
      </w:r>
      <w:r>
        <w:rPr>
          <w:rFonts w:cs="Arial"/>
          <w:bCs/>
          <w:iCs/>
          <w:szCs w:val="20"/>
        </w:rPr>
        <w:fldChar w:fldCharType="separate"/>
      </w:r>
      <w:r w:rsidR="00D02237">
        <w:t xml:space="preserve">Figure </w:t>
      </w:r>
      <w:r w:rsidR="00D02237">
        <w:rPr>
          <w:noProof/>
        </w:rPr>
        <w:t>E</w:t>
      </w:r>
      <w:r w:rsidR="00D02237">
        <w:noBreakHyphen/>
      </w:r>
      <w:r w:rsidR="00D02237">
        <w:rPr>
          <w:noProof/>
        </w:rPr>
        <w:t>5</w:t>
      </w:r>
      <w:r>
        <w:rPr>
          <w:rFonts w:cs="Arial"/>
          <w:bCs/>
          <w:iCs/>
          <w:szCs w:val="20"/>
        </w:rPr>
        <w:fldChar w:fldCharType="end"/>
      </w:r>
      <w:r w:rsidRPr="00823B44">
        <w:rPr>
          <w:rFonts w:cs="Arial"/>
          <w:bCs/>
          <w:iCs/>
          <w:szCs w:val="20"/>
        </w:rPr>
        <w:t xml:space="preserve">c). The BIOENV result showed that the community composition was </w:t>
      </w:r>
      <w:r>
        <w:rPr>
          <w:rFonts w:cs="Arial"/>
          <w:bCs/>
          <w:iCs/>
          <w:szCs w:val="20"/>
        </w:rPr>
        <w:t xml:space="preserve">positively </w:t>
      </w:r>
      <w:r w:rsidRPr="00823B44">
        <w:rPr>
          <w:rFonts w:cs="Arial"/>
          <w:bCs/>
          <w:iCs/>
          <w:szCs w:val="20"/>
        </w:rPr>
        <w:t>correlated to higher temperature, turbidity and conductivity</w:t>
      </w:r>
      <w:r>
        <w:rPr>
          <w:rFonts w:cs="Arial"/>
          <w:bCs/>
          <w:iCs/>
          <w:szCs w:val="20"/>
        </w:rPr>
        <w:t>,</w:t>
      </w:r>
      <w:r w:rsidRPr="00823B44">
        <w:rPr>
          <w:rFonts w:cs="Arial"/>
          <w:bCs/>
          <w:iCs/>
          <w:szCs w:val="20"/>
        </w:rPr>
        <w:t xml:space="preserve"> and lower TN during </w:t>
      </w:r>
      <w:r w:rsidR="00B43B2E">
        <w:rPr>
          <w:rFonts w:cs="Arial"/>
          <w:bCs/>
          <w:iCs/>
          <w:szCs w:val="20"/>
        </w:rPr>
        <w:t>Feb</w:t>
      </w:r>
      <w:r w:rsidR="00B466FF">
        <w:rPr>
          <w:rFonts w:cs="Arial"/>
          <w:bCs/>
          <w:iCs/>
          <w:szCs w:val="20"/>
        </w:rPr>
        <w:t xml:space="preserve"> </w:t>
      </w:r>
      <w:r w:rsidR="00B43B2E">
        <w:rPr>
          <w:rFonts w:cs="Arial"/>
          <w:bCs/>
          <w:iCs/>
          <w:szCs w:val="20"/>
        </w:rPr>
        <w:t>17 and May</w:t>
      </w:r>
      <w:r w:rsidR="00B466FF">
        <w:rPr>
          <w:rFonts w:cs="Arial"/>
          <w:bCs/>
          <w:iCs/>
          <w:szCs w:val="20"/>
        </w:rPr>
        <w:t xml:space="preserve"> </w:t>
      </w:r>
      <w:r w:rsidR="00B43B2E">
        <w:rPr>
          <w:rFonts w:cs="Arial"/>
          <w:bCs/>
          <w:iCs/>
          <w:szCs w:val="20"/>
        </w:rPr>
        <w:t>17</w:t>
      </w:r>
      <w:r w:rsidRPr="00823B44">
        <w:rPr>
          <w:rFonts w:cs="Arial"/>
          <w:bCs/>
          <w:iCs/>
          <w:szCs w:val="20"/>
        </w:rPr>
        <w:t xml:space="preserve"> (</w:t>
      </w:r>
      <w:r>
        <w:rPr>
          <w:rFonts w:cs="Arial"/>
          <w:bCs/>
          <w:iCs/>
          <w:szCs w:val="20"/>
        </w:rPr>
        <w:fldChar w:fldCharType="begin"/>
      </w:r>
      <w:r>
        <w:rPr>
          <w:rFonts w:cs="Arial"/>
          <w:bCs/>
          <w:iCs/>
          <w:szCs w:val="20"/>
        </w:rPr>
        <w:instrText xml:space="preserve"> REF _Ref490817856 \h </w:instrText>
      </w:r>
      <w:r>
        <w:rPr>
          <w:rFonts w:cs="Arial"/>
          <w:bCs/>
          <w:iCs/>
          <w:szCs w:val="20"/>
        </w:rPr>
      </w:r>
      <w:r>
        <w:rPr>
          <w:rFonts w:cs="Arial"/>
          <w:bCs/>
          <w:iCs/>
          <w:szCs w:val="20"/>
        </w:rPr>
        <w:fldChar w:fldCharType="separate"/>
      </w:r>
      <w:r w:rsidR="00D02237">
        <w:t xml:space="preserve">Table </w:t>
      </w:r>
      <w:r w:rsidR="00D02237">
        <w:rPr>
          <w:noProof/>
        </w:rPr>
        <w:t>E</w:t>
      </w:r>
      <w:r w:rsidR="00D02237">
        <w:noBreakHyphen/>
      </w:r>
      <w:r w:rsidR="00D02237">
        <w:rPr>
          <w:noProof/>
        </w:rPr>
        <w:t>6</w:t>
      </w:r>
      <w:r>
        <w:rPr>
          <w:rFonts w:cs="Arial"/>
          <w:bCs/>
          <w:iCs/>
          <w:szCs w:val="20"/>
        </w:rPr>
        <w:fldChar w:fldCharType="end"/>
      </w:r>
      <w:r w:rsidRPr="00823B44">
        <w:rPr>
          <w:rFonts w:cs="Arial"/>
          <w:bCs/>
          <w:iCs/>
          <w:szCs w:val="20"/>
        </w:rPr>
        <w:t xml:space="preserve">). This </w:t>
      </w:r>
      <w:r>
        <w:rPr>
          <w:rFonts w:cs="Arial"/>
          <w:bCs/>
          <w:iCs/>
          <w:szCs w:val="20"/>
        </w:rPr>
        <w:t xml:space="preserve">shift in </w:t>
      </w:r>
      <w:r w:rsidRPr="00823B44">
        <w:rPr>
          <w:rFonts w:cs="Arial"/>
          <w:bCs/>
          <w:iCs/>
          <w:szCs w:val="20"/>
        </w:rPr>
        <w:t xml:space="preserve">community composition </w:t>
      </w:r>
      <w:r w:rsidR="00B47375">
        <w:rPr>
          <w:rFonts w:cs="Arial"/>
          <w:bCs/>
          <w:iCs/>
          <w:szCs w:val="20"/>
        </w:rPr>
        <w:t xml:space="preserve">is </w:t>
      </w:r>
      <w:r w:rsidRPr="00823B44">
        <w:rPr>
          <w:rFonts w:cs="Arial"/>
          <w:bCs/>
          <w:iCs/>
          <w:szCs w:val="20"/>
        </w:rPr>
        <w:t>also strongly correlated to higher macroinvertebrate density and richness (</w:t>
      </w:r>
      <w:r>
        <w:rPr>
          <w:rFonts w:cs="Arial"/>
          <w:bCs/>
          <w:iCs/>
          <w:szCs w:val="20"/>
        </w:rPr>
        <w:fldChar w:fldCharType="begin"/>
      </w:r>
      <w:r>
        <w:rPr>
          <w:rFonts w:cs="Arial"/>
          <w:bCs/>
          <w:iCs/>
          <w:szCs w:val="20"/>
        </w:rPr>
        <w:instrText xml:space="preserve"> REF _Ref490817862 \h </w:instrText>
      </w:r>
      <w:r>
        <w:rPr>
          <w:rFonts w:cs="Arial"/>
          <w:bCs/>
          <w:iCs/>
          <w:szCs w:val="20"/>
        </w:rPr>
      </w:r>
      <w:r>
        <w:rPr>
          <w:rFonts w:cs="Arial"/>
          <w:bCs/>
          <w:iCs/>
          <w:szCs w:val="20"/>
        </w:rPr>
        <w:fldChar w:fldCharType="separate"/>
      </w:r>
      <w:r w:rsidR="00D02237">
        <w:t xml:space="preserve">Table </w:t>
      </w:r>
      <w:r w:rsidR="00D02237">
        <w:rPr>
          <w:noProof/>
        </w:rPr>
        <w:t>E</w:t>
      </w:r>
      <w:r w:rsidR="00D02237">
        <w:noBreakHyphen/>
      </w:r>
      <w:r w:rsidR="00D02237">
        <w:rPr>
          <w:noProof/>
        </w:rPr>
        <w:t>7</w:t>
      </w:r>
      <w:r>
        <w:rPr>
          <w:rFonts w:cs="Arial"/>
          <w:bCs/>
          <w:iCs/>
          <w:szCs w:val="20"/>
        </w:rPr>
        <w:fldChar w:fldCharType="end"/>
      </w:r>
      <w:r w:rsidRPr="00823B44">
        <w:rPr>
          <w:rFonts w:cs="Arial"/>
          <w:bCs/>
          <w:iCs/>
          <w:szCs w:val="20"/>
        </w:rPr>
        <w:t xml:space="preserve"> and </w:t>
      </w:r>
      <w:r>
        <w:rPr>
          <w:rFonts w:cs="Arial"/>
          <w:bCs/>
          <w:iCs/>
          <w:szCs w:val="20"/>
        </w:rPr>
        <w:fldChar w:fldCharType="begin"/>
      </w:r>
      <w:r>
        <w:rPr>
          <w:rFonts w:cs="Arial"/>
          <w:bCs/>
          <w:iCs/>
          <w:szCs w:val="20"/>
        </w:rPr>
        <w:instrText xml:space="preserve"> REF _Ref490817945 \h </w:instrText>
      </w:r>
      <w:r>
        <w:rPr>
          <w:rFonts w:cs="Arial"/>
          <w:bCs/>
          <w:iCs/>
          <w:szCs w:val="20"/>
        </w:rPr>
      </w:r>
      <w:r>
        <w:rPr>
          <w:rFonts w:cs="Arial"/>
          <w:bCs/>
          <w:iCs/>
          <w:szCs w:val="20"/>
        </w:rPr>
        <w:fldChar w:fldCharType="separate"/>
      </w:r>
      <w:r w:rsidR="00D02237">
        <w:t xml:space="preserve">Figure </w:t>
      </w:r>
      <w:r w:rsidR="00D02237">
        <w:rPr>
          <w:noProof/>
        </w:rPr>
        <w:t>E</w:t>
      </w:r>
      <w:r w:rsidR="00D02237">
        <w:noBreakHyphen/>
      </w:r>
      <w:r w:rsidR="00D02237">
        <w:rPr>
          <w:noProof/>
        </w:rPr>
        <w:t>5</w:t>
      </w:r>
      <w:r>
        <w:rPr>
          <w:rFonts w:cs="Arial"/>
          <w:bCs/>
          <w:iCs/>
          <w:szCs w:val="20"/>
        </w:rPr>
        <w:fldChar w:fldCharType="end"/>
      </w:r>
      <w:r w:rsidRPr="00823B44">
        <w:rPr>
          <w:rFonts w:cs="Arial"/>
          <w:bCs/>
          <w:iCs/>
          <w:szCs w:val="20"/>
        </w:rPr>
        <w:t>d)</w:t>
      </w:r>
      <w:r>
        <w:rPr>
          <w:rFonts w:cs="Arial"/>
          <w:bCs/>
          <w:iCs/>
          <w:szCs w:val="20"/>
        </w:rPr>
        <w:t>.</w:t>
      </w:r>
    </w:p>
    <w:p w14:paraId="4D4CA72F" w14:textId="3B7A5F86" w:rsidR="00225111" w:rsidRDefault="00225111" w:rsidP="00225111">
      <w:pPr>
        <w:pStyle w:val="Caption"/>
        <w:keepNext/>
      </w:pPr>
      <w:bookmarkStart w:id="81" w:name="_Ref490817890"/>
      <w:r>
        <w:t xml:space="preserve">Table </w:t>
      </w:r>
      <w:fldSimple w:instr=" STYLEREF 6 \s ">
        <w:r w:rsidR="00D02237">
          <w:rPr>
            <w:noProof/>
          </w:rPr>
          <w:t>E</w:t>
        </w:r>
      </w:fldSimple>
      <w:r w:rsidR="0046633D">
        <w:noBreakHyphen/>
      </w:r>
      <w:fldSimple w:instr=" SEQ Table \* ARABIC \s 6 ">
        <w:r w:rsidR="00D02237">
          <w:rPr>
            <w:noProof/>
          </w:rPr>
          <w:t>3</w:t>
        </w:r>
      </w:fldSimple>
      <w:bookmarkEnd w:id="81"/>
      <w:r w:rsidR="00564769">
        <w:rPr>
          <w:noProof/>
        </w:rPr>
        <w:t>:</w:t>
      </w:r>
      <w:r>
        <w:t xml:space="preserve"> </w:t>
      </w:r>
      <w:r w:rsidRPr="003F4C5E">
        <w:t>PERMANOVA results</w:t>
      </w:r>
      <w:r>
        <w:t xml:space="preserve"> of macroinvertebrate community composition by ecosystem (wetland and river) using the abundance dataset (*significant level at P&lt;0.05).</w:t>
      </w:r>
    </w:p>
    <w:tbl>
      <w:tblPr>
        <w:tblStyle w:val="StandardELAFormat"/>
        <w:tblW w:w="5000" w:type="pct"/>
        <w:tblLook w:val="04A0" w:firstRow="1" w:lastRow="0" w:firstColumn="1" w:lastColumn="0" w:noHBand="0" w:noVBand="1"/>
      </w:tblPr>
      <w:tblGrid>
        <w:gridCol w:w="2160"/>
        <w:gridCol w:w="1765"/>
        <w:gridCol w:w="1273"/>
        <w:gridCol w:w="2731"/>
        <w:gridCol w:w="1271"/>
      </w:tblGrid>
      <w:tr w:rsidR="00225111" w:rsidRPr="00B47375" w14:paraId="64B07732" w14:textId="77777777" w:rsidTr="00B4737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4" w:type="pct"/>
            <w:vMerge w:val="restart"/>
            <w:noWrap/>
            <w:hideMark/>
          </w:tcPr>
          <w:p w14:paraId="7618AFCB" w14:textId="77777777" w:rsidR="00225111" w:rsidRPr="00B47375" w:rsidRDefault="00225111" w:rsidP="00876F68">
            <w:pPr>
              <w:spacing w:after="60" w:line="240" w:lineRule="exact"/>
              <w:jc w:val="center"/>
              <w:rPr>
                <w:rFonts w:cs="Arial"/>
                <w:color w:val="000000"/>
              </w:rPr>
            </w:pPr>
            <w:r w:rsidRPr="00B47375">
              <w:rPr>
                <w:rFonts w:cs="Arial"/>
                <w:color w:val="000000"/>
              </w:rPr>
              <w:t>Term</w:t>
            </w:r>
          </w:p>
        </w:tc>
        <w:tc>
          <w:tcPr>
            <w:tcW w:w="1651" w:type="pct"/>
            <w:gridSpan w:val="2"/>
            <w:noWrap/>
            <w:hideMark/>
          </w:tcPr>
          <w:p w14:paraId="2C1D0817" w14:textId="77777777" w:rsidR="00225111" w:rsidRPr="00B47375" w:rsidRDefault="00225111" w:rsidP="00876F68">
            <w:pPr>
              <w:spacing w:after="60" w:line="240" w:lineRule="exact"/>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Wetland</w:t>
            </w:r>
          </w:p>
        </w:tc>
        <w:tc>
          <w:tcPr>
            <w:tcW w:w="2175" w:type="pct"/>
            <w:gridSpan w:val="2"/>
            <w:noWrap/>
            <w:hideMark/>
          </w:tcPr>
          <w:p w14:paraId="70CC323E" w14:textId="77777777" w:rsidR="00225111" w:rsidRPr="00B47375" w:rsidRDefault="00225111" w:rsidP="00876F68">
            <w:pPr>
              <w:spacing w:after="60" w:line="240" w:lineRule="exact"/>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River</w:t>
            </w:r>
          </w:p>
        </w:tc>
      </w:tr>
      <w:tr w:rsidR="00225111" w:rsidRPr="00B47375" w14:paraId="1A346A83"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174" w:type="pct"/>
            <w:vMerge/>
            <w:hideMark/>
          </w:tcPr>
          <w:p w14:paraId="60D9B0F9" w14:textId="77777777" w:rsidR="00225111" w:rsidRPr="00B47375" w:rsidRDefault="00225111" w:rsidP="00876F68">
            <w:pPr>
              <w:spacing w:after="60" w:line="240" w:lineRule="exact"/>
              <w:jc w:val="center"/>
              <w:rPr>
                <w:rFonts w:cs="Arial"/>
                <w:color w:val="000000"/>
              </w:rPr>
            </w:pPr>
          </w:p>
        </w:tc>
        <w:tc>
          <w:tcPr>
            <w:tcW w:w="959" w:type="pct"/>
            <w:shd w:val="clear" w:color="auto" w:fill="D9D9D9" w:themeFill="background1" w:themeFillShade="D9"/>
            <w:noWrap/>
            <w:hideMark/>
          </w:tcPr>
          <w:p w14:paraId="1A672B4F"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Pseudo-F</w:t>
            </w:r>
          </w:p>
        </w:tc>
        <w:tc>
          <w:tcPr>
            <w:tcW w:w="692" w:type="pct"/>
            <w:shd w:val="clear" w:color="auto" w:fill="D9D9D9" w:themeFill="background1" w:themeFillShade="D9"/>
            <w:noWrap/>
            <w:hideMark/>
          </w:tcPr>
          <w:p w14:paraId="02F529EE"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P</w:t>
            </w:r>
          </w:p>
        </w:tc>
        <w:tc>
          <w:tcPr>
            <w:tcW w:w="1484" w:type="pct"/>
            <w:shd w:val="clear" w:color="auto" w:fill="D9D9D9" w:themeFill="background1" w:themeFillShade="D9"/>
            <w:noWrap/>
            <w:hideMark/>
          </w:tcPr>
          <w:p w14:paraId="125633BB"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Pseudo-F</w:t>
            </w:r>
          </w:p>
        </w:tc>
        <w:tc>
          <w:tcPr>
            <w:tcW w:w="692" w:type="pct"/>
            <w:shd w:val="clear" w:color="auto" w:fill="D9D9D9" w:themeFill="background1" w:themeFillShade="D9"/>
            <w:noWrap/>
            <w:hideMark/>
          </w:tcPr>
          <w:p w14:paraId="100B3D1E"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P</w:t>
            </w:r>
          </w:p>
        </w:tc>
      </w:tr>
      <w:tr w:rsidR="00225111" w:rsidRPr="00B47375" w14:paraId="5C6D93D2"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174" w:type="pct"/>
            <w:noWrap/>
            <w:hideMark/>
          </w:tcPr>
          <w:p w14:paraId="67E6E96C" w14:textId="77777777" w:rsidR="00225111" w:rsidRPr="00B47375" w:rsidRDefault="00225111" w:rsidP="00876F68">
            <w:pPr>
              <w:spacing w:after="60" w:line="240" w:lineRule="exact"/>
              <w:jc w:val="center"/>
              <w:rPr>
                <w:rFonts w:cs="Arial"/>
                <w:color w:val="000000"/>
              </w:rPr>
            </w:pPr>
            <w:r w:rsidRPr="00B47375">
              <w:rPr>
                <w:rFonts w:cs="Arial"/>
                <w:color w:val="000000"/>
              </w:rPr>
              <w:t>Time</w:t>
            </w:r>
          </w:p>
        </w:tc>
        <w:tc>
          <w:tcPr>
            <w:tcW w:w="959" w:type="pct"/>
            <w:noWrap/>
            <w:hideMark/>
          </w:tcPr>
          <w:p w14:paraId="2095B92A"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2.392</w:t>
            </w:r>
          </w:p>
        </w:tc>
        <w:tc>
          <w:tcPr>
            <w:tcW w:w="692" w:type="pct"/>
            <w:noWrap/>
            <w:hideMark/>
          </w:tcPr>
          <w:p w14:paraId="2AED4D70"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0.0006</w:t>
            </w:r>
          </w:p>
        </w:tc>
        <w:tc>
          <w:tcPr>
            <w:tcW w:w="1484" w:type="pct"/>
            <w:noWrap/>
            <w:hideMark/>
          </w:tcPr>
          <w:p w14:paraId="6CC0789C"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2.8608</w:t>
            </w:r>
          </w:p>
        </w:tc>
        <w:tc>
          <w:tcPr>
            <w:tcW w:w="692" w:type="pct"/>
            <w:noWrap/>
            <w:hideMark/>
          </w:tcPr>
          <w:p w14:paraId="2EDFD7FB"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0.0001</w:t>
            </w:r>
          </w:p>
        </w:tc>
      </w:tr>
      <w:tr w:rsidR="00225111" w:rsidRPr="00B47375" w14:paraId="6B877EBD"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174" w:type="pct"/>
            <w:noWrap/>
            <w:hideMark/>
          </w:tcPr>
          <w:p w14:paraId="72CCBEBF" w14:textId="77777777" w:rsidR="00225111" w:rsidRPr="00B47375" w:rsidRDefault="00225111" w:rsidP="00876F68">
            <w:pPr>
              <w:spacing w:after="60" w:line="240" w:lineRule="exact"/>
              <w:jc w:val="center"/>
              <w:rPr>
                <w:rFonts w:cs="Arial"/>
                <w:color w:val="000000"/>
              </w:rPr>
            </w:pPr>
            <w:r w:rsidRPr="00B47375">
              <w:rPr>
                <w:rFonts w:cs="Arial"/>
                <w:color w:val="000000"/>
              </w:rPr>
              <w:t>Zone</w:t>
            </w:r>
          </w:p>
        </w:tc>
        <w:tc>
          <w:tcPr>
            <w:tcW w:w="959" w:type="pct"/>
            <w:noWrap/>
            <w:hideMark/>
          </w:tcPr>
          <w:p w14:paraId="33BE8EF6"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2.6234</w:t>
            </w:r>
          </w:p>
        </w:tc>
        <w:tc>
          <w:tcPr>
            <w:tcW w:w="692" w:type="pct"/>
            <w:noWrap/>
            <w:hideMark/>
          </w:tcPr>
          <w:p w14:paraId="307F4AA9"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0.0152</w:t>
            </w:r>
          </w:p>
        </w:tc>
        <w:tc>
          <w:tcPr>
            <w:tcW w:w="1484" w:type="pct"/>
            <w:noWrap/>
            <w:hideMark/>
          </w:tcPr>
          <w:p w14:paraId="1E600053"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2.9091</w:t>
            </w:r>
          </w:p>
        </w:tc>
        <w:tc>
          <w:tcPr>
            <w:tcW w:w="692" w:type="pct"/>
            <w:noWrap/>
            <w:hideMark/>
          </w:tcPr>
          <w:p w14:paraId="63F93C34"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0.0008</w:t>
            </w:r>
          </w:p>
        </w:tc>
      </w:tr>
      <w:tr w:rsidR="00225111" w:rsidRPr="00B47375" w14:paraId="3B952EC3"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174" w:type="pct"/>
            <w:noWrap/>
            <w:hideMark/>
          </w:tcPr>
          <w:p w14:paraId="48160F6C" w14:textId="77777777" w:rsidR="00225111" w:rsidRPr="00B47375" w:rsidRDefault="00225111" w:rsidP="00876F68">
            <w:pPr>
              <w:spacing w:after="60" w:line="240" w:lineRule="exact"/>
              <w:jc w:val="center"/>
              <w:rPr>
                <w:rFonts w:cs="Arial"/>
                <w:color w:val="000000"/>
              </w:rPr>
            </w:pPr>
            <w:r w:rsidRPr="00B47375">
              <w:rPr>
                <w:rFonts w:cs="Arial"/>
                <w:color w:val="000000"/>
              </w:rPr>
              <w:t>Time x Zone</w:t>
            </w:r>
          </w:p>
        </w:tc>
        <w:tc>
          <w:tcPr>
            <w:tcW w:w="959" w:type="pct"/>
            <w:noWrap/>
            <w:hideMark/>
          </w:tcPr>
          <w:p w14:paraId="115A7855"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1.1596</w:t>
            </w:r>
          </w:p>
        </w:tc>
        <w:tc>
          <w:tcPr>
            <w:tcW w:w="692" w:type="pct"/>
            <w:noWrap/>
            <w:hideMark/>
          </w:tcPr>
          <w:p w14:paraId="56C6FD0A"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0.3058</w:t>
            </w:r>
          </w:p>
        </w:tc>
        <w:tc>
          <w:tcPr>
            <w:tcW w:w="1484" w:type="pct"/>
            <w:noWrap/>
            <w:hideMark/>
          </w:tcPr>
          <w:p w14:paraId="2AE65043"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0.90894</w:t>
            </w:r>
          </w:p>
        </w:tc>
        <w:tc>
          <w:tcPr>
            <w:tcW w:w="692" w:type="pct"/>
            <w:noWrap/>
            <w:hideMark/>
          </w:tcPr>
          <w:p w14:paraId="60A1D5D5"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0.6885</w:t>
            </w:r>
          </w:p>
        </w:tc>
      </w:tr>
    </w:tbl>
    <w:p w14:paraId="354D4FC5" w14:textId="753E0B1B" w:rsidR="00225111" w:rsidRDefault="00225111" w:rsidP="00225111">
      <w:pPr>
        <w:pStyle w:val="Caption"/>
        <w:keepNext/>
      </w:pPr>
      <w:bookmarkStart w:id="82" w:name="_Ref490817998"/>
      <w:r>
        <w:t xml:space="preserve">Table </w:t>
      </w:r>
      <w:fldSimple w:instr=" STYLEREF 6 \s ">
        <w:r w:rsidR="00D02237">
          <w:rPr>
            <w:noProof/>
          </w:rPr>
          <w:t>E</w:t>
        </w:r>
      </w:fldSimple>
      <w:r w:rsidR="0046633D">
        <w:noBreakHyphen/>
      </w:r>
      <w:fldSimple w:instr=" SEQ Table \* ARABIC \s 6 ">
        <w:r w:rsidR="00D02237">
          <w:rPr>
            <w:noProof/>
          </w:rPr>
          <w:t>4</w:t>
        </w:r>
      </w:fldSimple>
      <w:bookmarkEnd w:id="82"/>
      <w:r w:rsidR="00564769">
        <w:rPr>
          <w:noProof/>
        </w:rPr>
        <w:t>:</w:t>
      </w:r>
      <w:r>
        <w:t xml:space="preserve"> Ma</w:t>
      </w:r>
      <w:r w:rsidRPr="003F4C5E">
        <w:t xml:space="preserve">croinvertebrate taxa contributing most of the dissimilarities </w:t>
      </w:r>
      <w:r>
        <w:t>in wetland ecosystem</w:t>
      </w:r>
      <w:r w:rsidR="00B47375">
        <w:t>s</w:t>
      </w:r>
      <w:r>
        <w:t xml:space="preserve"> be</w:t>
      </w:r>
      <w:r w:rsidRPr="003F4C5E">
        <w:t xml:space="preserve">tween </w:t>
      </w:r>
      <w:r>
        <w:t>times</w:t>
      </w:r>
      <w:r w:rsidRPr="003F4C5E">
        <w:t xml:space="preserve"> based on abundance dataset. Bold numbers represent the higher average abundance</w:t>
      </w:r>
      <w:r>
        <w:t xml:space="preserve"> group</w:t>
      </w:r>
      <w:r w:rsidRPr="003F4C5E">
        <w:t>.</w:t>
      </w:r>
    </w:p>
    <w:tbl>
      <w:tblPr>
        <w:tblStyle w:val="StandardELAFormat"/>
        <w:tblW w:w="9219" w:type="dxa"/>
        <w:tblLook w:val="04A0" w:firstRow="1" w:lastRow="0" w:firstColumn="1" w:lastColumn="0" w:noHBand="0" w:noVBand="1"/>
      </w:tblPr>
      <w:tblGrid>
        <w:gridCol w:w="2140"/>
        <w:gridCol w:w="1551"/>
        <w:gridCol w:w="2126"/>
        <w:gridCol w:w="3402"/>
      </w:tblGrid>
      <w:tr w:rsidR="00225111" w:rsidRPr="00B47375" w14:paraId="1D39B5CC" w14:textId="77777777" w:rsidTr="00B91D9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40" w:type="dxa"/>
            <w:vMerge w:val="restart"/>
            <w:noWrap/>
            <w:hideMark/>
          </w:tcPr>
          <w:p w14:paraId="021D5772" w14:textId="77777777" w:rsidR="00225111" w:rsidRPr="00B47375" w:rsidRDefault="00225111" w:rsidP="00876F68">
            <w:pPr>
              <w:spacing w:after="60" w:line="240" w:lineRule="exact"/>
              <w:jc w:val="center"/>
              <w:rPr>
                <w:rFonts w:cs="Arial"/>
                <w:color w:val="000000"/>
              </w:rPr>
            </w:pPr>
            <w:r w:rsidRPr="00B47375">
              <w:rPr>
                <w:rFonts w:cs="Arial"/>
                <w:color w:val="000000"/>
              </w:rPr>
              <w:t>Taxa</w:t>
            </w:r>
          </w:p>
        </w:tc>
        <w:tc>
          <w:tcPr>
            <w:tcW w:w="3677" w:type="dxa"/>
            <w:gridSpan w:val="2"/>
            <w:noWrap/>
            <w:hideMark/>
          </w:tcPr>
          <w:p w14:paraId="3AB04FA0" w14:textId="77777777" w:rsidR="00225111" w:rsidRPr="00B47375" w:rsidRDefault="00225111" w:rsidP="00876F68">
            <w:pPr>
              <w:spacing w:after="60" w:line="240" w:lineRule="exact"/>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Average Abundance</w:t>
            </w:r>
          </w:p>
        </w:tc>
        <w:tc>
          <w:tcPr>
            <w:tcW w:w="3402" w:type="dxa"/>
            <w:noWrap/>
            <w:hideMark/>
          </w:tcPr>
          <w:p w14:paraId="18EB7D7C" w14:textId="77777777" w:rsidR="00225111" w:rsidRPr="00B47375" w:rsidRDefault="00225111" w:rsidP="00876F68">
            <w:pPr>
              <w:spacing w:after="60" w:line="240" w:lineRule="exact"/>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Contribution %</w:t>
            </w:r>
          </w:p>
        </w:tc>
      </w:tr>
      <w:tr w:rsidR="00225111" w:rsidRPr="00B47375" w14:paraId="17FF7B9A"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2140" w:type="dxa"/>
            <w:vMerge/>
            <w:hideMark/>
          </w:tcPr>
          <w:p w14:paraId="4A000BFB" w14:textId="77777777" w:rsidR="00225111" w:rsidRPr="00B47375" w:rsidRDefault="00225111" w:rsidP="00876F68">
            <w:pPr>
              <w:spacing w:after="60" w:line="240" w:lineRule="exact"/>
              <w:jc w:val="center"/>
              <w:rPr>
                <w:rFonts w:cs="Arial"/>
                <w:color w:val="000000"/>
              </w:rPr>
            </w:pPr>
          </w:p>
        </w:tc>
        <w:tc>
          <w:tcPr>
            <w:tcW w:w="1551" w:type="dxa"/>
            <w:shd w:val="clear" w:color="auto" w:fill="D9D9D9" w:themeFill="background1" w:themeFillShade="D9"/>
            <w:noWrap/>
            <w:hideMark/>
          </w:tcPr>
          <w:p w14:paraId="7ED870D9" w14:textId="2FE54E44" w:rsidR="00225111" w:rsidRPr="00B47375" w:rsidRDefault="000A5447"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Oct</w:t>
            </w:r>
            <w:r w:rsidR="00B466FF">
              <w:rPr>
                <w:rFonts w:cs="Arial"/>
                <w:color w:val="000000"/>
              </w:rPr>
              <w:t xml:space="preserve"> </w:t>
            </w:r>
            <w:r w:rsidRPr="00B47375">
              <w:rPr>
                <w:rFonts w:cs="Arial"/>
                <w:color w:val="000000"/>
              </w:rPr>
              <w:t>16</w:t>
            </w:r>
          </w:p>
        </w:tc>
        <w:tc>
          <w:tcPr>
            <w:tcW w:w="2126" w:type="dxa"/>
            <w:shd w:val="clear" w:color="auto" w:fill="D9D9D9" w:themeFill="background1" w:themeFillShade="D9"/>
            <w:noWrap/>
            <w:hideMark/>
          </w:tcPr>
          <w:p w14:paraId="506E3EC6" w14:textId="3DF9AE92" w:rsidR="00225111" w:rsidRPr="00B47375" w:rsidRDefault="000A5447"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Dec1</w:t>
            </w:r>
            <w:r w:rsidR="00B466FF">
              <w:rPr>
                <w:rFonts w:cs="Arial"/>
                <w:color w:val="000000"/>
              </w:rPr>
              <w:t>6</w:t>
            </w:r>
            <w:r w:rsidRPr="00B47375">
              <w:rPr>
                <w:rFonts w:cs="Arial"/>
                <w:color w:val="000000"/>
              </w:rPr>
              <w:t>, Feb</w:t>
            </w:r>
            <w:r w:rsidR="00B466FF">
              <w:rPr>
                <w:rFonts w:cs="Arial"/>
                <w:color w:val="000000"/>
              </w:rPr>
              <w:t xml:space="preserve"> </w:t>
            </w:r>
            <w:r w:rsidRPr="00B47375">
              <w:rPr>
                <w:rFonts w:cs="Arial"/>
                <w:color w:val="000000"/>
              </w:rPr>
              <w:t>17, May</w:t>
            </w:r>
            <w:r w:rsidR="00B466FF">
              <w:rPr>
                <w:rFonts w:cs="Arial"/>
                <w:color w:val="000000"/>
              </w:rPr>
              <w:t xml:space="preserve"> </w:t>
            </w:r>
            <w:r w:rsidRPr="00B47375">
              <w:rPr>
                <w:rFonts w:cs="Arial"/>
                <w:color w:val="000000"/>
              </w:rPr>
              <w:t>17</w:t>
            </w:r>
          </w:p>
        </w:tc>
        <w:tc>
          <w:tcPr>
            <w:tcW w:w="3402" w:type="dxa"/>
            <w:shd w:val="clear" w:color="auto" w:fill="D9D9D9" w:themeFill="background1" w:themeFillShade="D9"/>
            <w:noWrap/>
            <w:hideMark/>
          </w:tcPr>
          <w:p w14:paraId="306B1B35" w14:textId="7EFFCCC3" w:rsidR="00225111" w:rsidRPr="00B47375" w:rsidRDefault="000A5447"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Oct</w:t>
            </w:r>
            <w:r w:rsidR="00B466FF">
              <w:rPr>
                <w:rFonts w:cs="Arial"/>
                <w:color w:val="000000"/>
              </w:rPr>
              <w:t xml:space="preserve"> </w:t>
            </w:r>
            <w:r w:rsidRPr="00B47375">
              <w:rPr>
                <w:rFonts w:cs="Arial"/>
                <w:color w:val="000000"/>
              </w:rPr>
              <w:t>16</w:t>
            </w:r>
            <w:r w:rsidR="00225111" w:rsidRPr="00B47375">
              <w:rPr>
                <w:rFonts w:cs="Arial"/>
                <w:color w:val="000000"/>
              </w:rPr>
              <w:t xml:space="preserve"> vs </w:t>
            </w:r>
            <w:r w:rsidR="00B47375">
              <w:rPr>
                <w:rFonts w:cs="Arial"/>
                <w:color w:val="000000"/>
              </w:rPr>
              <w:t>Dec16</w:t>
            </w:r>
            <w:r w:rsidRPr="00B47375">
              <w:rPr>
                <w:rFonts w:cs="Arial"/>
                <w:color w:val="000000"/>
              </w:rPr>
              <w:t>, Feb</w:t>
            </w:r>
            <w:r w:rsidR="00B466FF">
              <w:rPr>
                <w:rFonts w:cs="Arial"/>
                <w:color w:val="000000"/>
              </w:rPr>
              <w:t xml:space="preserve"> </w:t>
            </w:r>
            <w:r w:rsidRPr="00B47375">
              <w:rPr>
                <w:rFonts w:cs="Arial"/>
                <w:color w:val="000000"/>
              </w:rPr>
              <w:t>17, May</w:t>
            </w:r>
            <w:r w:rsidR="00B466FF">
              <w:rPr>
                <w:rFonts w:cs="Arial"/>
                <w:color w:val="000000"/>
              </w:rPr>
              <w:t xml:space="preserve"> </w:t>
            </w:r>
            <w:r w:rsidRPr="00B47375">
              <w:rPr>
                <w:rFonts w:cs="Arial"/>
                <w:color w:val="000000"/>
              </w:rPr>
              <w:t>17</w:t>
            </w:r>
          </w:p>
        </w:tc>
      </w:tr>
      <w:tr w:rsidR="00225111" w:rsidRPr="00B47375" w14:paraId="03E2ECB1"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2140" w:type="dxa"/>
            <w:noWrap/>
            <w:hideMark/>
          </w:tcPr>
          <w:p w14:paraId="3F357107" w14:textId="77777777" w:rsidR="00225111" w:rsidRPr="00B47375" w:rsidRDefault="00225111" w:rsidP="00876F68">
            <w:pPr>
              <w:spacing w:after="60" w:line="240" w:lineRule="exact"/>
              <w:jc w:val="center"/>
              <w:rPr>
                <w:rFonts w:cs="Arial"/>
                <w:color w:val="000000"/>
              </w:rPr>
            </w:pPr>
            <w:r w:rsidRPr="00B47375">
              <w:rPr>
                <w:rFonts w:cs="Arial"/>
                <w:color w:val="000000"/>
              </w:rPr>
              <w:t>C.Ostracoda</w:t>
            </w:r>
          </w:p>
        </w:tc>
        <w:tc>
          <w:tcPr>
            <w:tcW w:w="1551" w:type="dxa"/>
            <w:noWrap/>
            <w:hideMark/>
          </w:tcPr>
          <w:p w14:paraId="003DE839"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rPr>
            </w:pPr>
            <w:r w:rsidRPr="00B47375">
              <w:rPr>
                <w:rFonts w:cs="Arial"/>
                <w:b/>
                <w:bCs/>
                <w:color w:val="000000"/>
              </w:rPr>
              <w:t>11.7</w:t>
            </w:r>
          </w:p>
        </w:tc>
        <w:tc>
          <w:tcPr>
            <w:tcW w:w="2126" w:type="dxa"/>
            <w:noWrap/>
            <w:hideMark/>
          </w:tcPr>
          <w:p w14:paraId="62027B8B"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0.5</w:t>
            </w:r>
          </w:p>
        </w:tc>
        <w:tc>
          <w:tcPr>
            <w:tcW w:w="3402" w:type="dxa"/>
            <w:noWrap/>
            <w:hideMark/>
          </w:tcPr>
          <w:p w14:paraId="144A5D1D"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15.6</w:t>
            </w:r>
          </w:p>
        </w:tc>
      </w:tr>
      <w:tr w:rsidR="00225111" w:rsidRPr="00B47375" w14:paraId="740DF337"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2140" w:type="dxa"/>
            <w:noWrap/>
            <w:hideMark/>
          </w:tcPr>
          <w:p w14:paraId="339EFCE5" w14:textId="77777777" w:rsidR="00225111" w:rsidRPr="00B47375" w:rsidRDefault="00225111" w:rsidP="00876F68">
            <w:pPr>
              <w:spacing w:after="60" w:line="240" w:lineRule="exact"/>
              <w:jc w:val="center"/>
              <w:rPr>
                <w:rFonts w:cs="Arial"/>
                <w:color w:val="000000"/>
              </w:rPr>
            </w:pPr>
            <w:r w:rsidRPr="00B47375">
              <w:rPr>
                <w:rFonts w:cs="Arial"/>
                <w:color w:val="000000"/>
              </w:rPr>
              <w:t>O.Cladocera</w:t>
            </w:r>
          </w:p>
        </w:tc>
        <w:tc>
          <w:tcPr>
            <w:tcW w:w="1551" w:type="dxa"/>
            <w:noWrap/>
            <w:hideMark/>
          </w:tcPr>
          <w:p w14:paraId="7558B8AD"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rPr>
            </w:pPr>
            <w:r w:rsidRPr="00B47375">
              <w:rPr>
                <w:rFonts w:cs="Arial"/>
                <w:b/>
                <w:bCs/>
                <w:color w:val="000000"/>
              </w:rPr>
              <w:t>10.7</w:t>
            </w:r>
          </w:p>
        </w:tc>
        <w:tc>
          <w:tcPr>
            <w:tcW w:w="2126" w:type="dxa"/>
            <w:noWrap/>
            <w:hideMark/>
          </w:tcPr>
          <w:p w14:paraId="67B1BCBB"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0.5</w:t>
            </w:r>
          </w:p>
        </w:tc>
        <w:tc>
          <w:tcPr>
            <w:tcW w:w="3402" w:type="dxa"/>
            <w:noWrap/>
            <w:hideMark/>
          </w:tcPr>
          <w:p w14:paraId="28A243C0"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14.1</w:t>
            </w:r>
          </w:p>
        </w:tc>
      </w:tr>
      <w:tr w:rsidR="00225111" w:rsidRPr="00B47375" w14:paraId="4A54B036"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2140" w:type="dxa"/>
            <w:noWrap/>
            <w:hideMark/>
          </w:tcPr>
          <w:p w14:paraId="56387659" w14:textId="77777777" w:rsidR="00225111" w:rsidRPr="00B47375" w:rsidRDefault="00225111" w:rsidP="00876F68">
            <w:pPr>
              <w:spacing w:after="60" w:line="240" w:lineRule="exact"/>
              <w:jc w:val="center"/>
              <w:rPr>
                <w:rFonts w:cs="Arial"/>
                <w:color w:val="000000"/>
              </w:rPr>
            </w:pPr>
            <w:r w:rsidRPr="00B47375">
              <w:rPr>
                <w:rFonts w:cs="Arial"/>
                <w:color w:val="000000"/>
              </w:rPr>
              <w:t>F.Corixidae nymphs</w:t>
            </w:r>
          </w:p>
        </w:tc>
        <w:tc>
          <w:tcPr>
            <w:tcW w:w="1551" w:type="dxa"/>
            <w:noWrap/>
            <w:hideMark/>
          </w:tcPr>
          <w:p w14:paraId="4F21076D"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rPr>
            </w:pPr>
            <w:r w:rsidRPr="00B47375">
              <w:rPr>
                <w:rFonts w:cs="Arial"/>
                <w:b/>
                <w:bCs/>
                <w:color w:val="000000"/>
              </w:rPr>
              <w:t>2.6</w:t>
            </w:r>
          </w:p>
        </w:tc>
        <w:tc>
          <w:tcPr>
            <w:tcW w:w="2126" w:type="dxa"/>
            <w:noWrap/>
            <w:hideMark/>
          </w:tcPr>
          <w:p w14:paraId="4126CB4C"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0.9</w:t>
            </w:r>
          </w:p>
        </w:tc>
        <w:tc>
          <w:tcPr>
            <w:tcW w:w="3402" w:type="dxa"/>
            <w:noWrap/>
            <w:hideMark/>
          </w:tcPr>
          <w:p w14:paraId="0851EF44"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5.3</w:t>
            </w:r>
          </w:p>
        </w:tc>
      </w:tr>
      <w:tr w:rsidR="00225111" w:rsidRPr="00B47375" w14:paraId="466D044B"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2140" w:type="dxa"/>
            <w:noWrap/>
            <w:hideMark/>
          </w:tcPr>
          <w:p w14:paraId="2DF8DD69" w14:textId="77777777" w:rsidR="00225111" w:rsidRPr="00B47375" w:rsidRDefault="00225111" w:rsidP="00876F68">
            <w:pPr>
              <w:spacing w:after="60" w:line="240" w:lineRule="exact"/>
              <w:jc w:val="center"/>
              <w:rPr>
                <w:rFonts w:cs="Arial"/>
                <w:color w:val="000000"/>
              </w:rPr>
            </w:pPr>
            <w:r w:rsidRPr="00B47375">
              <w:rPr>
                <w:rFonts w:cs="Arial"/>
                <w:color w:val="000000"/>
              </w:rPr>
              <w:t>sF.Chironominae</w:t>
            </w:r>
          </w:p>
        </w:tc>
        <w:tc>
          <w:tcPr>
            <w:tcW w:w="1551" w:type="dxa"/>
            <w:noWrap/>
            <w:hideMark/>
          </w:tcPr>
          <w:p w14:paraId="3F52DE29"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rPr>
            </w:pPr>
            <w:r w:rsidRPr="00B47375">
              <w:rPr>
                <w:rFonts w:cs="Arial"/>
                <w:b/>
                <w:bCs/>
                <w:color w:val="000000"/>
              </w:rPr>
              <w:t>3.8</w:t>
            </w:r>
          </w:p>
        </w:tc>
        <w:tc>
          <w:tcPr>
            <w:tcW w:w="2126" w:type="dxa"/>
            <w:noWrap/>
            <w:hideMark/>
          </w:tcPr>
          <w:p w14:paraId="69219CA4"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2.7</w:t>
            </w:r>
          </w:p>
        </w:tc>
        <w:tc>
          <w:tcPr>
            <w:tcW w:w="3402" w:type="dxa"/>
            <w:noWrap/>
            <w:hideMark/>
          </w:tcPr>
          <w:p w14:paraId="49831FF0"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4.2</w:t>
            </w:r>
          </w:p>
        </w:tc>
      </w:tr>
      <w:tr w:rsidR="00225111" w:rsidRPr="00B47375" w14:paraId="2AEBC122"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2140" w:type="dxa"/>
            <w:noWrap/>
            <w:hideMark/>
          </w:tcPr>
          <w:p w14:paraId="5F4A7D5F" w14:textId="77777777" w:rsidR="00225111" w:rsidRPr="00B47375" w:rsidRDefault="00225111" w:rsidP="00876F68">
            <w:pPr>
              <w:spacing w:after="60" w:line="240" w:lineRule="exact"/>
              <w:jc w:val="center"/>
              <w:rPr>
                <w:rFonts w:cs="Arial"/>
                <w:color w:val="000000"/>
              </w:rPr>
            </w:pPr>
            <w:r w:rsidRPr="00B47375">
              <w:rPr>
                <w:rFonts w:cs="Arial"/>
                <w:color w:val="000000"/>
              </w:rPr>
              <w:t>F.Planorbidae</w:t>
            </w:r>
          </w:p>
        </w:tc>
        <w:tc>
          <w:tcPr>
            <w:tcW w:w="1551" w:type="dxa"/>
            <w:noWrap/>
            <w:hideMark/>
          </w:tcPr>
          <w:p w14:paraId="47B89455"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rPr>
            </w:pPr>
            <w:r w:rsidRPr="00B47375">
              <w:rPr>
                <w:rFonts w:cs="Arial"/>
                <w:b/>
                <w:bCs/>
                <w:color w:val="000000"/>
              </w:rPr>
              <w:t>2.6</w:t>
            </w:r>
          </w:p>
        </w:tc>
        <w:tc>
          <w:tcPr>
            <w:tcW w:w="2126" w:type="dxa"/>
            <w:noWrap/>
            <w:hideMark/>
          </w:tcPr>
          <w:p w14:paraId="0F1F4D29"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1.4</w:t>
            </w:r>
          </w:p>
        </w:tc>
        <w:tc>
          <w:tcPr>
            <w:tcW w:w="3402" w:type="dxa"/>
            <w:noWrap/>
            <w:hideMark/>
          </w:tcPr>
          <w:p w14:paraId="3EDFCDED"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4.0</w:t>
            </w:r>
          </w:p>
        </w:tc>
      </w:tr>
      <w:tr w:rsidR="00225111" w:rsidRPr="00B47375" w14:paraId="066C236C"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2140" w:type="dxa"/>
            <w:noWrap/>
            <w:hideMark/>
          </w:tcPr>
          <w:p w14:paraId="315D0C7F" w14:textId="77777777" w:rsidR="00225111" w:rsidRPr="00B47375" w:rsidRDefault="00225111" w:rsidP="00876F68">
            <w:pPr>
              <w:spacing w:after="60" w:line="240" w:lineRule="exact"/>
              <w:jc w:val="center"/>
              <w:rPr>
                <w:rFonts w:cs="Arial"/>
                <w:color w:val="000000"/>
              </w:rPr>
            </w:pPr>
            <w:r w:rsidRPr="00B47375">
              <w:rPr>
                <w:rFonts w:cs="Arial"/>
                <w:color w:val="000000"/>
              </w:rPr>
              <w:t>F.Hydrophilidae larve</w:t>
            </w:r>
          </w:p>
        </w:tc>
        <w:tc>
          <w:tcPr>
            <w:tcW w:w="1551" w:type="dxa"/>
            <w:noWrap/>
            <w:hideMark/>
          </w:tcPr>
          <w:p w14:paraId="59B52121"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rPr>
            </w:pPr>
            <w:r w:rsidRPr="00B47375">
              <w:rPr>
                <w:rFonts w:cs="Arial"/>
                <w:b/>
                <w:bCs/>
                <w:color w:val="000000"/>
              </w:rPr>
              <w:t>3.0</w:t>
            </w:r>
          </w:p>
        </w:tc>
        <w:tc>
          <w:tcPr>
            <w:tcW w:w="2126" w:type="dxa"/>
            <w:noWrap/>
            <w:hideMark/>
          </w:tcPr>
          <w:p w14:paraId="14C4C349"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1.4</w:t>
            </w:r>
          </w:p>
        </w:tc>
        <w:tc>
          <w:tcPr>
            <w:tcW w:w="3402" w:type="dxa"/>
            <w:noWrap/>
            <w:hideMark/>
          </w:tcPr>
          <w:p w14:paraId="5B848842"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3.7</w:t>
            </w:r>
          </w:p>
        </w:tc>
      </w:tr>
      <w:tr w:rsidR="00225111" w:rsidRPr="00B47375" w14:paraId="61CC8060"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2140" w:type="dxa"/>
            <w:noWrap/>
            <w:hideMark/>
          </w:tcPr>
          <w:p w14:paraId="7D9798BC" w14:textId="77777777" w:rsidR="00225111" w:rsidRPr="00B47375" w:rsidRDefault="00225111" w:rsidP="00876F68">
            <w:pPr>
              <w:spacing w:after="60" w:line="240" w:lineRule="exact"/>
              <w:jc w:val="center"/>
              <w:rPr>
                <w:rFonts w:cs="Arial"/>
                <w:color w:val="000000"/>
              </w:rPr>
            </w:pPr>
            <w:r w:rsidRPr="00B47375">
              <w:rPr>
                <w:rFonts w:cs="Arial"/>
                <w:i/>
                <w:color w:val="000000"/>
              </w:rPr>
              <w:t>G.Micronecta</w:t>
            </w:r>
          </w:p>
        </w:tc>
        <w:tc>
          <w:tcPr>
            <w:tcW w:w="1551" w:type="dxa"/>
            <w:noWrap/>
            <w:hideMark/>
          </w:tcPr>
          <w:p w14:paraId="3BCB4E79"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0.9</w:t>
            </w:r>
          </w:p>
        </w:tc>
        <w:tc>
          <w:tcPr>
            <w:tcW w:w="2126" w:type="dxa"/>
            <w:noWrap/>
            <w:hideMark/>
          </w:tcPr>
          <w:p w14:paraId="018E3A46"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rPr>
            </w:pPr>
            <w:r w:rsidRPr="00B47375">
              <w:rPr>
                <w:rFonts w:cs="Arial"/>
                <w:b/>
                <w:bCs/>
                <w:color w:val="000000"/>
              </w:rPr>
              <w:t>2.1</w:t>
            </w:r>
          </w:p>
        </w:tc>
        <w:tc>
          <w:tcPr>
            <w:tcW w:w="3402" w:type="dxa"/>
            <w:noWrap/>
            <w:hideMark/>
          </w:tcPr>
          <w:p w14:paraId="485E3964"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3.2</w:t>
            </w:r>
          </w:p>
        </w:tc>
      </w:tr>
    </w:tbl>
    <w:p w14:paraId="1C07C2E8" w14:textId="78830830" w:rsidR="00225111" w:rsidRDefault="00225111" w:rsidP="00225111">
      <w:pPr>
        <w:pStyle w:val="Caption"/>
        <w:keepNext/>
      </w:pPr>
      <w:bookmarkStart w:id="83" w:name="_Ref490817964"/>
      <w:r>
        <w:t xml:space="preserve">Table </w:t>
      </w:r>
      <w:fldSimple w:instr=" STYLEREF 6 \s ">
        <w:r w:rsidR="00D02237">
          <w:rPr>
            <w:noProof/>
          </w:rPr>
          <w:t>E</w:t>
        </w:r>
      </w:fldSimple>
      <w:r w:rsidR="0046633D">
        <w:noBreakHyphen/>
      </w:r>
      <w:fldSimple w:instr=" SEQ Table \* ARABIC \s 6 ">
        <w:r w:rsidR="00D02237">
          <w:rPr>
            <w:noProof/>
          </w:rPr>
          <w:t>5</w:t>
        </w:r>
      </w:fldSimple>
      <w:bookmarkEnd w:id="83"/>
      <w:r w:rsidR="00564769">
        <w:rPr>
          <w:noProof/>
        </w:rPr>
        <w:t>:</w:t>
      </w:r>
      <w:r>
        <w:t xml:space="preserve"> </w:t>
      </w:r>
      <w:r w:rsidRPr="003F4C5E">
        <w:t>M</w:t>
      </w:r>
      <w:r>
        <w:t>a</w:t>
      </w:r>
      <w:r w:rsidRPr="003F4C5E">
        <w:t>croinvertebrate taxa contributing most of the dissimilarities</w:t>
      </w:r>
      <w:r>
        <w:t xml:space="preserve"> in wetland ecosystem</w:t>
      </w:r>
      <w:r w:rsidR="00B47375">
        <w:t>s</w:t>
      </w:r>
      <w:r w:rsidRPr="003F4C5E">
        <w:t xml:space="preserve"> between </w:t>
      </w:r>
      <w:r>
        <w:t xml:space="preserve">zones </w:t>
      </w:r>
      <w:r w:rsidRPr="003F4C5E">
        <w:t>based on abundance dataset. Bold numbers represent the higher average abundance</w:t>
      </w:r>
      <w:r>
        <w:t xml:space="preserve"> group</w:t>
      </w:r>
      <w:r w:rsidRPr="003F4C5E">
        <w:t>.</w:t>
      </w:r>
    </w:p>
    <w:tbl>
      <w:tblPr>
        <w:tblStyle w:val="StandardELAFormat"/>
        <w:tblW w:w="5000" w:type="pct"/>
        <w:tblLook w:val="04A0" w:firstRow="1" w:lastRow="0" w:firstColumn="1" w:lastColumn="0" w:noHBand="0" w:noVBand="1"/>
      </w:tblPr>
      <w:tblGrid>
        <w:gridCol w:w="2833"/>
        <w:gridCol w:w="2053"/>
        <w:gridCol w:w="1904"/>
        <w:gridCol w:w="2410"/>
      </w:tblGrid>
      <w:tr w:rsidR="00225111" w:rsidRPr="00B47375" w14:paraId="2653C1BB" w14:textId="77777777" w:rsidTr="00B4737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39" w:type="pct"/>
            <w:vMerge w:val="restart"/>
            <w:noWrap/>
            <w:hideMark/>
          </w:tcPr>
          <w:p w14:paraId="403B5721" w14:textId="77777777" w:rsidR="00225111" w:rsidRPr="00B47375" w:rsidRDefault="00225111" w:rsidP="00876F68">
            <w:pPr>
              <w:spacing w:after="60" w:line="240" w:lineRule="exact"/>
              <w:jc w:val="center"/>
              <w:rPr>
                <w:rFonts w:cs="Arial"/>
                <w:color w:val="000000"/>
                <w:szCs w:val="18"/>
              </w:rPr>
            </w:pPr>
            <w:r w:rsidRPr="00B47375">
              <w:rPr>
                <w:rFonts w:cs="Arial"/>
                <w:color w:val="000000"/>
                <w:szCs w:val="18"/>
              </w:rPr>
              <w:t>Taxa</w:t>
            </w:r>
          </w:p>
        </w:tc>
        <w:tc>
          <w:tcPr>
            <w:tcW w:w="2151" w:type="pct"/>
            <w:gridSpan w:val="2"/>
            <w:noWrap/>
            <w:hideMark/>
          </w:tcPr>
          <w:p w14:paraId="3F8A5B97" w14:textId="77777777" w:rsidR="00225111" w:rsidRPr="00B47375" w:rsidRDefault="00225111" w:rsidP="00876F68">
            <w:pPr>
              <w:spacing w:after="60" w:line="240" w:lineRule="exact"/>
              <w:jc w:val="center"/>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Average Abundance</w:t>
            </w:r>
          </w:p>
        </w:tc>
        <w:tc>
          <w:tcPr>
            <w:tcW w:w="1310" w:type="pct"/>
            <w:noWrap/>
            <w:hideMark/>
          </w:tcPr>
          <w:p w14:paraId="39E87816" w14:textId="77777777" w:rsidR="00225111" w:rsidRPr="00B47375" w:rsidRDefault="00225111" w:rsidP="00876F68">
            <w:pPr>
              <w:spacing w:after="60" w:line="240" w:lineRule="exact"/>
              <w:jc w:val="center"/>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Contribution %</w:t>
            </w:r>
          </w:p>
        </w:tc>
      </w:tr>
      <w:tr w:rsidR="00225111" w:rsidRPr="00B47375" w14:paraId="17200018"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539" w:type="pct"/>
            <w:vMerge/>
            <w:hideMark/>
          </w:tcPr>
          <w:p w14:paraId="763BDF53" w14:textId="77777777" w:rsidR="00225111" w:rsidRPr="00B47375" w:rsidRDefault="00225111" w:rsidP="00876F68">
            <w:pPr>
              <w:spacing w:after="60" w:line="240" w:lineRule="exact"/>
              <w:jc w:val="center"/>
              <w:rPr>
                <w:rFonts w:cs="Arial"/>
                <w:color w:val="000000"/>
                <w:szCs w:val="18"/>
              </w:rPr>
            </w:pPr>
          </w:p>
        </w:tc>
        <w:tc>
          <w:tcPr>
            <w:tcW w:w="1116" w:type="pct"/>
            <w:shd w:val="clear" w:color="auto" w:fill="D9D9D9" w:themeFill="background1" w:themeFillShade="D9"/>
            <w:noWrap/>
            <w:hideMark/>
          </w:tcPr>
          <w:p w14:paraId="71F35C6D"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GIN</w:t>
            </w:r>
          </w:p>
        </w:tc>
        <w:tc>
          <w:tcPr>
            <w:tcW w:w="1035" w:type="pct"/>
            <w:shd w:val="clear" w:color="auto" w:fill="D9D9D9" w:themeFill="background1" w:themeFillShade="D9"/>
            <w:noWrap/>
            <w:hideMark/>
          </w:tcPr>
          <w:p w14:paraId="202DA362"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OLD</w:t>
            </w:r>
          </w:p>
        </w:tc>
        <w:tc>
          <w:tcPr>
            <w:tcW w:w="1310" w:type="pct"/>
            <w:shd w:val="clear" w:color="auto" w:fill="D9D9D9" w:themeFill="background1" w:themeFillShade="D9"/>
            <w:noWrap/>
            <w:hideMark/>
          </w:tcPr>
          <w:p w14:paraId="11E19BBB"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GIN vs OLD</w:t>
            </w:r>
          </w:p>
        </w:tc>
      </w:tr>
      <w:tr w:rsidR="00225111" w:rsidRPr="00B47375" w14:paraId="4837D799"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539" w:type="pct"/>
            <w:noWrap/>
            <w:hideMark/>
          </w:tcPr>
          <w:p w14:paraId="41B0642C" w14:textId="77777777" w:rsidR="00225111" w:rsidRPr="00B47375" w:rsidRDefault="00225111" w:rsidP="00876F68">
            <w:pPr>
              <w:spacing w:after="60" w:line="240" w:lineRule="exact"/>
              <w:jc w:val="center"/>
              <w:rPr>
                <w:rFonts w:cs="Arial"/>
                <w:color w:val="000000"/>
                <w:szCs w:val="18"/>
              </w:rPr>
            </w:pPr>
            <w:r w:rsidRPr="00B47375">
              <w:rPr>
                <w:rFonts w:cs="Arial"/>
                <w:color w:val="000000"/>
                <w:szCs w:val="18"/>
              </w:rPr>
              <w:t>C.Ostracoda</w:t>
            </w:r>
          </w:p>
        </w:tc>
        <w:tc>
          <w:tcPr>
            <w:tcW w:w="1116" w:type="pct"/>
            <w:noWrap/>
            <w:hideMark/>
          </w:tcPr>
          <w:p w14:paraId="26FFC274"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2.5</w:t>
            </w:r>
          </w:p>
        </w:tc>
        <w:tc>
          <w:tcPr>
            <w:tcW w:w="1035" w:type="pct"/>
            <w:noWrap/>
            <w:hideMark/>
          </w:tcPr>
          <w:p w14:paraId="3CD3A725"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B47375">
              <w:rPr>
                <w:rFonts w:cs="Arial"/>
                <w:b/>
                <w:bCs/>
                <w:color w:val="000000"/>
                <w:szCs w:val="18"/>
              </w:rPr>
              <w:t>9.0</w:t>
            </w:r>
          </w:p>
        </w:tc>
        <w:tc>
          <w:tcPr>
            <w:tcW w:w="1310" w:type="pct"/>
            <w:noWrap/>
            <w:hideMark/>
          </w:tcPr>
          <w:p w14:paraId="1EC00977"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11.0</w:t>
            </w:r>
          </w:p>
        </w:tc>
      </w:tr>
      <w:tr w:rsidR="00225111" w:rsidRPr="00B47375" w14:paraId="4ED6D138"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539" w:type="pct"/>
            <w:noWrap/>
            <w:hideMark/>
          </w:tcPr>
          <w:p w14:paraId="2156D95B" w14:textId="77777777" w:rsidR="00225111" w:rsidRPr="00B47375" w:rsidRDefault="00225111" w:rsidP="00876F68">
            <w:pPr>
              <w:spacing w:after="60" w:line="240" w:lineRule="exact"/>
              <w:jc w:val="center"/>
              <w:rPr>
                <w:rFonts w:cs="Arial"/>
                <w:color w:val="000000"/>
                <w:szCs w:val="18"/>
              </w:rPr>
            </w:pPr>
            <w:r w:rsidRPr="00B47375">
              <w:rPr>
                <w:rFonts w:cs="Arial"/>
                <w:color w:val="000000"/>
                <w:szCs w:val="18"/>
              </w:rPr>
              <w:t>F.Planorbidae</w:t>
            </w:r>
          </w:p>
        </w:tc>
        <w:tc>
          <w:tcPr>
            <w:tcW w:w="1116" w:type="pct"/>
            <w:noWrap/>
            <w:hideMark/>
          </w:tcPr>
          <w:p w14:paraId="1BDD4A8F"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0.1</w:t>
            </w:r>
          </w:p>
        </w:tc>
        <w:tc>
          <w:tcPr>
            <w:tcW w:w="1035" w:type="pct"/>
            <w:noWrap/>
            <w:hideMark/>
          </w:tcPr>
          <w:p w14:paraId="138202E7"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B47375">
              <w:rPr>
                <w:rFonts w:cs="Arial"/>
                <w:b/>
                <w:bCs/>
                <w:color w:val="000000"/>
                <w:szCs w:val="18"/>
              </w:rPr>
              <w:t>6.5</w:t>
            </w:r>
          </w:p>
        </w:tc>
        <w:tc>
          <w:tcPr>
            <w:tcW w:w="1310" w:type="pct"/>
            <w:noWrap/>
            <w:hideMark/>
          </w:tcPr>
          <w:p w14:paraId="7DB61F2C"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7.6</w:t>
            </w:r>
          </w:p>
        </w:tc>
      </w:tr>
      <w:tr w:rsidR="00225111" w:rsidRPr="00B47375" w14:paraId="3DFD0CA0"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539" w:type="pct"/>
            <w:noWrap/>
            <w:hideMark/>
          </w:tcPr>
          <w:p w14:paraId="22254376" w14:textId="77777777" w:rsidR="00225111" w:rsidRPr="00B47375" w:rsidRDefault="00225111" w:rsidP="00876F68">
            <w:pPr>
              <w:spacing w:after="60" w:line="240" w:lineRule="exact"/>
              <w:jc w:val="center"/>
              <w:rPr>
                <w:rFonts w:cs="Arial"/>
                <w:color w:val="000000"/>
                <w:szCs w:val="18"/>
              </w:rPr>
            </w:pPr>
            <w:r w:rsidRPr="00B47375">
              <w:rPr>
                <w:rFonts w:cs="Arial"/>
                <w:color w:val="000000"/>
                <w:szCs w:val="18"/>
              </w:rPr>
              <w:t>O.Cladocera</w:t>
            </w:r>
          </w:p>
        </w:tc>
        <w:tc>
          <w:tcPr>
            <w:tcW w:w="1116" w:type="pct"/>
            <w:noWrap/>
            <w:hideMark/>
          </w:tcPr>
          <w:p w14:paraId="0A99D1D9"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3.4</w:t>
            </w:r>
          </w:p>
        </w:tc>
        <w:tc>
          <w:tcPr>
            <w:tcW w:w="1035" w:type="pct"/>
            <w:noWrap/>
            <w:hideMark/>
          </w:tcPr>
          <w:p w14:paraId="4A142C5A"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B47375">
              <w:rPr>
                <w:rFonts w:cs="Arial"/>
                <w:b/>
                <w:bCs/>
                <w:color w:val="000000"/>
                <w:szCs w:val="18"/>
              </w:rPr>
              <w:t>5.2</w:t>
            </w:r>
          </w:p>
        </w:tc>
        <w:tc>
          <w:tcPr>
            <w:tcW w:w="1310" w:type="pct"/>
            <w:noWrap/>
            <w:hideMark/>
          </w:tcPr>
          <w:p w14:paraId="02F64D38"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7.0</w:t>
            </w:r>
          </w:p>
        </w:tc>
      </w:tr>
      <w:tr w:rsidR="00225111" w:rsidRPr="00B47375" w14:paraId="77E04AE7"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539" w:type="pct"/>
            <w:noWrap/>
            <w:hideMark/>
          </w:tcPr>
          <w:p w14:paraId="2FDA2135" w14:textId="77777777" w:rsidR="00225111" w:rsidRPr="00B47375" w:rsidRDefault="00225111" w:rsidP="00876F68">
            <w:pPr>
              <w:spacing w:after="60" w:line="240" w:lineRule="exact"/>
              <w:jc w:val="center"/>
              <w:rPr>
                <w:rFonts w:cs="Arial"/>
                <w:color w:val="000000"/>
                <w:szCs w:val="18"/>
              </w:rPr>
            </w:pPr>
            <w:r w:rsidRPr="00B47375">
              <w:rPr>
                <w:rFonts w:cs="Arial"/>
                <w:color w:val="000000"/>
                <w:szCs w:val="18"/>
              </w:rPr>
              <w:t>F.Notonectidae</w:t>
            </w:r>
          </w:p>
        </w:tc>
        <w:tc>
          <w:tcPr>
            <w:tcW w:w="1116" w:type="pct"/>
            <w:noWrap/>
            <w:hideMark/>
          </w:tcPr>
          <w:p w14:paraId="5E38B8E2"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0.4</w:t>
            </w:r>
          </w:p>
        </w:tc>
        <w:tc>
          <w:tcPr>
            <w:tcW w:w="1035" w:type="pct"/>
            <w:noWrap/>
            <w:hideMark/>
          </w:tcPr>
          <w:p w14:paraId="41198CA5"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B47375">
              <w:rPr>
                <w:rFonts w:cs="Arial"/>
                <w:b/>
                <w:bCs/>
                <w:color w:val="000000"/>
                <w:szCs w:val="18"/>
              </w:rPr>
              <w:t>4.5</w:t>
            </w:r>
          </w:p>
        </w:tc>
        <w:tc>
          <w:tcPr>
            <w:tcW w:w="1310" w:type="pct"/>
            <w:noWrap/>
            <w:hideMark/>
          </w:tcPr>
          <w:p w14:paraId="0C3567EB"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5.2</w:t>
            </w:r>
          </w:p>
        </w:tc>
      </w:tr>
      <w:tr w:rsidR="00225111" w:rsidRPr="00B47375" w14:paraId="2D8BEC66"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539" w:type="pct"/>
            <w:noWrap/>
            <w:hideMark/>
          </w:tcPr>
          <w:p w14:paraId="72A68A62" w14:textId="77777777" w:rsidR="00225111" w:rsidRPr="00B47375" w:rsidRDefault="00225111" w:rsidP="00876F68">
            <w:pPr>
              <w:spacing w:after="60" w:line="240" w:lineRule="exact"/>
              <w:jc w:val="center"/>
              <w:rPr>
                <w:rFonts w:cs="Arial"/>
                <w:color w:val="000000"/>
                <w:szCs w:val="18"/>
              </w:rPr>
            </w:pPr>
            <w:r w:rsidRPr="00B47375">
              <w:rPr>
                <w:rFonts w:cs="Arial"/>
                <w:color w:val="000000"/>
                <w:szCs w:val="18"/>
              </w:rPr>
              <w:t>F.Hydrophilidae larve</w:t>
            </w:r>
          </w:p>
        </w:tc>
        <w:tc>
          <w:tcPr>
            <w:tcW w:w="1116" w:type="pct"/>
            <w:noWrap/>
            <w:hideMark/>
          </w:tcPr>
          <w:p w14:paraId="7A17C536"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1.1</w:t>
            </w:r>
          </w:p>
        </w:tc>
        <w:tc>
          <w:tcPr>
            <w:tcW w:w="1035" w:type="pct"/>
            <w:noWrap/>
            <w:hideMark/>
          </w:tcPr>
          <w:p w14:paraId="7CF5B34E"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B47375">
              <w:rPr>
                <w:rFonts w:cs="Arial"/>
                <w:b/>
                <w:bCs/>
                <w:color w:val="000000"/>
                <w:szCs w:val="18"/>
              </w:rPr>
              <w:t>4.3</w:t>
            </w:r>
          </w:p>
        </w:tc>
        <w:tc>
          <w:tcPr>
            <w:tcW w:w="1310" w:type="pct"/>
            <w:noWrap/>
            <w:hideMark/>
          </w:tcPr>
          <w:p w14:paraId="78ECBFED"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5.2</w:t>
            </w:r>
          </w:p>
        </w:tc>
      </w:tr>
      <w:tr w:rsidR="00225111" w:rsidRPr="00B47375" w14:paraId="276B1414"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539" w:type="pct"/>
            <w:noWrap/>
            <w:hideMark/>
          </w:tcPr>
          <w:p w14:paraId="6BF8BDEC" w14:textId="77777777" w:rsidR="00225111" w:rsidRPr="00B47375" w:rsidRDefault="00225111" w:rsidP="00876F68">
            <w:pPr>
              <w:spacing w:after="60" w:line="240" w:lineRule="exact"/>
              <w:jc w:val="center"/>
              <w:rPr>
                <w:rFonts w:cs="Arial"/>
                <w:color w:val="000000"/>
                <w:szCs w:val="18"/>
              </w:rPr>
            </w:pPr>
            <w:r w:rsidRPr="00B47375">
              <w:rPr>
                <w:rFonts w:cs="Arial"/>
                <w:color w:val="000000"/>
                <w:szCs w:val="18"/>
              </w:rPr>
              <w:t>F.Lestidae</w:t>
            </w:r>
          </w:p>
        </w:tc>
        <w:tc>
          <w:tcPr>
            <w:tcW w:w="1116" w:type="pct"/>
            <w:noWrap/>
            <w:hideMark/>
          </w:tcPr>
          <w:p w14:paraId="409B01C4"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0.4</w:t>
            </w:r>
          </w:p>
        </w:tc>
        <w:tc>
          <w:tcPr>
            <w:tcW w:w="1035" w:type="pct"/>
            <w:noWrap/>
            <w:hideMark/>
          </w:tcPr>
          <w:p w14:paraId="159F9FF0"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B47375">
              <w:rPr>
                <w:rFonts w:cs="Arial"/>
                <w:b/>
                <w:bCs/>
                <w:color w:val="000000"/>
                <w:szCs w:val="18"/>
              </w:rPr>
              <w:t>3.1</w:t>
            </w:r>
          </w:p>
        </w:tc>
        <w:tc>
          <w:tcPr>
            <w:tcW w:w="1310" w:type="pct"/>
            <w:noWrap/>
            <w:hideMark/>
          </w:tcPr>
          <w:p w14:paraId="27C76499"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3.8</w:t>
            </w:r>
          </w:p>
        </w:tc>
      </w:tr>
      <w:tr w:rsidR="00225111" w:rsidRPr="00B47375" w14:paraId="5BEA0B28"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539" w:type="pct"/>
            <w:noWrap/>
            <w:hideMark/>
          </w:tcPr>
          <w:p w14:paraId="51EE1C94" w14:textId="77777777" w:rsidR="00225111" w:rsidRPr="00B47375" w:rsidRDefault="00225111" w:rsidP="00876F68">
            <w:pPr>
              <w:spacing w:after="60" w:line="240" w:lineRule="exact"/>
              <w:jc w:val="center"/>
              <w:rPr>
                <w:rFonts w:cs="Arial"/>
                <w:color w:val="000000"/>
                <w:szCs w:val="18"/>
              </w:rPr>
            </w:pPr>
            <w:r w:rsidRPr="00B47375">
              <w:rPr>
                <w:rFonts w:cs="Arial"/>
                <w:color w:val="000000"/>
                <w:szCs w:val="18"/>
              </w:rPr>
              <w:t>F.Coenagrionidae</w:t>
            </w:r>
          </w:p>
        </w:tc>
        <w:tc>
          <w:tcPr>
            <w:tcW w:w="1116" w:type="pct"/>
            <w:noWrap/>
            <w:hideMark/>
          </w:tcPr>
          <w:p w14:paraId="36CB4763"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0.3</w:t>
            </w:r>
          </w:p>
        </w:tc>
        <w:tc>
          <w:tcPr>
            <w:tcW w:w="1035" w:type="pct"/>
            <w:noWrap/>
            <w:hideMark/>
          </w:tcPr>
          <w:p w14:paraId="2F7E70D7"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B47375">
              <w:rPr>
                <w:rFonts w:cs="Arial"/>
                <w:b/>
                <w:bCs/>
                <w:color w:val="000000"/>
                <w:szCs w:val="18"/>
              </w:rPr>
              <w:t>3.2</w:t>
            </w:r>
          </w:p>
        </w:tc>
        <w:tc>
          <w:tcPr>
            <w:tcW w:w="1310" w:type="pct"/>
            <w:noWrap/>
            <w:hideMark/>
          </w:tcPr>
          <w:p w14:paraId="20BBB3B6"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3.7</w:t>
            </w:r>
          </w:p>
        </w:tc>
      </w:tr>
      <w:tr w:rsidR="00225111" w:rsidRPr="00B47375" w14:paraId="2D10FB88"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539" w:type="pct"/>
            <w:noWrap/>
            <w:hideMark/>
          </w:tcPr>
          <w:p w14:paraId="3CBAE6A8" w14:textId="77777777" w:rsidR="00225111" w:rsidRPr="00B47375" w:rsidRDefault="00225111" w:rsidP="00876F68">
            <w:pPr>
              <w:spacing w:after="60" w:line="240" w:lineRule="exact"/>
              <w:jc w:val="center"/>
              <w:rPr>
                <w:rFonts w:cs="Arial"/>
                <w:color w:val="000000"/>
                <w:szCs w:val="18"/>
              </w:rPr>
            </w:pPr>
            <w:r w:rsidRPr="00B47375">
              <w:rPr>
                <w:rFonts w:cs="Arial"/>
                <w:i/>
                <w:color w:val="000000"/>
                <w:szCs w:val="18"/>
              </w:rPr>
              <w:t>G.Micronecta</w:t>
            </w:r>
          </w:p>
        </w:tc>
        <w:tc>
          <w:tcPr>
            <w:tcW w:w="1116" w:type="pct"/>
            <w:noWrap/>
            <w:hideMark/>
          </w:tcPr>
          <w:p w14:paraId="692F8ECD"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1.5</w:t>
            </w:r>
          </w:p>
        </w:tc>
        <w:tc>
          <w:tcPr>
            <w:tcW w:w="1035" w:type="pct"/>
            <w:noWrap/>
            <w:hideMark/>
          </w:tcPr>
          <w:p w14:paraId="60862B28"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B47375">
              <w:rPr>
                <w:rFonts w:cs="Arial"/>
                <w:b/>
                <w:bCs/>
                <w:color w:val="000000"/>
                <w:szCs w:val="18"/>
              </w:rPr>
              <w:t>2.2</w:t>
            </w:r>
          </w:p>
        </w:tc>
        <w:tc>
          <w:tcPr>
            <w:tcW w:w="1310" w:type="pct"/>
            <w:noWrap/>
            <w:hideMark/>
          </w:tcPr>
          <w:p w14:paraId="163291D3"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3.1</w:t>
            </w:r>
          </w:p>
        </w:tc>
      </w:tr>
      <w:tr w:rsidR="00225111" w:rsidRPr="00B47375" w14:paraId="35FC40F0"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539" w:type="pct"/>
            <w:noWrap/>
            <w:hideMark/>
          </w:tcPr>
          <w:p w14:paraId="7F8E6CDD" w14:textId="77777777" w:rsidR="00225111" w:rsidRPr="00B47375" w:rsidRDefault="00225111" w:rsidP="00876F68">
            <w:pPr>
              <w:spacing w:after="60" w:line="240" w:lineRule="exact"/>
              <w:jc w:val="center"/>
              <w:rPr>
                <w:rFonts w:cs="Arial"/>
                <w:color w:val="000000"/>
                <w:szCs w:val="18"/>
              </w:rPr>
            </w:pPr>
            <w:r w:rsidRPr="00B47375">
              <w:rPr>
                <w:rFonts w:cs="Arial"/>
                <w:color w:val="000000"/>
                <w:szCs w:val="18"/>
              </w:rPr>
              <w:t>sF.Chironominae</w:t>
            </w:r>
          </w:p>
        </w:tc>
        <w:tc>
          <w:tcPr>
            <w:tcW w:w="1116" w:type="pct"/>
            <w:noWrap/>
            <w:hideMark/>
          </w:tcPr>
          <w:p w14:paraId="15F36009"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B47375">
              <w:rPr>
                <w:rFonts w:cs="Arial"/>
                <w:b/>
                <w:bCs/>
                <w:color w:val="000000"/>
                <w:szCs w:val="18"/>
              </w:rPr>
              <w:t>3.4</w:t>
            </w:r>
          </w:p>
        </w:tc>
        <w:tc>
          <w:tcPr>
            <w:tcW w:w="1035" w:type="pct"/>
            <w:noWrap/>
            <w:hideMark/>
          </w:tcPr>
          <w:p w14:paraId="34B7F596"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2.3</w:t>
            </w:r>
          </w:p>
        </w:tc>
        <w:tc>
          <w:tcPr>
            <w:tcW w:w="1310" w:type="pct"/>
            <w:noWrap/>
            <w:hideMark/>
          </w:tcPr>
          <w:p w14:paraId="10555DCD"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3.0</w:t>
            </w:r>
          </w:p>
        </w:tc>
      </w:tr>
      <w:tr w:rsidR="00225111" w:rsidRPr="00B47375" w14:paraId="7ECF3EFF"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539" w:type="pct"/>
            <w:noWrap/>
            <w:hideMark/>
          </w:tcPr>
          <w:p w14:paraId="29540B42" w14:textId="77777777" w:rsidR="00225111" w:rsidRPr="00B47375" w:rsidRDefault="00225111" w:rsidP="00876F68">
            <w:pPr>
              <w:spacing w:after="60" w:line="240" w:lineRule="exact"/>
              <w:jc w:val="center"/>
              <w:rPr>
                <w:rFonts w:cs="Arial"/>
                <w:color w:val="000000"/>
                <w:szCs w:val="18"/>
              </w:rPr>
            </w:pPr>
            <w:r w:rsidRPr="00B47375">
              <w:rPr>
                <w:rFonts w:cs="Arial"/>
                <w:color w:val="000000"/>
                <w:szCs w:val="18"/>
              </w:rPr>
              <w:t>F.Corixidae nymphs</w:t>
            </w:r>
          </w:p>
        </w:tc>
        <w:tc>
          <w:tcPr>
            <w:tcW w:w="1116" w:type="pct"/>
            <w:noWrap/>
            <w:hideMark/>
          </w:tcPr>
          <w:p w14:paraId="1840B52D"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1.4</w:t>
            </w:r>
          </w:p>
        </w:tc>
        <w:tc>
          <w:tcPr>
            <w:tcW w:w="1035" w:type="pct"/>
            <w:noWrap/>
            <w:hideMark/>
          </w:tcPr>
          <w:p w14:paraId="05733CCB"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b/>
                <w:bCs/>
                <w:color w:val="000000"/>
                <w:szCs w:val="18"/>
              </w:rPr>
            </w:pPr>
            <w:r w:rsidRPr="00B47375">
              <w:rPr>
                <w:rFonts w:cs="Arial"/>
                <w:b/>
                <w:bCs/>
                <w:color w:val="000000"/>
                <w:szCs w:val="18"/>
              </w:rPr>
              <w:t>1.5</w:t>
            </w:r>
          </w:p>
        </w:tc>
        <w:tc>
          <w:tcPr>
            <w:tcW w:w="1310" w:type="pct"/>
            <w:noWrap/>
            <w:hideMark/>
          </w:tcPr>
          <w:p w14:paraId="30EFE920" w14:textId="77777777" w:rsidR="00225111" w:rsidRPr="00B47375"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B47375">
              <w:rPr>
                <w:rFonts w:cs="Arial"/>
                <w:color w:val="000000"/>
                <w:szCs w:val="18"/>
              </w:rPr>
              <w:t>2.5</w:t>
            </w:r>
          </w:p>
        </w:tc>
      </w:tr>
    </w:tbl>
    <w:p w14:paraId="1630F073" w14:textId="429CC1A5" w:rsidR="00225111" w:rsidRDefault="00225111" w:rsidP="00225111">
      <w:pPr>
        <w:pStyle w:val="Caption"/>
        <w:keepNext/>
      </w:pPr>
      <w:bookmarkStart w:id="84" w:name="_Ref490817856"/>
      <w:r>
        <w:t xml:space="preserve">Table </w:t>
      </w:r>
      <w:fldSimple w:instr=" STYLEREF 6 \s ">
        <w:r w:rsidR="00D02237">
          <w:rPr>
            <w:noProof/>
          </w:rPr>
          <w:t>E</w:t>
        </w:r>
      </w:fldSimple>
      <w:r w:rsidR="0046633D">
        <w:noBreakHyphen/>
      </w:r>
      <w:fldSimple w:instr=" SEQ Table \* ARABIC \s 6 ">
        <w:r w:rsidR="00D02237">
          <w:rPr>
            <w:noProof/>
          </w:rPr>
          <w:t>6</w:t>
        </w:r>
      </w:fldSimple>
      <w:bookmarkEnd w:id="84"/>
      <w:r w:rsidR="00564769">
        <w:rPr>
          <w:noProof/>
        </w:rPr>
        <w:t>:</w:t>
      </w:r>
      <w:r>
        <w:t xml:space="preserve"> BIOENV results </w:t>
      </w:r>
      <w:r w:rsidRPr="003F4C5E">
        <w:t>o</w:t>
      </w:r>
      <w:r>
        <w:t>f</w:t>
      </w:r>
      <w:r w:rsidRPr="003F4C5E">
        <w:t xml:space="preserve"> m</w:t>
      </w:r>
      <w:r>
        <w:t>a</w:t>
      </w:r>
      <w:r w:rsidRPr="003F4C5E">
        <w:t>croinvertebrate</w:t>
      </w:r>
      <w:r>
        <w:t xml:space="preserve"> community composition </w:t>
      </w:r>
      <w:r w:rsidRPr="003F4C5E">
        <w:t xml:space="preserve">in </w:t>
      </w:r>
      <w:r>
        <w:t xml:space="preserve">wetland and river </w:t>
      </w:r>
      <w:r w:rsidRPr="003F4C5E">
        <w:t>ecosystem</w:t>
      </w:r>
      <w:r>
        <w:t>s</w:t>
      </w:r>
      <w:r w:rsidRPr="003F4C5E">
        <w:t xml:space="preserve"> </w:t>
      </w:r>
      <w:r>
        <w:t>based on</w:t>
      </w:r>
      <w:r w:rsidRPr="003F4C5E">
        <w:t xml:space="preserve"> abundance dataset.</w:t>
      </w:r>
      <w:r w:rsidRPr="0081113B">
        <w:t xml:space="preserve"> </w:t>
      </w:r>
      <w:r w:rsidRPr="00532E7D">
        <w:t>“v” represents significant environmental variables</w:t>
      </w:r>
      <w:r>
        <w:t>.</w:t>
      </w:r>
    </w:p>
    <w:tbl>
      <w:tblPr>
        <w:tblStyle w:val="StandardELAFormat"/>
        <w:tblW w:w="9018" w:type="dxa"/>
        <w:tblLook w:val="04A0" w:firstRow="1" w:lastRow="0" w:firstColumn="1" w:lastColumn="0" w:noHBand="0" w:noVBand="1"/>
      </w:tblPr>
      <w:tblGrid>
        <w:gridCol w:w="1228"/>
        <w:gridCol w:w="717"/>
        <w:gridCol w:w="717"/>
        <w:gridCol w:w="887"/>
        <w:gridCol w:w="480"/>
        <w:gridCol w:w="983"/>
        <w:gridCol w:w="1306"/>
        <w:gridCol w:w="1083"/>
        <w:gridCol w:w="483"/>
        <w:gridCol w:w="480"/>
        <w:gridCol w:w="654"/>
      </w:tblGrid>
      <w:tr w:rsidR="00225111" w:rsidRPr="00B47375" w14:paraId="604289BB" w14:textId="77777777" w:rsidTr="00B91D9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28" w:type="dxa"/>
            <w:vMerge w:val="restart"/>
            <w:hideMark/>
          </w:tcPr>
          <w:p w14:paraId="60FAD35F" w14:textId="77777777" w:rsidR="00225111" w:rsidRPr="00B47375" w:rsidRDefault="00225111" w:rsidP="00876F68">
            <w:pPr>
              <w:spacing w:after="60" w:line="220" w:lineRule="exact"/>
              <w:jc w:val="center"/>
              <w:rPr>
                <w:rFonts w:cs="Arial"/>
                <w:color w:val="000000"/>
                <w:szCs w:val="20"/>
              </w:rPr>
            </w:pPr>
            <w:r w:rsidRPr="00B47375">
              <w:rPr>
                <w:rFonts w:cs="Arial"/>
                <w:color w:val="000000"/>
                <w:szCs w:val="20"/>
              </w:rPr>
              <w:t>Community</w:t>
            </w:r>
          </w:p>
        </w:tc>
        <w:tc>
          <w:tcPr>
            <w:tcW w:w="717" w:type="dxa"/>
            <w:vMerge w:val="restart"/>
            <w:noWrap/>
            <w:hideMark/>
          </w:tcPr>
          <w:p w14:paraId="118BC778" w14:textId="77777777" w:rsidR="00225111" w:rsidRPr="00B47375" w:rsidRDefault="00225111" w:rsidP="00876F68">
            <w:pPr>
              <w:spacing w:after="60" w:line="220" w:lineRule="exact"/>
              <w:jc w:val="center"/>
              <w:cnfStyle w:val="100000000000" w:firstRow="1"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Rho</w:t>
            </w:r>
          </w:p>
        </w:tc>
        <w:tc>
          <w:tcPr>
            <w:tcW w:w="717" w:type="dxa"/>
            <w:vMerge w:val="restart"/>
            <w:noWrap/>
            <w:hideMark/>
          </w:tcPr>
          <w:p w14:paraId="3A7005E9" w14:textId="77777777" w:rsidR="00225111" w:rsidRPr="00B47375" w:rsidRDefault="00225111" w:rsidP="00876F68">
            <w:pPr>
              <w:spacing w:after="60" w:line="220" w:lineRule="exact"/>
              <w:jc w:val="center"/>
              <w:cnfStyle w:val="100000000000" w:firstRow="1"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p</w:t>
            </w:r>
          </w:p>
        </w:tc>
        <w:tc>
          <w:tcPr>
            <w:tcW w:w="6356" w:type="dxa"/>
            <w:gridSpan w:val="8"/>
            <w:noWrap/>
            <w:hideMark/>
          </w:tcPr>
          <w:p w14:paraId="769F81C6" w14:textId="77777777" w:rsidR="00225111" w:rsidRPr="00B47375" w:rsidRDefault="00225111" w:rsidP="00876F68">
            <w:pPr>
              <w:spacing w:after="60" w:line="220" w:lineRule="exact"/>
              <w:jc w:val="center"/>
              <w:cnfStyle w:val="100000000000" w:firstRow="1"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Environmental variables</w:t>
            </w:r>
          </w:p>
        </w:tc>
      </w:tr>
      <w:tr w:rsidR="00225111" w:rsidRPr="00B47375" w14:paraId="0828B7EF"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1228" w:type="dxa"/>
            <w:vMerge/>
            <w:hideMark/>
          </w:tcPr>
          <w:p w14:paraId="73AAAE10" w14:textId="77777777" w:rsidR="00225111" w:rsidRPr="00B47375" w:rsidRDefault="00225111" w:rsidP="00876F68">
            <w:pPr>
              <w:spacing w:after="60" w:line="220" w:lineRule="exact"/>
              <w:rPr>
                <w:rFonts w:cs="Arial"/>
                <w:color w:val="000000"/>
                <w:szCs w:val="20"/>
              </w:rPr>
            </w:pPr>
          </w:p>
        </w:tc>
        <w:tc>
          <w:tcPr>
            <w:tcW w:w="717" w:type="dxa"/>
            <w:vMerge/>
            <w:hideMark/>
          </w:tcPr>
          <w:p w14:paraId="75E48190" w14:textId="77777777" w:rsidR="00225111" w:rsidRPr="00B47375" w:rsidRDefault="00225111" w:rsidP="00876F68">
            <w:pPr>
              <w:spacing w:after="60" w:line="220" w:lineRule="exact"/>
              <w:cnfStyle w:val="000000000000" w:firstRow="0" w:lastRow="0" w:firstColumn="0" w:lastColumn="0" w:oddVBand="0" w:evenVBand="0" w:oddHBand="0" w:evenHBand="0" w:firstRowFirstColumn="0" w:firstRowLastColumn="0" w:lastRowFirstColumn="0" w:lastRowLastColumn="0"/>
              <w:rPr>
                <w:rFonts w:cs="Arial"/>
                <w:color w:val="000000"/>
                <w:szCs w:val="20"/>
              </w:rPr>
            </w:pPr>
          </w:p>
        </w:tc>
        <w:tc>
          <w:tcPr>
            <w:tcW w:w="717" w:type="dxa"/>
            <w:vMerge/>
            <w:hideMark/>
          </w:tcPr>
          <w:p w14:paraId="5A4B64ED" w14:textId="77777777" w:rsidR="00225111" w:rsidRPr="00B47375" w:rsidRDefault="00225111" w:rsidP="00876F68">
            <w:pPr>
              <w:spacing w:after="60" w:line="220" w:lineRule="exact"/>
              <w:cnfStyle w:val="000000000000" w:firstRow="0" w:lastRow="0" w:firstColumn="0" w:lastColumn="0" w:oddVBand="0" w:evenVBand="0" w:oddHBand="0" w:evenHBand="0" w:firstRowFirstColumn="0" w:firstRowLastColumn="0" w:lastRowFirstColumn="0" w:lastRowLastColumn="0"/>
              <w:rPr>
                <w:rFonts w:cs="Arial"/>
                <w:color w:val="000000"/>
                <w:szCs w:val="20"/>
              </w:rPr>
            </w:pPr>
          </w:p>
        </w:tc>
        <w:tc>
          <w:tcPr>
            <w:tcW w:w="887" w:type="dxa"/>
            <w:shd w:val="clear" w:color="auto" w:fill="D9D9D9" w:themeFill="background1" w:themeFillShade="D9"/>
            <w:noWrap/>
            <w:hideMark/>
          </w:tcPr>
          <w:p w14:paraId="196BBC6E" w14:textId="058F476F"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Temp</w:t>
            </w:r>
          </w:p>
        </w:tc>
        <w:tc>
          <w:tcPr>
            <w:tcW w:w="480" w:type="dxa"/>
            <w:shd w:val="clear" w:color="auto" w:fill="D9D9D9" w:themeFill="background1" w:themeFillShade="D9"/>
            <w:noWrap/>
            <w:hideMark/>
          </w:tcPr>
          <w:p w14:paraId="552883C1"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pH</w:t>
            </w:r>
          </w:p>
        </w:tc>
        <w:tc>
          <w:tcPr>
            <w:tcW w:w="983" w:type="dxa"/>
            <w:shd w:val="clear" w:color="auto" w:fill="D9D9D9" w:themeFill="background1" w:themeFillShade="D9"/>
            <w:noWrap/>
            <w:hideMark/>
          </w:tcPr>
          <w:p w14:paraId="0E535B02"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Turbidity</w:t>
            </w:r>
          </w:p>
        </w:tc>
        <w:tc>
          <w:tcPr>
            <w:tcW w:w="1306" w:type="dxa"/>
            <w:shd w:val="clear" w:color="auto" w:fill="D9D9D9" w:themeFill="background1" w:themeFillShade="D9"/>
            <w:noWrap/>
            <w:hideMark/>
          </w:tcPr>
          <w:p w14:paraId="2ED711AD"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Conductivity</w:t>
            </w:r>
          </w:p>
        </w:tc>
        <w:tc>
          <w:tcPr>
            <w:tcW w:w="1083" w:type="dxa"/>
            <w:shd w:val="clear" w:color="auto" w:fill="D9D9D9" w:themeFill="background1" w:themeFillShade="D9"/>
            <w:noWrap/>
            <w:hideMark/>
          </w:tcPr>
          <w:p w14:paraId="0BCDEB4C"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Dissolved Oxygen</w:t>
            </w:r>
          </w:p>
        </w:tc>
        <w:tc>
          <w:tcPr>
            <w:tcW w:w="483" w:type="dxa"/>
            <w:shd w:val="clear" w:color="auto" w:fill="D9D9D9" w:themeFill="background1" w:themeFillShade="D9"/>
            <w:noWrap/>
            <w:hideMark/>
          </w:tcPr>
          <w:p w14:paraId="75C88717"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TN</w:t>
            </w:r>
          </w:p>
        </w:tc>
        <w:tc>
          <w:tcPr>
            <w:tcW w:w="480" w:type="dxa"/>
            <w:shd w:val="clear" w:color="auto" w:fill="D9D9D9" w:themeFill="background1" w:themeFillShade="D9"/>
            <w:noWrap/>
            <w:hideMark/>
          </w:tcPr>
          <w:p w14:paraId="28F37E4F"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TP</w:t>
            </w:r>
          </w:p>
        </w:tc>
        <w:tc>
          <w:tcPr>
            <w:tcW w:w="652" w:type="dxa"/>
            <w:shd w:val="clear" w:color="auto" w:fill="D9D9D9" w:themeFill="background1" w:themeFillShade="D9"/>
            <w:noWrap/>
            <w:hideMark/>
          </w:tcPr>
          <w:p w14:paraId="20416768"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NOx</w:t>
            </w:r>
          </w:p>
        </w:tc>
      </w:tr>
      <w:tr w:rsidR="00225111" w:rsidRPr="00B47375" w14:paraId="5CAD5387"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1228" w:type="dxa"/>
            <w:hideMark/>
          </w:tcPr>
          <w:p w14:paraId="1D24F350" w14:textId="77777777" w:rsidR="00225111" w:rsidRPr="00B47375" w:rsidRDefault="00225111" w:rsidP="00876F68">
            <w:pPr>
              <w:spacing w:after="60" w:line="220" w:lineRule="exact"/>
              <w:jc w:val="center"/>
              <w:rPr>
                <w:rFonts w:cs="Arial"/>
                <w:color w:val="000000"/>
                <w:szCs w:val="20"/>
              </w:rPr>
            </w:pPr>
            <w:r w:rsidRPr="00B47375">
              <w:rPr>
                <w:rFonts w:cs="Arial"/>
                <w:color w:val="000000"/>
                <w:szCs w:val="20"/>
              </w:rPr>
              <w:t>Wetland</w:t>
            </w:r>
          </w:p>
        </w:tc>
        <w:tc>
          <w:tcPr>
            <w:tcW w:w="717" w:type="dxa"/>
            <w:noWrap/>
            <w:hideMark/>
          </w:tcPr>
          <w:p w14:paraId="2D971357"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0.477</w:t>
            </w:r>
          </w:p>
        </w:tc>
        <w:tc>
          <w:tcPr>
            <w:tcW w:w="717" w:type="dxa"/>
            <w:noWrap/>
            <w:hideMark/>
          </w:tcPr>
          <w:p w14:paraId="17CDAAD4"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0.01</w:t>
            </w:r>
          </w:p>
        </w:tc>
        <w:tc>
          <w:tcPr>
            <w:tcW w:w="887" w:type="dxa"/>
            <w:noWrap/>
            <w:hideMark/>
          </w:tcPr>
          <w:p w14:paraId="481F3FA9"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v</w:t>
            </w:r>
          </w:p>
        </w:tc>
        <w:tc>
          <w:tcPr>
            <w:tcW w:w="480" w:type="dxa"/>
            <w:noWrap/>
            <w:hideMark/>
          </w:tcPr>
          <w:p w14:paraId="71DA1C85"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 </w:t>
            </w:r>
          </w:p>
        </w:tc>
        <w:tc>
          <w:tcPr>
            <w:tcW w:w="983" w:type="dxa"/>
            <w:noWrap/>
            <w:hideMark/>
          </w:tcPr>
          <w:p w14:paraId="57850A42"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v</w:t>
            </w:r>
          </w:p>
        </w:tc>
        <w:tc>
          <w:tcPr>
            <w:tcW w:w="1306" w:type="dxa"/>
            <w:noWrap/>
            <w:hideMark/>
          </w:tcPr>
          <w:p w14:paraId="25E76E34"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v</w:t>
            </w:r>
          </w:p>
        </w:tc>
        <w:tc>
          <w:tcPr>
            <w:tcW w:w="1083" w:type="dxa"/>
            <w:noWrap/>
            <w:hideMark/>
          </w:tcPr>
          <w:p w14:paraId="3A7B8DC5"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 </w:t>
            </w:r>
          </w:p>
        </w:tc>
        <w:tc>
          <w:tcPr>
            <w:tcW w:w="483" w:type="dxa"/>
            <w:noWrap/>
            <w:hideMark/>
          </w:tcPr>
          <w:p w14:paraId="30FA7FFB"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v</w:t>
            </w:r>
          </w:p>
        </w:tc>
        <w:tc>
          <w:tcPr>
            <w:tcW w:w="480" w:type="dxa"/>
            <w:noWrap/>
            <w:hideMark/>
          </w:tcPr>
          <w:p w14:paraId="150C899E"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 </w:t>
            </w:r>
          </w:p>
        </w:tc>
        <w:tc>
          <w:tcPr>
            <w:tcW w:w="652" w:type="dxa"/>
            <w:noWrap/>
            <w:hideMark/>
          </w:tcPr>
          <w:p w14:paraId="1D08262D"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 </w:t>
            </w:r>
          </w:p>
        </w:tc>
      </w:tr>
      <w:tr w:rsidR="00225111" w:rsidRPr="00B47375" w14:paraId="72616D68" w14:textId="77777777" w:rsidTr="00B91D92">
        <w:trPr>
          <w:trHeight w:val="300"/>
        </w:trPr>
        <w:tc>
          <w:tcPr>
            <w:cnfStyle w:val="001000000000" w:firstRow="0" w:lastRow="0" w:firstColumn="1" w:lastColumn="0" w:oddVBand="0" w:evenVBand="0" w:oddHBand="0" w:evenHBand="0" w:firstRowFirstColumn="0" w:firstRowLastColumn="0" w:lastRowFirstColumn="0" w:lastRowLastColumn="0"/>
            <w:tcW w:w="1228" w:type="dxa"/>
            <w:hideMark/>
          </w:tcPr>
          <w:p w14:paraId="006A5151" w14:textId="77777777" w:rsidR="00225111" w:rsidRPr="00B47375" w:rsidRDefault="00225111" w:rsidP="00876F68">
            <w:pPr>
              <w:spacing w:after="60" w:line="220" w:lineRule="exact"/>
              <w:jc w:val="center"/>
              <w:rPr>
                <w:rFonts w:cs="Arial"/>
                <w:color w:val="000000"/>
                <w:szCs w:val="20"/>
              </w:rPr>
            </w:pPr>
            <w:r w:rsidRPr="00B47375">
              <w:rPr>
                <w:rFonts w:cs="Arial"/>
                <w:color w:val="000000"/>
                <w:szCs w:val="20"/>
              </w:rPr>
              <w:t>River</w:t>
            </w:r>
          </w:p>
        </w:tc>
        <w:tc>
          <w:tcPr>
            <w:tcW w:w="717" w:type="dxa"/>
            <w:noWrap/>
            <w:hideMark/>
          </w:tcPr>
          <w:p w14:paraId="09BE39CA"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0.339</w:t>
            </w:r>
          </w:p>
        </w:tc>
        <w:tc>
          <w:tcPr>
            <w:tcW w:w="717" w:type="dxa"/>
            <w:noWrap/>
            <w:hideMark/>
          </w:tcPr>
          <w:p w14:paraId="61BBB80C"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0.041</w:t>
            </w:r>
          </w:p>
        </w:tc>
        <w:tc>
          <w:tcPr>
            <w:tcW w:w="887" w:type="dxa"/>
            <w:noWrap/>
            <w:hideMark/>
          </w:tcPr>
          <w:p w14:paraId="79909C81"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 </w:t>
            </w:r>
          </w:p>
        </w:tc>
        <w:tc>
          <w:tcPr>
            <w:tcW w:w="480" w:type="dxa"/>
            <w:noWrap/>
            <w:hideMark/>
          </w:tcPr>
          <w:p w14:paraId="3BD0F7DA"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v</w:t>
            </w:r>
          </w:p>
        </w:tc>
        <w:tc>
          <w:tcPr>
            <w:tcW w:w="983" w:type="dxa"/>
            <w:noWrap/>
            <w:hideMark/>
          </w:tcPr>
          <w:p w14:paraId="5AC12AC1"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 </w:t>
            </w:r>
          </w:p>
        </w:tc>
        <w:tc>
          <w:tcPr>
            <w:tcW w:w="1306" w:type="dxa"/>
            <w:noWrap/>
            <w:hideMark/>
          </w:tcPr>
          <w:p w14:paraId="3F920FAC"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 </w:t>
            </w:r>
          </w:p>
        </w:tc>
        <w:tc>
          <w:tcPr>
            <w:tcW w:w="1083" w:type="dxa"/>
            <w:noWrap/>
            <w:hideMark/>
          </w:tcPr>
          <w:p w14:paraId="616FFFFD"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B47375">
              <w:rPr>
                <w:rFonts w:cs="Arial"/>
                <w:color w:val="000000"/>
                <w:szCs w:val="20"/>
              </w:rPr>
              <w:t>v</w:t>
            </w:r>
          </w:p>
        </w:tc>
        <w:tc>
          <w:tcPr>
            <w:tcW w:w="483" w:type="dxa"/>
            <w:noWrap/>
            <w:hideMark/>
          </w:tcPr>
          <w:p w14:paraId="20BC8A31"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v</w:t>
            </w:r>
          </w:p>
        </w:tc>
        <w:tc>
          <w:tcPr>
            <w:tcW w:w="480" w:type="dxa"/>
            <w:noWrap/>
            <w:hideMark/>
          </w:tcPr>
          <w:p w14:paraId="7C0E483F"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v</w:t>
            </w:r>
          </w:p>
        </w:tc>
        <w:tc>
          <w:tcPr>
            <w:tcW w:w="652" w:type="dxa"/>
            <w:noWrap/>
            <w:hideMark/>
          </w:tcPr>
          <w:p w14:paraId="4AF69FE8" w14:textId="77777777" w:rsidR="00225111" w:rsidRPr="00B47375" w:rsidRDefault="00225111" w:rsidP="00876F68">
            <w:pPr>
              <w:spacing w:after="60" w:line="220" w:lineRule="exact"/>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B47375">
              <w:rPr>
                <w:rFonts w:cs="Arial"/>
                <w:color w:val="000000"/>
              </w:rPr>
              <w:t>v</w:t>
            </w:r>
          </w:p>
        </w:tc>
      </w:tr>
    </w:tbl>
    <w:p w14:paraId="340ADB74" w14:textId="77777777" w:rsidR="00225111" w:rsidRDefault="00225111" w:rsidP="00225111">
      <w:pPr>
        <w:sectPr w:rsidR="00225111" w:rsidSect="0098673D">
          <w:pgSz w:w="11899" w:h="16838"/>
          <w:pgMar w:top="1508" w:right="1219" w:bottom="1457" w:left="1480" w:header="811" w:footer="306" w:gutter="0"/>
          <w:pgNumType w:chapStyle="6"/>
          <w:cols w:space="708"/>
          <w:docGrid w:linePitch="360"/>
        </w:sectPr>
      </w:pPr>
    </w:p>
    <w:p w14:paraId="5EDD5F98" w14:textId="77777777" w:rsidR="00225111" w:rsidRDefault="00225111" w:rsidP="00B91D92">
      <w:pPr>
        <w:keepNext/>
        <w:spacing w:line="240" w:lineRule="auto"/>
        <w:jc w:val="center"/>
      </w:pPr>
      <w:r>
        <w:rPr>
          <w:noProof/>
          <w:lang w:eastAsia="en-AU"/>
        </w:rPr>
        <w:drawing>
          <wp:inline distT="0" distB="0" distL="0" distR="0" wp14:anchorId="57B0062A" wp14:editId="0A70B7F7">
            <wp:extent cx="7833995" cy="5078095"/>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7833995" cy="5078095"/>
                    </a:xfrm>
                    <a:prstGeom prst="rect">
                      <a:avLst/>
                    </a:prstGeom>
                    <a:noFill/>
                  </pic:spPr>
                </pic:pic>
              </a:graphicData>
            </a:graphic>
          </wp:inline>
        </w:drawing>
      </w:r>
    </w:p>
    <w:p w14:paraId="2C15609B" w14:textId="5B0EA764" w:rsidR="00225111" w:rsidRDefault="00225111" w:rsidP="00225111">
      <w:pPr>
        <w:pStyle w:val="Caption"/>
        <w:sectPr w:rsidR="00225111" w:rsidSect="0098673D">
          <w:headerReference w:type="default" r:id="rId120"/>
          <w:footerReference w:type="default" r:id="rId121"/>
          <w:pgSz w:w="16838" w:h="11899" w:orient="landscape"/>
          <w:pgMar w:top="1480" w:right="1508" w:bottom="1219" w:left="1457" w:header="811" w:footer="306" w:gutter="0"/>
          <w:pgNumType w:chapStyle="6"/>
          <w:cols w:space="708"/>
          <w:docGrid w:linePitch="360"/>
        </w:sectPr>
      </w:pPr>
      <w:bookmarkStart w:id="85" w:name="_Ref490817945"/>
      <w:r>
        <w:t xml:space="preserve">Figure </w:t>
      </w:r>
      <w:fldSimple w:instr=" STYLEREF 6 \s ">
        <w:r w:rsidR="00D02237">
          <w:rPr>
            <w:noProof/>
          </w:rPr>
          <w:t>E</w:t>
        </w:r>
      </w:fldSimple>
      <w:r w:rsidR="003358B3">
        <w:noBreakHyphen/>
      </w:r>
      <w:fldSimple w:instr=" SEQ Figure \* ARABIC \s 6 ">
        <w:r w:rsidR="00D02237">
          <w:rPr>
            <w:noProof/>
          </w:rPr>
          <w:t>5</w:t>
        </w:r>
      </w:fldSimple>
      <w:bookmarkEnd w:id="85"/>
      <w:r w:rsidR="00564769">
        <w:t>:</w:t>
      </w:r>
      <w:r>
        <w:t xml:space="preserve"> N</w:t>
      </w:r>
      <w:r w:rsidRPr="003F4C5E">
        <w:t xml:space="preserve">MDS ordination of </w:t>
      </w:r>
      <w:r>
        <w:t>w</w:t>
      </w:r>
      <w:r w:rsidRPr="003F4C5E">
        <w:t>etland</w:t>
      </w:r>
      <w:r>
        <w:t xml:space="preserve"> </w:t>
      </w:r>
      <w:r w:rsidRPr="003F4C5E">
        <w:t>m</w:t>
      </w:r>
      <w:r>
        <w:t>a</w:t>
      </w:r>
      <w:r w:rsidRPr="003F4C5E">
        <w:t>croinvertebrate community composition using abundance showing (a) by time</w:t>
      </w:r>
      <w:r>
        <w:t xml:space="preserve"> and zone</w:t>
      </w:r>
      <w:r w:rsidRPr="003F4C5E">
        <w:t xml:space="preserve">, (b) by </w:t>
      </w:r>
      <w:r>
        <w:t>time</w:t>
      </w:r>
      <w:r w:rsidRPr="003F4C5E">
        <w:t xml:space="preserve">, (c) </w:t>
      </w:r>
      <w:r>
        <w:t>by time</w:t>
      </w:r>
      <w:r w:rsidRPr="003F4C5E">
        <w:t xml:space="preserve"> </w:t>
      </w:r>
      <w:r>
        <w:t xml:space="preserve">with </w:t>
      </w:r>
      <w:r w:rsidRPr="003F4C5E">
        <w:t xml:space="preserve">vectors of environmental variables (normalised data, Spearman correlation) </w:t>
      </w:r>
      <w:r w:rsidR="00B47375">
        <w:t>that</w:t>
      </w:r>
      <w:r w:rsidRPr="003F4C5E">
        <w:t xml:space="preserve"> underlie the environmental patterns and (d) </w:t>
      </w:r>
      <w:r>
        <w:t>by time</w:t>
      </w:r>
      <w:r w:rsidRPr="003F4C5E">
        <w:t xml:space="preserve"> </w:t>
      </w:r>
      <w:r>
        <w:t xml:space="preserve">with </w:t>
      </w:r>
      <w:r w:rsidRPr="003F4C5E">
        <w:t xml:space="preserve">vectors of microinvertebrate </w:t>
      </w:r>
      <w:r>
        <w:t xml:space="preserve">and macroinvertebrate </w:t>
      </w:r>
      <w:r w:rsidRPr="003F4C5E">
        <w:t xml:space="preserve">density and biodiversity indices (normalised data, Spearman correlation). </w:t>
      </w:r>
      <w:r>
        <w:t>1=Oct</w:t>
      </w:r>
      <w:r w:rsidR="00B466FF">
        <w:t xml:space="preserve"> </w:t>
      </w:r>
      <w:r>
        <w:t>16, 2=Dec</w:t>
      </w:r>
      <w:r w:rsidR="00B466FF">
        <w:t xml:space="preserve"> </w:t>
      </w:r>
      <w:r>
        <w:t>16, 3=Feb</w:t>
      </w:r>
      <w:r w:rsidR="00B466FF">
        <w:t xml:space="preserve"> </w:t>
      </w:r>
      <w:r>
        <w:t>17 and 4=May</w:t>
      </w:r>
      <w:r w:rsidR="00B466FF">
        <w:t xml:space="preserve"> </w:t>
      </w:r>
      <w:r>
        <w:t>17 whi</w:t>
      </w:r>
      <w:r w:rsidR="00392461">
        <w:t xml:space="preserve">le GIN=Gingham </w:t>
      </w:r>
      <w:r w:rsidR="006274C5">
        <w:t>Watercourse</w:t>
      </w:r>
      <w:r w:rsidR="00392461">
        <w:t xml:space="preserve"> and OLD=</w:t>
      </w:r>
      <w:r w:rsidR="006324E5">
        <w:t>Lower Gwydir wetland</w:t>
      </w:r>
      <w:r>
        <w:t>.</w:t>
      </w:r>
    </w:p>
    <w:p w14:paraId="1C94A40C" w14:textId="1CE89E40" w:rsidR="00225111" w:rsidRDefault="00225111" w:rsidP="00225111">
      <w:pPr>
        <w:pStyle w:val="Caption"/>
        <w:keepNext/>
      </w:pPr>
      <w:bookmarkStart w:id="86" w:name="_Ref490817862"/>
      <w:r>
        <w:t xml:space="preserve">Table </w:t>
      </w:r>
      <w:fldSimple w:instr=" STYLEREF 6 \s ">
        <w:r w:rsidR="00D02237">
          <w:rPr>
            <w:noProof/>
          </w:rPr>
          <w:t>E</w:t>
        </w:r>
      </w:fldSimple>
      <w:r w:rsidR="0046633D">
        <w:noBreakHyphen/>
      </w:r>
      <w:fldSimple w:instr=" SEQ Table \* ARABIC \s 6 ">
        <w:r w:rsidR="00D02237">
          <w:rPr>
            <w:noProof/>
          </w:rPr>
          <w:t>7</w:t>
        </w:r>
      </w:fldSimple>
      <w:bookmarkEnd w:id="86"/>
      <w:r w:rsidR="00564769">
        <w:rPr>
          <w:noProof/>
        </w:rPr>
        <w:t>:</w:t>
      </w:r>
      <w:r>
        <w:t xml:space="preserve"> BIOENV results </w:t>
      </w:r>
      <w:r w:rsidRPr="003F4C5E">
        <w:t>o</w:t>
      </w:r>
      <w:r>
        <w:t>f</w:t>
      </w:r>
      <w:r w:rsidRPr="003F4C5E">
        <w:t xml:space="preserve"> m</w:t>
      </w:r>
      <w:r>
        <w:t>a</w:t>
      </w:r>
      <w:r w:rsidRPr="003F4C5E">
        <w:t>croinvertebrate</w:t>
      </w:r>
      <w:r>
        <w:t xml:space="preserve"> community composition </w:t>
      </w:r>
      <w:r w:rsidRPr="003F4C5E">
        <w:t xml:space="preserve">in </w:t>
      </w:r>
      <w:r>
        <w:t xml:space="preserve">wetland and river </w:t>
      </w:r>
      <w:r w:rsidRPr="003F4C5E">
        <w:t>ecosystem</w:t>
      </w:r>
      <w:r>
        <w:t>s</w:t>
      </w:r>
      <w:r w:rsidRPr="003F4C5E">
        <w:t xml:space="preserve"> </w:t>
      </w:r>
      <w:r>
        <w:t>based on</w:t>
      </w:r>
      <w:r w:rsidRPr="003F4C5E">
        <w:t xml:space="preserve"> abundance.</w:t>
      </w:r>
      <w:r w:rsidRPr="0081113B">
        <w:t xml:space="preserve"> </w:t>
      </w:r>
      <w:r w:rsidRPr="00532E7D">
        <w:t xml:space="preserve">“v” represents significant </w:t>
      </w:r>
      <w:r>
        <w:t>density and diversity</w:t>
      </w:r>
      <w:r w:rsidRPr="00532E7D">
        <w:t xml:space="preserve"> variables</w:t>
      </w:r>
      <w:r>
        <w:t>. “Macro” represents macroinvertebrate while “</w:t>
      </w:r>
      <w:r w:rsidR="00B47375">
        <w:t>M</w:t>
      </w:r>
      <w:r>
        <w:t>icro” represents microinvertebrate.</w:t>
      </w:r>
    </w:p>
    <w:tbl>
      <w:tblPr>
        <w:tblStyle w:val="StandardELAFormat"/>
        <w:tblpPr w:leftFromText="180" w:rightFromText="180" w:vertAnchor="text" w:horzAnchor="margin" w:tblpXSpec="center" w:tblpY="209"/>
        <w:tblW w:w="5000" w:type="pct"/>
        <w:tblLook w:val="04A0" w:firstRow="1" w:lastRow="0" w:firstColumn="1" w:lastColumn="0" w:noHBand="0" w:noVBand="1"/>
      </w:tblPr>
      <w:tblGrid>
        <w:gridCol w:w="1219"/>
        <w:gridCol w:w="667"/>
        <w:gridCol w:w="567"/>
        <w:gridCol w:w="1019"/>
        <w:gridCol w:w="910"/>
        <w:gridCol w:w="797"/>
        <w:gridCol w:w="1377"/>
        <w:gridCol w:w="1367"/>
        <w:gridCol w:w="1277"/>
      </w:tblGrid>
      <w:tr w:rsidR="00225111" w:rsidRPr="008973D1" w14:paraId="513495D1" w14:textId="77777777" w:rsidTr="00B4737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7" w:type="pct"/>
            <w:vMerge w:val="restart"/>
            <w:hideMark/>
          </w:tcPr>
          <w:p w14:paraId="26C73B0C" w14:textId="77777777" w:rsidR="00225111" w:rsidRPr="008973D1" w:rsidRDefault="00225111" w:rsidP="00876F68">
            <w:pPr>
              <w:spacing w:after="60"/>
              <w:jc w:val="center"/>
              <w:rPr>
                <w:rFonts w:cs="Arial"/>
                <w:color w:val="000000"/>
                <w:szCs w:val="20"/>
              </w:rPr>
            </w:pPr>
            <w:r w:rsidRPr="008973D1">
              <w:rPr>
                <w:rFonts w:cs="Arial"/>
                <w:color w:val="000000"/>
                <w:szCs w:val="20"/>
              </w:rPr>
              <w:t>Community</w:t>
            </w:r>
          </w:p>
        </w:tc>
        <w:tc>
          <w:tcPr>
            <w:tcW w:w="436" w:type="pct"/>
            <w:vMerge w:val="restart"/>
            <w:noWrap/>
            <w:hideMark/>
          </w:tcPr>
          <w:p w14:paraId="4430FAAD" w14:textId="77777777" w:rsidR="00225111" w:rsidRPr="008973D1" w:rsidRDefault="00225111" w:rsidP="00876F68">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Cs w:val="20"/>
              </w:rPr>
            </w:pPr>
            <w:r w:rsidRPr="008973D1">
              <w:rPr>
                <w:rFonts w:cs="Arial"/>
                <w:color w:val="000000"/>
                <w:szCs w:val="20"/>
              </w:rPr>
              <w:t>Rho</w:t>
            </w:r>
          </w:p>
        </w:tc>
        <w:tc>
          <w:tcPr>
            <w:tcW w:w="389" w:type="pct"/>
            <w:vMerge w:val="restart"/>
            <w:noWrap/>
            <w:hideMark/>
          </w:tcPr>
          <w:p w14:paraId="260D84FC" w14:textId="77777777" w:rsidR="00225111" w:rsidRPr="008973D1" w:rsidRDefault="00225111" w:rsidP="00876F68">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Cs w:val="20"/>
              </w:rPr>
            </w:pPr>
            <w:r w:rsidRPr="008973D1">
              <w:rPr>
                <w:rFonts w:cs="Arial"/>
                <w:color w:val="000000"/>
                <w:szCs w:val="20"/>
              </w:rPr>
              <w:t>p</w:t>
            </w:r>
          </w:p>
        </w:tc>
        <w:tc>
          <w:tcPr>
            <w:tcW w:w="3427" w:type="pct"/>
            <w:gridSpan w:val="6"/>
            <w:noWrap/>
            <w:hideMark/>
          </w:tcPr>
          <w:p w14:paraId="6FB36B9F" w14:textId="77777777" w:rsidR="00225111" w:rsidRPr="008973D1" w:rsidRDefault="00225111" w:rsidP="00876F68">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Cs w:val="20"/>
              </w:rPr>
            </w:pPr>
            <w:r w:rsidRPr="008973D1">
              <w:rPr>
                <w:rFonts w:cs="Arial"/>
                <w:color w:val="000000"/>
                <w:szCs w:val="20"/>
              </w:rPr>
              <w:t>Density and diversity variables</w:t>
            </w:r>
          </w:p>
        </w:tc>
      </w:tr>
      <w:tr w:rsidR="00225111" w:rsidRPr="008973D1" w14:paraId="06227C10"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747" w:type="pct"/>
            <w:vMerge/>
            <w:hideMark/>
          </w:tcPr>
          <w:p w14:paraId="696451DC" w14:textId="77777777" w:rsidR="00225111" w:rsidRPr="008973D1" w:rsidRDefault="00225111" w:rsidP="00876F68">
            <w:pPr>
              <w:spacing w:after="60"/>
              <w:jc w:val="center"/>
              <w:rPr>
                <w:rFonts w:cs="Arial"/>
                <w:color w:val="000000"/>
                <w:szCs w:val="20"/>
              </w:rPr>
            </w:pPr>
          </w:p>
        </w:tc>
        <w:tc>
          <w:tcPr>
            <w:tcW w:w="436" w:type="pct"/>
            <w:vMerge/>
            <w:hideMark/>
          </w:tcPr>
          <w:p w14:paraId="48A54415"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p>
        </w:tc>
        <w:tc>
          <w:tcPr>
            <w:tcW w:w="389" w:type="pct"/>
            <w:vMerge/>
            <w:hideMark/>
          </w:tcPr>
          <w:p w14:paraId="0731A755"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p>
        </w:tc>
        <w:tc>
          <w:tcPr>
            <w:tcW w:w="652" w:type="pct"/>
            <w:shd w:val="clear" w:color="auto" w:fill="D9D9D9" w:themeFill="background1" w:themeFillShade="D9"/>
            <w:noWrap/>
            <w:hideMark/>
          </w:tcPr>
          <w:p w14:paraId="16ED2938" w14:textId="77777777" w:rsidR="0022511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Macro</w:t>
            </w:r>
          </w:p>
          <w:p w14:paraId="23530BCF"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8973D1">
              <w:rPr>
                <w:rFonts w:cs="Arial"/>
                <w:color w:val="000000"/>
                <w:szCs w:val="20"/>
              </w:rPr>
              <w:t>richness</w:t>
            </w:r>
          </w:p>
        </w:tc>
        <w:tc>
          <w:tcPr>
            <w:tcW w:w="578" w:type="pct"/>
            <w:shd w:val="clear" w:color="auto" w:fill="D9D9D9" w:themeFill="background1" w:themeFillShade="D9"/>
            <w:noWrap/>
            <w:hideMark/>
          </w:tcPr>
          <w:p w14:paraId="43F8BC19" w14:textId="77777777" w:rsidR="0022511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Macro</w:t>
            </w:r>
          </w:p>
          <w:p w14:paraId="3854D1E4"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8973D1">
              <w:rPr>
                <w:rFonts w:cs="Arial"/>
                <w:color w:val="000000"/>
                <w:szCs w:val="20"/>
              </w:rPr>
              <w:t>diversity</w:t>
            </w:r>
          </w:p>
        </w:tc>
        <w:tc>
          <w:tcPr>
            <w:tcW w:w="517" w:type="pct"/>
            <w:shd w:val="clear" w:color="auto" w:fill="D9D9D9" w:themeFill="background1" w:themeFillShade="D9"/>
            <w:noWrap/>
            <w:hideMark/>
          </w:tcPr>
          <w:p w14:paraId="2904E442" w14:textId="77777777" w:rsidR="0022511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Macro</w:t>
            </w:r>
          </w:p>
          <w:p w14:paraId="3BB575F1"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8973D1">
              <w:rPr>
                <w:rFonts w:cs="Arial"/>
                <w:color w:val="000000"/>
                <w:szCs w:val="20"/>
              </w:rPr>
              <w:t>density</w:t>
            </w:r>
          </w:p>
        </w:tc>
        <w:tc>
          <w:tcPr>
            <w:tcW w:w="585" w:type="pct"/>
            <w:shd w:val="clear" w:color="auto" w:fill="D9D9D9" w:themeFill="background1" w:themeFillShade="D9"/>
            <w:noWrap/>
            <w:hideMark/>
          </w:tcPr>
          <w:p w14:paraId="3B7A80B5" w14:textId="255306C1" w:rsidR="00225111" w:rsidRPr="008973D1" w:rsidRDefault="00B47375"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M</w:t>
            </w:r>
            <w:r w:rsidR="00225111" w:rsidRPr="008973D1">
              <w:rPr>
                <w:rFonts w:cs="Arial"/>
                <w:color w:val="000000"/>
                <w:szCs w:val="20"/>
              </w:rPr>
              <w:t>icro richness</w:t>
            </w:r>
          </w:p>
        </w:tc>
        <w:tc>
          <w:tcPr>
            <w:tcW w:w="578" w:type="pct"/>
            <w:shd w:val="clear" w:color="auto" w:fill="D9D9D9" w:themeFill="background1" w:themeFillShade="D9"/>
            <w:noWrap/>
            <w:hideMark/>
          </w:tcPr>
          <w:p w14:paraId="65A877A5" w14:textId="72EAB8AA" w:rsidR="00225111" w:rsidRPr="008973D1" w:rsidRDefault="00B47375"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M</w:t>
            </w:r>
            <w:r w:rsidR="00225111" w:rsidRPr="008973D1">
              <w:rPr>
                <w:rFonts w:cs="Arial"/>
                <w:color w:val="000000"/>
                <w:szCs w:val="20"/>
              </w:rPr>
              <w:t>icro diversity</w:t>
            </w:r>
          </w:p>
        </w:tc>
        <w:tc>
          <w:tcPr>
            <w:tcW w:w="517" w:type="pct"/>
            <w:shd w:val="clear" w:color="auto" w:fill="D9D9D9" w:themeFill="background1" w:themeFillShade="D9"/>
            <w:noWrap/>
            <w:hideMark/>
          </w:tcPr>
          <w:p w14:paraId="0B02D142" w14:textId="0C3FBD01" w:rsidR="00225111" w:rsidRPr="008973D1" w:rsidRDefault="00B47375"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Pr>
                <w:rFonts w:cs="Arial"/>
                <w:color w:val="000000"/>
                <w:szCs w:val="20"/>
              </w:rPr>
              <w:t>M</w:t>
            </w:r>
            <w:r w:rsidR="00225111" w:rsidRPr="008973D1">
              <w:rPr>
                <w:rFonts w:cs="Arial"/>
                <w:color w:val="000000"/>
                <w:szCs w:val="20"/>
              </w:rPr>
              <w:t>icro density</w:t>
            </w:r>
          </w:p>
        </w:tc>
      </w:tr>
      <w:tr w:rsidR="00225111" w:rsidRPr="008973D1" w14:paraId="55134DCE"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747" w:type="pct"/>
            <w:hideMark/>
          </w:tcPr>
          <w:p w14:paraId="73FE364B" w14:textId="77777777" w:rsidR="00225111" w:rsidRPr="008973D1" w:rsidRDefault="00225111" w:rsidP="00876F68">
            <w:pPr>
              <w:spacing w:after="60"/>
              <w:jc w:val="center"/>
              <w:rPr>
                <w:rFonts w:cs="Arial"/>
                <w:color w:val="000000"/>
                <w:szCs w:val="20"/>
              </w:rPr>
            </w:pPr>
            <w:r w:rsidRPr="008973D1">
              <w:rPr>
                <w:rFonts w:cs="Arial"/>
                <w:color w:val="000000"/>
                <w:szCs w:val="20"/>
              </w:rPr>
              <w:t>Wetland</w:t>
            </w:r>
          </w:p>
        </w:tc>
        <w:tc>
          <w:tcPr>
            <w:tcW w:w="436" w:type="pct"/>
            <w:noWrap/>
            <w:hideMark/>
          </w:tcPr>
          <w:p w14:paraId="7A75DC32"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8973D1">
              <w:rPr>
                <w:rFonts w:cs="Arial"/>
                <w:color w:val="000000"/>
                <w:szCs w:val="20"/>
              </w:rPr>
              <w:t>0.406</w:t>
            </w:r>
          </w:p>
        </w:tc>
        <w:tc>
          <w:tcPr>
            <w:tcW w:w="389" w:type="pct"/>
            <w:noWrap/>
            <w:hideMark/>
          </w:tcPr>
          <w:p w14:paraId="168D5B3C"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8973D1">
              <w:rPr>
                <w:rFonts w:cs="Arial"/>
                <w:color w:val="000000"/>
                <w:szCs w:val="20"/>
              </w:rPr>
              <w:t>0.01</w:t>
            </w:r>
          </w:p>
        </w:tc>
        <w:tc>
          <w:tcPr>
            <w:tcW w:w="652" w:type="pct"/>
            <w:noWrap/>
            <w:hideMark/>
          </w:tcPr>
          <w:p w14:paraId="47F1C405"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8973D1">
              <w:rPr>
                <w:rFonts w:ascii="Calibri" w:hAnsi="Calibri"/>
                <w:color w:val="000000"/>
              </w:rPr>
              <w:t>v</w:t>
            </w:r>
          </w:p>
        </w:tc>
        <w:tc>
          <w:tcPr>
            <w:tcW w:w="578" w:type="pct"/>
            <w:noWrap/>
            <w:hideMark/>
          </w:tcPr>
          <w:p w14:paraId="20F9C8A3"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p>
        </w:tc>
        <w:tc>
          <w:tcPr>
            <w:tcW w:w="517" w:type="pct"/>
            <w:noWrap/>
            <w:hideMark/>
          </w:tcPr>
          <w:p w14:paraId="2992E05F"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8973D1">
              <w:rPr>
                <w:rFonts w:ascii="Calibri" w:hAnsi="Calibri"/>
                <w:color w:val="000000"/>
              </w:rPr>
              <w:t>v</w:t>
            </w:r>
          </w:p>
        </w:tc>
        <w:tc>
          <w:tcPr>
            <w:tcW w:w="585" w:type="pct"/>
            <w:noWrap/>
            <w:hideMark/>
          </w:tcPr>
          <w:p w14:paraId="02B6571C"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8973D1">
              <w:rPr>
                <w:rFonts w:ascii="Calibri" w:hAnsi="Calibri"/>
                <w:color w:val="000000"/>
              </w:rPr>
              <w:t>v</w:t>
            </w:r>
          </w:p>
        </w:tc>
        <w:tc>
          <w:tcPr>
            <w:tcW w:w="578" w:type="pct"/>
            <w:noWrap/>
            <w:hideMark/>
          </w:tcPr>
          <w:p w14:paraId="2838824C"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p>
        </w:tc>
        <w:tc>
          <w:tcPr>
            <w:tcW w:w="517" w:type="pct"/>
            <w:noWrap/>
            <w:hideMark/>
          </w:tcPr>
          <w:p w14:paraId="1AEB6F23"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8973D1">
              <w:rPr>
                <w:rFonts w:ascii="Calibri" w:hAnsi="Calibri"/>
                <w:color w:val="000000"/>
              </w:rPr>
              <w:t>v</w:t>
            </w:r>
          </w:p>
        </w:tc>
      </w:tr>
      <w:tr w:rsidR="00225111" w:rsidRPr="008973D1" w14:paraId="3F78CAAA"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747" w:type="pct"/>
            <w:hideMark/>
          </w:tcPr>
          <w:p w14:paraId="609CCB99" w14:textId="77777777" w:rsidR="00225111" w:rsidRPr="008973D1" w:rsidRDefault="00225111" w:rsidP="00876F68">
            <w:pPr>
              <w:spacing w:after="60"/>
              <w:jc w:val="center"/>
              <w:rPr>
                <w:rFonts w:cs="Arial"/>
                <w:color w:val="000000"/>
                <w:szCs w:val="20"/>
              </w:rPr>
            </w:pPr>
            <w:r w:rsidRPr="008973D1">
              <w:rPr>
                <w:rFonts w:cs="Arial"/>
                <w:color w:val="000000"/>
                <w:szCs w:val="20"/>
              </w:rPr>
              <w:t>River</w:t>
            </w:r>
          </w:p>
        </w:tc>
        <w:tc>
          <w:tcPr>
            <w:tcW w:w="436" w:type="pct"/>
            <w:noWrap/>
            <w:hideMark/>
          </w:tcPr>
          <w:p w14:paraId="7A3B9EC5"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8973D1">
              <w:rPr>
                <w:rFonts w:cs="Arial"/>
                <w:color w:val="000000"/>
                <w:szCs w:val="20"/>
              </w:rPr>
              <w:t>0.33</w:t>
            </w:r>
          </w:p>
        </w:tc>
        <w:tc>
          <w:tcPr>
            <w:tcW w:w="389" w:type="pct"/>
            <w:noWrap/>
            <w:hideMark/>
          </w:tcPr>
          <w:p w14:paraId="5C46E4E0"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8973D1">
              <w:rPr>
                <w:rFonts w:cs="Arial"/>
                <w:color w:val="000000"/>
                <w:szCs w:val="20"/>
              </w:rPr>
              <w:t>0.03</w:t>
            </w:r>
          </w:p>
        </w:tc>
        <w:tc>
          <w:tcPr>
            <w:tcW w:w="652" w:type="pct"/>
            <w:noWrap/>
            <w:hideMark/>
          </w:tcPr>
          <w:p w14:paraId="26C74237"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8973D1">
              <w:rPr>
                <w:rFonts w:ascii="Calibri" w:hAnsi="Calibri"/>
                <w:color w:val="000000"/>
              </w:rPr>
              <w:t>v</w:t>
            </w:r>
          </w:p>
        </w:tc>
        <w:tc>
          <w:tcPr>
            <w:tcW w:w="578" w:type="pct"/>
            <w:noWrap/>
            <w:hideMark/>
          </w:tcPr>
          <w:p w14:paraId="4543ED7B"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8973D1">
              <w:rPr>
                <w:rFonts w:ascii="Calibri" w:hAnsi="Calibri"/>
                <w:color w:val="000000"/>
              </w:rPr>
              <w:t>v</w:t>
            </w:r>
          </w:p>
        </w:tc>
        <w:tc>
          <w:tcPr>
            <w:tcW w:w="517" w:type="pct"/>
            <w:noWrap/>
            <w:hideMark/>
          </w:tcPr>
          <w:p w14:paraId="59FA55AF"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8973D1">
              <w:rPr>
                <w:rFonts w:ascii="Calibri" w:hAnsi="Calibri"/>
                <w:color w:val="000000"/>
              </w:rPr>
              <w:t>v</w:t>
            </w:r>
          </w:p>
        </w:tc>
        <w:tc>
          <w:tcPr>
            <w:tcW w:w="585" w:type="pct"/>
            <w:noWrap/>
            <w:hideMark/>
          </w:tcPr>
          <w:p w14:paraId="73B5F7C8"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8973D1">
              <w:rPr>
                <w:rFonts w:ascii="Calibri" w:hAnsi="Calibri"/>
                <w:color w:val="000000"/>
              </w:rPr>
              <w:t>v</w:t>
            </w:r>
          </w:p>
        </w:tc>
        <w:tc>
          <w:tcPr>
            <w:tcW w:w="578" w:type="pct"/>
            <w:noWrap/>
            <w:hideMark/>
          </w:tcPr>
          <w:p w14:paraId="26EFB25D"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p>
        </w:tc>
        <w:tc>
          <w:tcPr>
            <w:tcW w:w="517" w:type="pct"/>
            <w:noWrap/>
            <w:hideMark/>
          </w:tcPr>
          <w:p w14:paraId="549A5341" w14:textId="77777777" w:rsidR="00225111" w:rsidRPr="008973D1"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p>
        </w:tc>
      </w:tr>
    </w:tbl>
    <w:p w14:paraId="474DF73D" w14:textId="77777777" w:rsidR="00225111" w:rsidRPr="00225111" w:rsidRDefault="00225111" w:rsidP="00225111">
      <w:pPr>
        <w:pStyle w:val="Heading7"/>
        <w:numPr>
          <w:ilvl w:val="0"/>
          <w:numId w:val="0"/>
        </w:numPr>
        <w:ind w:left="1298" w:hanging="1298"/>
        <w:rPr>
          <w:b/>
          <w:sz w:val="20"/>
        </w:rPr>
      </w:pPr>
      <w:r w:rsidRPr="00225111">
        <w:rPr>
          <w:b/>
          <w:bCs/>
          <w:sz w:val="20"/>
        </w:rPr>
        <w:t xml:space="preserve">E.3.3.2 </w:t>
      </w:r>
      <w:r w:rsidRPr="00225111">
        <w:rPr>
          <w:b/>
          <w:sz w:val="20"/>
        </w:rPr>
        <w:t>River</w:t>
      </w:r>
    </w:p>
    <w:p w14:paraId="1512BA47" w14:textId="0DE1A849" w:rsidR="00225111" w:rsidRPr="00823B44" w:rsidRDefault="00225111" w:rsidP="00225111">
      <w:pPr>
        <w:rPr>
          <w:rFonts w:cs="Arial"/>
          <w:bCs/>
          <w:iCs/>
          <w:szCs w:val="20"/>
        </w:rPr>
      </w:pPr>
      <w:r w:rsidRPr="00823B44">
        <w:rPr>
          <w:rFonts w:cs="Arial"/>
          <w:bCs/>
          <w:iCs/>
          <w:szCs w:val="20"/>
        </w:rPr>
        <w:t xml:space="preserve">Two-way PERMANOVA analyses showed significant time and zone differences based on </w:t>
      </w:r>
      <w:r>
        <w:rPr>
          <w:rFonts w:cs="Arial"/>
          <w:bCs/>
          <w:iCs/>
          <w:szCs w:val="20"/>
        </w:rPr>
        <w:t xml:space="preserve">the </w:t>
      </w:r>
      <w:r w:rsidRPr="00823B44">
        <w:rPr>
          <w:rFonts w:cs="Arial"/>
          <w:bCs/>
          <w:iCs/>
          <w:szCs w:val="20"/>
        </w:rPr>
        <w:t>abundance dataset (</w:t>
      </w:r>
      <w:r>
        <w:rPr>
          <w:rFonts w:cs="Arial"/>
          <w:bCs/>
          <w:iCs/>
          <w:szCs w:val="20"/>
        </w:rPr>
        <w:fldChar w:fldCharType="begin"/>
      </w:r>
      <w:r>
        <w:rPr>
          <w:rFonts w:cs="Arial"/>
          <w:bCs/>
          <w:iCs/>
          <w:szCs w:val="20"/>
        </w:rPr>
        <w:instrText xml:space="preserve"> REF _Ref490817890 \h </w:instrText>
      </w:r>
      <w:r>
        <w:rPr>
          <w:rFonts w:cs="Arial"/>
          <w:bCs/>
          <w:iCs/>
          <w:szCs w:val="20"/>
        </w:rPr>
      </w:r>
      <w:r>
        <w:rPr>
          <w:rFonts w:cs="Arial"/>
          <w:bCs/>
          <w:iCs/>
          <w:szCs w:val="20"/>
        </w:rPr>
        <w:fldChar w:fldCharType="separate"/>
      </w:r>
      <w:r w:rsidR="00D02237">
        <w:t xml:space="preserve">Table </w:t>
      </w:r>
      <w:r w:rsidR="00D02237">
        <w:rPr>
          <w:noProof/>
        </w:rPr>
        <w:t>E</w:t>
      </w:r>
      <w:r w:rsidR="00D02237">
        <w:noBreakHyphen/>
      </w:r>
      <w:r w:rsidR="00D02237">
        <w:rPr>
          <w:noProof/>
        </w:rPr>
        <w:t>3</w:t>
      </w:r>
      <w:r>
        <w:rPr>
          <w:rFonts w:cs="Arial"/>
          <w:bCs/>
          <w:iCs/>
          <w:szCs w:val="20"/>
        </w:rPr>
        <w:fldChar w:fldCharType="end"/>
      </w:r>
      <w:r w:rsidRPr="00823B44">
        <w:rPr>
          <w:rFonts w:cs="Arial"/>
          <w:bCs/>
          <w:iCs/>
          <w:szCs w:val="20"/>
        </w:rPr>
        <w:t xml:space="preserve">). The </w:t>
      </w:r>
      <w:r>
        <w:rPr>
          <w:rFonts w:cs="Arial"/>
          <w:bCs/>
          <w:iCs/>
          <w:szCs w:val="20"/>
        </w:rPr>
        <w:t>n</w:t>
      </w:r>
      <w:r w:rsidRPr="00823B44">
        <w:rPr>
          <w:rFonts w:cs="Arial"/>
          <w:bCs/>
          <w:iCs/>
          <w:szCs w:val="20"/>
        </w:rPr>
        <w:t xml:space="preserve">MDS ordination with stress value of 0.19 based on abundance showed </w:t>
      </w:r>
      <w:r>
        <w:rPr>
          <w:rFonts w:cs="Arial"/>
          <w:bCs/>
          <w:iCs/>
          <w:szCs w:val="20"/>
        </w:rPr>
        <w:t xml:space="preserve">a </w:t>
      </w:r>
      <w:r w:rsidRPr="00823B44">
        <w:rPr>
          <w:rFonts w:cs="Arial"/>
          <w:bCs/>
          <w:iCs/>
          <w:szCs w:val="20"/>
        </w:rPr>
        <w:t>temporal and spatial shift in community composition (</w:t>
      </w:r>
      <w:r>
        <w:rPr>
          <w:rFonts w:cs="Arial"/>
          <w:bCs/>
          <w:iCs/>
          <w:szCs w:val="20"/>
        </w:rPr>
        <w:fldChar w:fldCharType="begin"/>
      </w:r>
      <w:r>
        <w:rPr>
          <w:rFonts w:cs="Arial"/>
          <w:bCs/>
          <w:iCs/>
          <w:szCs w:val="20"/>
        </w:rPr>
        <w:instrText xml:space="preserve"> REF _Ref490817829 \h </w:instrText>
      </w:r>
      <w:r>
        <w:rPr>
          <w:rFonts w:cs="Arial"/>
          <w:bCs/>
          <w:iCs/>
          <w:szCs w:val="20"/>
        </w:rPr>
      </w:r>
      <w:r>
        <w:rPr>
          <w:rFonts w:cs="Arial"/>
          <w:bCs/>
          <w:iCs/>
          <w:szCs w:val="20"/>
        </w:rPr>
        <w:fldChar w:fldCharType="separate"/>
      </w:r>
      <w:r w:rsidR="00D02237">
        <w:t xml:space="preserve">Figure </w:t>
      </w:r>
      <w:r w:rsidR="00D02237">
        <w:rPr>
          <w:noProof/>
        </w:rPr>
        <w:t>E</w:t>
      </w:r>
      <w:r w:rsidR="00D02237">
        <w:noBreakHyphen/>
      </w:r>
      <w:r w:rsidR="00D02237">
        <w:rPr>
          <w:noProof/>
        </w:rPr>
        <w:t>6</w:t>
      </w:r>
      <w:r>
        <w:rPr>
          <w:rFonts w:cs="Arial"/>
          <w:bCs/>
          <w:iCs/>
          <w:szCs w:val="20"/>
        </w:rPr>
        <w:fldChar w:fldCharType="end"/>
      </w:r>
      <w:r w:rsidRPr="00823B44">
        <w:rPr>
          <w:rFonts w:cs="Arial"/>
          <w:bCs/>
          <w:iCs/>
          <w:szCs w:val="20"/>
        </w:rPr>
        <w:t xml:space="preserve">a and b). </w:t>
      </w:r>
    </w:p>
    <w:p w14:paraId="0A80E47A" w14:textId="55FF027D" w:rsidR="00225111" w:rsidRPr="00823B44" w:rsidRDefault="00225111" w:rsidP="00225111">
      <w:pPr>
        <w:rPr>
          <w:rFonts w:cs="Arial"/>
          <w:bCs/>
          <w:iCs/>
          <w:szCs w:val="20"/>
        </w:rPr>
      </w:pPr>
      <w:r w:rsidRPr="00823B44">
        <w:rPr>
          <w:rFonts w:cs="Arial"/>
          <w:bCs/>
          <w:iCs/>
          <w:szCs w:val="20"/>
        </w:rPr>
        <w:t xml:space="preserve">Macroinvertebrate community composition </w:t>
      </w:r>
      <w:r>
        <w:rPr>
          <w:rFonts w:cs="Arial"/>
          <w:bCs/>
          <w:iCs/>
          <w:szCs w:val="20"/>
        </w:rPr>
        <w:t>was</w:t>
      </w:r>
      <w:r w:rsidRPr="00823B44">
        <w:rPr>
          <w:rFonts w:cs="Arial"/>
          <w:bCs/>
          <w:iCs/>
          <w:szCs w:val="20"/>
        </w:rPr>
        <w:t xml:space="preserve"> significantly different between all sampling </w:t>
      </w:r>
      <w:r>
        <w:rPr>
          <w:rFonts w:cs="Arial"/>
          <w:bCs/>
          <w:iCs/>
          <w:szCs w:val="20"/>
        </w:rPr>
        <w:t>periods</w:t>
      </w:r>
      <w:r w:rsidRPr="00823B44">
        <w:rPr>
          <w:rFonts w:cs="Arial"/>
          <w:bCs/>
          <w:iCs/>
          <w:szCs w:val="20"/>
        </w:rPr>
        <w:t xml:space="preserve"> </w:t>
      </w:r>
      <w:r w:rsidR="00B43B2E">
        <w:rPr>
          <w:rFonts w:cs="Arial"/>
          <w:bCs/>
          <w:iCs/>
          <w:szCs w:val="20"/>
        </w:rPr>
        <w:t>(</w:t>
      </w:r>
      <w:r w:rsidRPr="00823B44">
        <w:rPr>
          <w:rFonts w:cs="Arial"/>
          <w:bCs/>
          <w:iCs/>
          <w:szCs w:val="20"/>
        </w:rPr>
        <w:t>pairwise tests</w:t>
      </w:r>
      <w:r w:rsidR="00B43B2E">
        <w:rPr>
          <w:rFonts w:cs="Arial"/>
          <w:bCs/>
          <w:iCs/>
          <w:szCs w:val="20"/>
        </w:rPr>
        <w:t>;</w:t>
      </w:r>
      <w:r w:rsidRPr="00823B44">
        <w:rPr>
          <w:rFonts w:cs="Arial"/>
          <w:bCs/>
          <w:iCs/>
          <w:szCs w:val="20"/>
        </w:rPr>
        <w:t xml:space="preserve"> p&lt;0.05). </w:t>
      </w:r>
      <w:r>
        <w:rPr>
          <w:rFonts w:cs="Arial"/>
          <w:bCs/>
          <w:iCs/>
          <w:szCs w:val="20"/>
        </w:rPr>
        <w:t>D</w:t>
      </w:r>
      <w:r w:rsidRPr="00823B44">
        <w:rPr>
          <w:rFonts w:cs="Arial"/>
          <w:szCs w:val="20"/>
        </w:rPr>
        <w:t>ifference</w:t>
      </w:r>
      <w:r>
        <w:rPr>
          <w:rFonts w:cs="Arial"/>
          <w:szCs w:val="20"/>
        </w:rPr>
        <w:t>s in</w:t>
      </w:r>
      <w:r w:rsidRPr="00823B44">
        <w:rPr>
          <w:rFonts w:cs="Arial"/>
          <w:szCs w:val="20"/>
        </w:rPr>
        <w:t xml:space="preserve"> community </w:t>
      </w:r>
      <w:r>
        <w:rPr>
          <w:rFonts w:cs="Arial"/>
          <w:szCs w:val="20"/>
        </w:rPr>
        <w:t xml:space="preserve">composition </w:t>
      </w:r>
      <w:r w:rsidRPr="00823B44">
        <w:rPr>
          <w:rFonts w:cs="Arial"/>
          <w:szCs w:val="20"/>
        </w:rPr>
        <w:t>between times was driven by change</w:t>
      </w:r>
      <w:r>
        <w:rPr>
          <w:rFonts w:cs="Arial"/>
          <w:szCs w:val="20"/>
        </w:rPr>
        <w:t>s</w:t>
      </w:r>
      <w:r w:rsidRPr="00823B44">
        <w:rPr>
          <w:rFonts w:cs="Arial"/>
          <w:szCs w:val="20"/>
        </w:rPr>
        <w:t xml:space="preserve"> in abundance of ten macroinvertebrate taxa (</w:t>
      </w:r>
      <w:r>
        <w:rPr>
          <w:rFonts w:cs="Arial"/>
          <w:szCs w:val="20"/>
        </w:rPr>
        <w:fldChar w:fldCharType="begin"/>
      </w:r>
      <w:r>
        <w:rPr>
          <w:rFonts w:cs="Arial"/>
          <w:szCs w:val="20"/>
        </w:rPr>
        <w:instrText xml:space="preserve"> REF _Ref490817884 \h </w:instrText>
      </w:r>
      <w:r>
        <w:rPr>
          <w:rFonts w:cs="Arial"/>
          <w:szCs w:val="20"/>
        </w:rPr>
      </w:r>
      <w:r>
        <w:rPr>
          <w:rFonts w:cs="Arial"/>
          <w:szCs w:val="20"/>
        </w:rPr>
        <w:fldChar w:fldCharType="separate"/>
      </w:r>
      <w:r w:rsidR="00D02237">
        <w:t xml:space="preserve">Table </w:t>
      </w:r>
      <w:r w:rsidR="00D02237">
        <w:rPr>
          <w:noProof/>
        </w:rPr>
        <w:t>E</w:t>
      </w:r>
      <w:r w:rsidR="00D02237">
        <w:noBreakHyphen/>
      </w:r>
      <w:r w:rsidR="00D02237">
        <w:rPr>
          <w:noProof/>
        </w:rPr>
        <w:t>8</w:t>
      </w:r>
      <w:r>
        <w:rPr>
          <w:rFonts w:cs="Arial"/>
          <w:szCs w:val="20"/>
        </w:rPr>
        <w:fldChar w:fldCharType="end"/>
      </w:r>
      <w:r w:rsidRPr="00823B44">
        <w:rPr>
          <w:rFonts w:cs="Arial"/>
          <w:szCs w:val="20"/>
        </w:rPr>
        <w:t xml:space="preserve">). </w:t>
      </w:r>
      <w:r w:rsidRPr="00823B44">
        <w:rPr>
          <w:rFonts w:cs="Arial"/>
          <w:bCs/>
          <w:iCs/>
          <w:szCs w:val="20"/>
        </w:rPr>
        <w:t>There was also a significant differenc</w:t>
      </w:r>
      <w:r w:rsidR="00B47375">
        <w:rPr>
          <w:rFonts w:cs="Arial"/>
          <w:bCs/>
          <w:iCs/>
          <w:szCs w:val="20"/>
        </w:rPr>
        <w:t>e between the Gwydir River and</w:t>
      </w:r>
      <w:r w:rsidRPr="00823B44">
        <w:rPr>
          <w:rFonts w:cs="Arial"/>
          <w:bCs/>
          <w:iCs/>
          <w:szCs w:val="20"/>
        </w:rPr>
        <w:t xml:space="preserve"> Moomin Creek. </w:t>
      </w:r>
      <w:r w:rsidRPr="00823B44">
        <w:rPr>
          <w:rFonts w:cs="Arial"/>
          <w:szCs w:val="20"/>
        </w:rPr>
        <w:t>Th</w:t>
      </w:r>
      <w:r w:rsidR="00E92B83">
        <w:rPr>
          <w:rFonts w:cs="Arial"/>
          <w:szCs w:val="20"/>
        </w:rPr>
        <w:t xml:space="preserve">is difference </w:t>
      </w:r>
      <w:r w:rsidRPr="00823B44">
        <w:rPr>
          <w:rFonts w:cs="Arial"/>
          <w:szCs w:val="20"/>
        </w:rPr>
        <w:t>was driven by higher abundance</w:t>
      </w:r>
      <w:r w:rsidR="000A5447">
        <w:rPr>
          <w:rFonts w:cs="Arial"/>
          <w:szCs w:val="20"/>
        </w:rPr>
        <w:t>s</w:t>
      </w:r>
      <w:r w:rsidRPr="00823B44">
        <w:rPr>
          <w:rFonts w:cs="Arial"/>
          <w:szCs w:val="20"/>
        </w:rPr>
        <w:t xml:space="preserve"> </w:t>
      </w:r>
      <w:r w:rsidR="000A5447">
        <w:rPr>
          <w:rFonts w:cs="Arial"/>
          <w:szCs w:val="20"/>
        </w:rPr>
        <w:t>of</w:t>
      </w:r>
      <w:r w:rsidRPr="00823B44">
        <w:rPr>
          <w:rFonts w:cs="Arial"/>
          <w:szCs w:val="20"/>
        </w:rPr>
        <w:t xml:space="preserve"> Atyidae, Beatidae, Orthocladiinae and Simuliidae and lower abundance in G. </w:t>
      </w:r>
      <w:r w:rsidRPr="00823B44">
        <w:rPr>
          <w:rFonts w:cs="Arial"/>
          <w:i/>
          <w:szCs w:val="20"/>
        </w:rPr>
        <w:t>Micronecta</w:t>
      </w:r>
      <w:r w:rsidRPr="00823B44">
        <w:rPr>
          <w:rFonts w:cs="Arial"/>
          <w:szCs w:val="20"/>
        </w:rPr>
        <w:t>, Chironominae and Corixidae nymphs in the Gwydir River (</w:t>
      </w:r>
      <w:r>
        <w:rPr>
          <w:rFonts w:cs="Arial"/>
          <w:szCs w:val="20"/>
        </w:rPr>
        <w:fldChar w:fldCharType="begin"/>
      </w:r>
      <w:r>
        <w:rPr>
          <w:rFonts w:cs="Arial"/>
          <w:szCs w:val="20"/>
        </w:rPr>
        <w:instrText xml:space="preserve"> REF _Ref490817877 \h </w:instrText>
      </w:r>
      <w:r>
        <w:rPr>
          <w:rFonts w:cs="Arial"/>
          <w:szCs w:val="20"/>
        </w:rPr>
      </w:r>
      <w:r>
        <w:rPr>
          <w:rFonts w:cs="Arial"/>
          <w:szCs w:val="20"/>
        </w:rPr>
        <w:fldChar w:fldCharType="separate"/>
      </w:r>
      <w:r w:rsidR="00D02237">
        <w:t xml:space="preserve">Table </w:t>
      </w:r>
      <w:r w:rsidR="00D02237">
        <w:rPr>
          <w:noProof/>
        </w:rPr>
        <w:t>E</w:t>
      </w:r>
      <w:r w:rsidR="00D02237">
        <w:noBreakHyphen/>
      </w:r>
      <w:r w:rsidR="00D02237">
        <w:rPr>
          <w:noProof/>
        </w:rPr>
        <w:t>9</w:t>
      </w:r>
      <w:r>
        <w:rPr>
          <w:rFonts w:cs="Arial"/>
          <w:szCs w:val="20"/>
        </w:rPr>
        <w:fldChar w:fldCharType="end"/>
      </w:r>
      <w:r w:rsidRPr="00823B44">
        <w:rPr>
          <w:rFonts w:cs="Arial"/>
          <w:szCs w:val="20"/>
        </w:rPr>
        <w:t>).</w:t>
      </w:r>
    </w:p>
    <w:p w14:paraId="0DC9D605" w14:textId="2DE14035" w:rsidR="00225111" w:rsidRDefault="00225111" w:rsidP="00225111">
      <w:pPr>
        <w:rPr>
          <w:rFonts w:cs="Arial"/>
          <w:bCs/>
          <w:iCs/>
          <w:szCs w:val="20"/>
        </w:rPr>
      </w:pPr>
      <w:r w:rsidRPr="00823B44">
        <w:rPr>
          <w:rFonts w:cs="Arial"/>
          <w:bCs/>
          <w:iCs/>
          <w:szCs w:val="20"/>
        </w:rPr>
        <w:t xml:space="preserve">All environmental variables were subsequently fitted into the ordination space as vectors to show </w:t>
      </w:r>
      <w:r>
        <w:rPr>
          <w:rFonts w:cs="Arial"/>
          <w:bCs/>
          <w:iCs/>
          <w:szCs w:val="20"/>
        </w:rPr>
        <w:t>those</w:t>
      </w:r>
      <w:r w:rsidRPr="00823B44">
        <w:rPr>
          <w:rFonts w:cs="Arial"/>
          <w:bCs/>
          <w:iCs/>
          <w:szCs w:val="20"/>
        </w:rPr>
        <w:t xml:space="preserve"> variables </w:t>
      </w:r>
      <w:r>
        <w:rPr>
          <w:rFonts w:cs="Arial"/>
          <w:bCs/>
          <w:iCs/>
          <w:szCs w:val="20"/>
        </w:rPr>
        <w:t>that</w:t>
      </w:r>
      <w:r w:rsidRPr="00823B44">
        <w:rPr>
          <w:rFonts w:cs="Arial"/>
          <w:bCs/>
          <w:iCs/>
          <w:szCs w:val="20"/>
        </w:rPr>
        <w:t xml:space="preserve"> correlated to community patterns (</w:t>
      </w:r>
      <w:r>
        <w:rPr>
          <w:rFonts w:cs="Arial"/>
          <w:bCs/>
          <w:iCs/>
          <w:szCs w:val="20"/>
        </w:rPr>
        <w:fldChar w:fldCharType="begin"/>
      </w:r>
      <w:r>
        <w:rPr>
          <w:rFonts w:cs="Arial"/>
          <w:bCs/>
          <w:iCs/>
          <w:szCs w:val="20"/>
        </w:rPr>
        <w:instrText xml:space="preserve"> REF _Ref490817829 \h </w:instrText>
      </w:r>
      <w:r>
        <w:rPr>
          <w:rFonts w:cs="Arial"/>
          <w:bCs/>
          <w:iCs/>
          <w:szCs w:val="20"/>
        </w:rPr>
      </w:r>
      <w:r>
        <w:rPr>
          <w:rFonts w:cs="Arial"/>
          <w:bCs/>
          <w:iCs/>
          <w:szCs w:val="20"/>
        </w:rPr>
        <w:fldChar w:fldCharType="separate"/>
      </w:r>
      <w:r w:rsidR="00D02237">
        <w:t xml:space="preserve">Figure </w:t>
      </w:r>
      <w:r w:rsidR="00D02237">
        <w:rPr>
          <w:noProof/>
        </w:rPr>
        <w:t>E</w:t>
      </w:r>
      <w:r w:rsidR="00D02237">
        <w:noBreakHyphen/>
      </w:r>
      <w:r w:rsidR="00D02237">
        <w:rPr>
          <w:noProof/>
        </w:rPr>
        <w:t>6</w:t>
      </w:r>
      <w:r>
        <w:rPr>
          <w:rFonts w:cs="Arial"/>
          <w:bCs/>
          <w:iCs/>
          <w:szCs w:val="20"/>
        </w:rPr>
        <w:fldChar w:fldCharType="end"/>
      </w:r>
      <w:r w:rsidRPr="00823B44">
        <w:rPr>
          <w:rFonts w:cs="Arial"/>
          <w:bCs/>
          <w:iCs/>
          <w:szCs w:val="20"/>
        </w:rPr>
        <w:t>c and d). The BIOENV result showed that the community composition was correlated the changes in pH, dissolved oxygen, TN, TP and NOx concentrations (</w:t>
      </w:r>
      <w:r>
        <w:rPr>
          <w:rFonts w:cs="Arial"/>
          <w:bCs/>
          <w:iCs/>
          <w:szCs w:val="20"/>
        </w:rPr>
        <w:fldChar w:fldCharType="begin"/>
      </w:r>
      <w:r>
        <w:rPr>
          <w:rFonts w:cs="Arial"/>
          <w:bCs/>
          <w:iCs/>
          <w:szCs w:val="20"/>
        </w:rPr>
        <w:instrText xml:space="preserve"> REF _Ref490817856 \h </w:instrText>
      </w:r>
      <w:r>
        <w:rPr>
          <w:rFonts w:cs="Arial"/>
          <w:bCs/>
          <w:iCs/>
          <w:szCs w:val="20"/>
        </w:rPr>
      </w:r>
      <w:r>
        <w:rPr>
          <w:rFonts w:cs="Arial"/>
          <w:bCs/>
          <w:iCs/>
          <w:szCs w:val="20"/>
        </w:rPr>
        <w:fldChar w:fldCharType="separate"/>
      </w:r>
      <w:r w:rsidR="00D02237">
        <w:t xml:space="preserve">Table </w:t>
      </w:r>
      <w:r w:rsidR="00D02237">
        <w:rPr>
          <w:noProof/>
        </w:rPr>
        <w:t>E</w:t>
      </w:r>
      <w:r w:rsidR="00D02237">
        <w:noBreakHyphen/>
      </w:r>
      <w:r w:rsidR="00D02237">
        <w:rPr>
          <w:noProof/>
        </w:rPr>
        <w:t>6</w:t>
      </w:r>
      <w:r>
        <w:rPr>
          <w:rFonts w:cs="Arial"/>
          <w:bCs/>
          <w:iCs/>
          <w:szCs w:val="20"/>
        </w:rPr>
        <w:fldChar w:fldCharType="end"/>
      </w:r>
      <w:r w:rsidRPr="00823B44">
        <w:rPr>
          <w:rFonts w:cs="Arial"/>
          <w:bCs/>
          <w:iCs/>
          <w:szCs w:val="20"/>
        </w:rPr>
        <w:t xml:space="preserve">). This </w:t>
      </w:r>
      <w:r>
        <w:rPr>
          <w:rFonts w:cs="Arial"/>
          <w:bCs/>
          <w:iCs/>
          <w:szCs w:val="20"/>
        </w:rPr>
        <w:t xml:space="preserve">shift in taxonomic </w:t>
      </w:r>
      <w:r w:rsidRPr="00823B44">
        <w:rPr>
          <w:rFonts w:cs="Arial"/>
          <w:bCs/>
          <w:iCs/>
          <w:szCs w:val="20"/>
        </w:rPr>
        <w:t xml:space="preserve">community </w:t>
      </w:r>
      <w:r>
        <w:rPr>
          <w:rFonts w:cs="Arial"/>
          <w:bCs/>
          <w:iCs/>
          <w:szCs w:val="20"/>
        </w:rPr>
        <w:t>al</w:t>
      </w:r>
      <w:r w:rsidRPr="00823B44">
        <w:rPr>
          <w:rFonts w:cs="Arial"/>
          <w:bCs/>
          <w:iCs/>
          <w:szCs w:val="20"/>
        </w:rPr>
        <w:t xml:space="preserve">so correlated </w:t>
      </w:r>
      <w:r>
        <w:rPr>
          <w:rFonts w:cs="Arial"/>
          <w:bCs/>
          <w:iCs/>
          <w:szCs w:val="20"/>
        </w:rPr>
        <w:t>with</w:t>
      </w:r>
      <w:r w:rsidRPr="00823B44">
        <w:rPr>
          <w:rFonts w:cs="Arial"/>
          <w:bCs/>
          <w:iCs/>
          <w:szCs w:val="20"/>
        </w:rPr>
        <w:t xml:space="preserve"> higher macroinvertebrate density and richness (</w:t>
      </w:r>
      <w:r>
        <w:rPr>
          <w:rFonts w:cs="Arial"/>
          <w:bCs/>
          <w:iCs/>
          <w:szCs w:val="20"/>
        </w:rPr>
        <w:fldChar w:fldCharType="begin"/>
      </w:r>
      <w:r>
        <w:rPr>
          <w:rFonts w:cs="Arial"/>
          <w:bCs/>
          <w:iCs/>
          <w:szCs w:val="20"/>
        </w:rPr>
        <w:instrText xml:space="preserve"> REF _Ref490817829 \h </w:instrText>
      </w:r>
      <w:r>
        <w:rPr>
          <w:rFonts w:cs="Arial"/>
          <w:bCs/>
          <w:iCs/>
          <w:szCs w:val="20"/>
        </w:rPr>
      </w:r>
      <w:r>
        <w:rPr>
          <w:rFonts w:cs="Arial"/>
          <w:bCs/>
          <w:iCs/>
          <w:szCs w:val="20"/>
        </w:rPr>
        <w:fldChar w:fldCharType="separate"/>
      </w:r>
      <w:r w:rsidR="00D02237">
        <w:t xml:space="preserve">Figure </w:t>
      </w:r>
      <w:r w:rsidR="00D02237">
        <w:rPr>
          <w:noProof/>
        </w:rPr>
        <w:t>E</w:t>
      </w:r>
      <w:r w:rsidR="00D02237">
        <w:noBreakHyphen/>
      </w:r>
      <w:r w:rsidR="00D02237">
        <w:rPr>
          <w:noProof/>
        </w:rPr>
        <w:t>6</w:t>
      </w:r>
      <w:r>
        <w:rPr>
          <w:rFonts w:cs="Arial"/>
          <w:bCs/>
          <w:iCs/>
          <w:szCs w:val="20"/>
        </w:rPr>
        <w:fldChar w:fldCharType="end"/>
      </w:r>
      <w:r w:rsidRPr="00823B44">
        <w:rPr>
          <w:rFonts w:cs="Arial"/>
          <w:bCs/>
          <w:iCs/>
          <w:szCs w:val="20"/>
        </w:rPr>
        <w:t xml:space="preserve">d and </w:t>
      </w:r>
      <w:r>
        <w:rPr>
          <w:rFonts w:cs="Arial"/>
          <w:bCs/>
          <w:iCs/>
          <w:szCs w:val="20"/>
        </w:rPr>
        <w:fldChar w:fldCharType="begin"/>
      </w:r>
      <w:r>
        <w:rPr>
          <w:rFonts w:cs="Arial"/>
          <w:bCs/>
          <w:iCs/>
          <w:szCs w:val="20"/>
        </w:rPr>
        <w:instrText xml:space="preserve"> REF _Ref490817862 \h </w:instrText>
      </w:r>
      <w:r>
        <w:rPr>
          <w:rFonts w:cs="Arial"/>
          <w:bCs/>
          <w:iCs/>
          <w:szCs w:val="20"/>
        </w:rPr>
      </w:r>
      <w:r>
        <w:rPr>
          <w:rFonts w:cs="Arial"/>
          <w:bCs/>
          <w:iCs/>
          <w:szCs w:val="20"/>
        </w:rPr>
        <w:fldChar w:fldCharType="separate"/>
      </w:r>
      <w:r w:rsidR="00D02237">
        <w:t xml:space="preserve">Table </w:t>
      </w:r>
      <w:r w:rsidR="00D02237">
        <w:rPr>
          <w:noProof/>
        </w:rPr>
        <w:t>E</w:t>
      </w:r>
      <w:r w:rsidR="00D02237">
        <w:noBreakHyphen/>
      </w:r>
      <w:r w:rsidR="00D02237">
        <w:rPr>
          <w:noProof/>
        </w:rPr>
        <w:t>7</w:t>
      </w:r>
      <w:r>
        <w:rPr>
          <w:rFonts w:cs="Arial"/>
          <w:bCs/>
          <w:iCs/>
          <w:szCs w:val="20"/>
        </w:rPr>
        <w:fldChar w:fldCharType="end"/>
      </w:r>
      <w:r w:rsidRPr="00823B44">
        <w:rPr>
          <w:rFonts w:cs="Arial"/>
          <w:bCs/>
          <w:iCs/>
          <w:szCs w:val="20"/>
        </w:rPr>
        <w:t>).</w:t>
      </w:r>
    </w:p>
    <w:p w14:paraId="43C583D4" w14:textId="6F010BC1" w:rsidR="00225111" w:rsidRDefault="00225111" w:rsidP="00225111">
      <w:pPr>
        <w:pStyle w:val="Caption"/>
        <w:keepNext/>
      </w:pPr>
      <w:bookmarkStart w:id="87" w:name="_Ref490817884"/>
      <w:r>
        <w:t xml:space="preserve">Table </w:t>
      </w:r>
      <w:fldSimple w:instr=" STYLEREF 6 \s ">
        <w:r w:rsidR="00D02237">
          <w:rPr>
            <w:noProof/>
          </w:rPr>
          <w:t>E</w:t>
        </w:r>
      </w:fldSimple>
      <w:r w:rsidR="0046633D">
        <w:noBreakHyphen/>
      </w:r>
      <w:fldSimple w:instr=" SEQ Table \* ARABIC \s 6 ">
        <w:r w:rsidR="00D02237">
          <w:rPr>
            <w:noProof/>
          </w:rPr>
          <w:t>8</w:t>
        </w:r>
      </w:fldSimple>
      <w:bookmarkEnd w:id="87"/>
      <w:r w:rsidR="00564769">
        <w:rPr>
          <w:noProof/>
        </w:rPr>
        <w:t>:</w:t>
      </w:r>
      <w:r>
        <w:t xml:space="preserve"> </w:t>
      </w:r>
      <w:r w:rsidRPr="003F4C5E">
        <w:t>M</w:t>
      </w:r>
      <w:r>
        <w:t>a</w:t>
      </w:r>
      <w:r w:rsidRPr="003F4C5E">
        <w:t xml:space="preserve">croinvertebrate taxa contributing most of the dissimilarities </w:t>
      </w:r>
      <w:r>
        <w:t xml:space="preserve">in river ecosystem </w:t>
      </w:r>
      <w:r w:rsidRPr="003F4C5E">
        <w:t>between time</w:t>
      </w:r>
      <w:r>
        <w:t>s</w:t>
      </w:r>
      <w:r w:rsidRPr="003F4C5E">
        <w:t xml:space="preserve"> based on abundance dataset. Bold numbers represent the higher average abundance</w:t>
      </w:r>
      <w:r>
        <w:t xml:space="preserve"> group</w:t>
      </w:r>
      <w:r w:rsidR="00564769">
        <w:t>.</w:t>
      </w:r>
    </w:p>
    <w:tbl>
      <w:tblPr>
        <w:tblStyle w:val="StandardELAFormat"/>
        <w:tblpPr w:leftFromText="180" w:rightFromText="180" w:vertAnchor="text" w:tblpXSpec="center" w:tblpY="1"/>
        <w:tblW w:w="5000" w:type="pct"/>
        <w:tblLook w:val="04A0" w:firstRow="1" w:lastRow="0" w:firstColumn="1" w:lastColumn="0" w:noHBand="0" w:noVBand="1"/>
      </w:tblPr>
      <w:tblGrid>
        <w:gridCol w:w="3209"/>
        <w:gridCol w:w="1610"/>
        <w:gridCol w:w="1538"/>
        <w:gridCol w:w="1538"/>
        <w:gridCol w:w="1305"/>
      </w:tblGrid>
      <w:tr w:rsidR="00225111" w:rsidRPr="003C3397" w14:paraId="09F44226" w14:textId="77777777" w:rsidTr="00B47375">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744" w:type="pct"/>
            <w:vMerge w:val="restart"/>
            <w:noWrap/>
            <w:hideMark/>
          </w:tcPr>
          <w:p w14:paraId="0F6F55F4" w14:textId="77777777" w:rsidR="00225111" w:rsidRPr="003C3397" w:rsidRDefault="00225111" w:rsidP="00876F68">
            <w:pPr>
              <w:spacing w:after="60" w:line="240" w:lineRule="exact"/>
              <w:jc w:val="center"/>
              <w:rPr>
                <w:rFonts w:ascii="Calibri" w:hAnsi="Calibri"/>
                <w:color w:val="000000"/>
              </w:rPr>
            </w:pPr>
            <w:r w:rsidRPr="003C3397">
              <w:rPr>
                <w:rFonts w:ascii="Calibri" w:hAnsi="Calibri"/>
                <w:color w:val="000000"/>
              </w:rPr>
              <w:t>Taxa</w:t>
            </w:r>
          </w:p>
        </w:tc>
        <w:tc>
          <w:tcPr>
            <w:tcW w:w="3256" w:type="pct"/>
            <w:gridSpan w:val="4"/>
            <w:noWrap/>
            <w:hideMark/>
          </w:tcPr>
          <w:p w14:paraId="3D413753" w14:textId="77777777" w:rsidR="00225111" w:rsidRPr="003C3397" w:rsidRDefault="00225111" w:rsidP="00876F68">
            <w:pPr>
              <w:spacing w:after="60" w:line="240" w:lineRule="exact"/>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Average Abundance</w:t>
            </w:r>
          </w:p>
        </w:tc>
      </w:tr>
      <w:tr w:rsidR="00225111" w:rsidRPr="003C3397" w14:paraId="1AE9EF76" w14:textId="77777777" w:rsidTr="00B47375">
        <w:trPr>
          <w:trHeight w:val="315"/>
        </w:trPr>
        <w:tc>
          <w:tcPr>
            <w:cnfStyle w:val="001000000000" w:firstRow="0" w:lastRow="0" w:firstColumn="1" w:lastColumn="0" w:oddVBand="0" w:evenVBand="0" w:oddHBand="0" w:evenHBand="0" w:firstRowFirstColumn="0" w:firstRowLastColumn="0" w:lastRowFirstColumn="0" w:lastRowLastColumn="0"/>
            <w:tcW w:w="1744" w:type="pct"/>
            <w:vMerge/>
            <w:hideMark/>
          </w:tcPr>
          <w:p w14:paraId="7A9A5ADB" w14:textId="77777777" w:rsidR="00225111" w:rsidRPr="003C3397" w:rsidRDefault="00225111" w:rsidP="00876F68">
            <w:pPr>
              <w:spacing w:after="60" w:line="240" w:lineRule="exact"/>
              <w:jc w:val="center"/>
              <w:rPr>
                <w:rFonts w:ascii="Calibri" w:hAnsi="Calibri"/>
                <w:color w:val="000000"/>
              </w:rPr>
            </w:pPr>
          </w:p>
        </w:tc>
        <w:tc>
          <w:tcPr>
            <w:tcW w:w="875" w:type="pct"/>
            <w:shd w:val="clear" w:color="auto" w:fill="D9D9D9" w:themeFill="background1" w:themeFillShade="D9"/>
            <w:noWrap/>
            <w:hideMark/>
          </w:tcPr>
          <w:p w14:paraId="0E9C8676" w14:textId="4F7F6A37" w:rsidR="00225111" w:rsidRPr="003C3397" w:rsidRDefault="000A5447"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Oct</w:t>
            </w:r>
            <w:r w:rsidR="00B466FF">
              <w:rPr>
                <w:rFonts w:ascii="Calibri" w:hAnsi="Calibri"/>
                <w:color w:val="000000"/>
              </w:rPr>
              <w:t xml:space="preserve"> </w:t>
            </w:r>
            <w:r>
              <w:rPr>
                <w:rFonts w:ascii="Calibri" w:hAnsi="Calibri"/>
                <w:color w:val="000000"/>
              </w:rPr>
              <w:t>16</w:t>
            </w:r>
          </w:p>
        </w:tc>
        <w:tc>
          <w:tcPr>
            <w:tcW w:w="836" w:type="pct"/>
            <w:shd w:val="clear" w:color="auto" w:fill="D9D9D9" w:themeFill="background1" w:themeFillShade="D9"/>
            <w:noWrap/>
            <w:hideMark/>
          </w:tcPr>
          <w:p w14:paraId="25DF1CEF" w14:textId="61B6A381" w:rsidR="00225111" w:rsidRPr="003C3397" w:rsidRDefault="000A5447"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Dec</w:t>
            </w:r>
            <w:r w:rsidR="00B466FF">
              <w:rPr>
                <w:rFonts w:ascii="Calibri" w:hAnsi="Calibri"/>
                <w:color w:val="000000"/>
              </w:rPr>
              <w:t xml:space="preserve"> </w:t>
            </w:r>
            <w:r>
              <w:rPr>
                <w:rFonts w:ascii="Calibri" w:hAnsi="Calibri"/>
                <w:color w:val="000000"/>
              </w:rPr>
              <w:t>16</w:t>
            </w:r>
          </w:p>
        </w:tc>
        <w:tc>
          <w:tcPr>
            <w:tcW w:w="836" w:type="pct"/>
            <w:shd w:val="clear" w:color="auto" w:fill="D9D9D9" w:themeFill="background1" w:themeFillShade="D9"/>
            <w:noWrap/>
            <w:hideMark/>
          </w:tcPr>
          <w:p w14:paraId="7B65BBE9" w14:textId="2CC4FC6D" w:rsidR="00225111" w:rsidRPr="003C3397" w:rsidRDefault="000A5447"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Feb</w:t>
            </w:r>
            <w:r w:rsidR="00B466FF">
              <w:rPr>
                <w:rFonts w:ascii="Calibri" w:hAnsi="Calibri"/>
                <w:color w:val="000000"/>
              </w:rPr>
              <w:t xml:space="preserve"> </w:t>
            </w:r>
            <w:r>
              <w:rPr>
                <w:rFonts w:ascii="Calibri" w:hAnsi="Calibri"/>
                <w:color w:val="000000"/>
              </w:rPr>
              <w:t>17</w:t>
            </w:r>
          </w:p>
        </w:tc>
        <w:tc>
          <w:tcPr>
            <w:tcW w:w="708" w:type="pct"/>
            <w:shd w:val="clear" w:color="auto" w:fill="D9D9D9" w:themeFill="background1" w:themeFillShade="D9"/>
            <w:noWrap/>
            <w:hideMark/>
          </w:tcPr>
          <w:p w14:paraId="08E6D79A" w14:textId="18BDECC7" w:rsidR="00225111" w:rsidRPr="003C3397" w:rsidRDefault="000A5447"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Pr>
                <w:rFonts w:ascii="Calibri" w:hAnsi="Calibri"/>
                <w:color w:val="000000"/>
              </w:rPr>
              <w:t>May</w:t>
            </w:r>
            <w:r w:rsidR="00B466FF">
              <w:rPr>
                <w:rFonts w:ascii="Calibri" w:hAnsi="Calibri"/>
                <w:color w:val="000000"/>
              </w:rPr>
              <w:t xml:space="preserve"> </w:t>
            </w:r>
            <w:r>
              <w:rPr>
                <w:rFonts w:ascii="Calibri" w:hAnsi="Calibri"/>
                <w:color w:val="000000"/>
              </w:rPr>
              <w:t>17</w:t>
            </w:r>
          </w:p>
        </w:tc>
      </w:tr>
      <w:tr w:rsidR="00225111" w:rsidRPr="003C3397" w14:paraId="2ED896AC"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744" w:type="pct"/>
            <w:noWrap/>
            <w:hideMark/>
          </w:tcPr>
          <w:p w14:paraId="1B944468" w14:textId="77777777" w:rsidR="00225111" w:rsidRPr="003C3397" w:rsidRDefault="00225111" w:rsidP="00876F68">
            <w:pPr>
              <w:spacing w:after="60" w:line="240" w:lineRule="exact"/>
              <w:jc w:val="center"/>
              <w:rPr>
                <w:rFonts w:ascii="Calibri" w:hAnsi="Calibri"/>
                <w:color w:val="000000"/>
              </w:rPr>
            </w:pPr>
            <w:r w:rsidRPr="00AF02EC">
              <w:rPr>
                <w:rFonts w:ascii="Calibri" w:hAnsi="Calibri"/>
                <w:i/>
                <w:color w:val="000000"/>
              </w:rPr>
              <w:t>G.Micronecta</w:t>
            </w:r>
          </w:p>
        </w:tc>
        <w:tc>
          <w:tcPr>
            <w:tcW w:w="875" w:type="pct"/>
            <w:noWrap/>
            <w:hideMark/>
          </w:tcPr>
          <w:p w14:paraId="221108A6"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1.0</w:t>
            </w:r>
          </w:p>
        </w:tc>
        <w:tc>
          <w:tcPr>
            <w:tcW w:w="836" w:type="pct"/>
            <w:noWrap/>
            <w:hideMark/>
          </w:tcPr>
          <w:p w14:paraId="02858AFF"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r w:rsidRPr="003C3397">
              <w:rPr>
                <w:rFonts w:ascii="Calibri" w:hAnsi="Calibri"/>
                <w:b/>
                <w:bCs/>
                <w:color w:val="000000"/>
              </w:rPr>
              <w:t>8.3</w:t>
            </w:r>
          </w:p>
        </w:tc>
        <w:tc>
          <w:tcPr>
            <w:tcW w:w="836" w:type="pct"/>
            <w:noWrap/>
            <w:hideMark/>
          </w:tcPr>
          <w:p w14:paraId="5831FF13"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1.7</w:t>
            </w:r>
          </w:p>
        </w:tc>
        <w:tc>
          <w:tcPr>
            <w:tcW w:w="708" w:type="pct"/>
            <w:noWrap/>
            <w:hideMark/>
          </w:tcPr>
          <w:p w14:paraId="11135CB7"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2.1</w:t>
            </w:r>
          </w:p>
        </w:tc>
      </w:tr>
      <w:tr w:rsidR="00225111" w:rsidRPr="003C3397" w14:paraId="63901942"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744" w:type="pct"/>
            <w:noWrap/>
            <w:hideMark/>
          </w:tcPr>
          <w:p w14:paraId="4619152F" w14:textId="77777777" w:rsidR="00225111" w:rsidRPr="003C3397" w:rsidRDefault="00225111" w:rsidP="00876F68">
            <w:pPr>
              <w:spacing w:after="60" w:line="240" w:lineRule="exact"/>
              <w:jc w:val="center"/>
              <w:rPr>
                <w:rFonts w:ascii="Calibri" w:hAnsi="Calibri"/>
                <w:color w:val="000000"/>
              </w:rPr>
            </w:pPr>
            <w:r w:rsidRPr="003C3397">
              <w:rPr>
                <w:rFonts w:ascii="Calibri" w:hAnsi="Calibri"/>
                <w:color w:val="000000"/>
              </w:rPr>
              <w:t>F.Atyidae</w:t>
            </w:r>
          </w:p>
        </w:tc>
        <w:tc>
          <w:tcPr>
            <w:tcW w:w="875" w:type="pct"/>
            <w:noWrap/>
            <w:hideMark/>
          </w:tcPr>
          <w:p w14:paraId="4B4E779A"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2.2</w:t>
            </w:r>
          </w:p>
        </w:tc>
        <w:tc>
          <w:tcPr>
            <w:tcW w:w="836" w:type="pct"/>
            <w:noWrap/>
            <w:hideMark/>
          </w:tcPr>
          <w:p w14:paraId="1C4F2C62"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4.9</w:t>
            </w:r>
          </w:p>
        </w:tc>
        <w:tc>
          <w:tcPr>
            <w:tcW w:w="836" w:type="pct"/>
            <w:noWrap/>
            <w:hideMark/>
          </w:tcPr>
          <w:p w14:paraId="2466727C"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4.9</w:t>
            </w:r>
          </w:p>
        </w:tc>
        <w:tc>
          <w:tcPr>
            <w:tcW w:w="708" w:type="pct"/>
            <w:noWrap/>
            <w:hideMark/>
          </w:tcPr>
          <w:p w14:paraId="0942D272"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r w:rsidRPr="003C3397">
              <w:rPr>
                <w:rFonts w:ascii="Calibri" w:hAnsi="Calibri"/>
                <w:b/>
                <w:bCs/>
                <w:color w:val="000000"/>
              </w:rPr>
              <w:t>5.7</w:t>
            </w:r>
          </w:p>
        </w:tc>
      </w:tr>
      <w:tr w:rsidR="00225111" w:rsidRPr="003C3397" w14:paraId="5295EDA4"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744" w:type="pct"/>
            <w:noWrap/>
            <w:hideMark/>
          </w:tcPr>
          <w:p w14:paraId="2A25DB82" w14:textId="77777777" w:rsidR="00225111" w:rsidRPr="003C3397" w:rsidRDefault="00225111" w:rsidP="00876F68">
            <w:pPr>
              <w:spacing w:after="60" w:line="240" w:lineRule="exact"/>
              <w:jc w:val="center"/>
              <w:rPr>
                <w:rFonts w:ascii="Calibri" w:hAnsi="Calibri"/>
                <w:color w:val="000000"/>
              </w:rPr>
            </w:pPr>
            <w:r w:rsidRPr="003C3397">
              <w:rPr>
                <w:rFonts w:ascii="Calibri" w:hAnsi="Calibri"/>
                <w:color w:val="000000"/>
              </w:rPr>
              <w:t>O.Cladocera</w:t>
            </w:r>
          </w:p>
        </w:tc>
        <w:tc>
          <w:tcPr>
            <w:tcW w:w="875" w:type="pct"/>
            <w:noWrap/>
            <w:hideMark/>
          </w:tcPr>
          <w:p w14:paraId="0962DE99"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2.7</w:t>
            </w:r>
          </w:p>
        </w:tc>
        <w:tc>
          <w:tcPr>
            <w:tcW w:w="836" w:type="pct"/>
            <w:noWrap/>
            <w:hideMark/>
          </w:tcPr>
          <w:p w14:paraId="31025B4A"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r w:rsidRPr="003C3397">
              <w:rPr>
                <w:rFonts w:ascii="Calibri" w:hAnsi="Calibri"/>
                <w:b/>
                <w:bCs/>
                <w:color w:val="000000"/>
              </w:rPr>
              <w:t>4.0</w:t>
            </w:r>
          </w:p>
        </w:tc>
        <w:tc>
          <w:tcPr>
            <w:tcW w:w="836" w:type="pct"/>
            <w:noWrap/>
            <w:hideMark/>
          </w:tcPr>
          <w:p w14:paraId="4274F934"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0.0</w:t>
            </w:r>
          </w:p>
        </w:tc>
        <w:tc>
          <w:tcPr>
            <w:tcW w:w="708" w:type="pct"/>
            <w:noWrap/>
            <w:hideMark/>
          </w:tcPr>
          <w:p w14:paraId="1C891922"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0.2</w:t>
            </w:r>
          </w:p>
        </w:tc>
      </w:tr>
      <w:tr w:rsidR="00225111" w:rsidRPr="003C3397" w14:paraId="78285719"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744" w:type="pct"/>
            <w:noWrap/>
            <w:hideMark/>
          </w:tcPr>
          <w:p w14:paraId="5CCA8092" w14:textId="77777777" w:rsidR="00225111" w:rsidRPr="003C3397" w:rsidRDefault="00225111" w:rsidP="00876F68">
            <w:pPr>
              <w:spacing w:after="60" w:line="240" w:lineRule="exact"/>
              <w:jc w:val="center"/>
              <w:rPr>
                <w:rFonts w:ascii="Calibri" w:hAnsi="Calibri"/>
                <w:color w:val="000000"/>
              </w:rPr>
            </w:pPr>
            <w:r w:rsidRPr="003C3397">
              <w:rPr>
                <w:rFonts w:ascii="Calibri" w:hAnsi="Calibri"/>
                <w:color w:val="000000"/>
              </w:rPr>
              <w:t>F.Baetidae</w:t>
            </w:r>
          </w:p>
        </w:tc>
        <w:tc>
          <w:tcPr>
            <w:tcW w:w="875" w:type="pct"/>
            <w:noWrap/>
            <w:hideMark/>
          </w:tcPr>
          <w:p w14:paraId="5FB352A1"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1.0</w:t>
            </w:r>
          </w:p>
        </w:tc>
        <w:tc>
          <w:tcPr>
            <w:tcW w:w="836" w:type="pct"/>
            <w:noWrap/>
            <w:hideMark/>
          </w:tcPr>
          <w:p w14:paraId="7D75D269"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4.4</w:t>
            </w:r>
          </w:p>
        </w:tc>
        <w:tc>
          <w:tcPr>
            <w:tcW w:w="836" w:type="pct"/>
            <w:noWrap/>
            <w:hideMark/>
          </w:tcPr>
          <w:p w14:paraId="2C1603E0"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r w:rsidRPr="003C3397">
              <w:rPr>
                <w:rFonts w:ascii="Calibri" w:hAnsi="Calibri"/>
                <w:b/>
                <w:bCs/>
                <w:color w:val="000000"/>
              </w:rPr>
              <w:t>6.4</w:t>
            </w:r>
          </w:p>
        </w:tc>
        <w:tc>
          <w:tcPr>
            <w:tcW w:w="708" w:type="pct"/>
            <w:noWrap/>
            <w:hideMark/>
          </w:tcPr>
          <w:p w14:paraId="639F7A6B"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3.8</w:t>
            </w:r>
          </w:p>
        </w:tc>
      </w:tr>
      <w:tr w:rsidR="00225111" w:rsidRPr="003C3397" w14:paraId="31FA4C28"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744" w:type="pct"/>
            <w:noWrap/>
            <w:hideMark/>
          </w:tcPr>
          <w:p w14:paraId="3EA2606E" w14:textId="77777777" w:rsidR="00225111" w:rsidRPr="003C3397" w:rsidRDefault="00225111" w:rsidP="00876F68">
            <w:pPr>
              <w:spacing w:after="60" w:line="240" w:lineRule="exact"/>
              <w:jc w:val="center"/>
              <w:rPr>
                <w:rFonts w:ascii="Calibri" w:hAnsi="Calibri"/>
                <w:color w:val="000000"/>
              </w:rPr>
            </w:pPr>
            <w:r w:rsidRPr="003C3397">
              <w:rPr>
                <w:rFonts w:ascii="Calibri" w:hAnsi="Calibri"/>
                <w:color w:val="000000"/>
              </w:rPr>
              <w:t>F.Corixidae nymphs</w:t>
            </w:r>
          </w:p>
        </w:tc>
        <w:tc>
          <w:tcPr>
            <w:tcW w:w="875" w:type="pct"/>
            <w:noWrap/>
            <w:hideMark/>
          </w:tcPr>
          <w:p w14:paraId="765A29A9"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3.0</w:t>
            </w:r>
          </w:p>
        </w:tc>
        <w:tc>
          <w:tcPr>
            <w:tcW w:w="836" w:type="pct"/>
            <w:noWrap/>
            <w:hideMark/>
          </w:tcPr>
          <w:p w14:paraId="7BFD2018"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r w:rsidRPr="003C3397">
              <w:rPr>
                <w:rFonts w:ascii="Calibri" w:hAnsi="Calibri"/>
                <w:b/>
                <w:bCs/>
                <w:color w:val="000000"/>
              </w:rPr>
              <w:t>4.2</w:t>
            </w:r>
          </w:p>
        </w:tc>
        <w:tc>
          <w:tcPr>
            <w:tcW w:w="836" w:type="pct"/>
            <w:noWrap/>
            <w:hideMark/>
          </w:tcPr>
          <w:p w14:paraId="38C5218B"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1.6</w:t>
            </w:r>
          </w:p>
        </w:tc>
        <w:tc>
          <w:tcPr>
            <w:tcW w:w="708" w:type="pct"/>
            <w:noWrap/>
            <w:hideMark/>
          </w:tcPr>
          <w:p w14:paraId="7DA4AFD4"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0.2</w:t>
            </w:r>
          </w:p>
        </w:tc>
      </w:tr>
      <w:tr w:rsidR="00225111" w:rsidRPr="003C3397" w14:paraId="01113C8E"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744" w:type="pct"/>
            <w:noWrap/>
            <w:hideMark/>
          </w:tcPr>
          <w:p w14:paraId="6A4862FC" w14:textId="77777777" w:rsidR="00225111" w:rsidRPr="003C3397" w:rsidRDefault="00225111" w:rsidP="00876F68">
            <w:pPr>
              <w:spacing w:after="60" w:line="240" w:lineRule="exact"/>
              <w:jc w:val="center"/>
              <w:rPr>
                <w:rFonts w:ascii="Calibri" w:hAnsi="Calibri"/>
                <w:color w:val="000000"/>
              </w:rPr>
            </w:pPr>
            <w:r w:rsidRPr="003C3397">
              <w:rPr>
                <w:rFonts w:ascii="Calibri" w:hAnsi="Calibri"/>
                <w:color w:val="000000"/>
              </w:rPr>
              <w:t>sF.Tanypodinae</w:t>
            </w:r>
          </w:p>
        </w:tc>
        <w:tc>
          <w:tcPr>
            <w:tcW w:w="875" w:type="pct"/>
            <w:noWrap/>
            <w:hideMark/>
          </w:tcPr>
          <w:p w14:paraId="760A502F"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0.6</w:t>
            </w:r>
          </w:p>
        </w:tc>
        <w:tc>
          <w:tcPr>
            <w:tcW w:w="836" w:type="pct"/>
            <w:noWrap/>
            <w:hideMark/>
          </w:tcPr>
          <w:p w14:paraId="04B317D5"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r w:rsidRPr="003C3397">
              <w:rPr>
                <w:rFonts w:ascii="Calibri" w:hAnsi="Calibri"/>
                <w:b/>
                <w:bCs/>
                <w:color w:val="000000"/>
              </w:rPr>
              <w:t>3.4</w:t>
            </w:r>
          </w:p>
        </w:tc>
        <w:tc>
          <w:tcPr>
            <w:tcW w:w="836" w:type="pct"/>
            <w:noWrap/>
            <w:hideMark/>
          </w:tcPr>
          <w:p w14:paraId="65A60A7D"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0.9</w:t>
            </w:r>
          </w:p>
        </w:tc>
        <w:tc>
          <w:tcPr>
            <w:tcW w:w="708" w:type="pct"/>
            <w:noWrap/>
            <w:hideMark/>
          </w:tcPr>
          <w:p w14:paraId="2DED3B86"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0.9</w:t>
            </w:r>
          </w:p>
        </w:tc>
      </w:tr>
      <w:tr w:rsidR="00225111" w:rsidRPr="003C3397" w14:paraId="6C0ED873"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744" w:type="pct"/>
            <w:noWrap/>
            <w:hideMark/>
          </w:tcPr>
          <w:p w14:paraId="0D4CC1E5" w14:textId="77777777" w:rsidR="00225111" w:rsidRPr="003C3397" w:rsidRDefault="00225111" w:rsidP="00876F68">
            <w:pPr>
              <w:spacing w:after="60" w:line="240" w:lineRule="exact"/>
              <w:jc w:val="center"/>
              <w:rPr>
                <w:rFonts w:ascii="Calibri" w:hAnsi="Calibri"/>
                <w:color w:val="000000"/>
              </w:rPr>
            </w:pPr>
            <w:r w:rsidRPr="003C3397">
              <w:rPr>
                <w:rFonts w:ascii="Calibri" w:hAnsi="Calibri"/>
                <w:color w:val="000000"/>
              </w:rPr>
              <w:t>sF.Chironominae</w:t>
            </w:r>
          </w:p>
        </w:tc>
        <w:tc>
          <w:tcPr>
            <w:tcW w:w="875" w:type="pct"/>
            <w:noWrap/>
            <w:hideMark/>
          </w:tcPr>
          <w:p w14:paraId="54B72B68"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2.0</w:t>
            </w:r>
          </w:p>
        </w:tc>
        <w:tc>
          <w:tcPr>
            <w:tcW w:w="836" w:type="pct"/>
            <w:noWrap/>
            <w:hideMark/>
          </w:tcPr>
          <w:p w14:paraId="1209297C"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3.0</w:t>
            </w:r>
          </w:p>
        </w:tc>
        <w:tc>
          <w:tcPr>
            <w:tcW w:w="836" w:type="pct"/>
            <w:noWrap/>
            <w:hideMark/>
          </w:tcPr>
          <w:p w14:paraId="04893D09"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3.0</w:t>
            </w:r>
          </w:p>
        </w:tc>
        <w:tc>
          <w:tcPr>
            <w:tcW w:w="708" w:type="pct"/>
            <w:noWrap/>
            <w:hideMark/>
          </w:tcPr>
          <w:p w14:paraId="1FF74495"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r w:rsidRPr="003C3397">
              <w:rPr>
                <w:rFonts w:ascii="Calibri" w:hAnsi="Calibri"/>
                <w:b/>
                <w:bCs/>
                <w:color w:val="000000"/>
              </w:rPr>
              <w:t>3.5</w:t>
            </w:r>
          </w:p>
        </w:tc>
      </w:tr>
      <w:tr w:rsidR="00225111" w:rsidRPr="003C3397" w14:paraId="4E0E1D37"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744" w:type="pct"/>
            <w:noWrap/>
            <w:hideMark/>
          </w:tcPr>
          <w:p w14:paraId="1092A931" w14:textId="77777777" w:rsidR="00225111" w:rsidRPr="003C3397" w:rsidRDefault="00225111" w:rsidP="00876F68">
            <w:pPr>
              <w:spacing w:after="60" w:line="240" w:lineRule="exact"/>
              <w:jc w:val="center"/>
              <w:rPr>
                <w:rFonts w:ascii="Calibri" w:hAnsi="Calibri"/>
                <w:color w:val="000000"/>
              </w:rPr>
            </w:pPr>
            <w:r w:rsidRPr="003C3397">
              <w:rPr>
                <w:rFonts w:ascii="Calibri" w:hAnsi="Calibri"/>
                <w:color w:val="000000"/>
              </w:rPr>
              <w:t>Simuliidae</w:t>
            </w:r>
          </w:p>
        </w:tc>
        <w:tc>
          <w:tcPr>
            <w:tcW w:w="875" w:type="pct"/>
            <w:noWrap/>
            <w:hideMark/>
          </w:tcPr>
          <w:p w14:paraId="6571888D"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r w:rsidRPr="003C3397">
              <w:rPr>
                <w:rFonts w:ascii="Calibri" w:hAnsi="Calibri"/>
                <w:b/>
                <w:bCs/>
                <w:color w:val="000000"/>
              </w:rPr>
              <w:t>2.6</w:t>
            </w:r>
          </w:p>
        </w:tc>
        <w:tc>
          <w:tcPr>
            <w:tcW w:w="836" w:type="pct"/>
            <w:noWrap/>
            <w:hideMark/>
          </w:tcPr>
          <w:p w14:paraId="4F907B90"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0.0</w:t>
            </w:r>
          </w:p>
        </w:tc>
        <w:tc>
          <w:tcPr>
            <w:tcW w:w="836" w:type="pct"/>
            <w:noWrap/>
            <w:hideMark/>
          </w:tcPr>
          <w:p w14:paraId="74E12431"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0.1</w:t>
            </w:r>
          </w:p>
        </w:tc>
        <w:tc>
          <w:tcPr>
            <w:tcW w:w="708" w:type="pct"/>
            <w:noWrap/>
            <w:hideMark/>
          </w:tcPr>
          <w:p w14:paraId="7C3666AE"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1.5</w:t>
            </w:r>
          </w:p>
        </w:tc>
      </w:tr>
      <w:tr w:rsidR="00225111" w:rsidRPr="003C3397" w14:paraId="648F0FBE"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744" w:type="pct"/>
            <w:noWrap/>
            <w:hideMark/>
          </w:tcPr>
          <w:p w14:paraId="0E83B880" w14:textId="77777777" w:rsidR="00225111" w:rsidRPr="003C3397" w:rsidRDefault="00225111" w:rsidP="00876F68">
            <w:pPr>
              <w:spacing w:after="60" w:line="240" w:lineRule="exact"/>
              <w:jc w:val="center"/>
              <w:rPr>
                <w:rFonts w:ascii="Calibri" w:hAnsi="Calibri"/>
                <w:color w:val="000000"/>
              </w:rPr>
            </w:pPr>
            <w:r w:rsidRPr="003C3397">
              <w:rPr>
                <w:rFonts w:ascii="Calibri" w:hAnsi="Calibri"/>
                <w:color w:val="000000"/>
              </w:rPr>
              <w:t>F.Caenidae</w:t>
            </w:r>
          </w:p>
        </w:tc>
        <w:tc>
          <w:tcPr>
            <w:tcW w:w="875" w:type="pct"/>
            <w:noWrap/>
            <w:hideMark/>
          </w:tcPr>
          <w:p w14:paraId="6E49C117"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0.7</w:t>
            </w:r>
          </w:p>
        </w:tc>
        <w:tc>
          <w:tcPr>
            <w:tcW w:w="836" w:type="pct"/>
            <w:noWrap/>
            <w:hideMark/>
          </w:tcPr>
          <w:p w14:paraId="1E819135"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r w:rsidRPr="003C3397">
              <w:rPr>
                <w:rFonts w:ascii="Calibri" w:hAnsi="Calibri"/>
                <w:b/>
                <w:bCs/>
                <w:color w:val="000000"/>
              </w:rPr>
              <w:t>2.5</w:t>
            </w:r>
          </w:p>
        </w:tc>
        <w:tc>
          <w:tcPr>
            <w:tcW w:w="836" w:type="pct"/>
            <w:noWrap/>
            <w:hideMark/>
          </w:tcPr>
          <w:p w14:paraId="6BAC6FD9"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0.2</w:t>
            </w:r>
          </w:p>
        </w:tc>
        <w:tc>
          <w:tcPr>
            <w:tcW w:w="708" w:type="pct"/>
            <w:noWrap/>
            <w:hideMark/>
          </w:tcPr>
          <w:p w14:paraId="514BD09E"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0.8</w:t>
            </w:r>
          </w:p>
        </w:tc>
      </w:tr>
      <w:tr w:rsidR="00225111" w:rsidRPr="003C3397" w14:paraId="5B43CDE8" w14:textId="77777777" w:rsidTr="00B47375">
        <w:trPr>
          <w:trHeight w:val="300"/>
        </w:trPr>
        <w:tc>
          <w:tcPr>
            <w:cnfStyle w:val="001000000000" w:firstRow="0" w:lastRow="0" w:firstColumn="1" w:lastColumn="0" w:oddVBand="0" w:evenVBand="0" w:oddHBand="0" w:evenHBand="0" w:firstRowFirstColumn="0" w:firstRowLastColumn="0" w:lastRowFirstColumn="0" w:lastRowLastColumn="0"/>
            <w:tcW w:w="1744" w:type="pct"/>
            <w:noWrap/>
            <w:hideMark/>
          </w:tcPr>
          <w:p w14:paraId="5F5BDDC3" w14:textId="77777777" w:rsidR="00225111" w:rsidRPr="003C3397" w:rsidRDefault="00225111" w:rsidP="00876F68">
            <w:pPr>
              <w:spacing w:after="60" w:line="240" w:lineRule="exact"/>
              <w:jc w:val="center"/>
              <w:rPr>
                <w:rFonts w:ascii="Calibri" w:hAnsi="Calibri"/>
                <w:color w:val="000000"/>
              </w:rPr>
            </w:pPr>
            <w:r w:rsidRPr="003C3397">
              <w:rPr>
                <w:rFonts w:ascii="Calibri" w:hAnsi="Calibri"/>
                <w:color w:val="000000"/>
              </w:rPr>
              <w:t>F.Palaemonidae</w:t>
            </w:r>
          </w:p>
        </w:tc>
        <w:tc>
          <w:tcPr>
            <w:tcW w:w="875" w:type="pct"/>
            <w:noWrap/>
            <w:hideMark/>
          </w:tcPr>
          <w:p w14:paraId="625777B3"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1.3</w:t>
            </w:r>
          </w:p>
        </w:tc>
        <w:tc>
          <w:tcPr>
            <w:tcW w:w="836" w:type="pct"/>
            <w:noWrap/>
            <w:hideMark/>
          </w:tcPr>
          <w:p w14:paraId="50980384"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2.5</w:t>
            </w:r>
          </w:p>
        </w:tc>
        <w:tc>
          <w:tcPr>
            <w:tcW w:w="836" w:type="pct"/>
            <w:noWrap/>
            <w:hideMark/>
          </w:tcPr>
          <w:p w14:paraId="72CBB199"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rPr>
            </w:pPr>
            <w:r w:rsidRPr="003C3397">
              <w:rPr>
                <w:rFonts w:ascii="Calibri" w:hAnsi="Calibri"/>
                <w:b/>
                <w:bCs/>
                <w:color w:val="000000"/>
              </w:rPr>
              <w:t>3.5</w:t>
            </w:r>
          </w:p>
        </w:tc>
        <w:tc>
          <w:tcPr>
            <w:tcW w:w="708" w:type="pct"/>
            <w:noWrap/>
            <w:hideMark/>
          </w:tcPr>
          <w:p w14:paraId="0B6921D6" w14:textId="77777777" w:rsidR="00225111" w:rsidRPr="003C3397" w:rsidRDefault="00225111" w:rsidP="00876F68">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rPr>
            </w:pPr>
            <w:r w:rsidRPr="003C3397">
              <w:rPr>
                <w:rFonts w:ascii="Calibri" w:hAnsi="Calibri"/>
                <w:color w:val="000000"/>
              </w:rPr>
              <w:t>3.3</w:t>
            </w:r>
          </w:p>
        </w:tc>
      </w:tr>
    </w:tbl>
    <w:p w14:paraId="5AA27280" w14:textId="2F0198AB" w:rsidR="00225111" w:rsidRDefault="00225111" w:rsidP="00225111"/>
    <w:p w14:paraId="73FABCFD" w14:textId="77777777" w:rsidR="00225111" w:rsidRDefault="00225111" w:rsidP="00225111">
      <w:pPr>
        <w:sectPr w:rsidR="00225111" w:rsidSect="0098673D">
          <w:headerReference w:type="default" r:id="rId122"/>
          <w:footerReference w:type="default" r:id="rId123"/>
          <w:pgSz w:w="11899" w:h="16838"/>
          <w:pgMar w:top="1508" w:right="1219" w:bottom="1457" w:left="1480" w:header="811" w:footer="306" w:gutter="0"/>
          <w:pgNumType w:chapStyle="6"/>
          <w:cols w:space="708"/>
          <w:docGrid w:linePitch="360"/>
        </w:sectPr>
      </w:pPr>
    </w:p>
    <w:p w14:paraId="0E1156D8" w14:textId="77777777" w:rsidR="00225111" w:rsidRDefault="00225111" w:rsidP="00B91D92">
      <w:pPr>
        <w:keepNext/>
        <w:spacing w:line="240" w:lineRule="auto"/>
        <w:jc w:val="center"/>
      </w:pPr>
      <w:r>
        <w:rPr>
          <w:noProof/>
          <w:lang w:eastAsia="en-AU"/>
        </w:rPr>
        <w:drawing>
          <wp:inline distT="0" distB="0" distL="0" distR="0" wp14:anchorId="2EA9949D" wp14:editId="214E2685">
            <wp:extent cx="7693660" cy="5139690"/>
            <wp:effectExtent l="0" t="0" r="254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7693660" cy="5139690"/>
                    </a:xfrm>
                    <a:prstGeom prst="rect">
                      <a:avLst/>
                    </a:prstGeom>
                    <a:noFill/>
                  </pic:spPr>
                </pic:pic>
              </a:graphicData>
            </a:graphic>
          </wp:inline>
        </w:drawing>
      </w:r>
    </w:p>
    <w:p w14:paraId="5C51C393" w14:textId="73E1E64E" w:rsidR="00225111" w:rsidRDefault="00225111" w:rsidP="00225111">
      <w:pPr>
        <w:pStyle w:val="Caption"/>
        <w:sectPr w:rsidR="00225111" w:rsidSect="0098673D">
          <w:headerReference w:type="default" r:id="rId125"/>
          <w:footerReference w:type="default" r:id="rId126"/>
          <w:pgSz w:w="16838" w:h="11899" w:orient="landscape"/>
          <w:pgMar w:top="1480" w:right="1508" w:bottom="1219" w:left="1457" w:header="811" w:footer="306" w:gutter="0"/>
          <w:pgNumType w:chapStyle="6"/>
          <w:cols w:space="708"/>
          <w:docGrid w:linePitch="360"/>
        </w:sectPr>
      </w:pPr>
      <w:bookmarkStart w:id="88" w:name="_Ref490817829"/>
      <w:r>
        <w:t xml:space="preserve">Figure </w:t>
      </w:r>
      <w:fldSimple w:instr=" STYLEREF 6 \s ">
        <w:r w:rsidR="00D02237">
          <w:rPr>
            <w:noProof/>
          </w:rPr>
          <w:t>E</w:t>
        </w:r>
      </w:fldSimple>
      <w:r w:rsidR="003358B3">
        <w:noBreakHyphen/>
      </w:r>
      <w:fldSimple w:instr=" SEQ Figure \* ARABIC \s 6 ">
        <w:r w:rsidR="00D02237">
          <w:rPr>
            <w:noProof/>
          </w:rPr>
          <w:t>6</w:t>
        </w:r>
      </w:fldSimple>
      <w:bookmarkEnd w:id="88"/>
      <w:r w:rsidR="00564769">
        <w:t>:</w:t>
      </w:r>
      <w:r>
        <w:t xml:space="preserve"> N</w:t>
      </w:r>
      <w:r w:rsidRPr="003F4C5E">
        <w:t xml:space="preserve">MDS ordination of </w:t>
      </w:r>
      <w:r>
        <w:t xml:space="preserve">river </w:t>
      </w:r>
      <w:r w:rsidRPr="003F4C5E">
        <w:t>m</w:t>
      </w:r>
      <w:r>
        <w:t>a</w:t>
      </w:r>
      <w:r w:rsidRPr="003F4C5E">
        <w:t>croinvertebrate community composition using abundance showing (a) by time</w:t>
      </w:r>
      <w:r>
        <w:t xml:space="preserve"> and zone</w:t>
      </w:r>
      <w:r w:rsidRPr="003F4C5E">
        <w:t xml:space="preserve">, (b) by </w:t>
      </w:r>
      <w:r>
        <w:t>time</w:t>
      </w:r>
      <w:r w:rsidRPr="003F4C5E">
        <w:t xml:space="preserve">, (c) </w:t>
      </w:r>
      <w:r>
        <w:t>by time</w:t>
      </w:r>
      <w:r w:rsidRPr="003F4C5E">
        <w:t xml:space="preserve"> </w:t>
      </w:r>
      <w:r>
        <w:t xml:space="preserve">with </w:t>
      </w:r>
      <w:r w:rsidRPr="003F4C5E">
        <w:t xml:space="preserve">vectors of environmental variables (normalised data, Spearman correlation) </w:t>
      </w:r>
      <w:r w:rsidR="000C483B">
        <w:t>that</w:t>
      </w:r>
      <w:r w:rsidRPr="003F4C5E">
        <w:t xml:space="preserve"> underlie the environmental patterns and (d) </w:t>
      </w:r>
      <w:r>
        <w:t>by time</w:t>
      </w:r>
      <w:r w:rsidRPr="003F4C5E">
        <w:t xml:space="preserve"> </w:t>
      </w:r>
      <w:r>
        <w:t xml:space="preserve">with </w:t>
      </w:r>
      <w:r w:rsidRPr="003F4C5E">
        <w:t xml:space="preserve">vectors of microinvertebrate </w:t>
      </w:r>
      <w:r>
        <w:t xml:space="preserve">and macroinvertebrate </w:t>
      </w:r>
      <w:r w:rsidRPr="003F4C5E">
        <w:t xml:space="preserve">density and biodiversity indices (normalised data, Spearman correlation). </w:t>
      </w:r>
      <w:r>
        <w:t>1=Oct</w:t>
      </w:r>
      <w:r w:rsidR="00B466FF">
        <w:t xml:space="preserve"> </w:t>
      </w:r>
      <w:r>
        <w:t>16, 2=Dec</w:t>
      </w:r>
      <w:r w:rsidR="00B466FF">
        <w:t xml:space="preserve"> </w:t>
      </w:r>
      <w:r>
        <w:t>16, 3=Feb</w:t>
      </w:r>
      <w:r w:rsidR="00B466FF">
        <w:t xml:space="preserve"> </w:t>
      </w:r>
      <w:r>
        <w:t>17 and 4=May</w:t>
      </w:r>
      <w:r w:rsidR="00B466FF">
        <w:t xml:space="preserve"> </w:t>
      </w:r>
      <w:r>
        <w:t>17.</w:t>
      </w:r>
    </w:p>
    <w:p w14:paraId="31718A43" w14:textId="09A09DFA" w:rsidR="00225111" w:rsidRPr="003F4C5E" w:rsidRDefault="00225111" w:rsidP="00225111">
      <w:pPr>
        <w:pStyle w:val="Caption"/>
      </w:pPr>
      <w:bookmarkStart w:id="89" w:name="_Ref490817877"/>
      <w:r>
        <w:t xml:space="preserve">Table </w:t>
      </w:r>
      <w:fldSimple w:instr=" STYLEREF 6 \s ">
        <w:r w:rsidR="00D02237">
          <w:rPr>
            <w:noProof/>
          </w:rPr>
          <w:t>E</w:t>
        </w:r>
      </w:fldSimple>
      <w:r w:rsidR="0046633D">
        <w:noBreakHyphen/>
      </w:r>
      <w:fldSimple w:instr=" SEQ Table \* ARABIC \s 6 ">
        <w:r w:rsidR="00D02237">
          <w:rPr>
            <w:noProof/>
          </w:rPr>
          <w:t>9</w:t>
        </w:r>
      </w:fldSimple>
      <w:bookmarkEnd w:id="89"/>
      <w:r w:rsidR="00564769">
        <w:rPr>
          <w:noProof/>
        </w:rPr>
        <w:t>:</w:t>
      </w:r>
      <w:r>
        <w:t xml:space="preserve"> </w:t>
      </w:r>
      <w:r w:rsidRPr="003F4C5E">
        <w:t>M</w:t>
      </w:r>
      <w:r>
        <w:t>a</w:t>
      </w:r>
      <w:r w:rsidRPr="003F4C5E">
        <w:t>croinvertebrate taxa contributing most of the dissimilarities</w:t>
      </w:r>
      <w:r>
        <w:t xml:space="preserve"> in river ecosystem </w:t>
      </w:r>
      <w:r w:rsidRPr="003F4C5E">
        <w:t xml:space="preserve">between </w:t>
      </w:r>
      <w:r>
        <w:t xml:space="preserve">zones </w:t>
      </w:r>
      <w:r w:rsidRPr="003F4C5E">
        <w:t>based on abundance dataset. Bold numbers represent the higher average abundance</w:t>
      </w:r>
      <w:r>
        <w:t xml:space="preserve"> group</w:t>
      </w:r>
      <w:r w:rsidRPr="003F4C5E">
        <w:t>.</w:t>
      </w:r>
    </w:p>
    <w:tbl>
      <w:tblPr>
        <w:tblStyle w:val="StandardELAFormat"/>
        <w:tblW w:w="5000" w:type="pct"/>
        <w:tblLook w:val="04A0" w:firstRow="1" w:lastRow="0" w:firstColumn="1" w:lastColumn="0" w:noHBand="0" w:noVBand="1"/>
      </w:tblPr>
      <w:tblGrid>
        <w:gridCol w:w="2892"/>
        <w:gridCol w:w="1844"/>
        <w:gridCol w:w="1715"/>
        <w:gridCol w:w="2749"/>
      </w:tblGrid>
      <w:tr w:rsidR="00225111" w:rsidRPr="000C483B" w14:paraId="20E8CF12" w14:textId="77777777" w:rsidTr="000C483B">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71" w:type="pct"/>
            <w:vMerge w:val="restart"/>
            <w:noWrap/>
            <w:hideMark/>
          </w:tcPr>
          <w:p w14:paraId="7313DA6D" w14:textId="77777777" w:rsidR="00225111" w:rsidRPr="000C483B" w:rsidRDefault="00225111" w:rsidP="00876F68">
            <w:pPr>
              <w:spacing w:after="60"/>
              <w:jc w:val="center"/>
              <w:rPr>
                <w:rFonts w:cs="Arial"/>
                <w:color w:val="000000"/>
              </w:rPr>
            </w:pPr>
            <w:r w:rsidRPr="000C483B">
              <w:rPr>
                <w:rFonts w:cs="Arial"/>
                <w:color w:val="000000"/>
              </w:rPr>
              <w:t>Taxa</w:t>
            </w:r>
          </w:p>
        </w:tc>
        <w:tc>
          <w:tcPr>
            <w:tcW w:w="1934" w:type="pct"/>
            <w:gridSpan w:val="2"/>
            <w:noWrap/>
            <w:hideMark/>
          </w:tcPr>
          <w:p w14:paraId="5BAF7059" w14:textId="77777777" w:rsidR="00225111" w:rsidRPr="000C483B" w:rsidRDefault="00225111" w:rsidP="00876F68">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Average Abundance</w:t>
            </w:r>
          </w:p>
          <w:p w14:paraId="7475DDC5" w14:textId="77777777" w:rsidR="00225111" w:rsidRPr="000C483B" w:rsidRDefault="00225111" w:rsidP="00876F68">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rPr>
            </w:pPr>
          </w:p>
        </w:tc>
        <w:tc>
          <w:tcPr>
            <w:tcW w:w="1494" w:type="pct"/>
            <w:noWrap/>
            <w:hideMark/>
          </w:tcPr>
          <w:p w14:paraId="68C9CDCB" w14:textId="77777777" w:rsidR="00225111" w:rsidRPr="000C483B" w:rsidRDefault="00225111" w:rsidP="00876F68">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Contribution %</w:t>
            </w:r>
          </w:p>
        </w:tc>
      </w:tr>
      <w:tr w:rsidR="00225111" w:rsidRPr="000C483B" w14:paraId="18A00D4B" w14:textId="77777777" w:rsidTr="000C483B">
        <w:trPr>
          <w:trHeight w:val="315"/>
        </w:trPr>
        <w:tc>
          <w:tcPr>
            <w:cnfStyle w:val="001000000000" w:firstRow="0" w:lastRow="0" w:firstColumn="1" w:lastColumn="0" w:oddVBand="0" w:evenVBand="0" w:oddHBand="0" w:evenHBand="0" w:firstRowFirstColumn="0" w:firstRowLastColumn="0" w:lastRowFirstColumn="0" w:lastRowLastColumn="0"/>
            <w:tcW w:w="1571" w:type="pct"/>
            <w:vMerge/>
            <w:hideMark/>
          </w:tcPr>
          <w:p w14:paraId="1E5CB5B7" w14:textId="77777777" w:rsidR="00225111" w:rsidRPr="000C483B" w:rsidRDefault="00225111" w:rsidP="00876F68">
            <w:pPr>
              <w:spacing w:after="60"/>
              <w:jc w:val="center"/>
              <w:rPr>
                <w:rFonts w:cs="Arial"/>
                <w:color w:val="000000"/>
              </w:rPr>
            </w:pPr>
          </w:p>
        </w:tc>
        <w:tc>
          <w:tcPr>
            <w:tcW w:w="1002" w:type="pct"/>
            <w:shd w:val="clear" w:color="auto" w:fill="D9D9D9" w:themeFill="background1" w:themeFillShade="D9"/>
            <w:noWrap/>
            <w:hideMark/>
          </w:tcPr>
          <w:p w14:paraId="65B3EE97"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GW</w:t>
            </w:r>
          </w:p>
        </w:tc>
        <w:tc>
          <w:tcPr>
            <w:tcW w:w="932" w:type="pct"/>
            <w:shd w:val="clear" w:color="auto" w:fill="D9D9D9" w:themeFill="background1" w:themeFillShade="D9"/>
            <w:noWrap/>
            <w:hideMark/>
          </w:tcPr>
          <w:p w14:paraId="42D51123"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MO</w:t>
            </w:r>
          </w:p>
        </w:tc>
        <w:tc>
          <w:tcPr>
            <w:tcW w:w="1494" w:type="pct"/>
            <w:shd w:val="clear" w:color="auto" w:fill="D9D9D9" w:themeFill="background1" w:themeFillShade="D9"/>
            <w:noWrap/>
            <w:hideMark/>
          </w:tcPr>
          <w:p w14:paraId="02FF5658"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GW vs MO</w:t>
            </w:r>
          </w:p>
        </w:tc>
      </w:tr>
      <w:tr w:rsidR="00225111" w:rsidRPr="000C483B" w14:paraId="50B683F6" w14:textId="77777777" w:rsidTr="000C483B">
        <w:trPr>
          <w:trHeight w:val="300"/>
        </w:trPr>
        <w:tc>
          <w:tcPr>
            <w:cnfStyle w:val="001000000000" w:firstRow="0" w:lastRow="0" w:firstColumn="1" w:lastColumn="0" w:oddVBand="0" w:evenVBand="0" w:oddHBand="0" w:evenHBand="0" w:firstRowFirstColumn="0" w:firstRowLastColumn="0" w:lastRowFirstColumn="0" w:lastRowLastColumn="0"/>
            <w:tcW w:w="1571" w:type="pct"/>
            <w:noWrap/>
            <w:hideMark/>
          </w:tcPr>
          <w:p w14:paraId="4F2AA6E0" w14:textId="77777777" w:rsidR="00225111" w:rsidRPr="000C483B" w:rsidRDefault="00225111" w:rsidP="00876F68">
            <w:pPr>
              <w:spacing w:after="60"/>
              <w:jc w:val="center"/>
              <w:rPr>
                <w:rFonts w:cs="Arial"/>
                <w:color w:val="000000"/>
              </w:rPr>
            </w:pPr>
            <w:r w:rsidRPr="000C483B">
              <w:rPr>
                <w:rFonts w:cs="Arial"/>
                <w:color w:val="000000"/>
              </w:rPr>
              <w:t>F.Atyidae</w:t>
            </w:r>
          </w:p>
        </w:tc>
        <w:tc>
          <w:tcPr>
            <w:tcW w:w="1002" w:type="pct"/>
            <w:noWrap/>
            <w:hideMark/>
          </w:tcPr>
          <w:p w14:paraId="3250CBCC"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b/>
                <w:bCs/>
                <w:color w:val="000000"/>
              </w:rPr>
            </w:pPr>
            <w:r w:rsidRPr="000C483B">
              <w:rPr>
                <w:rFonts w:cs="Arial"/>
                <w:b/>
                <w:bCs/>
                <w:color w:val="000000"/>
              </w:rPr>
              <w:t>7.4</w:t>
            </w:r>
          </w:p>
        </w:tc>
        <w:tc>
          <w:tcPr>
            <w:tcW w:w="932" w:type="pct"/>
            <w:noWrap/>
            <w:hideMark/>
          </w:tcPr>
          <w:p w14:paraId="60A72494"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2.5</w:t>
            </w:r>
          </w:p>
        </w:tc>
        <w:tc>
          <w:tcPr>
            <w:tcW w:w="1494" w:type="pct"/>
            <w:noWrap/>
            <w:hideMark/>
          </w:tcPr>
          <w:p w14:paraId="073328F2"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12.9</w:t>
            </w:r>
          </w:p>
        </w:tc>
      </w:tr>
      <w:tr w:rsidR="00225111" w:rsidRPr="000C483B" w14:paraId="563345E0" w14:textId="77777777" w:rsidTr="000C483B">
        <w:trPr>
          <w:trHeight w:val="300"/>
        </w:trPr>
        <w:tc>
          <w:tcPr>
            <w:cnfStyle w:val="001000000000" w:firstRow="0" w:lastRow="0" w:firstColumn="1" w:lastColumn="0" w:oddVBand="0" w:evenVBand="0" w:oddHBand="0" w:evenHBand="0" w:firstRowFirstColumn="0" w:firstRowLastColumn="0" w:lastRowFirstColumn="0" w:lastRowLastColumn="0"/>
            <w:tcW w:w="1571" w:type="pct"/>
            <w:noWrap/>
            <w:hideMark/>
          </w:tcPr>
          <w:p w14:paraId="04F1491D" w14:textId="77777777" w:rsidR="00225111" w:rsidRPr="000C483B" w:rsidRDefault="00225111" w:rsidP="00876F68">
            <w:pPr>
              <w:spacing w:after="60"/>
              <w:jc w:val="center"/>
              <w:rPr>
                <w:rFonts w:cs="Arial"/>
                <w:color w:val="000000"/>
              </w:rPr>
            </w:pPr>
            <w:r w:rsidRPr="000C483B">
              <w:rPr>
                <w:rFonts w:cs="Arial"/>
                <w:color w:val="000000"/>
              </w:rPr>
              <w:t>F.Baetidae</w:t>
            </w:r>
          </w:p>
        </w:tc>
        <w:tc>
          <w:tcPr>
            <w:tcW w:w="1002" w:type="pct"/>
            <w:noWrap/>
            <w:hideMark/>
          </w:tcPr>
          <w:p w14:paraId="378EA1B9"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b/>
                <w:bCs/>
                <w:color w:val="000000"/>
              </w:rPr>
            </w:pPr>
            <w:r w:rsidRPr="000C483B">
              <w:rPr>
                <w:rFonts w:cs="Arial"/>
                <w:b/>
                <w:bCs/>
                <w:color w:val="000000"/>
              </w:rPr>
              <w:t>4.7</w:t>
            </w:r>
          </w:p>
        </w:tc>
        <w:tc>
          <w:tcPr>
            <w:tcW w:w="932" w:type="pct"/>
            <w:noWrap/>
            <w:hideMark/>
          </w:tcPr>
          <w:p w14:paraId="75DEF4EB"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2.3</w:t>
            </w:r>
          </w:p>
        </w:tc>
        <w:tc>
          <w:tcPr>
            <w:tcW w:w="1494" w:type="pct"/>
            <w:noWrap/>
            <w:hideMark/>
          </w:tcPr>
          <w:p w14:paraId="0566DCDA"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8.8</w:t>
            </w:r>
          </w:p>
        </w:tc>
      </w:tr>
      <w:tr w:rsidR="00225111" w:rsidRPr="000C483B" w14:paraId="2905AC3B" w14:textId="77777777" w:rsidTr="000C483B">
        <w:trPr>
          <w:trHeight w:val="300"/>
        </w:trPr>
        <w:tc>
          <w:tcPr>
            <w:cnfStyle w:val="001000000000" w:firstRow="0" w:lastRow="0" w:firstColumn="1" w:lastColumn="0" w:oddVBand="0" w:evenVBand="0" w:oddHBand="0" w:evenHBand="0" w:firstRowFirstColumn="0" w:firstRowLastColumn="0" w:lastRowFirstColumn="0" w:lastRowLastColumn="0"/>
            <w:tcW w:w="1571" w:type="pct"/>
            <w:noWrap/>
            <w:hideMark/>
          </w:tcPr>
          <w:p w14:paraId="080C8270" w14:textId="77777777" w:rsidR="00225111" w:rsidRPr="000C483B" w:rsidRDefault="00225111" w:rsidP="00876F68">
            <w:pPr>
              <w:spacing w:after="60"/>
              <w:jc w:val="center"/>
              <w:rPr>
                <w:rFonts w:cs="Arial"/>
                <w:color w:val="000000"/>
              </w:rPr>
            </w:pPr>
            <w:r w:rsidRPr="000C483B">
              <w:rPr>
                <w:rFonts w:cs="Arial"/>
                <w:i/>
                <w:color w:val="000000"/>
              </w:rPr>
              <w:t>G.Micronecta</w:t>
            </w:r>
          </w:p>
        </w:tc>
        <w:tc>
          <w:tcPr>
            <w:tcW w:w="1002" w:type="pct"/>
            <w:noWrap/>
            <w:hideMark/>
          </w:tcPr>
          <w:p w14:paraId="62F4B0EB"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1.2</w:t>
            </w:r>
          </w:p>
        </w:tc>
        <w:tc>
          <w:tcPr>
            <w:tcW w:w="932" w:type="pct"/>
            <w:noWrap/>
            <w:hideMark/>
          </w:tcPr>
          <w:p w14:paraId="603403FB"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b/>
                <w:bCs/>
                <w:color w:val="000000"/>
              </w:rPr>
            </w:pPr>
            <w:r w:rsidRPr="000C483B">
              <w:rPr>
                <w:rFonts w:cs="Arial"/>
                <w:b/>
                <w:bCs/>
                <w:color w:val="000000"/>
              </w:rPr>
              <w:t>4.3</w:t>
            </w:r>
          </w:p>
        </w:tc>
        <w:tc>
          <w:tcPr>
            <w:tcW w:w="1494" w:type="pct"/>
            <w:noWrap/>
            <w:hideMark/>
          </w:tcPr>
          <w:p w14:paraId="4689A181"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8.6</w:t>
            </w:r>
          </w:p>
        </w:tc>
      </w:tr>
      <w:tr w:rsidR="00225111" w:rsidRPr="000C483B" w14:paraId="64D7EEFD" w14:textId="77777777" w:rsidTr="000C483B">
        <w:trPr>
          <w:trHeight w:val="300"/>
        </w:trPr>
        <w:tc>
          <w:tcPr>
            <w:cnfStyle w:val="001000000000" w:firstRow="0" w:lastRow="0" w:firstColumn="1" w:lastColumn="0" w:oddVBand="0" w:evenVBand="0" w:oddHBand="0" w:evenHBand="0" w:firstRowFirstColumn="0" w:firstRowLastColumn="0" w:lastRowFirstColumn="0" w:lastRowLastColumn="0"/>
            <w:tcW w:w="1571" w:type="pct"/>
            <w:noWrap/>
            <w:hideMark/>
          </w:tcPr>
          <w:p w14:paraId="59AD0928" w14:textId="77777777" w:rsidR="00225111" w:rsidRPr="000C483B" w:rsidRDefault="00225111" w:rsidP="00876F68">
            <w:pPr>
              <w:spacing w:after="60"/>
              <w:jc w:val="center"/>
              <w:rPr>
                <w:rFonts w:cs="Arial"/>
                <w:color w:val="000000"/>
              </w:rPr>
            </w:pPr>
            <w:r w:rsidRPr="000C483B">
              <w:rPr>
                <w:rFonts w:cs="Arial"/>
                <w:color w:val="000000"/>
              </w:rPr>
              <w:t>sF.Chironominae</w:t>
            </w:r>
          </w:p>
        </w:tc>
        <w:tc>
          <w:tcPr>
            <w:tcW w:w="1002" w:type="pct"/>
            <w:noWrap/>
            <w:hideMark/>
          </w:tcPr>
          <w:p w14:paraId="5E45266F"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1.8</w:t>
            </w:r>
          </w:p>
        </w:tc>
        <w:tc>
          <w:tcPr>
            <w:tcW w:w="932" w:type="pct"/>
            <w:noWrap/>
            <w:hideMark/>
          </w:tcPr>
          <w:p w14:paraId="1DE0678A"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b/>
                <w:bCs/>
                <w:color w:val="000000"/>
              </w:rPr>
            </w:pPr>
            <w:r w:rsidRPr="000C483B">
              <w:rPr>
                <w:rFonts w:cs="Arial"/>
                <w:b/>
                <w:bCs/>
                <w:color w:val="000000"/>
              </w:rPr>
              <w:t>4.3</w:t>
            </w:r>
          </w:p>
        </w:tc>
        <w:tc>
          <w:tcPr>
            <w:tcW w:w="1494" w:type="pct"/>
            <w:noWrap/>
            <w:hideMark/>
          </w:tcPr>
          <w:p w14:paraId="44F0CC3C"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7.2</w:t>
            </w:r>
          </w:p>
        </w:tc>
      </w:tr>
      <w:tr w:rsidR="00225111" w:rsidRPr="000C483B" w14:paraId="433A02B5" w14:textId="77777777" w:rsidTr="000C483B">
        <w:trPr>
          <w:trHeight w:val="300"/>
        </w:trPr>
        <w:tc>
          <w:tcPr>
            <w:cnfStyle w:val="001000000000" w:firstRow="0" w:lastRow="0" w:firstColumn="1" w:lastColumn="0" w:oddVBand="0" w:evenVBand="0" w:oddHBand="0" w:evenHBand="0" w:firstRowFirstColumn="0" w:firstRowLastColumn="0" w:lastRowFirstColumn="0" w:lastRowLastColumn="0"/>
            <w:tcW w:w="1571" w:type="pct"/>
            <w:noWrap/>
            <w:hideMark/>
          </w:tcPr>
          <w:p w14:paraId="4AF84DE8" w14:textId="77777777" w:rsidR="00225111" w:rsidRPr="000C483B" w:rsidRDefault="00225111" w:rsidP="00876F68">
            <w:pPr>
              <w:spacing w:after="60"/>
              <w:jc w:val="center"/>
              <w:rPr>
                <w:rFonts w:cs="Arial"/>
                <w:color w:val="000000"/>
              </w:rPr>
            </w:pPr>
            <w:r w:rsidRPr="000C483B">
              <w:rPr>
                <w:rFonts w:cs="Arial"/>
                <w:color w:val="000000"/>
              </w:rPr>
              <w:t>F.Corixidae nymphs</w:t>
            </w:r>
          </w:p>
        </w:tc>
        <w:tc>
          <w:tcPr>
            <w:tcW w:w="1002" w:type="pct"/>
            <w:noWrap/>
            <w:hideMark/>
          </w:tcPr>
          <w:p w14:paraId="32D189A2"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0.8</w:t>
            </w:r>
          </w:p>
        </w:tc>
        <w:tc>
          <w:tcPr>
            <w:tcW w:w="932" w:type="pct"/>
            <w:noWrap/>
            <w:hideMark/>
          </w:tcPr>
          <w:p w14:paraId="2B99E937"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b/>
                <w:bCs/>
                <w:color w:val="000000"/>
              </w:rPr>
            </w:pPr>
            <w:r w:rsidRPr="000C483B">
              <w:rPr>
                <w:rFonts w:cs="Arial"/>
                <w:b/>
                <w:bCs/>
                <w:color w:val="000000"/>
              </w:rPr>
              <w:t>3.4</w:t>
            </w:r>
          </w:p>
        </w:tc>
        <w:tc>
          <w:tcPr>
            <w:tcW w:w="1494" w:type="pct"/>
            <w:noWrap/>
            <w:hideMark/>
          </w:tcPr>
          <w:p w14:paraId="4A94A2E5"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7.1</w:t>
            </w:r>
          </w:p>
        </w:tc>
      </w:tr>
      <w:tr w:rsidR="00225111" w:rsidRPr="000C483B" w14:paraId="64D27A50" w14:textId="77777777" w:rsidTr="000C483B">
        <w:trPr>
          <w:trHeight w:val="300"/>
        </w:trPr>
        <w:tc>
          <w:tcPr>
            <w:cnfStyle w:val="001000000000" w:firstRow="0" w:lastRow="0" w:firstColumn="1" w:lastColumn="0" w:oddVBand="0" w:evenVBand="0" w:oddHBand="0" w:evenHBand="0" w:firstRowFirstColumn="0" w:firstRowLastColumn="0" w:lastRowFirstColumn="0" w:lastRowLastColumn="0"/>
            <w:tcW w:w="1571" w:type="pct"/>
            <w:noWrap/>
            <w:hideMark/>
          </w:tcPr>
          <w:p w14:paraId="2386B997" w14:textId="77777777" w:rsidR="00225111" w:rsidRPr="000C483B" w:rsidRDefault="00225111" w:rsidP="00876F68">
            <w:pPr>
              <w:spacing w:after="60"/>
              <w:jc w:val="center"/>
              <w:rPr>
                <w:rFonts w:cs="Arial"/>
                <w:color w:val="000000"/>
              </w:rPr>
            </w:pPr>
            <w:r w:rsidRPr="000C483B">
              <w:rPr>
                <w:rFonts w:cs="Arial"/>
                <w:color w:val="000000"/>
              </w:rPr>
              <w:t>sF.Orthocladiinae</w:t>
            </w:r>
          </w:p>
        </w:tc>
        <w:tc>
          <w:tcPr>
            <w:tcW w:w="1002" w:type="pct"/>
            <w:noWrap/>
            <w:hideMark/>
          </w:tcPr>
          <w:p w14:paraId="028A958C"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b/>
                <w:bCs/>
                <w:color w:val="000000"/>
              </w:rPr>
            </w:pPr>
            <w:r w:rsidRPr="000C483B">
              <w:rPr>
                <w:rFonts w:cs="Arial"/>
                <w:b/>
                <w:bCs/>
                <w:color w:val="000000"/>
              </w:rPr>
              <w:t>2.3</w:t>
            </w:r>
          </w:p>
        </w:tc>
        <w:tc>
          <w:tcPr>
            <w:tcW w:w="932" w:type="pct"/>
            <w:noWrap/>
            <w:hideMark/>
          </w:tcPr>
          <w:p w14:paraId="1997DE79"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1.5</w:t>
            </w:r>
          </w:p>
        </w:tc>
        <w:tc>
          <w:tcPr>
            <w:tcW w:w="1494" w:type="pct"/>
            <w:noWrap/>
            <w:hideMark/>
          </w:tcPr>
          <w:p w14:paraId="723E8DCA"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5.0</w:t>
            </w:r>
          </w:p>
        </w:tc>
      </w:tr>
      <w:tr w:rsidR="00225111" w:rsidRPr="000C483B" w14:paraId="342EEABA" w14:textId="77777777" w:rsidTr="000C483B">
        <w:trPr>
          <w:trHeight w:val="300"/>
        </w:trPr>
        <w:tc>
          <w:tcPr>
            <w:cnfStyle w:val="001000000000" w:firstRow="0" w:lastRow="0" w:firstColumn="1" w:lastColumn="0" w:oddVBand="0" w:evenVBand="0" w:oddHBand="0" w:evenHBand="0" w:firstRowFirstColumn="0" w:firstRowLastColumn="0" w:lastRowFirstColumn="0" w:lastRowLastColumn="0"/>
            <w:tcW w:w="1571" w:type="pct"/>
            <w:noWrap/>
            <w:hideMark/>
          </w:tcPr>
          <w:p w14:paraId="79AB39AF" w14:textId="77777777" w:rsidR="00225111" w:rsidRPr="000C483B" w:rsidRDefault="00225111" w:rsidP="00876F68">
            <w:pPr>
              <w:spacing w:after="60"/>
              <w:jc w:val="center"/>
              <w:rPr>
                <w:rFonts w:cs="Arial"/>
                <w:color w:val="000000"/>
              </w:rPr>
            </w:pPr>
            <w:r w:rsidRPr="000C483B">
              <w:rPr>
                <w:rFonts w:cs="Arial"/>
                <w:color w:val="000000"/>
              </w:rPr>
              <w:t>Simuliidae</w:t>
            </w:r>
          </w:p>
        </w:tc>
        <w:tc>
          <w:tcPr>
            <w:tcW w:w="1002" w:type="pct"/>
            <w:noWrap/>
            <w:hideMark/>
          </w:tcPr>
          <w:p w14:paraId="38D0DA9F"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b/>
                <w:bCs/>
                <w:color w:val="000000"/>
              </w:rPr>
            </w:pPr>
            <w:r w:rsidRPr="000C483B">
              <w:rPr>
                <w:rFonts w:cs="Arial"/>
                <w:b/>
                <w:bCs/>
                <w:color w:val="000000"/>
              </w:rPr>
              <w:t>2.0</w:t>
            </w:r>
          </w:p>
        </w:tc>
        <w:tc>
          <w:tcPr>
            <w:tcW w:w="932" w:type="pct"/>
            <w:noWrap/>
            <w:hideMark/>
          </w:tcPr>
          <w:p w14:paraId="3F5FDCE7"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0.0</w:t>
            </w:r>
          </w:p>
        </w:tc>
        <w:tc>
          <w:tcPr>
            <w:tcW w:w="1494" w:type="pct"/>
            <w:noWrap/>
            <w:hideMark/>
          </w:tcPr>
          <w:p w14:paraId="5BAA6D46" w14:textId="77777777" w:rsidR="00225111" w:rsidRPr="000C483B" w:rsidRDefault="00225111" w:rsidP="00876F68">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0C483B">
              <w:rPr>
                <w:rFonts w:cs="Arial"/>
                <w:color w:val="000000"/>
              </w:rPr>
              <w:t>4.3</w:t>
            </w:r>
          </w:p>
        </w:tc>
      </w:tr>
    </w:tbl>
    <w:p w14:paraId="57E5FB2A" w14:textId="3142E556" w:rsidR="00C46513" w:rsidRDefault="00C46513" w:rsidP="00401294">
      <w:pPr>
        <w:pStyle w:val="Heading7"/>
      </w:pPr>
      <w:r>
        <w:t>Discussion</w:t>
      </w:r>
    </w:p>
    <w:p w14:paraId="5639444F" w14:textId="26AD7A9F" w:rsidR="00225111" w:rsidRPr="007852F2" w:rsidRDefault="00225111" w:rsidP="00225111">
      <w:pPr>
        <w:rPr>
          <w:rFonts w:cs="Arial"/>
          <w:szCs w:val="20"/>
        </w:rPr>
      </w:pPr>
      <w:bookmarkStart w:id="90" w:name="_Hlk491345909"/>
      <w:r w:rsidRPr="007852F2">
        <w:rPr>
          <w:rFonts w:cs="Arial"/>
          <w:szCs w:val="20"/>
        </w:rPr>
        <w:t xml:space="preserve">The </w:t>
      </w:r>
      <w:r w:rsidR="006324E5">
        <w:rPr>
          <w:rFonts w:cs="Arial"/>
          <w:szCs w:val="20"/>
        </w:rPr>
        <w:t>Lower Gwydir wetland</w:t>
      </w:r>
      <w:r w:rsidRPr="007852F2">
        <w:rPr>
          <w:rFonts w:cs="Arial"/>
          <w:szCs w:val="20"/>
        </w:rPr>
        <w:t xml:space="preserve"> had higher density, taxonomic richness and diversity than all other zones </w:t>
      </w:r>
      <w:r w:rsidR="000A5447">
        <w:rPr>
          <w:rFonts w:cs="Arial"/>
          <w:szCs w:val="20"/>
        </w:rPr>
        <w:t xml:space="preserve">across </w:t>
      </w:r>
      <w:r w:rsidRPr="007852F2">
        <w:rPr>
          <w:rFonts w:cs="Arial"/>
          <w:szCs w:val="20"/>
        </w:rPr>
        <w:t>all sampling occasions.</w:t>
      </w:r>
      <w:bookmarkEnd w:id="90"/>
      <w:r w:rsidRPr="007852F2">
        <w:rPr>
          <w:rFonts w:cs="Arial"/>
          <w:szCs w:val="20"/>
        </w:rPr>
        <w:t xml:space="preserve"> In particular, taxonomic richness and diversity were higher </w:t>
      </w:r>
      <w:r w:rsidR="00D75E56">
        <w:rPr>
          <w:rFonts w:cs="Arial"/>
          <w:szCs w:val="20"/>
        </w:rPr>
        <w:t xml:space="preserve">during the </w:t>
      </w:r>
      <w:r>
        <w:rPr>
          <w:rFonts w:cs="Arial"/>
          <w:szCs w:val="20"/>
        </w:rPr>
        <w:t xml:space="preserve">environmental water </w:t>
      </w:r>
      <w:r w:rsidRPr="007852F2">
        <w:rPr>
          <w:rFonts w:cs="Arial"/>
          <w:szCs w:val="20"/>
        </w:rPr>
        <w:t>period (</w:t>
      </w:r>
      <w:r w:rsidR="000A5447">
        <w:rPr>
          <w:rFonts w:cs="Arial"/>
          <w:szCs w:val="20"/>
        </w:rPr>
        <w:t>Feb</w:t>
      </w:r>
      <w:r w:rsidR="00B466FF">
        <w:rPr>
          <w:rFonts w:cs="Arial"/>
          <w:szCs w:val="20"/>
        </w:rPr>
        <w:t xml:space="preserve"> </w:t>
      </w:r>
      <w:r w:rsidR="000A5447">
        <w:rPr>
          <w:rFonts w:cs="Arial"/>
          <w:szCs w:val="20"/>
        </w:rPr>
        <w:t>17</w:t>
      </w:r>
      <w:r w:rsidRPr="007852F2">
        <w:rPr>
          <w:rFonts w:cs="Arial"/>
          <w:szCs w:val="20"/>
        </w:rPr>
        <w:t>) than post-flood natural event (</w:t>
      </w:r>
      <w:r w:rsidR="000A5447">
        <w:rPr>
          <w:rFonts w:cs="Arial"/>
          <w:szCs w:val="20"/>
        </w:rPr>
        <w:t>Oct</w:t>
      </w:r>
      <w:r w:rsidR="00B466FF">
        <w:rPr>
          <w:rFonts w:cs="Arial"/>
          <w:szCs w:val="20"/>
        </w:rPr>
        <w:t xml:space="preserve"> </w:t>
      </w:r>
      <w:r w:rsidR="000A5447">
        <w:rPr>
          <w:rFonts w:cs="Arial"/>
          <w:szCs w:val="20"/>
        </w:rPr>
        <w:t>16</w:t>
      </w:r>
      <w:r w:rsidRPr="007852F2">
        <w:rPr>
          <w:rFonts w:cs="Arial"/>
          <w:szCs w:val="20"/>
        </w:rPr>
        <w:t xml:space="preserve">), highlighting that </w:t>
      </w:r>
      <w:r w:rsidR="000A5447">
        <w:rPr>
          <w:rFonts w:cs="Arial"/>
          <w:szCs w:val="20"/>
        </w:rPr>
        <w:t xml:space="preserve">the </w:t>
      </w:r>
      <w:r w:rsidRPr="007852F2">
        <w:rPr>
          <w:rFonts w:cs="Arial"/>
          <w:szCs w:val="20"/>
        </w:rPr>
        <w:t xml:space="preserve">longer duration of both longitudinal and lateral connection supported by </w:t>
      </w:r>
      <w:r>
        <w:rPr>
          <w:rFonts w:cs="Arial"/>
          <w:szCs w:val="20"/>
        </w:rPr>
        <w:t>environmental water</w:t>
      </w:r>
      <w:r w:rsidRPr="007852F2">
        <w:rPr>
          <w:rFonts w:cs="Arial"/>
          <w:szCs w:val="20"/>
        </w:rPr>
        <w:t xml:space="preserve"> provide</w:t>
      </w:r>
      <w:r>
        <w:rPr>
          <w:rFonts w:cs="Arial"/>
          <w:szCs w:val="20"/>
        </w:rPr>
        <w:t>d</w:t>
      </w:r>
      <w:r w:rsidRPr="007852F2">
        <w:rPr>
          <w:rFonts w:cs="Arial"/>
          <w:szCs w:val="20"/>
        </w:rPr>
        <w:t xml:space="preserve"> habitat</w:t>
      </w:r>
      <w:r>
        <w:rPr>
          <w:rFonts w:cs="Arial"/>
          <w:szCs w:val="20"/>
        </w:rPr>
        <w:t xml:space="preserve"> diversity</w:t>
      </w:r>
      <w:r w:rsidRPr="007852F2">
        <w:rPr>
          <w:rFonts w:cs="Arial"/>
          <w:szCs w:val="20"/>
        </w:rPr>
        <w:t xml:space="preserve"> as well as </w:t>
      </w:r>
      <w:r>
        <w:rPr>
          <w:rFonts w:cs="Arial"/>
          <w:szCs w:val="20"/>
        </w:rPr>
        <w:t>a</w:t>
      </w:r>
      <w:r w:rsidRPr="007852F2">
        <w:rPr>
          <w:rFonts w:cs="Arial"/>
          <w:szCs w:val="20"/>
        </w:rPr>
        <w:t xml:space="preserve"> supply of nutrients from i</w:t>
      </w:r>
      <w:r w:rsidR="000A5447">
        <w:rPr>
          <w:rFonts w:cs="Arial"/>
          <w:szCs w:val="20"/>
        </w:rPr>
        <w:t xml:space="preserve">nflow, in turn, supporting a more </w:t>
      </w:r>
      <w:r w:rsidRPr="007852F2">
        <w:rPr>
          <w:rFonts w:cs="Arial"/>
          <w:szCs w:val="20"/>
        </w:rPr>
        <w:t>diverse range of macroinvertebrate taxa.</w:t>
      </w:r>
      <w:r>
        <w:rPr>
          <w:rFonts w:cs="Arial"/>
          <w:szCs w:val="20"/>
        </w:rPr>
        <w:t xml:space="preserve"> The </w:t>
      </w:r>
      <w:r w:rsidRPr="007852F2">
        <w:rPr>
          <w:rFonts w:cs="Arial"/>
          <w:szCs w:val="20"/>
        </w:rPr>
        <w:t>highest richness and diversity found in the contraction period (</w:t>
      </w:r>
      <w:r w:rsidR="000A5447">
        <w:rPr>
          <w:rFonts w:cs="Arial"/>
          <w:szCs w:val="20"/>
        </w:rPr>
        <w:t>May</w:t>
      </w:r>
      <w:r w:rsidR="00B466FF">
        <w:rPr>
          <w:rFonts w:cs="Arial"/>
          <w:szCs w:val="20"/>
        </w:rPr>
        <w:t xml:space="preserve"> </w:t>
      </w:r>
      <w:r w:rsidR="000A5447">
        <w:rPr>
          <w:rFonts w:cs="Arial"/>
          <w:szCs w:val="20"/>
        </w:rPr>
        <w:t>17</w:t>
      </w:r>
      <w:r w:rsidRPr="007852F2">
        <w:rPr>
          <w:rFonts w:cs="Arial"/>
          <w:szCs w:val="20"/>
        </w:rPr>
        <w:t xml:space="preserve">) may be linked to highly diverse habitats and basal resources that in turn, support a more diverse assemblage of macroinvertebrate taxa. Therefore, the effects of </w:t>
      </w:r>
      <w:r>
        <w:rPr>
          <w:rFonts w:cs="Arial"/>
          <w:szCs w:val="20"/>
        </w:rPr>
        <w:t>environmental water</w:t>
      </w:r>
      <w:r w:rsidRPr="007852F2">
        <w:rPr>
          <w:rFonts w:cs="Arial"/>
          <w:szCs w:val="20"/>
        </w:rPr>
        <w:t xml:space="preserve"> on macroinvertebrate diversity can persistent</w:t>
      </w:r>
      <w:r>
        <w:rPr>
          <w:rFonts w:cs="Arial"/>
          <w:szCs w:val="20"/>
        </w:rPr>
        <w:t xml:space="preserve"> through time and</w:t>
      </w:r>
      <w:r w:rsidRPr="007852F2">
        <w:rPr>
          <w:rFonts w:cs="Arial"/>
          <w:szCs w:val="20"/>
        </w:rPr>
        <w:t xml:space="preserve"> contribute to higher diversity for at least five months</w:t>
      </w:r>
      <w:r>
        <w:rPr>
          <w:rFonts w:cs="Arial"/>
          <w:szCs w:val="20"/>
        </w:rPr>
        <w:t>.</w:t>
      </w:r>
    </w:p>
    <w:p w14:paraId="6DFE637D" w14:textId="7AB053B5" w:rsidR="00225111" w:rsidRPr="007852F2" w:rsidRDefault="00225111" w:rsidP="00225111">
      <w:pPr>
        <w:rPr>
          <w:rFonts w:cs="Arial"/>
          <w:szCs w:val="20"/>
        </w:rPr>
      </w:pPr>
      <w:r w:rsidRPr="007852F2">
        <w:rPr>
          <w:rFonts w:cs="Arial"/>
          <w:szCs w:val="20"/>
        </w:rPr>
        <w:t xml:space="preserve">All river systems had the lowest macroinvertebrate taxonomic richness during the </w:t>
      </w:r>
      <w:r>
        <w:rPr>
          <w:rFonts w:cs="Arial"/>
          <w:szCs w:val="20"/>
        </w:rPr>
        <w:t>environmental water</w:t>
      </w:r>
      <w:r w:rsidRPr="007852F2">
        <w:rPr>
          <w:rFonts w:cs="Arial"/>
          <w:szCs w:val="20"/>
        </w:rPr>
        <w:t xml:space="preserve"> period (</w:t>
      </w:r>
      <w:r w:rsidR="000A5447">
        <w:rPr>
          <w:rFonts w:cs="Arial"/>
          <w:szCs w:val="20"/>
        </w:rPr>
        <w:t>Feb</w:t>
      </w:r>
      <w:r w:rsidR="00B466FF">
        <w:rPr>
          <w:rFonts w:cs="Arial"/>
          <w:szCs w:val="20"/>
        </w:rPr>
        <w:t xml:space="preserve"> </w:t>
      </w:r>
      <w:r w:rsidR="000A5447">
        <w:rPr>
          <w:rFonts w:cs="Arial"/>
          <w:szCs w:val="20"/>
        </w:rPr>
        <w:t>17</w:t>
      </w:r>
      <w:r w:rsidRPr="007852F2">
        <w:rPr>
          <w:rFonts w:cs="Arial"/>
          <w:szCs w:val="20"/>
        </w:rPr>
        <w:t>) when all river systems were longitudinal</w:t>
      </w:r>
      <w:r>
        <w:rPr>
          <w:rFonts w:cs="Arial"/>
          <w:szCs w:val="20"/>
        </w:rPr>
        <w:t>ly</w:t>
      </w:r>
      <w:r w:rsidRPr="007852F2">
        <w:rPr>
          <w:rFonts w:cs="Arial"/>
          <w:szCs w:val="20"/>
        </w:rPr>
        <w:t xml:space="preserve"> connected</w:t>
      </w:r>
      <w:r>
        <w:rPr>
          <w:rFonts w:cs="Arial"/>
          <w:szCs w:val="20"/>
        </w:rPr>
        <w:t>. These</w:t>
      </w:r>
      <w:r w:rsidRPr="007852F2">
        <w:rPr>
          <w:rFonts w:cs="Arial"/>
          <w:szCs w:val="20"/>
        </w:rPr>
        <w:t xml:space="preserve"> result</w:t>
      </w:r>
      <w:r>
        <w:rPr>
          <w:rFonts w:cs="Arial"/>
          <w:szCs w:val="20"/>
        </w:rPr>
        <w:t>s</w:t>
      </w:r>
      <w:r w:rsidRPr="007852F2">
        <w:rPr>
          <w:rFonts w:cs="Arial"/>
          <w:szCs w:val="20"/>
        </w:rPr>
        <w:t xml:space="preserve"> suggest that </w:t>
      </w:r>
      <w:r>
        <w:rPr>
          <w:rFonts w:cs="Arial"/>
          <w:szCs w:val="20"/>
        </w:rPr>
        <w:t>environmental water</w:t>
      </w:r>
      <w:r w:rsidRPr="007852F2">
        <w:rPr>
          <w:rFonts w:cs="Arial"/>
          <w:szCs w:val="20"/>
        </w:rPr>
        <w:t xml:space="preserve"> initiated taxonomic replacement through longitudinal displacement and favour</w:t>
      </w:r>
      <w:r>
        <w:rPr>
          <w:rFonts w:cs="Arial"/>
          <w:szCs w:val="20"/>
        </w:rPr>
        <w:t>ed</w:t>
      </w:r>
      <w:r w:rsidRPr="007852F2">
        <w:rPr>
          <w:rFonts w:cs="Arial"/>
          <w:szCs w:val="20"/>
        </w:rPr>
        <w:t xml:space="preserve"> flow-resistant taxa. As a result, flow-resis</w:t>
      </w:r>
      <w:r w:rsidR="000A5447">
        <w:rPr>
          <w:rFonts w:cs="Arial"/>
          <w:szCs w:val="20"/>
        </w:rPr>
        <w:t xml:space="preserve">tant taxa such as Baetidae which has a </w:t>
      </w:r>
      <w:r w:rsidRPr="007852F2">
        <w:rPr>
          <w:rFonts w:cs="Arial"/>
          <w:szCs w:val="20"/>
        </w:rPr>
        <w:t xml:space="preserve">streamlined body shape </w:t>
      </w:r>
      <w:r>
        <w:rPr>
          <w:rFonts w:cs="Arial"/>
          <w:szCs w:val="20"/>
        </w:rPr>
        <w:t>were</w:t>
      </w:r>
      <w:r w:rsidRPr="007852F2">
        <w:rPr>
          <w:rFonts w:cs="Arial"/>
          <w:szCs w:val="20"/>
        </w:rPr>
        <w:t xml:space="preserve"> in higher relative abundance than flow-prone taxa such as Caenidae during thi</w:t>
      </w:r>
      <w:r w:rsidR="00392461">
        <w:rPr>
          <w:rFonts w:cs="Arial"/>
          <w:szCs w:val="20"/>
        </w:rPr>
        <w:t>s period (Gooderham and Tsyrlin</w:t>
      </w:r>
      <w:r w:rsidRPr="007852F2">
        <w:rPr>
          <w:rFonts w:cs="Arial"/>
          <w:szCs w:val="20"/>
        </w:rPr>
        <w:t xml:space="preserve"> 2002). </w:t>
      </w:r>
    </w:p>
    <w:p w14:paraId="533BA114" w14:textId="2E718095" w:rsidR="00225111" w:rsidRDefault="00225111" w:rsidP="00225111">
      <w:pPr>
        <w:rPr>
          <w:rFonts w:cs="Arial"/>
          <w:szCs w:val="20"/>
        </w:rPr>
      </w:pPr>
      <w:r w:rsidRPr="007852F2">
        <w:rPr>
          <w:rFonts w:cs="Arial"/>
          <w:szCs w:val="20"/>
        </w:rPr>
        <w:t xml:space="preserve">Environmental water </w:t>
      </w:r>
      <w:r>
        <w:rPr>
          <w:rFonts w:cs="Arial"/>
          <w:szCs w:val="20"/>
        </w:rPr>
        <w:t xml:space="preserve">that contributed to an </w:t>
      </w:r>
      <w:r w:rsidRPr="007852F2">
        <w:rPr>
          <w:rFonts w:cs="Arial"/>
          <w:szCs w:val="20"/>
        </w:rPr>
        <w:t xml:space="preserve">inundation and contraction cycle </w:t>
      </w:r>
      <w:r>
        <w:rPr>
          <w:rFonts w:cs="Arial"/>
          <w:szCs w:val="20"/>
        </w:rPr>
        <w:t>combined with</w:t>
      </w:r>
      <w:r w:rsidRPr="007852F2">
        <w:rPr>
          <w:rFonts w:cs="Arial"/>
          <w:szCs w:val="20"/>
        </w:rPr>
        <w:t xml:space="preserve"> local rainfall events provided an opportunity for </w:t>
      </w:r>
      <w:r>
        <w:rPr>
          <w:rFonts w:cs="Arial"/>
          <w:szCs w:val="20"/>
        </w:rPr>
        <w:t xml:space="preserve">long term </w:t>
      </w:r>
      <w:r w:rsidRPr="007852F2">
        <w:rPr>
          <w:rFonts w:cs="Arial"/>
          <w:szCs w:val="20"/>
        </w:rPr>
        <w:t xml:space="preserve">community succession due to changes in local physical and chemical environmental conditions. Macroinvertebrate community composition were significantly different between four sampling occasions, </w:t>
      </w:r>
      <w:r>
        <w:rPr>
          <w:rFonts w:cs="Arial"/>
          <w:szCs w:val="20"/>
        </w:rPr>
        <w:t xml:space="preserve">between rivers and wetlands, and between the lower Gwydir and Gingham watercourses, </w:t>
      </w:r>
      <w:r w:rsidRPr="007852F2">
        <w:rPr>
          <w:rFonts w:cs="Arial"/>
          <w:szCs w:val="20"/>
        </w:rPr>
        <w:t>suggesting that th</w:t>
      </w:r>
      <w:r>
        <w:rPr>
          <w:rFonts w:cs="Arial"/>
          <w:szCs w:val="20"/>
        </w:rPr>
        <w:t>e promotion of regional scale ma</w:t>
      </w:r>
      <w:r w:rsidRPr="007852F2">
        <w:rPr>
          <w:rFonts w:cs="Arial"/>
          <w:szCs w:val="20"/>
        </w:rPr>
        <w:t>croinvertebrate diversity require</w:t>
      </w:r>
      <w:r w:rsidR="000A5447">
        <w:rPr>
          <w:rFonts w:cs="Arial"/>
          <w:szCs w:val="20"/>
        </w:rPr>
        <w:t>s the inundation of river and wetland</w:t>
      </w:r>
      <w:r w:rsidRPr="007852F2">
        <w:rPr>
          <w:rFonts w:cs="Arial"/>
          <w:szCs w:val="20"/>
        </w:rPr>
        <w:t xml:space="preserve"> areas.  </w:t>
      </w:r>
    </w:p>
    <w:p w14:paraId="60333115" w14:textId="72F20C47" w:rsidR="00C46513" w:rsidRDefault="00C46513" w:rsidP="00401294">
      <w:pPr>
        <w:pStyle w:val="Heading7"/>
      </w:pPr>
      <w:r>
        <w:t>Conclusion</w:t>
      </w:r>
    </w:p>
    <w:p w14:paraId="222F34A6" w14:textId="2FD74DDC" w:rsidR="00225111" w:rsidRDefault="00225111" w:rsidP="00225111">
      <w:pPr>
        <w:rPr>
          <w:rFonts w:cs="Arial"/>
          <w:szCs w:val="20"/>
        </w:rPr>
      </w:pPr>
      <w:r w:rsidRPr="007852F2">
        <w:rPr>
          <w:rFonts w:cs="Arial"/>
          <w:szCs w:val="20"/>
        </w:rPr>
        <w:t xml:space="preserve">During 2016-17, environmental water released </w:t>
      </w:r>
      <w:r>
        <w:rPr>
          <w:rFonts w:cs="Arial"/>
          <w:szCs w:val="20"/>
        </w:rPr>
        <w:t>from</w:t>
      </w:r>
      <w:r w:rsidRPr="007852F2">
        <w:rPr>
          <w:rFonts w:cs="Arial"/>
          <w:szCs w:val="20"/>
        </w:rPr>
        <w:t xml:space="preserve"> late December </w:t>
      </w:r>
      <w:r w:rsidR="00392461">
        <w:rPr>
          <w:rFonts w:cs="Arial"/>
          <w:szCs w:val="20"/>
        </w:rPr>
        <w:t>2016</w:t>
      </w:r>
      <w:r>
        <w:rPr>
          <w:rFonts w:cs="Arial"/>
          <w:szCs w:val="20"/>
        </w:rPr>
        <w:t xml:space="preserve"> </w:t>
      </w:r>
      <w:r w:rsidRPr="007852F2">
        <w:rPr>
          <w:rFonts w:cs="Arial"/>
          <w:szCs w:val="20"/>
        </w:rPr>
        <w:t xml:space="preserve">to maintain </w:t>
      </w:r>
      <w:r>
        <w:rPr>
          <w:rFonts w:cs="Arial"/>
          <w:szCs w:val="20"/>
        </w:rPr>
        <w:t xml:space="preserve">hydrologic connection and </w:t>
      </w:r>
      <w:r w:rsidRPr="007852F2">
        <w:rPr>
          <w:rFonts w:cs="Arial"/>
          <w:szCs w:val="20"/>
        </w:rPr>
        <w:t xml:space="preserve">water levels in the </w:t>
      </w:r>
      <w:r w:rsidR="000A5447">
        <w:rPr>
          <w:rFonts w:cs="Arial"/>
          <w:szCs w:val="20"/>
        </w:rPr>
        <w:t>Gi</w:t>
      </w:r>
      <w:r w:rsidR="00392461">
        <w:rPr>
          <w:rFonts w:cs="Arial"/>
          <w:szCs w:val="20"/>
        </w:rPr>
        <w:t>n</w:t>
      </w:r>
      <w:r w:rsidR="000A5447">
        <w:rPr>
          <w:rFonts w:cs="Arial"/>
          <w:szCs w:val="20"/>
        </w:rPr>
        <w:t xml:space="preserve">gham and </w:t>
      </w:r>
      <w:r w:rsidR="006324E5">
        <w:rPr>
          <w:rFonts w:cs="Arial"/>
          <w:szCs w:val="20"/>
        </w:rPr>
        <w:t>Lower Gwydir wetlands</w:t>
      </w:r>
      <w:r w:rsidR="000A5447">
        <w:rPr>
          <w:rFonts w:cs="Arial"/>
          <w:szCs w:val="20"/>
        </w:rPr>
        <w:t xml:space="preserve"> increased</w:t>
      </w:r>
      <w:r w:rsidRPr="007852F2">
        <w:rPr>
          <w:rFonts w:cs="Arial"/>
          <w:szCs w:val="20"/>
        </w:rPr>
        <w:t xml:space="preserve"> the diversity of habitats and basal resources that in turn, support</w:t>
      </w:r>
      <w:r>
        <w:rPr>
          <w:rFonts w:cs="Arial"/>
          <w:szCs w:val="20"/>
        </w:rPr>
        <w:t>ed</w:t>
      </w:r>
      <w:r w:rsidRPr="007852F2">
        <w:rPr>
          <w:rFonts w:cs="Arial"/>
          <w:szCs w:val="20"/>
        </w:rPr>
        <w:t xml:space="preserve"> a more diverse assemblage of macroinvertebrate taxa.  The significant difference in macroinvertebrate community composition </w:t>
      </w:r>
      <w:r w:rsidR="000A5447">
        <w:rPr>
          <w:rFonts w:cs="Arial"/>
          <w:szCs w:val="20"/>
        </w:rPr>
        <w:t>across the</w:t>
      </w:r>
      <w:r w:rsidRPr="007852F2">
        <w:rPr>
          <w:rFonts w:cs="Arial"/>
          <w:szCs w:val="20"/>
        </w:rPr>
        <w:t xml:space="preserve"> four sampling occasions indicates the benefits of delivery of environmental water in maintaining regional level diversity.</w:t>
      </w:r>
    </w:p>
    <w:p w14:paraId="35854278" w14:textId="77777777" w:rsidR="00C46513" w:rsidRDefault="00C46513" w:rsidP="00401294">
      <w:pPr>
        <w:pStyle w:val="Heading7"/>
      </w:pPr>
      <w:r>
        <w:t>References</w:t>
      </w:r>
    </w:p>
    <w:p w14:paraId="5453C64A" w14:textId="242ADDDA" w:rsidR="00C46513" w:rsidRDefault="00C46513" w:rsidP="00C46513">
      <w:r>
        <w:t>Cl</w:t>
      </w:r>
      <w:r w:rsidR="004F68E6">
        <w:t xml:space="preserve">arke, D. R. </w:t>
      </w:r>
      <w:r w:rsidR="009F0217">
        <w:t>&amp;</w:t>
      </w:r>
      <w:r w:rsidR="004F68E6">
        <w:t xml:space="preserve"> Warwick, R. M. 2001.</w:t>
      </w:r>
      <w:r>
        <w:t xml:space="preserve"> </w:t>
      </w:r>
      <w:r w:rsidRPr="004F68E6">
        <w:rPr>
          <w:i/>
        </w:rPr>
        <w:t>Changes in marine communities: an approach to statistical analysis and interpretation</w:t>
      </w:r>
      <w:r>
        <w:t xml:space="preserve">. Natural Environmental Research Council, Plymouth, UK. </w:t>
      </w:r>
    </w:p>
    <w:p w14:paraId="1D73B538" w14:textId="77777777" w:rsidR="004F68E6" w:rsidRDefault="004F68E6" w:rsidP="004F68E6">
      <w:r>
        <w:t xml:space="preserve">Commonwealth of Australia. 2015. </w:t>
      </w:r>
      <w:r w:rsidRPr="008A7199">
        <w:rPr>
          <w:i/>
        </w:rPr>
        <w:t>Commonwealth Environmental Water Office Long Term intervention Monitoring Project Gwydir River System Selected Area – 2014-15 Evaluation Report</w:t>
      </w:r>
      <w:r>
        <w:t>. Commonwealth of Australia.</w:t>
      </w:r>
    </w:p>
    <w:p w14:paraId="2CEAF6C6" w14:textId="209EA663" w:rsidR="00C46513" w:rsidRPr="001B25AC" w:rsidRDefault="00C46513" w:rsidP="00C46513">
      <w:r>
        <w:t>Hale</w:t>
      </w:r>
      <w:r w:rsidR="004F68E6">
        <w:t>,</w:t>
      </w:r>
      <w:r>
        <w:t xml:space="preserve"> J</w:t>
      </w:r>
      <w:r w:rsidR="004F68E6">
        <w:t>.</w:t>
      </w:r>
      <w:r>
        <w:t>, Stoffels</w:t>
      </w:r>
      <w:r w:rsidR="004F68E6">
        <w:t>,</w:t>
      </w:r>
      <w:r>
        <w:t xml:space="preserve"> R</w:t>
      </w:r>
      <w:r w:rsidR="004F68E6">
        <w:t>.</w:t>
      </w:r>
      <w:r>
        <w:t>, Butcher</w:t>
      </w:r>
      <w:r w:rsidR="004F68E6">
        <w:t>,</w:t>
      </w:r>
      <w:r>
        <w:t xml:space="preserve"> R</w:t>
      </w:r>
      <w:r w:rsidR="004F68E6">
        <w:t>.</w:t>
      </w:r>
      <w:r>
        <w:t>, Shackleton</w:t>
      </w:r>
      <w:r w:rsidR="004F68E6">
        <w:t>,</w:t>
      </w:r>
      <w:r>
        <w:t xml:space="preserve"> M</w:t>
      </w:r>
      <w:r w:rsidR="004F68E6">
        <w:t>.</w:t>
      </w:r>
      <w:r>
        <w:t>, B</w:t>
      </w:r>
      <w:r w:rsidR="004F68E6">
        <w:t xml:space="preserve">rooks, S., Gawne, B., </w:t>
      </w:r>
      <w:r w:rsidR="009F0217">
        <w:t xml:space="preserve">&amp; </w:t>
      </w:r>
      <w:r w:rsidR="004F68E6">
        <w:t>Stewardson, M. 2014.</w:t>
      </w:r>
      <w:r>
        <w:t xml:space="preserve"> </w:t>
      </w:r>
      <w:r w:rsidRPr="004F68E6">
        <w:rPr>
          <w:i/>
        </w:rPr>
        <w:t>Commonwealth Environmental Water Office Long Term Intervention Monitoring Project – Standard Methods.</w:t>
      </w:r>
      <w:r>
        <w:t xml:space="preserve"> Final Report prepared for the Commonwealth Environmental Water Office by The Murray-Darling Freshwater Research Centre, MDFRC Publication 29.2/2014, January, 175 pp.</w:t>
      </w:r>
    </w:p>
    <w:p w14:paraId="30AD6904" w14:textId="77777777" w:rsidR="004F68E6" w:rsidRPr="00C46513" w:rsidRDefault="004F68E6" w:rsidP="00C46513">
      <w:pPr>
        <w:rPr>
          <w:highlight w:val="yellow"/>
        </w:rPr>
        <w:sectPr w:rsidR="004F68E6" w:rsidRPr="00C46513" w:rsidSect="0098673D">
          <w:headerReference w:type="default" r:id="rId127"/>
          <w:footerReference w:type="default" r:id="rId128"/>
          <w:pgSz w:w="11899" w:h="16838"/>
          <w:pgMar w:top="1508" w:right="1219" w:bottom="1457" w:left="1480" w:header="811" w:footer="306" w:gutter="0"/>
          <w:pgNumType w:chapStyle="6"/>
          <w:cols w:space="708"/>
          <w:docGrid w:linePitch="360"/>
        </w:sectPr>
      </w:pPr>
    </w:p>
    <w:p w14:paraId="01055DA4" w14:textId="77777777" w:rsidR="00B35ECC" w:rsidRPr="005C11E6" w:rsidRDefault="00B35ECC" w:rsidP="005C11E6">
      <w:pPr>
        <w:pStyle w:val="Heading6"/>
      </w:pPr>
      <w:bookmarkStart w:id="91" w:name="_Ref426807500"/>
      <w:bookmarkStart w:id="92" w:name="_Toc426839264"/>
      <w:r w:rsidRPr="005C11E6">
        <w:t>Ecosystem Type</w:t>
      </w:r>
      <w:bookmarkEnd w:id="91"/>
      <w:bookmarkEnd w:id="92"/>
    </w:p>
    <w:p w14:paraId="45E60B09" w14:textId="7D569E06" w:rsidR="00B35ECC" w:rsidRDefault="00B35ECC" w:rsidP="00FB1AE6">
      <w:pPr>
        <w:pStyle w:val="Heading7"/>
      </w:pPr>
      <w:bookmarkStart w:id="93" w:name="_Toc426839265"/>
      <w:r w:rsidRPr="00255BD8">
        <w:t>Introduction</w:t>
      </w:r>
      <w:bookmarkEnd w:id="93"/>
    </w:p>
    <w:p w14:paraId="467BE91C" w14:textId="77777777" w:rsidR="0003021F" w:rsidRPr="004335CD" w:rsidRDefault="0003021F" w:rsidP="0003021F">
      <w:r w:rsidRPr="004335CD">
        <w:t>The Ecosystem type indicator contributes to the broader scale evaluation of Commonwealth environmental water</w:t>
      </w:r>
      <w:r>
        <w:t>’</w:t>
      </w:r>
      <w:r w:rsidRPr="004335CD">
        <w:t xml:space="preserve">s influence on ecosystem diversity. While primarily designed to inform at larger basin scales, information on the types of ecosystems influenced by Commonwealth environmental water is also useful at the Selected Area scale. Several specific questions </w:t>
      </w:r>
      <w:r>
        <w:t>were</w:t>
      </w:r>
      <w:r w:rsidRPr="004335CD">
        <w:t xml:space="preserve"> addressed by measuring ecosystem type within the Gwydir River </w:t>
      </w:r>
      <w:r>
        <w:t xml:space="preserve">Selected Area </w:t>
      </w:r>
      <w:r w:rsidRPr="004335CD">
        <w:t>during the 201</w:t>
      </w:r>
      <w:r>
        <w:t>5</w:t>
      </w:r>
      <w:r w:rsidRPr="004335CD">
        <w:t>-1</w:t>
      </w:r>
      <w:r>
        <w:t>6</w:t>
      </w:r>
      <w:r w:rsidRPr="004335CD">
        <w:t xml:space="preserve"> water year:</w:t>
      </w:r>
    </w:p>
    <w:p w14:paraId="522658F3" w14:textId="77777777" w:rsidR="006274C5" w:rsidRPr="006274C5" w:rsidRDefault="0003021F" w:rsidP="000C7784">
      <w:pPr>
        <w:pStyle w:val="Bullets1"/>
        <w:tabs>
          <w:tab w:val="clear" w:pos="720"/>
          <w:tab w:val="num" w:pos="1134"/>
        </w:tabs>
        <w:spacing w:line="360" w:lineRule="auto"/>
        <w:ind w:left="1134" w:hanging="567"/>
      </w:pPr>
      <w:r w:rsidRPr="006274C5">
        <w:t>What did Commonwealth environmental water contribute to sustainable ecosystem diversity?</w:t>
      </w:r>
    </w:p>
    <w:p w14:paraId="14AD42F6" w14:textId="77777777" w:rsidR="006274C5" w:rsidRPr="006274C5" w:rsidRDefault="0003021F" w:rsidP="000C7784">
      <w:pPr>
        <w:pStyle w:val="Bullets1"/>
        <w:tabs>
          <w:tab w:val="clear" w:pos="720"/>
          <w:tab w:val="num" w:pos="1134"/>
        </w:tabs>
        <w:spacing w:line="360" w:lineRule="auto"/>
        <w:ind w:left="1134" w:hanging="567"/>
      </w:pPr>
      <w:r w:rsidRPr="006274C5">
        <w:t>Were ecosystems to which Commonwealth environmental water was allocated sustained?</w:t>
      </w:r>
    </w:p>
    <w:p w14:paraId="241DA102" w14:textId="0DD08C91" w:rsidR="0003021F" w:rsidRPr="006274C5" w:rsidRDefault="0003021F" w:rsidP="000C7784">
      <w:pPr>
        <w:pStyle w:val="Bullets1"/>
        <w:tabs>
          <w:tab w:val="clear" w:pos="720"/>
          <w:tab w:val="num" w:pos="1134"/>
        </w:tabs>
        <w:spacing w:line="360" w:lineRule="auto"/>
        <w:ind w:left="1134" w:hanging="567"/>
      </w:pPr>
      <w:r w:rsidRPr="006274C5">
        <w:t>Was Commonwealth environmental water delivered to a representative suite of ecosystem types?</w:t>
      </w:r>
    </w:p>
    <w:p w14:paraId="137745F1" w14:textId="6C9BBE3D" w:rsidR="00D227F8" w:rsidRDefault="00D227F8" w:rsidP="00D227F8">
      <w:pPr>
        <w:pStyle w:val="Heading8"/>
      </w:pPr>
      <w:r>
        <w:t>Environmental watering in 2015-16</w:t>
      </w:r>
    </w:p>
    <w:p w14:paraId="015466D5" w14:textId="5DADB2EA" w:rsidR="0003021F" w:rsidRPr="00A87E8C" w:rsidRDefault="0003021F" w:rsidP="0003021F">
      <w:pPr>
        <w:rPr>
          <w:highlight w:val="yellow"/>
        </w:rPr>
      </w:pPr>
      <w:r w:rsidRPr="00063421">
        <w:t>During 201</w:t>
      </w:r>
      <w:r>
        <w:t>6-17</w:t>
      </w:r>
      <w:r w:rsidRPr="00063421">
        <w:t xml:space="preserve"> environmental water was delivered to a numb</w:t>
      </w:r>
      <w:r>
        <w:t>er of assets within the Gwydir R</w:t>
      </w:r>
      <w:r w:rsidRPr="00063421">
        <w:t xml:space="preserve">iver system </w:t>
      </w:r>
      <w:r w:rsidR="00392461">
        <w:t>(</w:t>
      </w:r>
      <w:r w:rsidRPr="00063421">
        <w:t>Selected Area</w:t>
      </w:r>
      <w:r w:rsidR="00392461">
        <w:t>)</w:t>
      </w:r>
      <w:r w:rsidRPr="00063421">
        <w:t xml:space="preserve">.  In </w:t>
      </w:r>
      <w:r>
        <w:t>September</w:t>
      </w:r>
      <w:r w:rsidRPr="00063421">
        <w:t xml:space="preserve"> 2016, a flow event occurred down the Mehi River and supplementary water licences owned by the </w:t>
      </w:r>
      <w:r w:rsidRPr="00973CE6">
        <w:t>CEWO were triggered.  A total of 5,</w:t>
      </w:r>
      <w:r>
        <w:t>0</w:t>
      </w:r>
      <w:r w:rsidRPr="00973CE6">
        <w:t xml:space="preserve">00 ML was accounted for in the Mehi River.  </w:t>
      </w:r>
    </w:p>
    <w:p w14:paraId="1DF9AE21" w14:textId="53DC780C" w:rsidR="0003021F" w:rsidRDefault="0003021F" w:rsidP="0003021F">
      <w:r w:rsidRPr="00A87A8A">
        <w:t xml:space="preserve">Supplementary flows were </w:t>
      </w:r>
      <w:r>
        <w:t>triggered in</w:t>
      </w:r>
      <w:r w:rsidRPr="00A87A8A">
        <w:t xml:space="preserve"> the Mallowa in September 2016, howe</w:t>
      </w:r>
      <w:r w:rsidR="00392461">
        <w:t>ver very little of the flow</w:t>
      </w:r>
      <w:r w:rsidRPr="00A87A8A">
        <w:t xml:space="preserve"> </w:t>
      </w:r>
      <w:r w:rsidR="00392461">
        <w:t xml:space="preserve">was </w:t>
      </w:r>
      <w:r w:rsidRPr="00B365B0">
        <w:t xml:space="preserve">diverted into the Mallowa wetlands.  In January - March 2017, planned deliveries of 5,000 ML were increased to 10,000 ML to the Mallowa Creek system to inundate fringing wetlands.  Flows were also delivered into the lower Gwydir River and Gingham watercourse to build upon moderate winter/spring flows.  In </w:t>
      </w:r>
      <w:r>
        <w:t>January - March</w:t>
      </w:r>
      <w:r w:rsidRPr="00B365B0">
        <w:t xml:space="preserve"> 2017, 30,000 ML was delivered, aiming to inundate broad areas of semi-permanent wetland vegetation. </w:t>
      </w:r>
    </w:p>
    <w:p w14:paraId="0E99FD09" w14:textId="77777777" w:rsidR="0003021F" w:rsidRDefault="0003021F" w:rsidP="0003021F">
      <w:pPr>
        <w:rPr>
          <w:highlight w:val="yellow"/>
        </w:rPr>
      </w:pPr>
      <w:r>
        <w:t>During 2016-17, no environmental water was delivered to the Moomin Creek.</w:t>
      </w:r>
    </w:p>
    <w:p w14:paraId="04854614" w14:textId="2C40BB1B" w:rsidR="00B35ECC" w:rsidRDefault="00B35ECC" w:rsidP="00FB1AE6">
      <w:pPr>
        <w:pStyle w:val="Heading7"/>
      </w:pPr>
      <w:bookmarkStart w:id="94" w:name="_Toc426839266"/>
      <w:r w:rsidRPr="00255BD8">
        <w:t>Methods</w:t>
      </w:r>
      <w:bookmarkEnd w:id="94"/>
    </w:p>
    <w:p w14:paraId="4A56B614" w14:textId="27C30F2D" w:rsidR="0003021F" w:rsidRPr="0003021F" w:rsidRDefault="0003021F" w:rsidP="0003021F">
      <w:r w:rsidRPr="004335CD">
        <w:t>The ANAE classification for each sa</w:t>
      </w:r>
      <w:r w:rsidR="00392461">
        <w:t xml:space="preserve">mpling site in the </w:t>
      </w:r>
      <w:r w:rsidRPr="004335CD">
        <w:t>Selected Area was mapped using a process of desk-top identification and field verification</w:t>
      </w:r>
      <w:r>
        <w:t xml:space="preserve"> (Commonwealth of Australia 2014)</w:t>
      </w:r>
      <w:r w:rsidRPr="004335CD">
        <w:t>. Existing ANAE GIS layers (Brooks et al</w:t>
      </w:r>
      <w:r>
        <w:t>.</w:t>
      </w:r>
      <w:r w:rsidRPr="004335CD">
        <w:t xml:space="preserve"> 2013) were used to assign an ecosystem type to each monitoring site, and this was then verified in the field. Sites where existing ANAE mapping did not provide coverage were assigned an ANAE classification using available desktop information and then verified in the field. Field based verification was undertaken following a dichotomous key (Brooks et al. 2013).</w:t>
      </w:r>
    </w:p>
    <w:p w14:paraId="6EA695AF" w14:textId="00E56F16" w:rsidR="00B35ECC" w:rsidRDefault="00B35ECC" w:rsidP="00FB1AE6">
      <w:pPr>
        <w:pStyle w:val="Heading7"/>
      </w:pPr>
      <w:bookmarkStart w:id="95" w:name="_Toc426839267"/>
      <w:r w:rsidRPr="00255BD8">
        <w:t>Results</w:t>
      </w:r>
      <w:bookmarkEnd w:id="95"/>
    </w:p>
    <w:p w14:paraId="09BC2CD5" w14:textId="3823BBCF" w:rsidR="0003021F" w:rsidRPr="00E5767A" w:rsidRDefault="0003021F" w:rsidP="0003021F">
      <w:r w:rsidRPr="00E5767A">
        <w:t>1</w:t>
      </w:r>
      <w:r>
        <w:t>46</w:t>
      </w:r>
      <w:r w:rsidRPr="00E5767A">
        <w:t xml:space="preserve"> survey sites were sampled as part of the Gwydir River Selected Area LTIM project in the 2016-17 water year</w:t>
      </w:r>
      <w:r>
        <w:t xml:space="preserve"> (</w:t>
      </w:r>
      <w:r>
        <w:fldChar w:fldCharType="begin"/>
      </w:r>
      <w:r>
        <w:instrText xml:space="preserve"> REF _Ref490048934 \h </w:instrText>
      </w:r>
      <w:r>
        <w:fldChar w:fldCharType="separate"/>
      </w:r>
      <w:r w:rsidR="00D02237">
        <w:t xml:space="preserve">Figure </w:t>
      </w:r>
      <w:r w:rsidR="00D02237">
        <w:rPr>
          <w:noProof/>
        </w:rPr>
        <w:t>F</w:t>
      </w:r>
      <w:r w:rsidR="00D02237">
        <w:noBreakHyphen/>
      </w:r>
      <w:r w:rsidR="00D02237">
        <w:rPr>
          <w:noProof/>
        </w:rPr>
        <w:t>1</w:t>
      </w:r>
      <w:r>
        <w:fldChar w:fldCharType="end"/>
      </w:r>
      <w:r>
        <w:t>)</w:t>
      </w:r>
      <w:r w:rsidRPr="00E5767A">
        <w:t xml:space="preserve">. </w:t>
      </w:r>
      <w:r>
        <w:t xml:space="preserve"> </w:t>
      </w:r>
      <w:r w:rsidRPr="00E5767A">
        <w:t>These fell into 10 ANAE ecosystem types, including five Riverine types, three Floodplain types and two Lacustrine types</w:t>
      </w:r>
      <w:r>
        <w:t>, all of which were inundated in the 2016-17 water year (</w:t>
      </w:r>
      <w:r>
        <w:fldChar w:fldCharType="begin"/>
      </w:r>
      <w:r>
        <w:instrText xml:space="preserve"> REF _Ref490048934 \h </w:instrText>
      </w:r>
      <w:r>
        <w:fldChar w:fldCharType="separate"/>
      </w:r>
      <w:r w:rsidR="00D02237">
        <w:t xml:space="preserve">Figure </w:t>
      </w:r>
      <w:r w:rsidR="00D02237">
        <w:rPr>
          <w:noProof/>
        </w:rPr>
        <w:t>F</w:t>
      </w:r>
      <w:r w:rsidR="00D02237">
        <w:noBreakHyphen/>
      </w:r>
      <w:r w:rsidR="00D02237">
        <w:rPr>
          <w:noProof/>
        </w:rPr>
        <w:t>1</w:t>
      </w:r>
      <w:r>
        <w:fldChar w:fldCharType="end"/>
      </w:r>
      <w:r>
        <w:t>)</w:t>
      </w:r>
      <w:r w:rsidRPr="00E5767A">
        <w:t xml:space="preserve">. The Rp1.4: The Permanent lowland streams type was represented by the most sites, with </w:t>
      </w:r>
      <w:r>
        <w:t>62</w:t>
      </w:r>
      <w:r w:rsidRPr="00E5767A">
        <w:t xml:space="preserve"> sites classified as this ecosystem type (</w:t>
      </w:r>
      <w:r>
        <w:fldChar w:fldCharType="begin"/>
      </w:r>
      <w:r>
        <w:instrText xml:space="preserve"> REF _Ref490048962 \h </w:instrText>
      </w:r>
      <w:r>
        <w:fldChar w:fldCharType="separate"/>
      </w:r>
      <w:r w:rsidR="00D02237">
        <w:t xml:space="preserve">Table </w:t>
      </w:r>
      <w:r w:rsidR="00D02237">
        <w:rPr>
          <w:noProof/>
        </w:rPr>
        <w:t>F</w:t>
      </w:r>
      <w:r w:rsidR="00D02237">
        <w:noBreakHyphen/>
      </w:r>
      <w:r w:rsidR="00D02237">
        <w:rPr>
          <w:noProof/>
        </w:rPr>
        <w:t>1</w:t>
      </w:r>
      <w:r>
        <w:fldChar w:fldCharType="end"/>
      </w:r>
      <w:r w:rsidRPr="00E5767A">
        <w:t>). Thirty-four sites were classified as the F3.2: Sedge/forb/grassland floodplain type, while 18 sites were classified as the Rt1.4: Temporary lowland stream ecosystem type and 14 sites were classified as the F1.11: River cooba woodland floodplain ecosystem type (</w:t>
      </w:r>
      <w:r>
        <w:fldChar w:fldCharType="begin"/>
      </w:r>
      <w:r>
        <w:instrText xml:space="preserve"> REF _Ref490048962 \h </w:instrText>
      </w:r>
      <w:r>
        <w:fldChar w:fldCharType="separate"/>
      </w:r>
      <w:r w:rsidR="00D02237">
        <w:t xml:space="preserve">Table </w:t>
      </w:r>
      <w:r w:rsidR="00D02237">
        <w:rPr>
          <w:noProof/>
        </w:rPr>
        <w:t>F</w:t>
      </w:r>
      <w:r w:rsidR="00D02237">
        <w:noBreakHyphen/>
      </w:r>
      <w:r w:rsidR="00D02237">
        <w:rPr>
          <w:noProof/>
        </w:rPr>
        <w:t>1</w:t>
      </w:r>
      <w:r>
        <w:fldChar w:fldCharType="end"/>
      </w:r>
      <w:r w:rsidRPr="00E5767A">
        <w:t xml:space="preserve">). </w:t>
      </w:r>
      <w:r>
        <w:t xml:space="preserve"> </w:t>
      </w:r>
      <w:r w:rsidRPr="00E5767A">
        <w:t xml:space="preserve">All other types are represented by 10 </w:t>
      </w:r>
      <w:r>
        <w:t xml:space="preserve">sites or </w:t>
      </w:r>
      <w:r w:rsidR="006274C5">
        <w:t>fewer</w:t>
      </w:r>
      <w:r w:rsidRPr="00E5767A">
        <w:t xml:space="preserve">. </w:t>
      </w:r>
    </w:p>
    <w:p w14:paraId="1310AC9E" w14:textId="15EA944B" w:rsidR="0003021F" w:rsidRDefault="0003021F" w:rsidP="009A0BF7">
      <w:r w:rsidRPr="00E5767A">
        <w:t>Within the Selected Area, most sites (</w:t>
      </w:r>
      <w:r>
        <w:t>54</w:t>
      </w:r>
      <w:r w:rsidRPr="00E5767A">
        <w:t xml:space="preserve">%) are situated in the </w:t>
      </w:r>
      <w:r>
        <w:t>Gingham-Gwydir</w:t>
      </w:r>
      <w:r w:rsidRPr="00E5767A">
        <w:t xml:space="preserve"> watercourse zone.</w:t>
      </w:r>
      <w:r>
        <w:t xml:space="preserve"> </w:t>
      </w:r>
      <w:r w:rsidRPr="00E5767A">
        <w:t xml:space="preserve"> This zone contains all ANAE Ecosystem types present within the Selected Area, except Rp1.</w:t>
      </w:r>
      <w:r>
        <w:t>1</w:t>
      </w:r>
      <w:r w:rsidRPr="00E5767A">
        <w:t xml:space="preserve">: Permanent high energy upland streams. </w:t>
      </w:r>
      <w:r>
        <w:t xml:space="preserve"> </w:t>
      </w:r>
      <w:r w:rsidRPr="00E5767A">
        <w:t>The F1.10: Coolibah woodland and forest floodplain, L</w:t>
      </w:r>
      <w:r>
        <w:t>p</w:t>
      </w:r>
      <w:r w:rsidRPr="00E5767A">
        <w:t xml:space="preserve">2.1: Temporary floodplain lake and Rt1.3: Temporary low energy upland streams types are only found within the Gingham-Gwydir Zone. </w:t>
      </w:r>
      <w:r>
        <w:t xml:space="preserve"> </w:t>
      </w:r>
      <w:r w:rsidRPr="00E5767A">
        <w:t xml:space="preserve">There are </w:t>
      </w:r>
      <w:r>
        <w:t>40</w:t>
      </w:r>
      <w:r w:rsidRPr="00E5767A">
        <w:t xml:space="preserve"> sites within the Mehi-Moonin zone, and these were classified as Rp1.4: Permanent lowland streams, Rt1.4: Temporary lowland streams, and Lt2.2: </w:t>
      </w:r>
      <w:r w:rsidRPr="00E5767A">
        <w:rPr>
          <w:rFonts w:cs="Arial"/>
          <w:color w:val="000000"/>
          <w:szCs w:val="20"/>
          <w:lang w:eastAsia="en-AU"/>
        </w:rPr>
        <w:t>Temporary floodplain lake with aquatic beds ecosystem types.</w:t>
      </w:r>
      <w:r>
        <w:rPr>
          <w:rFonts w:cs="Arial"/>
          <w:color w:val="000000"/>
          <w:szCs w:val="20"/>
          <w:lang w:eastAsia="en-AU"/>
        </w:rPr>
        <w:t xml:space="preserve"> </w:t>
      </w:r>
      <w:r w:rsidRPr="00E5767A">
        <w:rPr>
          <w:rFonts w:cs="Arial"/>
          <w:color w:val="000000"/>
          <w:szCs w:val="20"/>
          <w:lang w:eastAsia="en-AU"/>
        </w:rPr>
        <w:t xml:space="preserve"> </w:t>
      </w:r>
      <w:r w:rsidRPr="0019431D">
        <w:t xml:space="preserve">Sites within the Gwydir River zone </w:t>
      </w:r>
      <w:r>
        <w:t xml:space="preserve">are classified as </w:t>
      </w:r>
      <w:r w:rsidRPr="0019431D">
        <w:t>Rp1.3: Permanent high energy upland streams, Rp1.4: Perman</w:t>
      </w:r>
      <w:r>
        <w:t>ent lowland streams</w:t>
      </w:r>
      <w:r w:rsidRPr="0019431D">
        <w:t xml:space="preserve"> and Rp1.3: Permanent high energy upland streams ecosystem types. </w:t>
      </w:r>
      <w:r>
        <w:t xml:space="preserve"> </w:t>
      </w:r>
      <w:r w:rsidRPr="0019431D">
        <w:t>Sites within the Mallowa zone are located across three ecosystem types including F1.11: River cooba woodland floodplain, F3.2: Sedge/forb/grassland floodplain and Rt1.4: Temporary lowland streams (</w:t>
      </w:r>
      <w:r>
        <w:fldChar w:fldCharType="begin"/>
      </w:r>
      <w:r>
        <w:instrText xml:space="preserve"> REF _Ref490049103 \h </w:instrText>
      </w:r>
      <w:r>
        <w:fldChar w:fldCharType="separate"/>
      </w:r>
      <w:r w:rsidR="00D02237">
        <w:t xml:space="preserve">Figure </w:t>
      </w:r>
      <w:r w:rsidR="00D02237">
        <w:rPr>
          <w:noProof/>
        </w:rPr>
        <w:t>F</w:t>
      </w:r>
      <w:r w:rsidR="00D02237">
        <w:noBreakHyphen/>
      </w:r>
      <w:r w:rsidR="00D02237">
        <w:rPr>
          <w:noProof/>
        </w:rPr>
        <w:t>2</w:t>
      </w:r>
      <w:r>
        <w:fldChar w:fldCharType="end"/>
      </w:r>
      <w:r w:rsidRPr="0019431D">
        <w:t>).</w:t>
      </w:r>
    </w:p>
    <w:p w14:paraId="01BAD696" w14:textId="31F612D3" w:rsidR="0003021F" w:rsidRDefault="0003021F" w:rsidP="0003021F">
      <w:pPr>
        <w:spacing w:after="480"/>
      </w:pPr>
      <w:r>
        <w:t>Environmental water contributed to inundation at 87 (68%) sites across all zones (</w:t>
      </w:r>
      <w:r>
        <w:fldChar w:fldCharType="begin"/>
      </w:r>
      <w:r>
        <w:instrText xml:space="preserve"> REF _Ref490049103 \h </w:instrText>
      </w:r>
      <w:r>
        <w:fldChar w:fldCharType="separate"/>
      </w:r>
      <w:r w:rsidR="00D02237">
        <w:t xml:space="preserve">Figure </w:t>
      </w:r>
      <w:r w:rsidR="00D02237">
        <w:rPr>
          <w:noProof/>
        </w:rPr>
        <w:t>F</w:t>
      </w:r>
      <w:r w:rsidR="00D02237">
        <w:noBreakHyphen/>
      </w:r>
      <w:r w:rsidR="00D02237">
        <w:rPr>
          <w:noProof/>
        </w:rPr>
        <w:t>2</w:t>
      </w:r>
      <w:r>
        <w:fldChar w:fldCharType="end"/>
      </w:r>
      <w:r>
        <w:t xml:space="preserve">; </w:t>
      </w:r>
      <w:r>
        <w:fldChar w:fldCharType="begin"/>
      </w:r>
      <w:r>
        <w:instrText xml:space="preserve"> REF _Ref490049159 \h </w:instrText>
      </w:r>
      <w:r>
        <w:fldChar w:fldCharType="separate"/>
      </w:r>
      <w:r w:rsidR="00D02237">
        <w:t xml:space="preserve">Figure </w:t>
      </w:r>
      <w:r w:rsidR="00D02237">
        <w:rPr>
          <w:noProof/>
        </w:rPr>
        <w:t>F</w:t>
      </w:r>
      <w:r w:rsidR="00D02237">
        <w:noBreakHyphen/>
      </w:r>
      <w:r w:rsidR="00D02237">
        <w:rPr>
          <w:noProof/>
        </w:rPr>
        <w:t>3</w:t>
      </w:r>
      <w:r>
        <w:fldChar w:fldCharType="end"/>
      </w:r>
      <w:r>
        <w:t xml:space="preserve">). All ecosystem types were inundated by environmental flows, except F1.10: River cooba woodland floodplain and Lt2.2: Temporary floodplain lake.  </w:t>
      </w:r>
    </w:p>
    <w:p w14:paraId="5260F4D6" w14:textId="77777777" w:rsidR="0003021F" w:rsidRDefault="0003021F" w:rsidP="0003021F">
      <w:pPr>
        <w:keepNext/>
        <w:spacing w:after="480" w:line="240" w:lineRule="auto"/>
      </w:pPr>
      <w:r>
        <w:rPr>
          <w:noProof/>
          <w:lang w:eastAsia="en-AU"/>
        </w:rPr>
        <w:drawing>
          <wp:inline distT="0" distB="0" distL="0" distR="0" wp14:anchorId="61622C77" wp14:editId="4E28811A">
            <wp:extent cx="5956300" cy="394462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5956300" cy="3944620"/>
                    </a:xfrm>
                    <a:prstGeom prst="rect">
                      <a:avLst/>
                    </a:prstGeom>
                    <a:noFill/>
                  </pic:spPr>
                </pic:pic>
              </a:graphicData>
            </a:graphic>
          </wp:inline>
        </w:drawing>
      </w:r>
    </w:p>
    <w:p w14:paraId="651A171C" w14:textId="7E4DF430" w:rsidR="0003021F" w:rsidRDefault="0003021F" w:rsidP="0003021F">
      <w:pPr>
        <w:pStyle w:val="Caption"/>
      </w:pPr>
      <w:bookmarkStart w:id="96" w:name="_Ref490048934"/>
      <w:r>
        <w:t xml:space="preserve">Figure </w:t>
      </w:r>
      <w:fldSimple w:instr=" STYLEREF 6 \s ">
        <w:r w:rsidR="00D02237">
          <w:rPr>
            <w:noProof/>
          </w:rPr>
          <w:t>F</w:t>
        </w:r>
      </w:fldSimple>
      <w:r w:rsidR="003358B3">
        <w:noBreakHyphen/>
      </w:r>
      <w:fldSimple w:instr=" SEQ Figure \* ARABIC \s 6 ">
        <w:r w:rsidR="00D02237">
          <w:rPr>
            <w:noProof/>
          </w:rPr>
          <w:t>1</w:t>
        </w:r>
      </w:fldSimple>
      <w:bookmarkEnd w:id="96"/>
      <w:r w:rsidR="00564769">
        <w:t>:</w:t>
      </w:r>
      <w:r>
        <w:t xml:space="preserve"> </w:t>
      </w:r>
      <w:r w:rsidRPr="00453065">
        <w:t>Distribution of ANAE ecosystem types inundated across the four monitoring zones within the Selected Area</w:t>
      </w:r>
      <w:r w:rsidR="00564769">
        <w:t>.</w:t>
      </w:r>
    </w:p>
    <w:p w14:paraId="0F99EDAB" w14:textId="77777777" w:rsidR="0003021F" w:rsidRPr="0003021F" w:rsidRDefault="0003021F" w:rsidP="0003021F"/>
    <w:p w14:paraId="0DEF950B" w14:textId="0EF3F8C9" w:rsidR="0003021F" w:rsidRDefault="0003021F" w:rsidP="0003021F">
      <w:pPr>
        <w:pStyle w:val="Caption"/>
        <w:keepNext/>
      </w:pPr>
      <w:bookmarkStart w:id="97" w:name="_Ref490048962"/>
      <w:r>
        <w:t xml:space="preserve">Table </w:t>
      </w:r>
      <w:fldSimple w:instr=" STYLEREF 6 \s ">
        <w:r w:rsidR="00D02237">
          <w:rPr>
            <w:noProof/>
          </w:rPr>
          <w:t>F</w:t>
        </w:r>
      </w:fldSimple>
      <w:r w:rsidR="0046633D">
        <w:noBreakHyphen/>
      </w:r>
      <w:fldSimple w:instr=" SEQ Table \* ARABIC \s 6 ">
        <w:r w:rsidR="00D02237">
          <w:rPr>
            <w:noProof/>
          </w:rPr>
          <w:t>1</w:t>
        </w:r>
      </w:fldSimple>
      <w:bookmarkEnd w:id="97"/>
      <w:r w:rsidR="00564769">
        <w:rPr>
          <w:noProof/>
        </w:rPr>
        <w:t>:</w:t>
      </w:r>
      <w:r>
        <w:t xml:space="preserve"> </w:t>
      </w:r>
      <w:r w:rsidRPr="00A8088E">
        <w:t>ANAE Ecosystem types covered by monitoring sites in the Gwydir River Selected Area LTIM project.</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400"/>
        <w:gridCol w:w="2400"/>
        <w:gridCol w:w="2400"/>
      </w:tblGrid>
      <w:tr w:rsidR="0003021F" w:rsidRPr="00D256AD" w14:paraId="2EB1F8AC" w14:textId="77777777" w:rsidTr="006274C5">
        <w:trPr>
          <w:trHeight w:val="300"/>
        </w:trPr>
        <w:tc>
          <w:tcPr>
            <w:tcW w:w="2391" w:type="pct"/>
            <w:shd w:val="clear" w:color="auto" w:fill="D9D9D9" w:themeFill="background1" w:themeFillShade="D9"/>
            <w:noWrap/>
            <w:vAlign w:val="center"/>
            <w:hideMark/>
          </w:tcPr>
          <w:p w14:paraId="22A299F0"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lang w:eastAsia="en-AU"/>
              </w:rPr>
              <w:t>ANAE Typology</w:t>
            </w:r>
          </w:p>
        </w:tc>
        <w:tc>
          <w:tcPr>
            <w:tcW w:w="1304" w:type="pct"/>
            <w:shd w:val="clear" w:color="auto" w:fill="D9D9D9" w:themeFill="background1" w:themeFillShade="D9"/>
            <w:noWrap/>
            <w:vAlign w:val="center"/>
            <w:hideMark/>
          </w:tcPr>
          <w:p w14:paraId="52F851F2"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lang w:eastAsia="en-AU"/>
              </w:rPr>
              <w:t>Number of sites (All Zones)</w:t>
            </w:r>
          </w:p>
        </w:tc>
        <w:tc>
          <w:tcPr>
            <w:tcW w:w="1304" w:type="pct"/>
            <w:shd w:val="clear" w:color="auto" w:fill="D9D9D9" w:themeFill="background1" w:themeFillShade="D9"/>
            <w:vAlign w:val="center"/>
          </w:tcPr>
          <w:p w14:paraId="1B6C8EE0"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lang w:eastAsia="en-AU"/>
              </w:rPr>
              <w:t>Proportion of sites inundated</w:t>
            </w:r>
          </w:p>
        </w:tc>
      </w:tr>
      <w:tr w:rsidR="0003021F" w:rsidRPr="00D256AD" w14:paraId="54E76568" w14:textId="77777777" w:rsidTr="006274C5">
        <w:trPr>
          <w:trHeight w:val="300"/>
        </w:trPr>
        <w:tc>
          <w:tcPr>
            <w:tcW w:w="2391" w:type="pct"/>
            <w:shd w:val="clear" w:color="auto" w:fill="auto"/>
            <w:noWrap/>
            <w:vAlign w:val="center"/>
            <w:hideMark/>
          </w:tcPr>
          <w:p w14:paraId="7C9DBB64"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lang w:eastAsia="en-AU"/>
              </w:rPr>
              <w:t>F1.10: Coolibah woodland and forest floodplain</w:t>
            </w:r>
          </w:p>
        </w:tc>
        <w:tc>
          <w:tcPr>
            <w:tcW w:w="1304" w:type="pct"/>
            <w:shd w:val="clear" w:color="auto" w:fill="auto"/>
            <w:noWrap/>
            <w:vAlign w:val="center"/>
            <w:hideMark/>
          </w:tcPr>
          <w:p w14:paraId="4A2AF486"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rPr>
              <w:t>2</w:t>
            </w:r>
          </w:p>
        </w:tc>
        <w:tc>
          <w:tcPr>
            <w:tcW w:w="1304" w:type="pct"/>
            <w:shd w:val="clear" w:color="auto" w:fill="auto"/>
            <w:vAlign w:val="center"/>
          </w:tcPr>
          <w:p w14:paraId="6CF382A2" w14:textId="77777777" w:rsidR="0003021F" w:rsidRPr="00D256AD" w:rsidRDefault="0003021F" w:rsidP="006274C5">
            <w:pPr>
              <w:spacing w:before="60" w:after="60"/>
              <w:jc w:val="center"/>
              <w:rPr>
                <w:rFonts w:cs="Arial"/>
                <w:color w:val="000000"/>
                <w:sz w:val="18"/>
                <w:szCs w:val="18"/>
              </w:rPr>
            </w:pPr>
            <w:r>
              <w:rPr>
                <w:rFonts w:cs="Arial"/>
                <w:color w:val="000000"/>
                <w:sz w:val="18"/>
                <w:szCs w:val="18"/>
              </w:rPr>
              <w:t>1</w:t>
            </w:r>
          </w:p>
        </w:tc>
      </w:tr>
      <w:tr w:rsidR="0003021F" w:rsidRPr="00D256AD" w14:paraId="07C37E61" w14:textId="77777777" w:rsidTr="006274C5">
        <w:trPr>
          <w:trHeight w:val="300"/>
        </w:trPr>
        <w:tc>
          <w:tcPr>
            <w:tcW w:w="2391" w:type="pct"/>
            <w:shd w:val="clear" w:color="auto" w:fill="auto"/>
            <w:noWrap/>
            <w:vAlign w:val="center"/>
            <w:hideMark/>
          </w:tcPr>
          <w:p w14:paraId="4C2A17A1"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lang w:eastAsia="en-AU"/>
              </w:rPr>
              <w:t>F1.11: River cooba woodland floodplain</w:t>
            </w:r>
          </w:p>
        </w:tc>
        <w:tc>
          <w:tcPr>
            <w:tcW w:w="1304" w:type="pct"/>
            <w:shd w:val="clear" w:color="auto" w:fill="auto"/>
            <w:noWrap/>
            <w:vAlign w:val="center"/>
            <w:hideMark/>
          </w:tcPr>
          <w:p w14:paraId="05D954F5"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rPr>
              <w:t>14</w:t>
            </w:r>
          </w:p>
        </w:tc>
        <w:tc>
          <w:tcPr>
            <w:tcW w:w="1304" w:type="pct"/>
            <w:shd w:val="clear" w:color="auto" w:fill="auto"/>
            <w:vAlign w:val="center"/>
          </w:tcPr>
          <w:p w14:paraId="7D9CE9D5" w14:textId="77777777" w:rsidR="0003021F" w:rsidRPr="00D256AD" w:rsidRDefault="0003021F" w:rsidP="006274C5">
            <w:pPr>
              <w:spacing w:before="60" w:after="60"/>
              <w:jc w:val="center"/>
              <w:rPr>
                <w:rFonts w:cs="Arial"/>
                <w:color w:val="000000"/>
                <w:sz w:val="18"/>
                <w:szCs w:val="18"/>
              </w:rPr>
            </w:pPr>
            <w:r>
              <w:rPr>
                <w:rFonts w:cs="Arial"/>
                <w:color w:val="000000"/>
                <w:sz w:val="18"/>
                <w:szCs w:val="18"/>
              </w:rPr>
              <w:t>9</w:t>
            </w:r>
          </w:p>
        </w:tc>
      </w:tr>
      <w:tr w:rsidR="0003021F" w:rsidRPr="00D256AD" w14:paraId="30A29C7E" w14:textId="77777777" w:rsidTr="006274C5">
        <w:trPr>
          <w:trHeight w:val="300"/>
        </w:trPr>
        <w:tc>
          <w:tcPr>
            <w:tcW w:w="2391" w:type="pct"/>
            <w:shd w:val="clear" w:color="auto" w:fill="auto"/>
            <w:noWrap/>
            <w:vAlign w:val="center"/>
            <w:hideMark/>
          </w:tcPr>
          <w:p w14:paraId="71D3F539"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lang w:eastAsia="en-AU"/>
              </w:rPr>
              <w:t>F3.2: Sedge/forb/grassland floodplain</w:t>
            </w:r>
          </w:p>
        </w:tc>
        <w:tc>
          <w:tcPr>
            <w:tcW w:w="1304" w:type="pct"/>
            <w:shd w:val="clear" w:color="auto" w:fill="auto"/>
            <w:noWrap/>
            <w:vAlign w:val="center"/>
            <w:hideMark/>
          </w:tcPr>
          <w:p w14:paraId="6B738F6E"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rPr>
              <w:t>34</w:t>
            </w:r>
          </w:p>
        </w:tc>
        <w:tc>
          <w:tcPr>
            <w:tcW w:w="1304" w:type="pct"/>
            <w:shd w:val="clear" w:color="auto" w:fill="auto"/>
            <w:vAlign w:val="center"/>
          </w:tcPr>
          <w:p w14:paraId="4B525563" w14:textId="77777777" w:rsidR="0003021F" w:rsidRPr="00D256AD" w:rsidRDefault="0003021F" w:rsidP="006274C5">
            <w:pPr>
              <w:spacing w:before="60" w:after="60"/>
              <w:jc w:val="center"/>
              <w:rPr>
                <w:rFonts w:cs="Arial"/>
                <w:color w:val="000000"/>
                <w:sz w:val="18"/>
                <w:szCs w:val="18"/>
              </w:rPr>
            </w:pPr>
            <w:r>
              <w:rPr>
                <w:rFonts w:cs="Arial"/>
                <w:color w:val="000000"/>
                <w:sz w:val="18"/>
                <w:szCs w:val="18"/>
              </w:rPr>
              <w:t>28</w:t>
            </w:r>
          </w:p>
        </w:tc>
      </w:tr>
      <w:tr w:rsidR="0003021F" w:rsidRPr="00D256AD" w14:paraId="1812A672" w14:textId="77777777" w:rsidTr="006274C5">
        <w:trPr>
          <w:trHeight w:val="300"/>
        </w:trPr>
        <w:tc>
          <w:tcPr>
            <w:tcW w:w="2391" w:type="pct"/>
            <w:shd w:val="clear" w:color="auto" w:fill="auto"/>
            <w:noWrap/>
            <w:vAlign w:val="center"/>
            <w:hideMark/>
          </w:tcPr>
          <w:p w14:paraId="695A6C55"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lang w:eastAsia="en-AU"/>
              </w:rPr>
              <w:t>Lp2.1: Temporary floodplain lake</w:t>
            </w:r>
          </w:p>
        </w:tc>
        <w:tc>
          <w:tcPr>
            <w:tcW w:w="1304" w:type="pct"/>
            <w:shd w:val="clear" w:color="auto" w:fill="auto"/>
            <w:noWrap/>
            <w:vAlign w:val="center"/>
            <w:hideMark/>
          </w:tcPr>
          <w:p w14:paraId="4CFADB8F"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rPr>
              <w:t>2</w:t>
            </w:r>
          </w:p>
        </w:tc>
        <w:tc>
          <w:tcPr>
            <w:tcW w:w="1304" w:type="pct"/>
            <w:shd w:val="clear" w:color="auto" w:fill="auto"/>
            <w:vAlign w:val="center"/>
          </w:tcPr>
          <w:p w14:paraId="4EC5DF41" w14:textId="77777777" w:rsidR="0003021F" w:rsidRPr="00D256AD" w:rsidRDefault="0003021F" w:rsidP="006274C5">
            <w:pPr>
              <w:spacing w:before="60" w:after="60"/>
              <w:jc w:val="center"/>
              <w:rPr>
                <w:rFonts w:cs="Arial"/>
                <w:color w:val="000000"/>
                <w:sz w:val="18"/>
                <w:szCs w:val="18"/>
              </w:rPr>
            </w:pPr>
            <w:r>
              <w:rPr>
                <w:rFonts w:cs="Arial"/>
                <w:color w:val="000000"/>
                <w:sz w:val="18"/>
                <w:szCs w:val="18"/>
              </w:rPr>
              <w:t>2</w:t>
            </w:r>
          </w:p>
        </w:tc>
      </w:tr>
      <w:tr w:rsidR="0003021F" w:rsidRPr="00D256AD" w14:paraId="50AFAE71" w14:textId="77777777" w:rsidTr="006274C5">
        <w:trPr>
          <w:trHeight w:val="300"/>
        </w:trPr>
        <w:tc>
          <w:tcPr>
            <w:tcW w:w="2391" w:type="pct"/>
            <w:shd w:val="clear" w:color="auto" w:fill="auto"/>
            <w:noWrap/>
            <w:vAlign w:val="center"/>
            <w:hideMark/>
          </w:tcPr>
          <w:p w14:paraId="1E88111F"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lang w:eastAsia="en-AU"/>
              </w:rPr>
              <w:t>Lt2.2: Temporary floodplain lake with aquatic beds</w:t>
            </w:r>
          </w:p>
        </w:tc>
        <w:tc>
          <w:tcPr>
            <w:tcW w:w="1304" w:type="pct"/>
            <w:shd w:val="clear" w:color="auto" w:fill="auto"/>
            <w:noWrap/>
            <w:vAlign w:val="center"/>
            <w:hideMark/>
          </w:tcPr>
          <w:p w14:paraId="6505A475" w14:textId="77777777" w:rsidR="0003021F" w:rsidRPr="00D256AD" w:rsidRDefault="0003021F" w:rsidP="006274C5">
            <w:pPr>
              <w:spacing w:before="60" w:after="60"/>
              <w:jc w:val="center"/>
              <w:rPr>
                <w:rFonts w:cs="Arial"/>
                <w:color w:val="000000"/>
                <w:sz w:val="18"/>
                <w:szCs w:val="18"/>
                <w:lang w:eastAsia="en-AU"/>
              </w:rPr>
            </w:pPr>
            <w:r>
              <w:rPr>
                <w:rFonts w:cs="Arial"/>
                <w:color w:val="000000"/>
                <w:sz w:val="18"/>
                <w:szCs w:val="18"/>
              </w:rPr>
              <w:t>6</w:t>
            </w:r>
          </w:p>
        </w:tc>
        <w:tc>
          <w:tcPr>
            <w:tcW w:w="1304" w:type="pct"/>
            <w:shd w:val="clear" w:color="auto" w:fill="auto"/>
            <w:vAlign w:val="center"/>
          </w:tcPr>
          <w:p w14:paraId="2483004F" w14:textId="77777777" w:rsidR="0003021F" w:rsidRPr="00D256AD" w:rsidRDefault="0003021F" w:rsidP="006274C5">
            <w:pPr>
              <w:spacing w:before="60" w:after="60"/>
              <w:jc w:val="center"/>
              <w:rPr>
                <w:rFonts w:cs="Arial"/>
                <w:color w:val="000000"/>
                <w:sz w:val="18"/>
                <w:szCs w:val="18"/>
              </w:rPr>
            </w:pPr>
            <w:r>
              <w:rPr>
                <w:rFonts w:cs="Arial"/>
                <w:color w:val="000000"/>
                <w:sz w:val="18"/>
                <w:szCs w:val="18"/>
              </w:rPr>
              <w:t>6</w:t>
            </w:r>
          </w:p>
        </w:tc>
      </w:tr>
      <w:tr w:rsidR="0003021F" w:rsidRPr="00D256AD" w14:paraId="3C7646E7" w14:textId="77777777" w:rsidTr="006274C5">
        <w:trPr>
          <w:trHeight w:val="300"/>
        </w:trPr>
        <w:tc>
          <w:tcPr>
            <w:tcW w:w="2391" w:type="pct"/>
            <w:shd w:val="clear" w:color="auto" w:fill="auto"/>
            <w:noWrap/>
            <w:vAlign w:val="center"/>
            <w:hideMark/>
          </w:tcPr>
          <w:p w14:paraId="7EC3F36C"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lang w:eastAsia="en-AU"/>
              </w:rPr>
              <w:t>Rp1.1: Permanent high energy upland streams</w:t>
            </w:r>
          </w:p>
        </w:tc>
        <w:tc>
          <w:tcPr>
            <w:tcW w:w="1304" w:type="pct"/>
            <w:shd w:val="clear" w:color="auto" w:fill="auto"/>
            <w:noWrap/>
            <w:vAlign w:val="center"/>
            <w:hideMark/>
          </w:tcPr>
          <w:p w14:paraId="3E5E764A"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rPr>
              <w:t>1</w:t>
            </w:r>
          </w:p>
        </w:tc>
        <w:tc>
          <w:tcPr>
            <w:tcW w:w="1304" w:type="pct"/>
            <w:shd w:val="clear" w:color="auto" w:fill="auto"/>
            <w:vAlign w:val="center"/>
          </w:tcPr>
          <w:p w14:paraId="48ECB8B1" w14:textId="77777777" w:rsidR="0003021F" w:rsidRPr="00D256AD" w:rsidRDefault="0003021F" w:rsidP="006274C5">
            <w:pPr>
              <w:spacing w:before="60" w:after="60"/>
              <w:jc w:val="center"/>
              <w:rPr>
                <w:rFonts w:cs="Arial"/>
                <w:color w:val="000000"/>
                <w:sz w:val="18"/>
                <w:szCs w:val="18"/>
              </w:rPr>
            </w:pPr>
            <w:r>
              <w:rPr>
                <w:rFonts w:cs="Arial"/>
                <w:color w:val="000000"/>
                <w:sz w:val="18"/>
                <w:szCs w:val="18"/>
              </w:rPr>
              <w:t>1</w:t>
            </w:r>
          </w:p>
        </w:tc>
      </w:tr>
      <w:tr w:rsidR="0003021F" w:rsidRPr="00D256AD" w14:paraId="1DB45BC8" w14:textId="77777777" w:rsidTr="006274C5">
        <w:trPr>
          <w:trHeight w:val="300"/>
        </w:trPr>
        <w:tc>
          <w:tcPr>
            <w:tcW w:w="2391" w:type="pct"/>
            <w:shd w:val="clear" w:color="auto" w:fill="auto"/>
            <w:noWrap/>
            <w:vAlign w:val="center"/>
            <w:hideMark/>
          </w:tcPr>
          <w:p w14:paraId="208AD546"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lang w:eastAsia="en-AU"/>
              </w:rPr>
              <w:t>Rp1.3: Permanent low energy upland streams</w:t>
            </w:r>
          </w:p>
        </w:tc>
        <w:tc>
          <w:tcPr>
            <w:tcW w:w="1304" w:type="pct"/>
            <w:shd w:val="clear" w:color="auto" w:fill="auto"/>
            <w:noWrap/>
            <w:vAlign w:val="center"/>
            <w:hideMark/>
          </w:tcPr>
          <w:p w14:paraId="0924B19B"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rPr>
              <w:t>5</w:t>
            </w:r>
          </w:p>
        </w:tc>
        <w:tc>
          <w:tcPr>
            <w:tcW w:w="1304" w:type="pct"/>
            <w:shd w:val="clear" w:color="auto" w:fill="auto"/>
            <w:vAlign w:val="center"/>
          </w:tcPr>
          <w:p w14:paraId="5FBE2C3F" w14:textId="77777777" w:rsidR="0003021F" w:rsidRPr="00D256AD" w:rsidRDefault="0003021F" w:rsidP="006274C5">
            <w:pPr>
              <w:spacing w:before="60" w:after="60"/>
              <w:jc w:val="center"/>
              <w:rPr>
                <w:rFonts w:cs="Arial"/>
                <w:color w:val="000000"/>
                <w:sz w:val="18"/>
                <w:szCs w:val="18"/>
              </w:rPr>
            </w:pPr>
            <w:r>
              <w:rPr>
                <w:rFonts w:cs="Arial"/>
                <w:color w:val="000000"/>
                <w:sz w:val="18"/>
                <w:szCs w:val="18"/>
              </w:rPr>
              <w:t>5</w:t>
            </w:r>
          </w:p>
        </w:tc>
      </w:tr>
      <w:tr w:rsidR="0003021F" w:rsidRPr="00D256AD" w14:paraId="53C3493C" w14:textId="77777777" w:rsidTr="006274C5">
        <w:trPr>
          <w:trHeight w:val="300"/>
        </w:trPr>
        <w:tc>
          <w:tcPr>
            <w:tcW w:w="2391" w:type="pct"/>
            <w:shd w:val="clear" w:color="auto" w:fill="auto"/>
            <w:noWrap/>
            <w:vAlign w:val="center"/>
            <w:hideMark/>
          </w:tcPr>
          <w:p w14:paraId="2B31DAE7"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lang w:eastAsia="en-AU"/>
              </w:rPr>
              <w:t>Rp1.4: Permanent lowland streams</w:t>
            </w:r>
          </w:p>
        </w:tc>
        <w:tc>
          <w:tcPr>
            <w:tcW w:w="1304" w:type="pct"/>
            <w:shd w:val="clear" w:color="auto" w:fill="auto"/>
            <w:noWrap/>
            <w:vAlign w:val="center"/>
            <w:hideMark/>
          </w:tcPr>
          <w:p w14:paraId="32A7A231"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rPr>
              <w:t>6</w:t>
            </w:r>
            <w:r>
              <w:rPr>
                <w:rFonts w:cs="Arial"/>
                <w:color w:val="000000"/>
                <w:sz w:val="18"/>
                <w:szCs w:val="18"/>
              </w:rPr>
              <w:t>2</w:t>
            </w:r>
          </w:p>
        </w:tc>
        <w:tc>
          <w:tcPr>
            <w:tcW w:w="1304" w:type="pct"/>
            <w:shd w:val="clear" w:color="auto" w:fill="auto"/>
            <w:vAlign w:val="center"/>
          </w:tcPr>
          <w:p w14:paraId="6405F635" w14:textId="77777777" w:rsidR="0003021F" w:rsidRPr="00D256AD" w:rsidRDefault="0003021F" w:rsidP="006274C5">
            <w:pPr>
              <w:spacing w:before="60" w:after="60"/>
              <w:jc w:val="center"/>
              <w:rPr>
                <w:rFonts w:cs="Arial"/>
                <w:color w:val="000000"/>
                <w:sz w:val="18"/>
                <w:szCs w:val="18"/>
              </w:rPr>
            </w:pPr>
            <w:r>
              <w:rPr>
                <w:rFonts w:cs="Arial"/>
                <w:color w:val="000000"/>
                <w:sz w:val="18"/>
                <w:szCs w:val="18"/>
              </w:rPr>
              <w:t>62</w:t>
            </w:r>
          </w:p>
        </w:tc>
      </w:tr>
      <w:tr w:rsidR="0003021F" w:rsidRPr="00D256AD" w14:paraId="12BA6C98" w14:textId="77777777" w:rsidTr="006274C5">
        <w:trPr>
          <w:trHeight w:val="300"/>
        </w:trPr>
        <w:tc>
          <w:tcPr>
            <w:tcW w:w="2391" w:type="pct"/>
            <w:shd w:val="clear" w:color="auto" w:fill="auto"/>
            <w:noWrap/>
            <w:vAlign w:val="center"/>
            <w:hideMark/>
          </w:tcPr>
          <w:p w14:paraId="05DD77EA"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lang w:eastAsia="en-AU"/>
              </w:rPr>
              <w:t>Rt1.3: Temporary low energy upland streams</w:t>
            </w:r>
          </w:p>
        </w:tc>
        <w:tc>
          <w:tcPr>
            <w:tcW w:w="1304" w:type="pct"/>
            <w:shd w:val="clear" w:color="auto" w:fill="auto"/>
            <w:noWrap/>
            <w:vAlign w:val="center"/>
            <w:hideMark/>
          </w:tcPr>
          <w:p w14:paraId="1C4DFBD1"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rPr>
              <w:t>2</w:t>
            </w:r>
          </w:p>
        </w:tc>
        <w:tc>
          <w:tcPr>
            <w:tcW w:w="1304" w:type="pct"/>
            <w:shd w:val="clear" w:color="auto" w:fill="auto"/>
            <w:vAlign w:val="center"/>
          </w:tcPr>
          <w:p w14:paraId="76C2300D" w14:textId="77777777" w:rsidR="0003021F" w:rsidRPr="00D256AD" w:rsidRDefault="0003021F" w:rsidP="006274C5">
            <w:pPr>
              <w:spacing w:before="60" w:after="60"/>
              <w:jc w:val="center"/>
              <w:rPr>
                <w:rFonts w:cs="Arial"/>
                <w:color w:val="000000"/>
                <w:sz w:val="18"/>
                <w:szCs w:val="18"/>
              </w:rPr>
            </w:pPr>
            <w:r>
              <w:rPr>
                <w:rFonts w:cs="Arial"/>
                <w:color w:val="000000"/>
                <w:sz w:val="18"/>
                <w:szCs w:val="18"/>
              </w:rPr>
              <w:t>2</w:t>
            </w:r>
          </w:p>
        </w:tc>
      </w:tr>
      <w:tr w:rsidR="0003021F" w:rsidRPr="00D256AD" w14:paraId="4B78F3C9" w14:textId="77777777" w:rsidTr="006274C5">
        <w:trPr>
          <w:trHeight w:val="300"/>
        </w:trPr>
        <w:tc>
          <w:tcPr>
            <w:tcW w:w="2391" w:type="pct"/>
            <w:shd w:val="clear" w:color="auto" w:fill="auto"/>
            <w:noWrap/>
            <w:vAlign w:val="center"/>
            <w:hideMark/>
          </w:tcPr>
          <w:p w14:paraId="14E4BF17"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lang w:eastAsia="en-AU"/>
              </w:rPr>
              <w:t>Rt1.4: Temporary lowland streams</w:t>
            </w:r>
          </w:p>
        </w:tc>
        <w:tc>
          <w:tcPr>
            <w:tcW w:w="1304" w:type="pct"/>
            <w:shd w:val="clear" w:color="auto" w:fill="auto"/>
            <w:noWrap/>
            <w:vAlign w:val="center"/>
            <w:hideMark/>
          </w:tcPr>
          <w:p w14:paraId="26838DDA"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rPr>
              <w:t>18</w:t>
            </w:r>
          </w:p>
        </w:tc>
        <w:tc>
          <w:tcPr>
            <w:tcW w:w="1304" w:type="pct"/>
            <w:shd w:val="clear" w:color="auto" w:fill="auto"/>
            <w:vAlign w:val="center"/>
          </w:tcPr>
          <w:p w14:paraId="1FE5BC63" w14:textId="77777777" w:rsidR="0003021F" w:rsidRPr="00D256AD" w:rsidRDefault="0003021F" w:rsidP="006274C5">
            <w:pPr>
              <w:spacing w:before="60" w:after="60"/>
              <w:jc w:val="center"/>
              <w:rPr>
                <w:rFonts w:cs="Arial"/>
                <w:color w:val="000000"/>
                <w:sz w:val="18"/>
                <w:szCs w:val="18"/>
              </w:rPr>
            </w:pPr>
            <w:r>
              <w:rPr>
                <w:rFonts w:cs="Arial"/>
                <w:color w:val="000000"/>
                <w:sz w:val="18"/>
                <w:szCs w:val="18"/>
              </w:rPr>
              <w:t>18</w:t>
            </w:r>
          </w:p>
        </w:tc>
      </w:tr>
      <w:tr w:rsidR="0003021F" w:rsidRPr="00D256AD" w14:paraId="56F57F23" w14:textId="77777777" w:rsidTr="006274C5">
        <w:trPr>
          <w:trHeight w:val="300"/>
        </w:trPr>
        <w:tc>
          <w:tcPr>
            <w:tcW w:w="2391" w:type="pct"/>
            <w:shd w:val="clear" w:color="auto" w:fill="auto"/>
            <w:noWrap/>
            <w:vAlign w:val="center"/>
          </w:tcPr>
          <w:p w14:paraId="7A2D4D58"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lang w:eastAsia="en-AU"/>
              </w:rPr>
              <w:t>Total</w:t>
            </w:r>
          </w:p>
        </w:tc>
        <w:tc>
          <w:tcPr>
            <w:tcW w:w="1304" w:type="pct"/>
            <w:shd w:val="clear" w:color="auto" w:fill="auto"/>
            <w:noWrap/>
            <w:vAlign w:val="center"/>
          </w:tcPr>
          <w:p w14:paraId="36FD1551" w14:textId="77777777" w:rsidR="0003021F" w:rsidRPr="00D256AD" w:rsidRDefault="0003021F" w:rsidP="006274C5">
            <w:pPr>
              <w:spacing w:before="60" w:after="60"/>
              <w:jc w:val="center"/>
              <w:rPr>
                <w:rFonts w:cs="Arial"/>
                <w:color w:val="000000"/>
                <w:sz w:val="18"/>
                <w:szCs w:val="18"/>
                <w:lang w:eastAsia="en-AU"/>
              </w:rPr>
            </w:pPr>
            <w:r w:rsidRPr="00D256AD">
              <w:rPr>
                <w:rFonts w:cs="Arial"/>
                <w:color w:val="000000"/>
                <w:sz w:val="18"/>
                <w:szCs w:val="18"/>
                <w:lang w:eastAsia="en-AU"/>
              </w:rPr>
              <w:t>14</w:t>
            </w:r>
            <w:r>
              <w:rPr>
                <w:rFonts w:cs="Arial"/>
                <w:color w:val="000000"/>
                <w:sz w:val="18"/>
                <w:szCs w:val="18"/>
                <w:lang w:eastAsia="en-AU"/>
              </w:rPr>
              <w:t>6</w:t>
            </w:r>
          </w:p>
        </w:tc>
        <w:tc>
          <w:tcPr>
            <w:tcW w:w="1304" w:type="pct"/>
            <w:vAlign w:val="center"/>
          </w:tcPr>
          <w:p w14:paraId="26279114" w14:textId="77777777" w:rsidR="0003021F" w:rsidRPr="00D256AD" w:rsidRDefault="0003021F" w:rsidP="006274C5">
            <w:pPr>
              <w:spacing w:before="60" w:after="60"/>
              <w:jc w:val="center"/>
              <w:rPr>
                <w:rFonts w:cs="Arial"/>
                <w:color w:val="000000"/>
                <w:sz w:val="18"/>
                <w:szCs w:val="18"/>
                <w:lang w:eastAsia="en-AU"/>
              </w:rPr>
            </w:pPr>
            <w:r>
              <w:rPr>
                <w:rFonts w:cs="Arial"/>
                <w:color w:val="000000"/>
                <w:sz w:val="18"/>
                <w:szCs w:val="18"/>
                <w:lang w:eastAsia="en-AU"/>
              </w:rPr>
              <w:t>134</w:t>
            </w:r>
          </w:p>
        </w:tc>
      </w:tr>
    </w:tbl>
    <w:p w14:paraId="231B3783" w14:textId="0694999B" w:rsidR="0003021F" w:rsidRDefault="0003021F" w:rsidP="0003021F"/>
    <w:p w14:paraId="4C3F8078" w14:textId="77777777" w:rsidR="0003021F" w:rsidRDefault="0003021F" w:rsidP="0003021F">
      <w:pPr>
        <w:sectPr w:rsidR="0003021F" w:rsidSect="0098673D">
          <w:headerReference w:type="default" r:id="rId130"/>
          <w:footerReference w:type="default" r:id="rId131"/>
          <w:pgSz w:w="11899" w:h="16838"/>
          <w:pgMar w:top="1508" w:right="1219" w:bottom="1134" w:left="1480" w:header="811" w:footer="305" w:gutter="0"/>
          <w:pgNumType w:start="1" w:chapStyle="6"/>
          <w:cols w:space="708"/>
          <w:docGrid w:linePitch="360"/>
        </w:sectPr>
      </w:pPr>
    </w:p>
    <w:p w14:paraId="3D3D8D8D" w14:textId="3DBE7C52" w:rsidR="0003021F" w:rsidRDefault="004E7EEB" w:rsidP="0003021F">
      <w:pPr>
        <w:keepNext/>
        <w:spacing w:line="240" w:lineRule="auto"/>
        <w:jc w:val="center"/>
      </w:pPr>
      <w:r>
        <w:rPr>
          <w:noProof/>
          <w:lang w:eastAsia="en-AU"/>
        </w:rPr>
        <w:drawing>
          <wp:inline distT="0" distB="0" distL="0" distR="0" wp14:anchorId="4FB42B95" wp14:editId="02ED928C">
            <wp:extent cx="7762875" cy="5488660"/>
            <wp:effectExtent l="0" t="0" r="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Ecosytem Type.png"/>
                    <pic:cNvPicPr/>
                  </pic:nvPicPr>
                  <pic:blipFill>
                    <a:blip r:embed="rId132" cstate="email">
                      <a:extLst>
                        <a:ext uri="{28A0092B-C50C-407E-A947-70E740481C1C}">
                          <a14:useLocalDpi xmlns:a14="http://schemas.microsoft.com/office/drawing/2010/main"/>
                        </a:ext>
                      </a:extLst>
                    </a:blip>
                    <a:stretch>
                      <a:fillRect/>
                    </a:stretch>
                  </pic:blipFill>
                  <pic:spPr>
                    <a:xfrm>
                      <a:off x="0" y="0"/>
                      <a:ext cx="7767958" cy="5492254"/>
                    </a:xfrm>
                    <a:prstGeom prst="rect">
                      <a:avLst/>
                    </a:prstGeom>
                  </pic:spPr>
                </pic:pic>
              </a:graphicData>
            </a:graphic>
          </wp:inline>
        </w:drawing>
      </w:r>
    </w:p>
    <w:p w14:paraId="00E8E430" w14:textId="5DB70F94" w:rsidR="0003021F" w:rsidRDefault="0003021F" w:rsidP="0003021F">
      <w:pPr>
        <w:pStyle w:val="Caption"/>
      </w:pPr>
      <w:bookmarkStart w:id="98" w:name="_Ref490049103"/>
      <w:r>
        <w:t xml:space="preserve">Figure </w:t>
      </w:r>
      <w:fldSimple w:instr=" STYLEREF 6 \s ">
        <w:r w:rsidR="00D02237">
          <w:rPr>
            <w:noProof/>
          </w:rPr>
          <w:t>F</w:t>
        </w:r>
      </w:fldSimple>
      <w:r w:rsidR="003358B3">
        <w:noBreakHyphen/>
      </w:r>
      <w:fldSimple w:instr=" SEQ Figure \* ARABIC \s 6 ">
        <w:r w:rsidR="00D02237">
          <w:rPr>
            <w:noProof/>
          </w:rPr>
          <w:t>2</w:t>
        </w:r>
      </w:fldSimple>
      <w:bookmarkEnd w:id="98"/>
      <w:r w:rsidR="00564769">
        <w:t>:</w:t>
      </w:r>
      <w:r>
        <w:t xml:space="preserve"> </w:t>
      </w:r>
      <w:r w:rsidRPr="00446059">
        <w:t>Inundation status of sites sampled in the Selected Area during the 2016-17 water year</w:t>
      </w:r>
      <w:r w:rsidR="00564769">
        <w:t>.</w:t>
      </w:r>
    </w:p>
    <w:p w14:paraId="00BABA10" w14:textId="77777777" w:rsidR="0003021F" w:rsidRDefault="0003021F" w:rsidP="0003021F">
      <w:pPr>
        <w:sectPr w:rsidR="0003021F" w:rsidSect="0003021F">
          <w:headerReference w:type="default" r:id="rId133"/>
          <w:footerReference w:type="default" r:id="rId134"/>
          <w:pgSz w:w="16838" w:h="11899" w:orient="landscape"/>
          <w:pgMar w:top="1480" w:right="1508" w:bottom="1219" w:left="1134" w:header="811" w:footer="305" w:gutter="0"/>
          <w:pgNumType w:chapStyle="6"/>
          <w:cols w:space="708"/>
          <w:docGrid w:linePitch="360"/>
        </w:sectPr>
      </w:pPr>
    </w:p>
    <w:p w14:paraId="25BC937F" w14:textId="77777777" w:rsidR="0003021F" w:rsidRDefault="0003021F" w:rsidP="0003021F">
      <w:pPr>
        <w:keepNext/>
        <w:spacing w:line="240" w:lineRule="auto"/>
      </w:pPr>
      <w:r>
        <w:rPr>
          <w:noProof/>
          <w:lang w:eastAsia="en-AU"/>
        </w:rPr>
        <w:drawing>
          <wp:inline distT="0" distB="0" distL="0" distR="0" wp14:anchorId="2595C7BE" wp14:editId="6F1BBF00">
            <wp:extent cx="5846445" cy="4925695"/>
            <wp:effectExtent l="0" t="0" r="1905"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5846445" cy="4925695"/>
                    </a:xfrm>
                    <a:prstGeom prst="rect">
                      <a:avLst/>
                    </a:prstGeom>
                    <a:noFill/>
                  </pic:spPr>
                </pic:pic>
              </a:graphicData>
            </a:graphic>
          </wp:inline>
        </w:drawing>
      </w:r>
    </w:p>
    <w:p w14:paraId="70304359" w14:textId="7CCCA196" w:rsidR="0003021F" w:rsidRDefault="0003021F" w:rsidP="0003021F">
      <w:pPr>
        <w:pStyle w:val="Caption"/>
      </w:pPr>
      <w:bookmarkStart w:id="99" w:name="_Ref490049159"/>
      <w:r>
        <w:t xml:space="preserve">Figure </w:t>
      </w:r>
      <w:fldSimple w:instr=" STYLEREF 6 \s ">
        <w:r w:rsidR="00D02237">
          <w:rPr>
            <w:noProof/>
          </w:rPr>
          <w:t>F</w:t>
        </w:r>
      </w:fldSimple>
      <w:r w:rsidR="003358B3">
        <w:noBreakHyphen/>
      </w:r>
      <w:fldSimple w:instr=" SEQ Figure \* ARABIC \s 6 ">
        <w:r w:rsidR="00D02237">
          <w:rPr>
            <w:noProof/>
          </w:rPr>
          <w:t>3</w:t>
        </w:r>
      </w:fldSimple>
      <w:bookmarkEnd w:id="99"/>
      <w:r w:rsidR="00564769">
        <w:t>:</w:t>
      </w:r>
      <w:r>
        <w:t xml:space="preserve"> </w:t>
      </w:r>
      <w:r w:rsidRPr="000A7A41">
        <w:t>Proportion of sites inundated at each ANAE ecosystem type influence by environmental water</w:t>
      </w:r>
      <w:r w:rsidR="00564769">
        <w:t>.</w:t>
      </w:r>
    </w:p>
    <w:p w14:paraId="66533FE8" w14:textId="01AD5F5B" w:rsidR="00B35ECC" w:rsidRDefault="00B35ECC" w:rsidP="00FB1AE6">
      <w:pPr>
        <w:pStyle w:val="Heading7"/>
      </w:pPr>
      <w:bookmarkStart w:id="100" w:name="_Toc426839268"/>
      <w:r w:rsidRPr="00255BD8">
        <w:t>Discussion</w:t>
      </w:r>
      <w:bookmarkEnd w:id="100"/>
    </w:p>
    <w:p w14:paraId="6F8CBDBF" w14:textId="77777777" w:rsidR="0003021F" w:rsidRDefault="0003021F" w:rsidP="0003021F">
      <w:r w:rsidRPr="00E5767A">
        <w:t>The types of ecosystems monitored in this project reflect the nature of the delivery of environmental water, and the indicators being assessed.  Giv</w:t>
      </w:r>
      <w:r>
        <w:t>en the emphasis on eco-hydrologic</w:t>
      </w:r>
      <w:r w:rsidRPr="00E5767A">
        <w:t xml:space="preserve"> links in the project, the dominance of Riverine Ecosystem types is self-evident.  The large representation of sites within the Sedge/forb/grassland floodplain type reflects the dominance of this type in low lying areas of the Gwydir and Gingham Watercourse zone</w:t>
      </w:r>
      <w:r>
        <w:t>.  These ecosystems</w:t>
      </w:r>
      <w:r w:rsidRPr="00E5767A">
        <w:t xml:space="preserve"> commonly form the target for environmental watering</w:t>
      </w:r>
      <w:r>
        <w:t xml:space="preserve"> in this system</w:t>
      </w:r>
      <w:r w:rsidRPr="00E5767A">
        <w:t xml:space="preserve">.  </w:t>
      </w:r>
    </w:p>
    <w:p w14:paraId="0558369C" w14:textId="77777777" w:rsidR="0003021F" w:rsidRPr="004335CD" w:rsidRDefault="0003021F" w:rsidP="0003021F">
      <w:r>
        <w:t xml:space="preserve">In 2015-16, 122 sites were inundated (including 3 sites that were not surveyed in 2016-17), compared to 126 sites in 2016-17.  Of these, environmental water contributed to 74% of all sites inundated in 2015-16, compared to 68% of inundated sites in 2016-17.  </w:t>
      </w:r>
    </w:p>
    <w:p w14:paraId="5F012245" w14:textId="77777777" w:rsidR="00B35ECC" w:rsidRPr="00255BD8" w:rsidRDefault="00B35ECC" w:rsidP="009C1DAC">
      <w:pPr>
        <w:pStyle w:val="Heading7"/>
      </w:pPr>
      <w:bookmarkStart w:id="101" w:name="_Toc426839269"/>
      <w:r w:rsidRPr="009C1DAC">
        <w:t>References</w:t>
      </w:r>
      <w:bookmarkEnd w:id="101"/>
    </w:p>
    <w:p w14:paraId="498CA73A" w14:textId="25662326" w:rsidR="00B35ECC" w:rsidRPr="004335CD" w:rsidRDefault="00B35ECC" w:rsidP="00B35ECC">
      <w:r w:rsidRPr="004335CD">
        <w:t>Brooks, S., Cottingham</w:t>
      </w:r>
      <w:r w:rsidR="004F68E6">
        <w:t xml:space="preserve">, P., Butcher, R, </w:t>
      </w:r>
      <w:r w:rsidR="009F0217">
        <w:t>&amp;</w:t>
      </w:r>
      <w:r w:rsidR="004F68E6">
        <w:t xml:space="preserve"> Hale, J. 2013.</w:t>
      </w:r>
      <w:r w:rsidRPr="004335CD">
        <w:t xml:space="preserve"> </w:t>
      </w:r>
      <w:r w:rsidRPr="004F68E6">
        <w:rPr>
          <w:i/>
        </w:rPr>
        <w:t>Murray Darling aquatic ecosystem classification: Stage 2 report.</w:t>
      </w:r>
      <w:r w:rsidRPr="004335CD">
        <w:t xml:space="preserve"> </w:t>
      </w:r>
      <w:r w:rsidR="004F68E6">
        <w:t xml:space="preserve">Prepared by </w:t>
      </w:r>
      <w:r w:rsidRPr="004335CD">
        <w:t xml:space="preserve">Peter Cottingham &amp; Associates </w:t>
      </w:r>
      <w:r w:rsidR="004F68E6">
        <w:t>for</w:t>
      </w:r>
      <w:r w:rsidRPr="004335CD">
        <w:t xml:space="preserve"> the Commonwealth Environmental Water Office and Murray</w:t>
      </w:r>
      <w:r>
        <w:t xml:space="preserve"> </w:t>
      </w:r>
      <w:r w:rsidRPr="004335CD">
        <w:t>Darling Basin Authority, Canberra.</w:t>
      </w:r>
    </w:p>
    <w:p w14:paraId="07A289D6" w14:textId="77777777" w:rsidR="004F68E6" w:rsidRPr="003B535A" w:rsidRDefault="004F68E6" w:rsidP="004F68E6">
      <w:r>
        <w:t>Commonwealth of Australia. 2014.</w:t>
      </w:r>
      <w:r w:rsidRPr="004335CD">
        <w:t xml:space="preserve"> </w:t>
      </w:r>
      <w:r w:rsidRPr="00F51322">
        <w:rPr>
          <w:i/>
        </w:rPr>
        <w:t>Commonwealth Environmental Water Office Long Term Intervention Monitoring Project Gwydir River System Selected Area</w:t>
      </w:r>
      <w:r>
        <w:rPr>
          <w:i/>
        </w:rPr>
        <w:t>.</w:t>
      </w:r>
      <w:r>
        <w:t xml:space="preserve"> Commonwealth of Australia.</w:t>
      </w:r>
    </w:p>
    <w:p w14:paraId="56CB3FB3" w14:textId="77777777" w:rsidR="00B35ECC" w:rsidRPr="004335CD" w:rsidRDefault="00B35ECC" w:rsidP="00B35ECC">
      <w:pPr>
        <w:spacing w:after="0" w:line="240" w:lineRule="auto"/>
        <w:jc w:val="left"/>
        <w:sectPr w:rsidR="00B35ECC" w:rsidRPr="004335CD" w:rsidSect="0003021F">
          <w:headerReference w:type="default" r:id="rId136"/>
          <w:footerReference w:type="default" r:id="rId137"/>
          <w:pgSz w:w="11899" w:h="16838"/>
          <w:pgMar w:top="1508" w:right="1219" w:bottom="1134" w:left="1480" w:header="811" w:footer="305" w:gutter="0"/>
          <w:pgNumType w:chapStyle="6"/>
          <w:cols w:space="708"/>
          <w:docGrid w:linePitch="360"/>
        </w:sectPr>
      </w:pPr>
    </w:p>
    <w:p w14:paraId="274A2909" w14:textId="77777777" w:rsidR="00E809F1" w:rsidRPr="009666D2" w:rsidRDefault="00E809F1" w:rsidP="005C11E6">
      <w:pPr>
        <w:pStyle w:val="Heading6"/>
        <w:rPr>
          <w:i/>
        </w:rPr>
      </w:pPr>
      <w:bookmarkStart w:id="102" w:name="_Toc384971685"/>
      <w:bookmarkStart w:id="103" w:name="_Toc384972400"/>
      <w:bookmarkStart w:id="104" w:name="_Toc426839284"/>
      <w:bookmarkStart w:id="105" w:name="_Ref457988274"/>
      <w:bookmarkStart w:id="106" w:name="_Ref491070537"/>
      <w:r w:rsidRPr="009666D2">
        <w:t>Vegetation Diversity</w:t>
      </w:r>
      <w:bookmarkEnd w:id="102"/>
      <w:bookmarkEnd w:id="103"/>
      <w:bookmarkEnd w:id="104"/>
      <w:bookmarkEnd w:id="105"/>
      <w:bookmarkEnd w:id="106"/>
      <w:r w:rsidRPr="009666D2">
        <w:t xml:space="preserve"> </w:t>
      </w:r>
    </w:p>
    <w:p w14:paraId="6315120A" w14:textId="77777777" w:rsidR="00E809F1" w:rsidRPr="00B235D8" w:rsidRDefault="00E809F1" w:rsidP="006E559A">
      <w:pPr>
        <w:pStyle w:val="Heading7"/>
      </w:pPr>
      <w:bookmarkStart w:id="107" w:name="_Toc426839285"/>
      <w:r w:rsidRPr="00B235D8">
        <w:t>Introduction</w:t>
      </w:r>
      <w:bookmarkEnd w:id="107"/>
    </w:p>
    <w:p w14:paraId="7B28CE32" w14:textId="7B4522D5" w:rsidR="00B93DE8" w:rsidRPr="00BD6C5B" w:rsidRDefault="00B93DE8" w:rsidP="00B93DE8">
      <w:r w:rsidRPr="00B235D8">
        <w:t xml:space="preserve">The </w:t>
      </w:r>
      <w:r>
        <w:t>lower</w:t>
      </w:r>
      <w:r w:rsidRPr="00B235D8">
        <w:t xml:space="preserve"> Gwydir</w:t>
      </w:r>
      <w:r>
        <w:t xml:space="preserve"> River</w:t>
      </w:r>
      <w:r w:rsidRPr="00B235D8">
        <w:t xml:space="preserve"> and Gingham </w:t>
      </w:r>
      <w:r>
        <w:t>watercourse</w:t>
      </w:r>
      <w:r w:rsidRPr="00B235D8">
        <w:t xml:space="preserve"> support a number of water dependent vegetation communities, including flood dependent woodlands (supporting ecological vegetation communities with</w:t>
      </w:r>
      <w:r>
        <w:t xml:space="preserve"> dominant tree species such as c</w:t>
      </w:r>
      <w:r w:rsidRPr="00B235D8">
        <w:t xml:space="preserve">oolibah and </w:t>
      </w:r>
      <w:r>
        <w:t>b</w:t>
      </w:r>
      <w:r w:rsidRPr="00B235D8">
        <w:t xml:space="preserve">lack </w:t>
      </w:r>
      <w:r>
        <w:t>b</w:t>
      </w:r>
      <w:r w:rsidRPr="00B235D8">
        <w:t>ox), floodplain w</w:t>
      </w:r>
      <w:r>
        <w:t>etland communities (supporting r</w:t>
      </w:r>
      <w:r w:rsidRPr="00B235D8">
        <w:t>iver red g</w:t>
      </w:r>
      <w:r>
        <w:t>um, coolibah woodlands and r</w:t>
      </w:r>
      <w:r w:rsidRPr="00B235D8">
        <w:t>iver c</w:t>
      </w:r>
      <w:r>
        <w:t>ooba and l</w:t>
      </w:r>
      <w:r w:rsidRPr="00B235D8">
        <w:t>ignum shrubland species) and semi-permanent wetlan</w:t>
      </w:r>
      <w:r>
        <w:t>ds (supporting species such as water couch, m</w:t>
      </w:r>
      <w:r w:rsidRPr="00B235D8">
        <w:t xml:space="preserve">arsh club-rush, </w:t>
      </w:r>
      <w:r>
        <w:t>s</w:t>
      </w:r>
      <w:r w:rsidRPr="00B235D8">
        <w:t xml:space="preserve">pike rush, </w:t>
      </w:r>
      <w:r>
        <w:t>tussock rushes, sedges and c</w:t>
      </w:r>
      <w:r w:rsidRPr="00B235D8">
        <w:t xml:space="preserve">umbungi) (Bowen and Simpson 2010). </w:t>
      </w:r>
      <w:r>
        <w:t xml:space="preserve"> </w:t>
      </w:r>
      <w:r w:rsidRPr="00B235D8">
        <w:t xml:space="preserve">The area occupied by these communities has declined since river regulation </w:t>
      </w:r>
      <w:r w:rsidR="00564769">
        <w:t>due to</w:t>
      </w:r>
      <w:r w:rsidRPr="00B235D8">
        <w:t xml:space="preserve"> both restricted flows and clearing for agriculture (Wilson et al. 2009, Bowen and Simpson 2010).</w:t>
      </w:r>
      <w:r>
        <w:t xml:space="preserve"> </w:t>
      </w:r>
      <w:r w:rsidRPr="00B235D8">
        <w:t xml:space="preserve">Maintaining the current extent and </w:t>
      </w:r>
      <w:r>
        <w:t xml:space="preserve">then </w:t>
      </w:r>
      <w:r w:rsidRPr="00B235D8">
        <w:t>improving and maintaining the health of these communities has become a target for environmental water management in the Gwydir catchment (Commonwea</w:t>
      </w:r>
      <w:r>
        <w:t>lth of Australia 2014a).  Two</w:t>
      </w:r>
      <w:r w:rsidRPr="00B235D8">
        <w:t xml:space="preserve"> specific questions were addressed through the monitoring of vegetation diversity in the </w:t>
      </w:r>
      <w:r w:rsidRPr="00BD6C5B">
        <w:t xml:space="preserve">2015-16 water year in the </w:t>
      </w:r>
      <w:r w:rsidR="006324E5">
        <w:t>Lower Gwydir wetlands</w:t>
      </w:r>
      <w:r w:rsidRPr="00BD6C5B">
        <w:t>:</w:t>
      </w:r>
    </w:p>
    <w:p w14:paraId="677B53D7" w14:textId="77777777" w:rsidR="00B93DE8" w:rsidRPr="0063461D" w:rsidRDefault="00B93DE8" w:rsidP="000C7784">
      <w:pPr>
        <w:pStyle w:val="Bullets1"/>
        <w:numPr>
          <w:ilvl w:val="0"/>
          <w:numId w:val="10"/>
        </w:numPr>
        <w:spacing w:line="360" w:lineRule="auto"/>
        <w:ind w:left="1134" w:hanging="567"/>
      </w:pPr>
      <w:r w:rsidRPr="0063461D">
        <w:t>What did Commonwealth environmental water contribute to vegetation species diversity?</w:t>
      </w:r>
    </w:p>
    <w:p w14:paraId="014C4CBB" w14:textId="77777777" w:rsidR="00B93DE8" w:rsidRPr="0063461D" w:rsidRDefault="00B93DE8" w:rsidP="000C7784">
      <w:pPr>
        <w:pStyle w:val="Bullets1"/>
        <w:numPr>
          <w:ilvl w:val="0"/>
          <w:numId w:val="10"/>
        </w:numPr>
        <w:spacing w:after="240" w:line="360" w:lineRule="auto"/>
        <w:ind w:left="1134" w:hanging="567"/>
      </w:pPr>
      <w:r w:rsidRPr="0063461D">
        <w:t>What did Commonwealth environmental water contribute to vegetation community diversity?</w:t>
      </w:r>
    </w:p>
    <w:p w14:paraId="19DC1CAC" w14:textId="40CA67A9" w:rsidR="00E809F1" w:rsidRDefault="00E809F1" w:rsidP="006E559A">
      <w:pPr>
        <w:pStyle w:val="Heading8"/>
      </w:pPr>
      <w:r w:rsidRPr="00BD6C5B">
        <w:t xml:space="preserve">Environmental watering in </w:t>
      </w:r>
      <w:r w:rsidR="00B93DE8">
        <w:t>2016-17</w:t>
      </w:r>
    </w:p>
    <w:p w14:paraId="3C3B5DB7" w14:textId="13097529" w:rsidR="00B93DE8" w:rsidRPr="00AA1375" w:rsidRDefault="00B93DE8" w:rsidP="00B93DE8">
      <w:pPr>
        <w:rPr>
          <w:highlight w:val="yellow"/>
        </w:rPr>
      </w:pPr>
      <w:r w:rsidRPr="00063421">
        <w:t>During 201</w:t>
      </w:r>
      <w:r>
        <w:t>6-17,</w:t>
      </w:r>
      <w:r w:rsidRPr="00063421">
        <w:t xml:space="preserve"> environmental water was delivered to </w:t>
      </w:r>
      <w:r w:rsidR="00564769" w:rsidRPr="00063421">
        <w:t>several</w:t>
      </w:r>
      <w:r w:rsidRPr="00063421">
        <w:t xml:space="preserve"> assets within the Gwydir river system Selected Area.  In </w:t>
      </w:r>
      <w:r>
        <w:t>September</w:t>
      </w:r>
      <w:r w:rsidRPr="00063421">
        <w:t xml:space="preserve"> 2016, a flow event occurred down the Mehi River and supplementary water licences owned by the </w:t>
      </w:r>
      <w:r w:rsidRPr="00973CE6">
        <w:t>CEW</w:t>
      </w:r>
      <w:r w:rsidR="00392461">
        <w:t>O were triggered.  A total of 5</w:t>
      </w:r>
      <w:r w:rsidR="004E7EEB">
        <w:t>,0</w:t>
      </w:r>
      <w:r w:rsidRPr="00973CE6">
        <w:t xml:space="preserve">00 ML was accounted for in the Mehi River.  </w:t>
      </w:r>
    </w:p>
    <w:p w14:paraId="4C86FD1D" w14:textId="7E638CC0" w:rsidR="00B93DE8" w:rsidRDefault="00B93DE8" w:rsidP="00B93DE8">
      <w:r w:rsidRPr="00A87A8A">
        <w:t xml:space="preserve">Supplementary flows were </w:t>
      </w:r>
      <w:r>
        <w:t>triggered in</w:t>
      </w:r>
      <w:r w:rsidRPr="00A87A8A">
        <w:t xml:space="preserve"> the Mallowa in September 2016, however</w:t>
      </w:r>
      <w:r>
        <w:t>, only</w:t>
      </w:r>
      <w:r w:rsidRPr="00A87A8A">
        <w:t xml:space="preserve"> moderate flows </w:t>
      </w:r>
      <w:r w:rsidRPr="00B365B0">
        <w:t>were diverted into the Mallowa wetlands.  In January - March 2017, planned deliveries of 5,000 ML were increased to 10,000 ML to the Mallowa Creek system to inundate fringing wetlands</w:t>
      </w:r>
      <w:r>
        <w:t xml:space="preserve"> (</w:t>
      </w:r>
      <w:r w:rsidR="00031A53">
        <w:fldChar w:fldCharType="begin"/>
      </w:r>
      <w:r w:rsidR="00031A53">
        <w:instrText xml:space="preserve"> REF _Ref490819925 \h </w:instrText>
      </w:r>
      <w:r w:rsidR="00031A53">
        <w:fldChar w:fldCharType="separate"/>
      </w:r>
      <w:r w:rsidR="00D02237">
        <w:t xml:space="preserve">Figure </w:t>
      </w:r>
      <w:r w:rsidR="00D02237">
        <w:rPr>
          <w:noProof/>
        </w:rPr>
        <w:t>G</w:t>
      </w:r>
      <w:r w:rsidR="00D02237">
        <w:noBreakHyphen/>
      </w:r>
      <w:r w:rsidR="00D02237">
        <w:rPr>
          <w:noProof/>
        </w:rPr>
        <w:t>1</w:t>
      </w:r>
      <w:r w:rsidR="00031A53">
        <w:fldChar w:fldCharType="end"/>
      </w:r>
      <w:r>
        <w:t>)</w:t>
      </w:r>
      <w:r w:rsidRPr="00B365B0">
        <w:t>.  Flows were also delivered into the lower Gwydir River and Gingham watercourse to build upon moderate winter/spring flows</w:t>
      </w:r>
      <w:r>
        <w:t xml:space="preserve"> (</w:t>
      </w:r>
      <w:r w:rsidR="00031A53">
        <w:fldChar w:fldCharType="begin"/>
      </w:r>
      <w:r w:rsidR="00031A53">
        <w:instrText xml:space="preserve"> REF _Ref490819931 \h </w:instrText>
      </w:r>
      <w:r w:rsidR="00031A53">
        <w:fldChar w:fldCharType="separate"/>
      </w:r>
      <w:r w:rsidR="00D02237">
        <w:t xml:space="preserve">Figure </w:t>
      </w:r>
      <w:r w:rsidR="00D02237">
        <w:rPr>
          <w:noProof/>
        </w:rPr>
        <w:t>G</w:t>
      </w:r>
      <w:r w:rsidR="00D02237">
        <w:noBreakHyphen/>
      </w:r>
      <w:r w:rsidR="00D02237">
        <w:rPr>
          <w:noProof/>
        </w:rPr>
        <w:t>2</w:t>
      </w:r>
      <w:r w:rsidR="00031A53">
        <w:fldChar w:fldCharType="end"/>
      </w:r>
      <w:r>
        <w:t>)</w:t>
      </w:r>
      <w:r w:rsidRPr="00B365B0">
        <w:t xml:space="preserve">.  In </w:t>
      </w:r>
      <w:r>
        <w:t>January - March</w:t>
      </w:r>
      <w:r w:rsidRPr="00B365B0">
        <w:t xml:space="preserve"> 2017, 30,000 ML was delivered, aiming to inundate areas of semi-permanent wetland vegetation. </w:t>
      </w:r>
    </w:p>
    <w:p w14:paraId="5518D5BB" w14:textId="77777777" w:rsidR="00B93DE8" w:rsidRDefault="00B93DE8" w:rsidP="00B93DE8">
      <w:pPr>
        <w:keepNext/>
        <w:spacing w:line="240" w:lineRule="auto"/>
      </w:pPr>
      <w:r>
        <w:rPr>
          <w:noProof/>
          <w:lang w:eastAsia="en-AU"/>
        </w:rPr>
        <w:drawing>
          <wp:inline distT="0" distB="0" distL="0" distR="0" wp14:anchorId="177423AA" wp14:editId="167B6169">
            <wp:extent cx="5840730" cy="3853180"/>
            <wp:effectExtent l="0" t="0" r="762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5840730" cy="3853180"/>
                    </a:xfrm>
                    <a:prstGeom prst="rect">
                      <a:avLst/>
                    </a:prstGeom>
                    <a:noFill/>
                  </pic:spPr>
                </pic:pic>
              </a:graphicData>
            </a:graphic>
          </wp:inline>
        </w:drawing>
      </w:r>
    </w:p>
    <w:p w14:paraId="2AC8459A" w14:textId="17DECA9C" w:rsidR="00B93DE8" w:rsidRDefault="00B93DE8" w:rsidP="00B93DE8">
      <w:pPr>
        <w:pStyle w:val="Caption"/>
      </w:pPr>
      <w:bookmarkStart w:id="108" w:name="_Ref490819925"/>
      <w:r>
        <w:t xml:space="preserve">Figure </w:t>
      </w:r>
      <w:fldSimple w:instr=" STYLEREF 6 \s ">
        <w:r w:rsidR="00D02237">
          <w:rPr>
            <w:noProof/>
          </w:rPr>
          <w:t>G</w:t>
        </w:r>
      </w:fldSimple>
      <w:r w:rsidR="003358B3">
        <w:noBreakHyphen/>
      </w:r>
      <w:fldSimple w:instr=" SEQ Figure \* ARABIC \s 6 ">
        <w:r w:rsidR="00D02237">
          <w:rPr>
            <w:noProof/>
          </w:rPr>
          <w:t>1</w:t>
        </w:r>
      </w:fldSimple>
      <w:bookmarkEnd w:id="108"/>
      <w:r w:rsidR="00564769">
        <w:t>:</w:t>
      </w:r>
      <w:r>
        <w:t xml:space="preserve"> Flows into the Mallowa System during 2016-17 including the delivery of environmental water.</w:t>
      </w:r>
    </w:p>
    <w:p w14:paraId="05066153" w14:textId="5977CA13" w:rsidR="00B93DE8" w:rsidRDefault="00B93DE8" w:rsidP="00B93DE8"/>
    <w:p w14:paraId="0703D313" w14:textId="77777777" w:rsidR="00B93DE8" w:rsidRDefault="00B93DE8" w:rsidP="00B93DE8">
      <w:pPr>
        <w:keepNext/>
        <w:spacing w:line="240" w:lineRule="auto"/>
      </w:pPr>
      <w:r>
        <w:rPr>
          <w:noProof/>
          <w:lang w:eastAsia="en-AU"/>
        </w:rPr>
        <w:drawing>
          <wp:inline distT="0" distB="0" distL="0" distR="0" wp14:anchorId="476343D1" wp14:editId="1654ADAC">
            <wp:extent cx="5735254" cy="38671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5736158" cy="3867760"/>
                    </a:xfrm>
                    <a:prstGeom prst="rect">
                      <a:avLst/>
                    </a:prstGeom>
                    <a:noFill/>
                  </pic:spPr>
                </pic:pic>
              </a:graphicData>
            </a:graphic>
          </wp:inline>
        </w:drawing>
      </w:r>
    </w:p>
    <w:p w14:paraId="63903303" w14:textId="1C31DCDB" w:rsidR="00B93DE8" w:rsidRPr="00B93DE8" w:rsidRDefault="00B93DE8" w:rsidP="00B93DE8">
      <w:pPr>
        <w:pStyle w:val="Caption"/>
      </w:pPr>
      <w:bookmarkStart w:id="109" w:name="_Ref490819931"/>
      <w:r>
        <w:t xml:space="preserve">Figure </w:t>
      </w:r>
      <w:fldSimple w:instr=" STYLEREF 6 \s ">
        <w:r w:rsidR="00D02237">
          <w:rPr>
            <w:noProof/>
          </w:rPr>
          <w:t>G</w:t>
        </w:r>
      </w:fldSimple>
      <w:r w:rsidR="003358B3">
        <w:noBreakHyphen/>
      </w:r>
      <w:fldSimple w:instr=" SEQ Figure \* ARABIC \s 6 ">
        <w:r w:rsidR="00D02237">
          <w:rPr>
            <w:noProof/>
          </w:rPr>
          <w:t>2</w:t>
        </w:r>
      </w:fldSimple>
      <w:bookmarkEnd w:id="109"/>
      <w:r w:rsidR="00564769">
        <w:t>:</w:t>
      </w:r>
      <w:r>
        <w:t xml:space="preserve"> </w:t>
      </w:r>
      <w:r w:rsidRPr="002E4A07">
        <w:t xml:space="preserve">Flows into the </w:t>
      </w:r>
      <w:r>
        <w:t>Gingham and lower Gwydir systems</w:t>
      </w:r>
      <w:r w:rsidRPr="002E4A07">
        <w:t xml:space="preserve"> during 2016-17 including the delivery of environmental water</w:t>
      </w:r>
      <w:r w:rsidR="00564769">
        <w:t>.</w:t>
      </w:r>
    </w:p>
    <w:p w14:paraId="472614EE" w14:textId="2933D279" w:rsidR="00E809F1" w:rsidRDefault="00E809F1" w:rsidP="006E559A">
      <w:pPr>
        <w:pStyle w:val="Heading8"/>
      </w:pPr>
      <w:r w:rsidRPr="00DF0550">
        <w:t>Previous Monitoring</w:t>
      </w:r>
    </w:p>
    <w:p w14:paraId="23B7332D" w14:textId="533A2608" w:rsidR="00B93DE8" w:rsidRDefault="00B93DE8" w:rsidP="00B93DE8">
      <w:r>
        <w:t>Vegetation monitoring</w:t>
      </w:r>
      <w:r w:rsidR="00392461">
        <w:t xml:space="preserve"> as part of this project</w:t>
      </w:r>
      <w:r>
        <w:t xml:space="preserve"> has been undertaken since December 2014 by Eco Logical Australia and OEH staff.</w:t>
      </w:r>
    </w:p>
    <w:p w14:paraId="4633161F" w14:textId="7C0C5B90" w:rsidR="00B93DE8" w:rsidRDefault="00B93DE8" w:rsidP="00B93DE8">
      <w:r>
        <w:t xml:space="preserve">During the 2014-15 water year, the delivery of environmental water into the </w:t>
      </w:r>
      <w:r w:rsidR="006324E5">
        <w:t>Lower Gwydir</w:t>
      </w:r>
      <w:r w:rsidR="006274C5">
        <w:t xml:space="preserve"> and </w:t>
      </w:r>
      <w:r>
        <w:t xml:space="preserve">Gingham wetlands influenced all five water dependent vegetation communities surveyed (Commonwealth of Australia 2015). While season was shown to be an influencing factor, the presence of environmental water had the largest influence on vegetation diversity and composition. The application of environmental water decreased the amount of bare ground and increased the diversity of aquatic species. </w:t>
      </w:r>
      <w:r>
        <w:rPr>
          <w:rFonts w:cs="Arial"/>
          <w:szCs w:val="20"/>
          <w:lang w:eastAsia="en-AU"/>
        </w:rPr>
        <w:t>T</w:t>
      </w:r>
      <w:r>
        <w:t xml:space="preserve">here was also a significant reduction in the cover of the weed species lippia </w:t>
      </w:r>
      <w:r>
        <w:rPr>
          <w:i/>
          <w:szCs w:val="20"/>
        </w:rPr>
        <w:t xml:space="preserve">(Phyla canescens) </w:t>
      </w:r>
      <w:r>
        <w:t xml:space="preserve">in plots that became inundated by environmental water. Native wetland species such as water couch </w:t>
      </w:r>
      <w:r>
        <w:rPr>
          <w:i/>
          <w:szCs w:val="20"/>
        </w:rPr>
        <w:t xml:space="preserve">(Paspalum distinctum) </w:t>
      </w:r>
      <w:r>
        <w:t xml:space="preserve">and flat spike-sedge </w:t>
      </w:r>
      <w:r w:rsidRPr="004335CD">
        <w:rPr>
          <w:rFonts w:cs="Arial"/>
          <w:szCs w:val="20"/>
          <w:lang w:eastAsia="en-AU"/>
        </w:rPr>
        <w:t>(</w:t>
      </w:r>
      <w:r w:rsidRPr="004335CD">
        <w:rPr>
          <w:rFonts w:cs="Arial"/>
          <w:i/>
          <w:szCs w:val="20"/>
          <w:lang w:eastAsia="en-AU"/>
        </w:rPr>
        <w:t>Eleocharis plana</w:t>
      </w:r>
      <w:r w:rsidRPr="004335CD">
        <w:rPr>
          <w:rFonts w:cs="Arial"/>
          <w:szCs w:val="20"/>
          <w:lang w:eastAsia="en-AU"/>
        </w:rPr>
        <w:t>)</w:t>
      </w:r>
      <w:r>
        <w:rPr>
          <w:rFonts w:cs="Arial"/>
          <w:szCs w:val="20"/>
          <w:lang w:eastAsia="en-AU"/>
        </w:rPr>
        <w:t xml:space="preserve"> </w:t>
      </w:r>
      <w:r>
        <w:t xml:space="preserve">displayed significantly increased cover in plots inundated by environmental water. </w:t>
      </w:r>
    </w:p>
    <w:p w14:paraId="441E2FFE" w14:textId="0B6492C2" w:rsidR="00B93DE8" w:rsidRPr="00B93DE8" w:rsidRDefault="00B93DE8" w:rsidP="00B93DE8">
      <w:pPr>
        <w:rPr>
          <w:highlight w:val="yellow"/>
        </w:rPr>
      </w:pPr>
      <w:r>
        <w:t xml:space="preserve">During the following year (2015-16) these wetlands experienced less inundation, with species richness differing significantly between sites in the Gingham and </w:t>
      </w:r>
      <w:r w:rsidR="006324E5">
        <w:t>Lower Gwydir</w:t>
      </w:r>
      <w:r>
        <w:t xml:space="preserve"> (Commonwealth of Australia 2016). No significant differences were noted between sampling times or between sites that were inundated and those that remained dry. However, wet sites tended to have an increased number of water tolerant native species. Covers of native species such as water couch persisted during this year, with a corresponding lower cover of lippia. </w:t>
      </w:r>
    </w:p>
    <w:p w14:paraId="738D98D2" w14:textId="290752A7" w:rsidR="00E809F1" w:rsidRDefault="00E809F1" w:rsidP="006E559A">
      <w:pPr>
        <w:pStyle w:val="Heading7"/>
      </w:pPr>
      <w:bookmarkStart w:id="110" w:name="_Toc426839286"/>
      <w:r w:rsidRPr="00D87388">
        <w:t>Methods</w:t>
      </w:r>
      <w:bookmarkEnd w:id="110"/>
    </w:p>
    <w:p w14:paraId="4BD071DA" w14:textId="77777777" w:rsidR="00B93DE8" w:rsidRDefault="00B93DE8" w:rsidP="00B93DE8">
      <w:pPr>
        <w:pStyle w:val="Heading8"/>
      </w:pPr>
      <w:r>
        <w:t>2016-17 water year</w:t>
      </w:r>
    </w:p>
    <w:p w14:paraId="16AC9E53" w14:textId="06881C65" w:rsidR="00B93DE8" w:rsidRPr="002B0EA3" w:rsidRDefault="00B93DE8" w:rsidP="00B93DE8">
      <w:pPr>
        <w:rPr>
          <w:highlight w:val="yellow"/>
        </w:rPr>
      </w:pPr>
      <w:r w:rsidRPr="00D87388">
        <w:t xml:space="preserve">Monitoring throughout the </w:t>
      </w:r>
      <w:r w:rsidR="006324E5">
        <w:t>Lower Gwydir</w:t>
      </w:r>
      <w:r w:rsidRPr="00D87388">
        <w:t xml:space="preserve"> and Gingham w</w:t>
      </w:r>
      <w:r w:rsidR="006274C5">
        <w:t>etlands</w:t>
      </w:r>
      <w:r>
        <w:t xml:space="preserve"> was undertaken in October 2016 and March 2017. Thirty-three plots were surveyed at </w:t>
      </w:r>
      <w:r w:rsidRPr="00D87388">
        <w:t>1</w:t>
      </w:r>
      <w:r>
        <w:t>2</w:t>
      </w:r>
      <w:r w:rsidRPr="00D87388">
        <w:t xml:space="preserve"> locations</w:t>
      </w:r>
      <w:r>
        <w:t xml:space="preserve"> in October 2016 (</w:t>
      </w:r>
      <w:r w:rsidR="00031A53">
        <w:fldChar w:fldCharType="begin"/>
      </w:r>
      <w:r w:rsidR="00031A53">
        <w:instrText xml:space="preserve"> REF _Ref490819980 \h </w:instrText>
      </w:r>
      <w:r w:rsidR="00031A53">
        <w:fldChar w:fldCharType="separate"/>
      </w:r>
      <w:r w:rsidR="00D02237">
        <w:t xml:space="preserve">Table </w:t>
      </w:r>
      <w:r w:rsidR="00D02237">
        <w:rPr>
          <w:noProof/>
        </w:rPr>
        <w:t>G</w:t>
      </w:r>
      <w:r w:rsidR="00D02237">
        <w:noBreakHyphen/>
      </w:r>
      <w:r w:rsidR="00D02237">
        <w:rPr>
          <w:noProof/>
        </w:rPr>
        <w:t>1</w:t>
      </w:r>
      <w:r w:rsidR="00031A53">
        <w:fldChar w:fldCharType="end"/>
      </w:r>
      <w:r>
        <w:t xml:space="preserve">, </w:t>
      </w:r>
      <w:r w:rsidR="00031A53">
        <w:fldChar w:fldCharType="begin"/>
      </w:r>
      <w:r w:rsidR="00031A53">
        <w:instrText xml:space="preserve"> REF _Ref490819951 \h </w:instrText>
      </w:r>
      <w:r w:rsidR="00031A53">
        <w:fldChar w:fldCharType="separate"/>
      </w:r>
      <w:r w:rsidR="00D02237">
        <w:t xml:space="preserve">Figure </w:t>
      </w:r>
      <w:r w:rsidR="00D02237">
        <w:rPr>
          <w:noProof/>
        </w:rPr>
        <w:t>G</w:t>
      </w:r>
      <w:r w:rsidR="00D02237">
        <w:noBreakHyphen/>
      </w:r>
      <w:r w:rsidR="00D02237">
        <w:rPr>
          <w:noProof/>
        </w:rPr>
        <w:t>3</w:t>
      </w:r>
      <w:r w:rsidR="00031A53">
        <w:fldChar w:fldCharType="end"/>
      </w:r>
      <w:r>
        <w:t>,</w:t>
      </w:r>
      <w:r w:rsidR="00031A53">
        <w:fldChar w:fldCharType="begin"/>
      </w:r>
      <w:r w:rsidR="00031A53">
        <w:instrText xml:space="preserve"> REF _Ref490819960 \h </w:instrText>
      </w:r>
      <w:r w:rsidR="00031A53">
        <w:fldChar w:fldCharType="separate"/>
      </w:r>
      <w:r w:rsidR="00D02237">
        <w:t xml:space="preserve">Figure </w:t>
      </w:r>
      <w:r w:rsidR="00D02237">
        <w:rPr>
          <w:noProof/>
        </w:rPr>
        <w:t>G</w:t>
      </w:r>
      <w:r w:rsidR="00D02237">
        <w:noBreakHyphen/>
      </w:r>
      <w:r w:rsidR="00D02237">
        <w:rPr>
          <w:noProof/>
        </w:rPr>
        <w:t>4</w:t>
      </w:r>
      <w:r w:rsidR="00031A53">
        <w:fldChar w:fldCharType="end"/>
      </w:r>
      <w:r>
        <w:t xml:space="preserve">), but due to restricted site access in March 2017, only 24 plots at </w:t>
      </w:r>
      <w:r w:rsidR="00915D69">
        <w:t>nine</w:t>
      </w:r>
      <w:r>
        <w:t xml:space="preserve"> locations were surveyed. In addition, seven plots at three locations were monitored within the Mallowa wetlands management unit during both survey periods (</w:t>
      </w:r>
      <w:r w:rsidR="00031A53">
        <w:rPr>
          <w:highlight w:val="yellow"/>
        </w:rPr>
        <w:fldChar w:fldCharType="begin"/>
      </w:r>
      <w:r w:rsidR="00031A53">
        <w:instrText xml:space="preserve"> REF _Ref490819966 \h </w:instrText>
      </w:r>
      <w:r w:rsidR="00031A53">
        <w:rPr>
          <w:highlight w:val="yellow"/>
        </w:rPr>
      </w:r>
      <w:r w:rsidR="00031A53">
        <w:rPr>
          <w:highlight w:val="yellow"/>
        </w:rPr>
        <w:fldChar w:fldCharType="separate"/>
      </w:r>
      <w:r w:rsidR="00D02237">
        <w:t xml:space="preserve">Figure </w:t>
      </w:r>
      <w:r w:rsidR="00D02237">
        <w:rPr>
          <w:noProof/>
        </w:rPr>
        <w:t>G</w:t>
      </w:r>
      <w:r w:rsidR="00D02237">
        <w:noBreakHyphen/>
      </w:r>
      <w:r w:rsidR="00D02237">
        <w:rPr>
          <w:noProof/>
        </w:rPr>
        <w:t>5</w:t>
      </w:r>
      <w:r w:rsidR="00031A53">
        <w:rPr>
          <w:highlight w:val="yellow"/>
        </w:rPr>
        <w:fldChar w:fldCharType="end"/>
      </w:r>
      <w:r>
        <w:t>).</w:t>
      </w:r>
      <w:r w:rsidRPr="00D87388">
        <w:t xml:space="preserve"> </w:t>
      </w:r>
      <w:r>
        <w:t>All</w:t>
      </w:r>
      <w:r w:rsidRPr="00D87388">
        <w:t xml:space="preserve"> plots were in </w:t>
      </w:r>
      <w:r>
        <w:t>four</w:t>
      </w:r>
      <w:r w:rsidRPr="00D87388">
        <w:t xml:space="preserve"> broad wetland vegetation communities, and experienced a range of inundation conditions </w:t>
      </w:r>
      <w:r w:rsidRPr="00C32B91">
        <w:t>(</w:t>
      </w:r>
      <w:r w:rsidR="00031A53">
        <w:fldChar w:fldCharType="begin"/>
      </w:r>
      <w:r w:rsidR="00031A53">
        <w:instrText xml:space="preserve"> REF _Ref490819980 \h </w:instrText>
      </w:r>
      <w:r w:rsidR="00031A53">
        <w:fldChar w:fldCharType="separate"/>
      </w:r>
      <w:r w:rsidR="00D02237">
        <w:t xml:space="preserve">Table </w:t>
      </w:r>
      <w:r w:rsidR="00D02237">
        <w:rPr>
          <w:noProof/>
        </w:rPr>
        <w:t>G</w:t>
      </w:r>
      <w:r w:rsidR="00D02237">
        <w:noBreakHyphen/>
      </w:r>
      <w:r w:rsidR="00D02237">
        <w:rPr>
          <w:noProof/>
        </w:rPr>
        <w:t>1</w:t>
      </w:r>
      <w:r w:rsidR="00031A53">
        <w:fldChar w:fldCharType="end"/>
      </w:r>
      <w:r w:rsidRPr="00C32B91">
        <w:t>). Vegetation surveys were completed in conjunction with OEH staff, following OEH data</w:t>
      </w:r>
      <w:r w:rsidRPr="00D87388">
        <w:t xml:space="preserve"> collection protocols (Commonwealth of Australia 2014b), which recorded vegetation diversity and structure within each 0.04 ha plot. A number of environmental variables including the degree of inundation and grazing impact were also noted.</w:t>
      </w:r>
    </w:p>
    <w:p w14:paraId="77429FBB" w14:textId="58A62DA2" w:rsidR="00B93DE8" w:rsidRPr="007C039D" w:rsidRDefault="00B93DE8" w:rsidP="00B93DE8">
      <w:r w:rsidRPr="00D87388">
        <w:t xml:space="preserve">Species richness </w:t>
      </w:r>
      <w:r>
        <w:t xml:space="preserve">and dominance </w:t>
      </w:r>
      <w:r w:rsidRPr="00D87388">
        <w:t xml:space="preserve">measures were analysed using a </w:t>
      </w:r>
      <w:r>
        <w:t xml:space="preserve">Poisson regression on count data </w:t>
      </w:r>
      <w:r w:rsidR="00915D69">
        <w:t>that</w:t>
      </w:r>
      <w:r>
        <w:t xml:space="preserve"> investigated the influence of inundation, survey time (2016-17), system (Gingham, </w:t>
      </w:r>
      <w:r w:rsidR="006324E5">
        <w:t>Lower Gwydir</w:t>
      </w:r>
      <w:r>
        <w:t>, Mallowa) and vegetation community.</w:t>
      </w:r>
      <w:r w:rsidRPr="007D174F">
        <w:t xml:space="preserve"> To further explain changes in diversity, individual species were grouped into the following four functional groups (Brock and Cassanova</w:t>
      </w:r>
      <w:r w:rsidRPr="007C039D">
        <w:t xml:space="preserve"> 1997; Hale et al. 2013):</w:t>
      </w:r>
    </w:p>
    <w:p w14:paraId="51F6B102" w14:textId="77777777" w:rsidR="00B93DE8" w:rsidRPr="007C039D" w:rsidRDefault="00B93DE8" w:rsidP="00915D69">
      <w:pPr>
        <w:pStyle w:val="Bullets1"/>
        <w:tabs>
          <w:tab w:val="clear" w:pos="720"/>
          <w:tab w:val="left" w:pos="851"/>
        </w:tabs>
        <w:ind w:left="1134" w:hanging="567"/>
      </w:pPr>
      <w:bookmarkStart w:id="111" w:name="_Hlk484078941"/>
      <w:r w:rsidRPr="007C039D">
        <w:t>Amphibious responders (AmR) – plants which change their growth form in respons</w:t>
      </w:r>
      <w:r>
        <w:t xml:space="preserve">e to flooding and drying cycle, </w:t>
      </w:r>
      <w:r w:rsidRPr="007C039D">
        <w:t>including morphologically plastic (ARp) and floating/stranded (ARf)</w:t>
      </w:r>
      <w:r>
        <w:t xml:space="preserve"> groups</w:t>
      </w:r>
      <w:r w:rsidRPr="007C039D">
        <w:t>;</w:t>
      </w:r>
    </w:p>
    <w:p w14:paraId="7FF17F1A" w14:textId="77777777" w:rsidR="00B93DE8" w:rsidRPr="007C039D" w:rsidRDefault="00B93DE8" w:rsidP="00915D69">
      <w:pPr>
        <w:pStyle w:val="Bullets1"/>
        <w:tabs>
          <w:tab w:val="clear" w:pos="720"/>
          <w:tab w:val="left" w:pos="851"/>
        </w:tabs>
        <w:ind w:left="1134" w:hanging="567"/>
      </w:pPr>
      <w:r w:rsidRPr="007C039D">
        <w:t>Amphibious tolerators (AmT) – plants which tolerate flooding patterns without changing their growth form;</w:t>
      </w:r>
    </w:p>
    <w:p w14:paraId="6EA5FF6E" w14:textId="77777777" w:rsidR="00B93DE8" w:rsidRPr="007C039D" w:rsidRDefault="00B93DE8" w:rsidP="00915D69">
      <w:pPr>
        <w:pStyle w:val="Bullets1"/>
        <w:tabs>
          <w:tab w:val="clear" w:pos="720"/>
          <w:tab w:val="left" w:pos="851"/>
        </w:tabs>
        <w:ind w:left="1134" w:hanging="567"/>
      </w:pPr>
      <w:r w:rsidRPr="007C039D">
        <w:t xml:space="preserve">Terrestrial damp plants (Tda) </w:t>
      </w:r>
      <w:r w:rsidRPr="007C039D">
        <w:rPr>
          <w:rFonts w:hint="eastAsia"/>
        </w:rPr>
        <w:t>–</w:t>
      </w:r>
      <w:r w:rsidRPr="007C039D">
        <w:t xml:space="preserve"> plants which are terrestrial species but tend to grow close to the water margin on damp soils; and</w:t>
      </w:r>
    </w:p>
    <w:p w14:paraId="714509E2" w14:textId="754C60D7" w:rsidR="00B93DE8" w:rsidRDefault="00B93DE8" w:rsidP="00915D69">
      <w:pPr>
        <w:pStyle w:val="Bullets1"/>
        <w:tabs>
          <w:tab w:val="clear" w:pos="720"/>
          <w:tab w:val="left" w:pos="851"/>
        </w:tabs>
        <w:ind w:left="1134" w:hanging="567"/>
      </w:pPr>
      <w:r w:rsidRPr="007C039D">
        <w:t>Terrestrial dry plants (Tdr) - those which are terrestrial species which don</w:t>
      </w:r>
      <w:r w:rsidRPr="007C039D">
        <w:rPr>
          <w:rFonts w:hint="eastAsia"/>
        </w:rPr>
        <w:t>’</w:t>
      </w:r>
      <w:r w:rsidRPr="007C039D">
        <w:t>t normally grow in wetlands but may encroach into the area due to prolonged drying.</w:t>
      </w:r>
    </w:p>
    <w:p w14:paraId="0E2C1FA7" w14:textId="30BF892C" w:rsidR="00B93DE8" w:rsidRDefault="00B93DE8" w:rsidP="00B93DE8">
      <w:pPr>
        <w:pStyle w:val="Bullets1"/>
        <w:numPr>
          <w:ilvl w:val="0"/>
          <w:numId w:val="0"/>
        </w:numPr>
        <w:tabs>
          <w:tab w:val="left" w:pos="851"/>
        </w:tabs>
        <w:ind w:left="720" w:hanging="363"/>
      </w:pPr>
    </w:p>
    <w:p w14:paraId="5640161D" w14:textId="77777777" w:rsidR="00B93DE8" w:rsidRDefault="00B93DE8" w:rsidP="00B93DE8">
      <w:pPr>
        <w:spacing w:before="120"/>
      </w:pPr>
      <w:r w:rsidRPr="007C039D">
        <w:t>Changes in these functional groups were then compared between survey times using F-tests to test for equality of variances and then t-tests to test for differences in means.</w:t>
      </w:r>
    </w:p>
    <w:p w14:paraId="739D3D2F" w14:textId="77777777" w:rsidR="00B93DE8" w:rsidRPr="007C039D" w:rsidRDefault="00B93DE8" w:rsidP="00B93DE8">
      <w:pPr>
        <w:spacing w:before="120"/>
        <w:rPr>
          <w:lang w:eastAsia="en-AU"/>
        </w:rPr>
      </w:pPr>
      <w:r>
        <w:t>Changes in total vegetation cover, and the cover of key species (water couch, lippia) were analysed using ANOVA or f-tests/t-tests in Systat 13, to assess the influence of inundation, survey time, system and vegetation community. Total vegetation cover for each plot was calculated by adding together the cover of lower and mid strata types. Therefore, it was possible to get &gt;100% total cover.</w:t>
      </w:r>
    </w:p>
    <w:p w14:paraId="72412E6E" w14:textId="77777777" w:rsidR="00B93DE8" w:rsidRDefault="00B93DE8" w:rsidP="00B93DE8">
      <w:r w:rsidRPr="007C039D">
        <w:rPr>
          <w:lang w:eastAsia="en-AU"/>
        </w:rPr>
        <w:t xml:space="preserve">Changes in vegetation </w:t>
      </w:r>
      <w:r>
        <w:rPr>
          <w:lang w:eastAsia="en-AU"/>
        </w:rPr>
        <w:t>community composition data</w:t>
      </w:r>
      <w:r w:rsidRPr="007C039D">
        <w:rPr>
          <w:lang w:eastAsia="en-AU"/>
        </w:rPr>
        <w:t xml:space="preserve"> were investigated using multivariate </w:t>
      </w:r>
      <w:r>
        <w:rPr>
          <w:lang w:eastAsia="en-AU"/>
        </w:rPr>
        <w:t>n</w:t>
      </w:r>
      <w:r w:rsidRPr="007C039D">
        <w:rPr>
          <w:lang w:eastAsia="en-AU"/>
        </w:rPr>
        <w:t>MDS plots with differences between the presence of environmental water, survey time and vegetation community assessed using PERMANOVA in Primer 6. SIMPER analysis was used to identify the species that were most responsible for driving patterns in the data, and follow up descriptive univariate analysis of these species were then undertaken.</w:t>
      </w:r>
      <w:r w:rsidRPr="004335CD">
        <w:rPr>
          <w:lang w:eastAsia="en-AU"/>
        </w:rPr>
        <w:t xml:space="preserve"> </w:t>
      </w:r>
    </w:p>
    <w:p w14:paraId="499F23A0" w14:textId="77777777" w:rsidR="00B93DE8" w:rsidRDefault="00B93DE8" w:rsidP="00B93DE8">
      <w:pPr>
        <w:pStyle w:val="Heading8"/>
      </w:pPr>
      <w:r>
        <w:t>Multi-year comparison</w:t>
      </w:r>
    </w:p>
    <w:p w14:paraId="06E975B4" w14:textId="7A67A631" w:rsidR="00B93DE8" w:rsidRDefault="00B93DE8" w:rsidP="00B93DE8">
      <w:pPr>
        <w:rPr>
          <w:lang w:eastAsia="en-AU"/>
        </w:rPr>
        <w:sectPr w:rsidR="00B93DE8" w:rsidSect="0098673D">
          <w:headerReference w:type="even" r:id="rId140"/>
          <w:headerReference w:type="default" r:id="rId141"/>
          <w:footerReference w:type="default" r:id="rId142"/>
          <w:headerReference w:type="first" r:id="rId143"/>
          <w:type w:val="nextColumn"/>
          <w:pgSz w:w="11899" w:h="16838"/>
          <w:pgMar w:top="1508" w:right="1219" w:bottom="1457" w:left="1480" w:header="811" w:footer="305" w:gutter="0"/>
          <w:pgNumType w:start="1" w:chapStyle="6"/>
          <w:cols w:space="708"/>
          <w:docGrid w:linePitch="360"/>
        </w:sectPr>
      </w:pPr>
      <w:r w:rsidRPr="00A66FBA">
        <w:t xml:space="preserve">To assess longer term trends in vegetation species richness, </w:t>
      </w:r>
      <w:r>
        <w:t xml:space="preserve">a Poisson regression model on count data was </w:t>
      </w:r>
      <w:r w:rsidRPr="00A66FBA">
        <w:t>used to investigate the influence of inundation, survey time (December 2014, March 2015, October 2015, March 2016</w:t>
      </w:r>
      <w:r>
        <w:t>, October 2016, March 2017</w:t>
      </w:r>
      <w:r w:rsidRPr="00A66FBA">
        <w:t xml:space="preserve">), </w:t>
      </w:r>
      <w:r>
        <w:t>system</w:t>
      </w:r>
      <w:r w:rsidRPr="00A66FBA">
        <w:t xml:space="preserve"> and vegetation community. This analysis included 32 plots from the </w:t>
      </w:r>
      <w:r w:rsidR="006324E5">
        <w:t>Lower Gwydir</w:t>
      </w:r>
      <w:r w:rsidRPr="00A66FBA">
        <w:t xml:space="preserve"> and Gingham </w:t>
      </w:r>
      <w:r w:rsidR="00915D69">
        <w:t>systems</w:t>
      </w:r>
      <w:r w:rsidRPr="00A66FBA">
        <w:t xml:space="preserve"> in December 2014 and March 2015, and the sites described in</w:t>
      </w:r>
      <w:r>
        <w:t xml:space="preserve"> section 2.1 above. Changes in total vegetation cover, and the cover of key species (water couch, lippia) were analysed using ANOVA or f-tests/t-tests in Systat 13, to assess the influence of inundation, survey time, system and vegetation community. </w:t>
      </w:r>
      <w:r w:rsidRPr="007C039D">
        <w:rPr>
          <w:lang w:eastAsia="en-AU"/>
        </w:rPr>
        <w:t xml:space="preserve">Changes in </w:t>
      </w:r>
      <w:r>
        <w:rPr>
          <w:lang w:eastAsia="en-AU"/>
        </w:rPr>
        <w:t>community composition</w:t>
      </w:r>
      <w:r w:rsidRPr="007C039D">
        <w:rPr>
          <w:lang w:eastAsia="en-AU"/>
        </w:rPr>
        <w:t xml:space="preserve"> were investigated using multivariate </w:t>
      </w:r>
      <w:r>
        <w:rPr>
          <w:lang w:eastAsia="en-AU"/>
        </w:rPr>
        <w:t>n</w:t>
      </w:r>
      <w:r w:rsidRPr="007C039D">
        <w:rPr>
          <w:lang w:eastAsia="en-AU"/>
        </w:rPr>
        <w:t xml:space="preserve">MDS plots with differences between </w:t>
      </w:r>
      <w:r>
        <w:rPr>
          <w:lang w:eastAsia="en-AU"/>
        </w:rPr>
        <w:t>inundation status</w:t>
      </w:r>
      <w:r w:rsidRPr="007C039D">
        <w:rPr>
          <w:lang w:eastAsia="en-AU"/>
        </w:rPr>
        <w:t>, survey time</w:t>
      </w:r>
      <w:r>
        <w:rPr>
          <w:lang w:eastAsia="en-AU"/>
        </w:rPr>
        <w:t>, system</w:t>
      </w:r>
      <w:r w:rsidRPr="007C039D">
        <w:rPr>
          <w:lang w:eastAsia="en-AU"/>
        </w:rPr>
        <w:t xml:space="preserve"> and vegetation community asses</w:t>
      </w:r>
      <w:r>
        <w:rPr>
          <w:lang w:eastAsia="en-AU"/>
        </w:rPr>
        <w:t>sed using PERMANOVA in Primer 6.</w:t>
      </w:r>
    </w:p>
    <w:p w14:paraId="4F75C4FE" w14:textId="160BD13A" w:rsidR="00B93DE8" w:rsidRDefault="008F35A0" w:rsidP="008F35A0">
      <w:pPr>
        <w:pStyle w:val="Bullets1"/>
        <w:keepNext/>
        <w:numPr>
          <w:ilvl w:val="0"/>
          <w:numId w:val="0"/>
        </w:numPr>
        <w:tabs>
          <w:tab w:val="left" w:pos="851"/>
        </w:tabs>
        <w:spacing w:line="240" w:lineRule="auto"/>
        <w:ind w:left="720" w:hanging="363"/>
        <w:jc w:val="center"/>
      </w:pPr>
      <w:r>
        <w:rPr>
          <w:noProof/>
          <w:sz w:val="16"/>
          <w:szCs w:val="16"/>
          <w:lang w:eastAsia="en-AU"/>
        </w:rPr>
        <w:drawing>
          <wp:inline distT="0" distB="0" distL="0" distR="0" wp14:anchorId="5E664B2D" wp14:editId="49975F9F">
            <wp:extent cx="7848600" cy="5553539"/>
            <wp:effectExtent l="0" t="0" r="0" b="9525"/>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Fig D-1 Veg mon sites_GING.png"/>
                    <pic:cNvPicPr/>
                  </pic:nvPicPr>
                  <pic:blipFill>
                    <a:blip r:embed="rId144" cstate="email">
                      <a:extLst>
                        <a:ext uri="{28A0092B-C50C-407E-A947-70E740481C1C}">
                          <a14:useLocalDpi xmlns:a14="http://schemas.microsoft.com/office/drawing/2010/main"/>
                        </a:ext>
                      </a:extLst>
                    </a:blip>
                    <a:stretch>
                      <a:fillRect/>
                    </a:stretch>
                  </pic:blipFill>
                  <pic:spPr>
                    <a:xfrm>
                      <a:off x="0" y="0"/>
                      <a:ext cx="7853707" cy="5557152"/>
                    </a:xfrm>
                    <a:prstGeom prst="rect">
                      <a:avLst/>
                    </a:prstGeom>
                  </pic:spPr>
                </pic:pic>
              </a:graphicData>
            </a:graphic>
          </wp:inline>
        </w:drawing>
      </w:r>
    </w:p>
    <w:p w14:paraId="6E130BBE" w14:textId="615042C3" w:rsidR="00B93DE8" w:rsidRDefault="00B93DE8" w:rsidP="00B93DE8">
      <w:pPr>
        <w:pStyle w:val="Caption"/>
      </w:pPr>
      <w:bookmarkStart w:id="112" w:name="_Ref490819951"/>
      <w:r>
        <w:t xml:space="preserve">Figure </w:t>
      </w:r>
      <w:fldSimple w:instr=" STYLEREF 6 \s ">
        <w:r w:rsidR="00D02237">
          <w:rPr>
            <w:noProof/>
          </w:rPr>
          <w:t>G</w:t>
        </w:r>
      </w:fldSimple>
      <w:r w:rsidR="003358B3">
        <w:noBreakHyphen/>
      </w:r>
      <w:fldSimple w:instr=" SEQ Figure \* ARABIC \s 6 ">
        <w:r w:rsidR="00D02237">
          <w:rPr>
            <w:noProof/>
          </w:rPr>
          <w:t>3</w:t>
        </w:r>
      </w:fldSimple>
      <w:bookmarkEnd w:id="112"/>
      <w:r w:rsidR="00564769">
        <w:t>:</w:t>
      </w:r>
      <w:r>
        <w:t xml:space="preserve"> </w:t>
      </w:r>
      <w:r w:rsidRPr="00CC1B6A">
        <w:t xml:space="preserve">Location of vegetation monitoring sites within the Gingham </w:t>
      </w:r>
      <w:r>
        <w:t>system.</w:t>
      </w:r>
    </w:p>
    <w:p w14:paraId="40140EFF" w14:textId="77777777" w:rsidR="00B93DE8" w:rsidRDefault="00B93DE8" w:rsidP="009A0BF7">
      <w:pPr>
        <w:pStyle w:val="Caption"/>
        <w:keepNext/>
        <w:jc w:val="center"/>
      </w:pPr>
      <w:r>
        <w:rPr>
          <w:noProof/>
          <w:lang w:eastAsia="en-AU"/>
        </w:rPr>
        <w:drawing>
          <wp:inline distT="0" distB="0" distL="0" distR="0" wp14:anchorId="5BC07BD2" wp14:editId="4F3C432F">
            <wp:extent cx="7827645" cy="5541645"/>
            <wp:effectExtent l="0" t="0" r="1905"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7827645" cy="5541645"/>
                    </a:xfrm>
                    <a:prstGeom prst="rect">
                      <a:avLst/>
                    </a:prstGeom>
                    <a:noFill/>
                  </pic:spPr>
                </pic:pic>
              </a:graphicData>
            </a:graphic>
          </wp:inline>
        </w:drawing>
      </w:r>
    </w:p>
    <w:p w14:paraId="68E8DC26" w14:textId="4241D661" w:rsidR="00B93DE8" w:rsidRDefault="00B93DE8" w:rsidP="00B93DE8">
      <w:pPr>
        <w:pStyle w:val="Caption"/>
      </w:pPr>
      <w:bookmarkStart w:id="113" w:name="_Ref490819960"/>
      <w:r>
        <w:t xml:space="preserve">Figure </w:t>
      </w:r>
      <w:fldSimple w:instr=" STYLEREF 6 \s ">
        <w:r w:rsidR="00D02237">
          <w:rPr>
            <w:noProof/>
          </w:rPr>
          <w:t>G</w:t>
        </w:r>
      </w:fldSimple>
      <w:r w:rsidR="003358B3">
        <w:noBreakHyphen/>
      </w:r>
      <w:fldSimple w:instr=" SEQ Figure \* ARABIC \s 6 ">
        <w:r w:rsidR="00D02237">
          <w:rPr>
            <w:noProof/>
          </w:rPr>
          <w:t>4</w:t>
        </w:r>
      </w:fldSimple>
      <w:bookmarkEnd w:id="113"/>
      <w:r w:rsidR="00564769">
        <w:t>:</w:t>
      </w:r>
      <w:r>
        <w:t xml:space="preserve"> </w:t>
      </w:r>
      <w:r w:rsidRPr="00B8263D">
        <w:t xml:space="preserve">Location of vegetation monitoring sites within the </w:t>
      </w:r>
      <w:r w:rsidR="006324E5">
        <w:t>Lower Gwydir</w:t>
      </w:r>
      <w:r w:rsidRPr="00B8263D">
        <w:t xml:space="preserve"> </w:t>
      </w:r>
      <w:r>
        <w:t>system</w:t>
      </w:r>
      <w:r w:rsidRPr="00B8263D">
        <w:t>.</w:t>
      </w:r>
    </w:p>
    <w:p w14:paraId="0FBBD02C" w14:textId="77777777" w:rsidR="00B93DE8" w:rsidRDefault="00B93DE8" w:rsidP="009A0BF7">
      <w:pPr>
        <w:pStyle w:val="Caption"/>
        <w:keepNext/>
        <w:jc w:val="center"/>
      </w:pPr>
      <w:r>
        <w:rPr>
          <w:noProof/>
          <w:lang w:eastAsia="en-AU"/>
        </w:rPr>
        <w:drawing>
          <wp:inline distT="0" distB="0" distL="0" distR="0" wp14:anchorId="5230CEF9" wp14:editId="55EA358B">
            <wp:extent cx="7870825" cy="55721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7870825" cy="5572125"/>
                    </a:xfrm>
                    <a:prstGeom prst="rect">
                      <a:avLst/>
                    </a:prstGeom>
                    <a:noFill/>
                  </pic:spPr>
                </pic:pic>
              </a:graphicData>
            </a:graphic>
          </wp:inline>
        </w:drawing>
      </w:r>
    </w:p>
    <w:p w14:paraId="0486A8CC" w14:textId="342E9F03" w:rsidR="00B93DE8" w:rsidRDefault="00B93DE8" w:rsidP="00B93DE8">
      <w:pPr>
        <w:pStyle w:val="Caption"/>
        <w:sectPr w:rsidR="00B93DE8" w:rsidSect="00B93DE8">
          <w:headerReference w:type="default" r:id="rId147"/>
          <w:footerReference w:type="default" r:id="rId148"/>
          <w:pgSz w:w="16838" w:h="11899" w:orient="landscape"/>
          <w:pgMar w:top="1480" w:right="1508" w:bottom="1219" w:left="1457" w:header="811" w:footer="305" w:gutter="0"/>
          <w:pgNumType w:chapStyle="6"/>
          <w:cols w:space="708"/>
          <w:docGrid w:linePitch="360"/>
        </w:sectPr>
      </w:pPr>
      <w:bookmarkStart w:id="114" w:name="_Ref490819966"/>
      <w:r>
        <w:t xml:space="preserve">Figure </w:t>
      </w:r>
      <w:fldSimple w:instr=" STYLEREF 6 \s ">
        <w:r w:rsidR="00D02237">
          <w:rPr>
            <w:noProof/>
          </w:rPr>
          <w:t>G</w:t>
        </w:r>
      </w:fldSimple>
      <w:r w:rsidR="003358B3">
        <w:noBreakHyphen/>
      </w:r>
      <w:fldSimple w:instr=" SEQ Figure \* ARABIC \s 6 ">
        <w:r w:rsidR="00D02237">
          <w:rPr>
            <w:noProof/>
          </w:rPr>
          <w:t>5</w:t>
        </w:r>
      </w:fldSimple>
      <w:bookmarkEnd w:id="114"/>
      <w:r w:rsidR="00564769">
        <w:t>:</w:t>
      </w:r>
      <w:r>
        <w:t xml:space="preserve"> </w:t>
      </w:r>
      <w:r w:rsidRPr="0063319E">
        <w:t xml:space="preserve">Location of vegetation monitoring sites within the Mallowa </w:t>
      </w:r>
      <w:r>
        <w:t>system</w:t>
      </w:r>
      <w:r w:rsidRPr="0063319E">
        <w:t>.</w:t>
      </w:r>
    </w:p>
    <w:p w14:paraId="732375FF" w14:textId="3648CAC9" w:rsidR="00B93DE8" w:rsidRDefault="00B93DE8" w:rsidP="00B93DE8">
      <w:pPr>
        <w:pStyle w:val="Caption"/>
        <w:keepNext/>
      </w:pPr>
      <w:bookmarkStart w:id="115" w:name="_Ref490819980"/>
      <w:r>
        <w:t xml:space="preserve">Table </w:t>
      </w:r>
      <w:fldSimple w:instr=" STYLEREF 6 \s ">
        <w:r w:rsidR="00D02237">
          <w:rPr>
            <w:noProof/>
          </w:rPr>
          <w:t>G</w:t>
        </w:r>
      </w:fldSimple>
      <w:r w:rsidR="0046633D">
        <w:noBreakHyphen/>
      </w:r>
      <w:fldSimple w:instr=" SEQ Table \* ARABIC \s 6 ">
        <w:r w:rsidR="00D02237">
          <w:rPr>
            <w:noProof/>
          </w:rPr>
          <w:t>1</w:t>
        </w:r>
      </w:fldSimple>
      <w:bookmarkEnd w:id="115"/>
      <w:r w:rsidR="00564769">
        <w:rPr>
          <w:noProof/>
        </w:rPr>
        <w:t>:</w:t>
      </w:r>
      <w:r>
        <w:t xml:space="preserve"> </w:t>
      </w:r>
      <w:r w:rsidRPr="005021E0">
        <w:t>Sites surveyed in October 2016 and March 2017 for vegetation diversity. Map projection AGD94 Zone 55. Sites that were inundated at the time of sampling are coloured blue (‘wet’) and those that were not are coloured yellow (‘dry’). Sites not surveyed in</w:t>
      </w:r>
      <w:r w:rsidR="00564769">
        <w:t xml:space="preserve"> March 2017 are greyed.</w:t>
      </w:r>
    </w:p>
    <w:tbl>
      <w:tblPr>
        <w:tblW w:w="5077" w:type="pct"/>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837"/>
        <w:gridCol w:w="1944"/>
        <w:gridCol w:w="1318"/>
        <w:gridCol w:w="994"/>
        <w:gridCol w:w="852"/>
        <w:gridCol w:w="706"/>
        <w:gridCol w:w="691"/>
      </w:tblGrid>
      <w:tr w:rsidR="00B93DE8" w:rsidRPr="00C80865" w14:paraId="0AE39CCD" w14:textId="77777777" w:rsidTr="006308B1">
        <w:trPr>
          <w:trHeight w:val="255"/>
          <w:tblHeader/>
          <w:jc w:val="center"/>
        </w:trPr>
        <w:tc>
          <w:tcPr>
            <w:tcW w:w="1518" w:type="pct"/>
            <w:shd w:val="clear" w:color="auto" w:fill="D9D9D9"/>
            <w:vAlign w:val="center"/>
          </w:tcPr>
          <w:p w14:paraId="22986A64"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Vegetation communities</w:t>
            </w:r>
          </w:p>
        </w:tc>
        <w:tc>
          <w:tcPr>
            <w:tcW w:w="1040" w:type="pct"/>
            <w:shd w:val="clear" w:color="auto" w:fill="D9D9D9"/>
            <w:noWrap/>
            <w:vAlign w:val="center"/>
            <w:hideMark/>
          </w:tcPr>
          <w:p w14:paraId="4C364A15"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Sites</w:t>
            </w:r>
          </w:p>
        </w:tc>
        <w:tc>
          <w:tcPr>
            <w:tcW w:w="705" w:type="pct"/>
            <w:shd w:val="clear" w:color="auto" w:fill="D9D9D9"/>
            <w:vAlign w:val="center"/>
          </w:tcPr>
          <w:p w14:paraId="59C4D39B"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Management unit</w:t>
            </w:r>
          </w:p>
        </w:tc>
        <w:tc>
          <w:tcPr>
            <w:tcW w:w="532" w:type="pct"/>
            <w:shd w:val="clear" w:color="auto" w:fill="D9D9D9"/>
            <w:vAlign w:val="center"/>
          </w:tcPr>
          <w:p w14:paraId="6EF6C230"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Northing</w:t>
            </w:r>
          </w:p>
        </w:tc>
        <w:tc>
          <w:tcPr>
            <w:tcW w:w="456" w:type="pct"/>
            <w:shd w:val="clear" w:color="auto" w:fill="D9D9D9"/>
            <w:vAlign w:val="center"/>
          </w:tcPr>
          <w:p w14:paraId="0B84A653"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Easting</w:t>
            </w:r>
          </w:p>
        </w:tc>
        <w:tc>
          <w:tcPr>
            <w:tcW w:w="378" w:type="pct"/>
            <w:shd w:val="clear" w:color="auto" w:fill="D9D9D9"/>
            <w:vAlign w:val="center"/>
          </w:tcPr>
          <w:p w14:paraId="7AED6D6E"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201</w:t>
            </w:r>
            <w:r>
              <w:rPr>
                <w:rFonts w:cs="Arial"/>
                <w:sz w:val="18"/>
                <w:szCs w:val="18"/>
                <w:lang w:eastAsia="en-AU"/>
              </w:rPr>
              <w:t>6</w:t>
            </w:r>
          </w:p>
          <w:p w14:paraId="018C0668"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(Oct)</w:t>
            </w:r>
          </w:p>
        </w:tc>
        <w:tc>
          <w:tcPr>
            <w:tcW w:w="370" w:type="pct"/>
            <w:shd w:val="clear" w:color="auto" w:fill="D9D9D9"/>
            <w:vAlign w:val="center"/>
          </w:tcPr>
          <w:p w14:paraId="73DE778E"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201</w:t>
            </w:r>
            <w:r>
              <w:rPr>
                <w:rFonts w:cs="Arial"/>
                <w:sz w:val="18"/>
                <w:szCs w:val="18"/>
                <w:lang w:eastAsia="en-AU"/>
              </w:rPr>
              <w:t>7</w:t>
            </w:r>
          </w:p>
          <w:p w14:paraId="389D7022"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(Mar)</w:t>
            </w:r>
          </w:p>
        </w:tc>
      </w:tr>
      <w:tr w:rsidR="00B93DE8" w:rsidRPr="00C80865" w14:paraId="53478BBE" w14:textId="77777777" w:rsidTr="00915D69">
        <w:trPr>
          <w:trHeight w:val="300"/>
          <w:jc w:val="center"/>
        </w:trPr>
        <w:tc>
          <w:tcPr>
            <w:tcW w:w="1518" w:type="pct"/>
            <w:vAlign w:val="center"/>
          </w:tcPr>
          <w:p w14:paraId="59030CC8"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Coolibah - river cooba - lignum</w:t>
            </w:r>
          </w:p>
        </w:tc>
        <w:tc>
          <w:tcPr>
            <w:tcW w:w="1040" w:type="pct"/>
            <w:shd w:val="clear" w:color="auto" w:fill="auto"/>
            <w:noWrap/>
            <w:vAlign w:val="center"/>
          </w:tcPr>
          <w:p w14:paraId="650E4A38"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Bungunya_1_1</w:t>
            </w:r>
          </w:p>
        </w:tc>
        <w:tc>
          <w:tcPr>
            <w:tcW w:w="705" w:type="pct"/>
            <w:vAlign w:val="center"/>
          </w:tcPr>
          <w:p w14:paraId="70421FF5" w14:textId="11E3A7B0"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Mallowa</w:t>
            </w:r>
          </w:p>
        </w:tc>
        <w:tc>
          <w:tcPr>
            <w:tcW w:w="532" w:type="pct"/>
            <w:vAlign w:val="center"/>
          </w:tcPr>
          <w:p w14:paraId="33D0DD23"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6723793</w:t>
            </w:r>
          </w:p>
        </w:tc>
        <w:tc>
          <w:tcPr>
            <w:tcW w:w="456" w:type="pct"/>
            <w:vAlign w:val="center"/>
          </w:tcPr>
          <w:p w14:paraId="6EC0472D"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709823</w:t>
            </w:r>
          </w:p>
        </w:tc>
        <w:tc>
          <w:tcPr>
            <w:tcW w:w="378" w:type="pct"/>
            <w:shd w:val="clear" w:color="auto" w:fill="FFCC00"/>
            <w:vAlign w:val="center"/>
          </w:tcPr>
          <w:p w14:paraId="617783C7"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Dry</w:t>
            </w:r>
          </w:p>
        </w:tc>
        <w:tc>
          <w:tcPr>
            <w:tcW w:w="370" w:type="pct"/>
            <w:shd w:val="clear" w:color="auto" w:fill="FFCC00"/>
            <w:vAlign w:val="center"/>
          </w:tcPr>
          <w:p w14:paraId="41076201"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Dry</w:t>
            </w:r>
          </w:p>
        </w:tc>
      </w:tr>
      <w:tr w:rsidR="00B93DE8" w:rsidRPr="00C80865" w14:paraId="48D7C04B" w14:textId="77777777" w:rsidTr="00915D69">
        <w:trPr>
          <w:trHeight w:val="300"/>
          <w:jc w:val="center"/>
        </w:trPr>
        <w:tc>
          <w:tcPr>
            <w:tcW w:w="1518" w:type="pct"/>
            <w:vAlign w:val="center"/>
          </w:tcPr>
          <w:p w14:paraId="7AC8C785"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Coolibah - river cooba - lignum</w:t>
            </w:r>
          </w:p>
        </w:tc>
        <w:tc>
          <w:tcPr>
            <w:tcW w:w="1040" w:type="pct"/>
            <w:shd w:val="clear" w:color="auto" w:fill="auto"/>
            <w:noWrap/>
            <w:vAlign w:val="center"/>
          </w:tcPr>
          <w:p w14:paraId="039B2ECF"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Bungunya_1_2</w:t>
            </w:r>
          </w:p>
        </w:tc>
        <w:tc>
          <w:tcPr>
            <w:tcW w:w="705" w:type="pct"/>
            <w:vAlign w:val="center"/>
          </w:tcPr>
          <w:p w14:paraId="735F677B"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Mallowa</w:t>
            </w:r>
          </w:p>
        </w:tc>
        <w:tc>
          <w:tcPr>
            <w:tcW w:w="532" w:type="pct"/>
            <w:vAlign w:val="center"/>
          </w:tcPr>
          <w:p w14:paraId="2E11C0F0"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6723336</w:t>
            </w:r>
          </w:p>
        </w:tc>
        <w:tc>
          <w:tcPr>
            <w:tcW w:w="456" w:type="pct"/>
            <w:vAlign w:val="center"/>
          </w:tcPr>
          <w:p w14:paraId="7A237659"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710098</w:t>
            </w:r>
          </w:p>
        </w:tc>
        <w:tc>
          <w:tcPr>
            <w:tcW w:w="378" w:type="pct"/>
            <w:shd w:val="clear" w:color="auto" w:fill="FFCC00"/>
            <w:vAlign w:val="center"/>
          </w:tcPr>
          <w:p w14:paraId="3D803941"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Dry</w:t>
            </w:r>
          </w:p>
        </w:tc>
        <w:tc>
          <w:tcPr>
            <w:tcW w:w="370" w:type="pct"/>
            <w:shd w:val="clear" w:color="auto" w:fill="FFCC00"/>
            <w:vAlign w:val="center"/>
          </w:tcPr>
          <w:p w14:paraId="7B215571"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Dry</w:t>
            </w:r>
          </w:p>
        </w:tc>
      </w:tr>
      <w:tr w:rsidR="00B93DE8" w:rsidRPr="00C80865" w14:paraId="6BE8BC36" w14:textId="77777777" w:rsidTr="006308B1">
        <w:trPr>
          <w:trHeight w:val="300"/>
          <w:jc w:val="center"/>
        </w:trPr>
        <w:tc>
          <w:tcPr>
            <w:tcW w:w="1518" w:type="pct"/>
            <w:vAlign w:val="center"/>
          </w:tcPr>
          <w:p w14:paraId="17F8DAFC"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Water couch marsh grassland</w:t>
            </w:r>
          </w:p>
        </w:tc>
        <w:tc>
          <w:tcPr>
            <w:tcW w:w="1040" w:type="pct"/>
            <w:shd w:val="clear" w:color="auto" w:fill="auto"/>
            <w:noWrap/>
            <w:vAlign w:val="center"/>
            <w:hideMark/>
          </w:tcPr>
          <w:p w14:paraId="40F5B1F0"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Bunnor_1_1</w:t>
            </w:r>
          </w:p>
        </w:tc>
        <w:tc>
          <w:tcPr>
            <w:tcW w:w="705" w:type="pct"/>
            <w:vAlign w:val="center"/>
          </w:tcPr>
          <w:p w14:paraId="2CB82D77"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rPr>
              <w:t>Gingham</w:t>
            </w:r>
          </w:p>
        </w:tc>
        <w:tc>
          <w:tcPr>
            <w:tcW w:w="532" w:type="pct"/>
            <w:vAlign w:val="center"/>
          </w:tcPr>
          <w:p w14:paraId="30B4E993"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6760771</w:t>
            </w:r>
          </w:p>
        </w:tc>
        <w:tc>
          <w:tcPr>
            <w:tcW w:w="456" w:type="pct"/>
            <w:vAlign w:val="center"/>
          </w:tcPr>
          <w:p w14:paraId="277180D9"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728826</w:t>
            </w:r>
          </w:p>
        </w:tc>
        <w:tc>
          <w:tcPr>
            <w:tcW w:w="378" w:type="pct"/>
            <w:shd w:val="clear" w:color="auto" w:fill="8DB3E2" w:themeFill="text2" w:themeFillTint="66"/>
            <w:vAlign w:val="center"/>
          </w:tcPr>
          <w:p w14:paraId="4868D382"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Wet</w:t>
            </w:r>
          </w:p>
        </w:tc>
        <w:tc>
          <w:tcPr>
            <w:tcW w:w="370" w:type="pct"/>
            <w:shd w:val="clear" w:color="auto" w:fill="8DB3E2" w:themeFill="text2" w:themeFillTint="66"/>
            <w:vAlign w:val="center"/>
          </w:tcPr>
          <w:p w14:paraId="7886F16C" w14:textId="77777777" w:rsidR="00B93DE8" w:rsidRDefault="00B93DE8" w:rsidP="006308B1">
            <w:pPr>
              <w:spacing w:beforeLines="60" w:before="144" w:afterLines="60" w:after="144" w:line="200" w:lineRule="exact"/>
              <w:jc w:val="center"/>
            </w:pPr>
            <w:r w:rsidRPr="00B66654">
              <w:rPr>
                <w:rFonts w:cs="Arial"/>
                <w:sz w:val="18"/>
                <w:szCs w:val="18"/>
                <w:lang w:eastAsia="en-AU"/>
              </w:rPr>
              <w:t>Wet</w:t>
            </w:r>
          </w:p>
        </w:tc>
      </w:tr>
      <w:tr w:rsidR="00B93DE8" w:rsidRPr="00C80865" w14:paraId="6F55D59F" w14:textId="77777777" w:rsidTr="006308B1">
        <w:trPr>
          <w:trHeight w:val="300"/>
          <w:jc w:val="center"/>
        </w:trPr>
        <w:tc>
          <w:tcPr>
            <w:tcW w:w="1518" w:type="pct"/>
            <w:vAlign w:val="center"/>
          </w:tcPr>
          <w:p w14:paraId="5A8946BF"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Water couch marsh grassland</w:t>
            </w:r>
          </w:p>
        </w:tc>
        <w:tc>
          <w:tcPr>
            <w:tcW w:w="1040" w:type="pct"/>
            <w:shd w:val="clear" w:color="auto" w:fill="auto"/>
            <w:noWrap/>
            <w:vAlign w:val="center"/>
            <w:hideMark/>
          </w:tcPr>
          <w:p w14:paraId="5F6BF336"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Bunnor_1_2</w:t>
            </w:r>
          </w:p>
        </w:tc>
        <w:tc>
          <w:tcPr>
            <w:tcW w:w="705" w:type="pct"/>
            <w:vAlign w:val="center"/>
          </w:tcPr>
          <w:p w14:paraId="4B5E590D"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rPr>
              <w:t>Gingham</w:t>
            </w:r>
          </w:p>
        </w:tc>
        <w:tc>
          <w:tcPr>
            <w:tcW w:w="532" w:type="pct"/>
            <w:vAlign w:val="center"/>
          </w:tcPr>
          <w:p w14:paraId="7D8B19EA"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6760658</w:t>
            </w:r>
          </w:p>
        </w:tc>
        <w:tc>
          <w:tcPr>
            <w:tcW w:w="456" w:type="pct"/>
            <w:vAlign w:val="center"/>
          </w:tcPr>
          <w:p w14:paraId="5C6E302D"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728917</w:t>
            </w:r>
          </w:p>
        </w:tc>
        <w:tc>
          <w:tcPr>
            <w:tcW w:w="378" w:type="pct"/>
            <w:shd w:val="clear" w:color="auto" w:fill="8DB3E2" w:themeFill="text2" w:themeFillTint="66"/>
            <w:vAlign w:val="center"/>
          </w:tcPr>
          <w:p w14:paraId="0A3B0618"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Wet</w:t>
            </w:r>
          </w:p>
        </w:tc>
        <w:tc>
          <w:tcPr>
            <w:tcW w:w="370" w:type="pct"/>
            <w:shd w:val="clear" w:color="auto" w:fill="8DB3E2" w:themeFill="text2" w:themeFillTint="66"/>
            <w:vAlign w:val="center"/>
          </w:tcPr>
          <w:p w14:paraId="15656EBC" w14:textId="77777777" w:rsidR="00B93DE8" w:rsidRDefault="00B93DE8" w:rsidP="006308B1">
            <w:pPr>
              <w:spacing w:beforeLines="60" w:before="144" w:afterLines="60" w:after="144" w:line="200" w:lineRule="exact"/>
              <w:jc w:val="center"/>
            </w:pPr>
            <w:r w:rsidRPr="00B66654">
              <w:rPr>
                <w:rFonts w:cs="Arial"/>
                <w:sz w:val="18"/>
                <w:szCs w:val="18"/>
                <w:lang w:eastAsia="en-AU"/>
              </w:rPr>
              <w:t>Wet</w:t>
            </w:r>
          </w:p>
        </w:tc>
      </w:tr>
      <w:tr w:rsidR="00B93DE8" w:rsidRPr="00C80865" w14:paraId="7A845A38" w14:textId="77777777" w:rsidTr="006308B1">
        <w:trPr>
          <w:trHeight w:val="300"/>
          <w:jc w:val="center"/>
        </w:trPr>
        <w:tc>
          <w:tcPr>
            <w:tcW w:w="1518" w:type="pct"/>
            <w:vAlign w:val="center"/>
          </w:tcPr>
          <w:p w14:paraId="4AF11EDC"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Water couch marsh grassland</w:t>
            </w:r>
          </w:p>
        </w:tc>
        <w:tc>
          <w:tcPr>
            <w:tcW w:w="1040" w:type="pct"/>
            <w:shd w:val="clear" w:color="auto" w:fill="auto"/>
            <w:noWrap/>
            <w:vAlign w:val="center"/>
            <w:hideMark/>
          </w:tcPr>
          <w:p w14:paraId="1F39BF8E"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Bunnor_1_3</w:t>
            </w:r>
          </w:p>
        </w:tc>
        <w:tc>
          <w:tcPr>
            <w:tcW w:w="705" w:type="pct"/>
            <w:vAlign w:val="center"/>
          </w:tcPr>
          <w:p w14:paraId="05767811"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rPr>
              <w:t>Gingham</w:t>
            </w:r>
          </w:p>
        </w:tc>
        <w:tc>
          <w:tcPr>
            <w:tcW w:w="532" w:type="pct"/>
            <w:vAlign w:val="center"/>
          </w:tcPr>
          <w:p w14:paraId="2CE8D09C"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6760630</w:t>
            </w:r>
          </w:p>
        </w:tc>
        <w:tc>
          <w:tcPr>
            <w:tcW w:w="456" w:type="pct"/>
            <w:vAlign w:val="center"/>
          </w:tcPr>
          <w:p w14:paraId="7A97BF7E"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728812</w:t>
            </w:r>
          </w:p>
        </w:tc>
        <w:tc>
          <w:tcPr>
            <w:tcW w:w="378" w:type="pct"/>
            <w:shd w:val="clear" w:color="auto" w:fill="8DB3E2" w:themeFill="text2" w:themeFillTint="66"/>
            <w:vAlign w:val="center"/>
          </w:tcPr>
          <w:p w14:paraId="2A9A4846"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Wet</w:t>
            </w:r>
          </w:p>
        </w:tc>
        <w:tc>
          <w:tcPr>
            <w:tcW w:w="370" w:type="pct"/>
            <w:shd w:val="clear" w:color="auto" w:fill="8DB3E2" w:themeFill="text2" w:themeFillTint="66"/>
            <w:vAlign w:val="center"/>
          </w:tcPr>
          <w:p w14:paraId="7BD376E0" w14:textId="77777777" w:rsidR="00B93DE8" w:rsidRDefault="00B93DE8" w:rsidP="006308B1">
            <w:pPr>
              <w:spacing w:beforeLines="60" w:before="144" w:afterLines="60" w:after="144" w:line="200" w:lineRule="exact"/>
              <w:jc w:val="center"/>
            </w:pPr>
            <w:r w:rsidRPr="00B66654">
              <w:rPr>
                <w:rFonts w:cs="Arial"/>
                <w:sz w:val="18"/>
                <w:szCs w:val="18"/>
                <w:lang w:eastAsia="en-AU"/>
              </w:rPr>
              <w:t>Wet</w:t>
            </w:r>
          </w:p>
        </w:tc>
      </w:tr>
      <w:tr w:rsidR="00B93DE8" w:rsidRPr="00C80865" w14:paraId="61B8F5FE" w14:textId="77777777" w:rsidTr="007F2010">
        <w:trPr>
          <w:trHeight w:val="300"/>
          <w:jc w:val="center"/>
        </w:trPr>
        <w:tc>
          <w:tcPr>
            <w:tcW w:w="1518" w:type="pct"/>
            <w:vAlign w:val="center"/>
          </w:tcPr>
          <w:p w14:paraId="42861772"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color w:val="000000"/>
                <w:sz w:val="18"/>
                <w:szCs w:val="18"/>
                <w:lang w:eastAsia="en-AU"/>
              </w:rPr>
              <w:t>River Cooba - Lignum</w:t>
            </w:r>
          </w:p>
        </w:tc>
        <w:tc>
          <w:tcPr>
            <w:tcW w:w="1040" w:type="pct"/>
            <w:shd w:val="clear" w:color="auto" w:fill="auto"/>
            <w:noWrap/>
            <w:vAlign w:val="center"/>
          </w:tcPr>
          <w:p w14:paraId="2D3E490E"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Coombah_1_1</w:t>
            </w:r>
          </w:p>
        </w:tc>
        <w:tc>
          <w:tcPr>
            <w:tcW w:w="705" w:type="pct"/>
            <w:vAlign w:val="center"/>
          </w:tcPr>
          <w:p w14:paraId="4985735B"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Mallowa</w:t>
            </w:r>
          </w:p>
        </w:tc>
        <w:tc>
          <w:tcPr>
            <w:tcW w:w="532" w:type="pct"/>
            <w:vAlign w:val="center"/>
          </w:tcPr>
          <w:p w14:paraId="1FA738A9"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6722614</w:t>
            </w:r>
          </w:p>
        </w:tc>
        <w:tc>
          <w:tcPr>
            <w:tcW w:w="456" w:type="pct"/>
            <w:vAlign w:val="center"/>
          </w:tcPr>
          <w:p w14:paraId="6D35739F"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723649</w:t>
            </w:r>
          </w:p>
        </w:tc>
        <w:tc>
          <w:tcPr>
            <w:tcW w:w="378" w:type="pct"/>
            <w:shd w:val="clear" w:color="auto" w:fill="FFCC00"/>
            <w:vAlign w:val="center"/>
          </w:tcPr>
          <w:p w14:paraId="36A19EDC"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Dry</w:t>
            </w:r>
          </w:p>
        </w:tc>
        <w:tc>
          <w:tcPr>
            <w:tcW w:w="370" w:type="pct"/>
            <w:shd w:val="clear" w:color="auto" w:fill="8DB3E2" w:themeFill="text2" w:themeFillTint="66"/>
            <w:vAlign w:val="center"/>
          </w:tcPr>
          <w:p w14:paraId="715840C0"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r>
      <w:tr w:rsidR="00B93DE8" w:rsidRPr="00C80865" w14:paraId="5D5BF3AD" w14:textId="77777777" w:rsidTr="007F2010">
        <w:trPr>
          <w:trHeight w:val="300"/>
          <w:jc w:val="center"/>
        </w:trPr>
        <w:tc>
          <w:tcPr>
            <w:tcW w:w="1518" w:type="pct"/>
            <w:vAlign w:val="center"/>
          </w:tcPr>
          <w:p w14:paraId="0FC1EF03"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color w:val="000000"/>
                <w:sz w:val="18"/>
                <w:szCs w:val="18"/>
                <w:lang w:eastAsia="en-AU"/>
              </w:rPr>
              <w:t>River Cooba - Lignum</w:t>
            </w:r>
          </w:p>
        </w:tc>
        <w:tc>
          <w:tcPr>
            <w:tcW w:w="1040" w:type="pct"/>
            <w:shd w:val="clear" w:color="auto" w:fill="auto"/>
            <w:noWrap/>
            <w:vAlign w:val="center"/>
          </w:tcPr>
          <w:p w14:paraId="1DFB027C"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Coombah_1_2</w:t>
            </w:r>
          </w:p>
        </w:tc>
        <w:tc>
          <w:tcPr>
            <w:tcW w:w="705" w:type="pct"/>
            <w:vAlign w:val="center"/>
          </w:tcPr>
          <w:p w14:paraId="419B11F5"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Mallowa</w:t>
            </w:r>
          </w:p>
        </w:tc>
        <w:tc>
          <w:tcPr>
            <w:tcW w:w="532" w:type="pct"/>
            <w:vAlign w:val="center"/>
          </w:tcPr>
          <w:p w14:paraId="750CC5B5"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6722491</w:t>
            </w:r>
          </w:p>
        </w:tc>
        <w:tc>
          <w:tcPr>
            <w:tcW w:w="456" w:type="pct"/>
            <w:vAlign w:val="center"/>
          </w:tcPr>
          <w:p w14:paraId="0609AB91"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723849</w:t>
            </w:r>
          </w:p>
        </w:tc>
        <w:tc>
          <w:tcPr>
            <w:tcW w:w="378" w:type="pct"/>
            <w:shd w:val="clear" w:color="auto" w:fill="FFCC00"/>
            <w:vAlign w:val="center"/>
          </w:tcPr>
          <w:p w14:paraId="3C078210"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Dry</w:t>
            </w:r>
          </w:p>
        </w:tc>
        <w:tc>
          <w:tcPr>
            <w:tcW w:w="370" w:type="pct"/>
            <w:shd w:val="clear" w:color="auto" w:fill="FFCC00"/>
            <w:vAlign w:val="center"/>
          </w:tcPr>
          <w:p w14:paraId="071575FC" w14:textId="77777777" w:rsidR="00B93DE8" w:rsidRPr="00C80865" w:rsidRDefault="00B93DE8" w:rsidP="006308B1">
            <w:pPr>
              <w:spacing w:beforeLines="60" w:before="144" w:afterLines="60" w:after="144" w:line="200" w:lineRule="exact"/>
              <w:jc w:val="center"/>
              <w:rPr>
                <w:rFonts w:cs="Arial"/>
                <w:sz w:val="18"/>
                <w:szCs w:val="18"/>
              </w:rPr>
            </w:pPr>
            <w:r>
              <w:rPr>
                <w:rFonts w:cs="Arial"/>
                <w:sz w:val="18"/>
                <w:szCs w:val="18"/>
                <w:lang w:eastAsia="en-AU"/>
              </w:rPr>
              <w:t>Dry</w:t>
            </w:r>
          </w:p>
        </w:tc>
      </w:tr>
      <w:tr w:rsidR="00B93DE8" w:rsidRPr="00C80865" w14:paraId="1EC37A05" w14:textId="77777777" w:rsidTr="006308B1">
        <w:trPr>
          <w:trHeight w:val="300"/>
          <w:jc w:val="center"/>
        </w:trPr>
        <w:tc>
          <w:tcPr>
            <w:tcW w:w="1518" w:type="pct"/>
            <w:vAlign w:val="center"/>
          </w:tcPr>
          <w:p w14:paraId="2BA0175B"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Water couch marsh grassland</w:t>
            </w:r>
          </w:p>
        </w:tc>
        <w:tc>
          <w:tcPr>
            <w:tcW w:w="1040" w:type="pct"/>
            <w:shd w:val="clear" w:color="auto" w:fill="auto"/>
            <w:noWrap/>
            <w:vAlign w:val="center"/>
            <w:hideMark/>
          </w:tcPr>
          <w:p w14:paraId="37ACB9ED"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Goddards _Lease_Ramsar_1_1</w:t>
            </w:r>
          </w:p>
        </w:tc>
        <w:tc>
          <w:tcPr>
            <w:tcW w:w="705" w:type="pct"/>
            <w:vAlign w:val="center"/>
          </w:tcPr>
          <w:p w14:paraId="786597F4"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rPr>
              <w:t>Gingham</w:t>
            </w:r>
          </w:p>
        </w:tc>
        <w:tc>
          <w:tcPr>
            <w:tcW w:w="532" w:type="pct"/>
            <w:vAlign w:val="center"/>
          </w:tcPr>
          <w:p w14:paraId="6C836A31"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6760882</w:t>
            </w:r>
          </w:p>
        </w:tc>
        <w:tc>
          <w:tcPr>
            <w:tcW w:w="456" w:type="pct"/>
            <w:vAlign w:val="center"/>
          </w:tcPr>
          <w:p w14:paraId="088DD210"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731652</w:t>
            </w:r>
          </w:p>
        </w:tc>
        <w:tc>
          <w:tcPr>
            <w:tcW w:w="378" w:type="pct"/>
            <w:shd w:val="clear" w:color="auto" w:fill="8DB3E2" w:themeFill="text2" w:themeFillTint="66"/>
            <w:vAlign w:val="center"/>
          </w:tcPr>
          <w:p w14:paraId="43C077D2"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c>
          <w:tcPr>
            <w:tcW w:w="370" w:type="pct"/>
            <w:shd w:val="clear" w:color="auto" w:fill="D9D9D9" w:themeFill="background1" w:themeFillShade="D9"/>
            <w:vAlign w:val="center"/>
          </w:tcPr>
          <w:p w14:paraId="49C17C1E" w14:textId="77777777" w:rsidR="00B93DE8" w:rsidRPr="00C80865" w:rsidRDefault="00B93DE8" w:rsidP="006308B1">
            <w:pPr>
              <w:spacing w:beforeLines="60" w:before="144" w:afterLines="60" w:after="144" w:line="200" w:lineRule="exact"/>
              <w:jc w:val="center"/>
              <w:rPr>
                <w:rFonts w:cs="Arial"/>
                <w:sz w:val="18"/>
                <w:szCs w:val="18"/>
                <w:lang w:eastAsia="en-AU"/>
              </w:rPr>
            </w:pPr>
          </w:p>
        </w:tc>
      </w:tr>
      <w:tr w:rsidR="00B93DE8" w:rsidRPr="00C80865" w14:paraId="13B085E0" w14:textId="77777777" w:rsidTr="006308B1">
        <w:trPr>
          <w:trHeight w:val="300"/>
          <w:jc w:val="center"/>
        </w:trPr>
        <w:tc>
          <w:tcPr>
            <w:tcW w:w="1518" w:type="pct"/>
            <w:vAlign w:val="center"/>
          </w:tcPr>
          <w:p w14:paraId="4C2CD39A"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Water couch marsh grassland</w:t>
            </w:r>
          </w:p>
        </w:tc>
        <w:tc>
          <w:tcPr>
            <w:tcW w:w="1040" w:type="pct"/>
            <w:shd w:val="clear" w:color="auto" w:fill="auto"/>
            <w:noWrap/>
            <w:vAlign w:val="center"/>
            <w:hideMark/>
          </w:tcPr>
          <w:p w14:paraId="6EBEA737"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Goddards _Lease_Ramsar_1_2</w:t>
            </w:r>
          </w:p>
        </w:tc>
        <w:tc>
          <w:tcPr>
            <w:tcW w:w="705" w:type="pct"/>
            <w:vAlign w:val="center"/>
          </w:tcPr>
          <w:p w14:paraId="2321D4E1"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Gingham</w:t>
            </w:r>
          </w:p>
        </w:tc>
        <w:tc>
          <w:tcPr>
            <w:tcW w:w="532" w:type="pct"/>
            <w:vAlign w:val="center"/>
          </w:tcPr>
          <w:p w14:paraId="63F084CB"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6760784</w:t>
            </w:r>
          </w:p>
        </w:tc>
        <w:tc>
          <w:tcPr>
            <w:tcW w:w="456" w:type="pct"/>
            <w:vAlign w:val="center"/>
          </w:tcPr>
          <w:p w14:paraId="1D233D69"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731738</w:t>
            </w:r>
          </w:p>
        </w:tc>
        <w:tc>
          <w:tcPr>
            <w:tcW w:w="378" w:type="pct"/>
            <w:shd w:val="clear" w:color="auto" w:fill="8DB3E2" w:themeFill="text2" w:themeFillTint="66"/>
            <w:vAlign w:val="center"/>
          </w:tcPr>
          <w:p w14:paraId="6BF79A91"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c>
          <w:tcPr>
            <w:tcW w:w="370" w:type="pct"/>
            <w:shd w:val="clear" w:color="auto" w:fill="D9D9D9" w:themeFill="background1" w:themeFillShade="D9"/>
            <w:vAlign w:val="center"/>
          </w:tcPr>
          <w:p w14:paraId="14F19A13" w14:textId="77777777" w:rsidR="00B93DE8" w:rsidRPr="00C80865" w:rsidRDefault="00B93DE8" w:rsidP="006308B1">
            <w:pPr>
              <w:spacing w:beforeLines="60" w:before="144" w:afterLines="60" w:after="144" w:line="200" w:lineRule="exact"/>
              <w:jc w:val="center"/>
              <w:rPr>
                <w:rFonts w:cs="Arial"/>
                <w:sz w:val="18"/>
                <w:szCs w:val="18"/>
                <w:lang w:eastAsia="en-AU"/>
              </w:rPr>
            </w:pPr>
          </w:p>
        </w:tc>
      </w:tr>
      <w:tr w:rsidR="00B93DE8" w:rsidRPr="00C80865" w14:paraId="361ADDDC" w14:textId="77777777" w:rsidTr="006308B1">
        <w:trPr>
          <w:trHeight w:val="300"/>
          <w:jc w:val="center"/>
        </w:trPr>
        <w:tc>
          <w:tcPr>
            <w:tcW w:w="1518" w:type="pct"/>
            <w:vAlign w:val="center"/>
          </w:tcPr>
          <w:p w14:paraId="760C93F9"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Water couch marsh grassland</w:t>
            </w:r>
          </w:p>
        </w:tc>
        <w:tc>
          <w:tcPr>
            <w:tcW w:w="1040" w:type="pct"/>
            <w:shd w:val="clear" w:color="auto" w:fill="auto"/>
            <w:noWrap/>
            <w:vAlign w:val="center"/>
            <w:hideMark/>
          </w:tcPr>
          <w:p w14:paraId="5B95C119"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Goddards _Lease_Ramsar_1_3</w:t>
            </w:r>
          </w:p>
        </w:tc>
        <w:tc>
          <w:tcPr>
            <w:tcW w:w="705" w:type="pct"/>
            <w:vAlign w:val="center"/>
          </w:tcPr>
          <w:p w14:paraId="1B1DCFD9"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Gingham</w:t>
            </w:r>
          </w:p>
        </w:tc>
        <w:tc>
          <w:tcPr>
            <w:tcW w:w="532" w:type="pct"/>
            <w:vAlign w:val="center"/>
          </w:tcPr>
          <w:p w14:paraId="61BB83A8"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6760678</w:t>
            </w:r>
          </w:p>
        </w:tc>
        <w:tc>
          <w:tcPr>
            <w:tcW w:w="456" w:type="pct"/>
            <w:vAlign w:val="center"/>
          </w:tcPr>
          <w:p w14:paraId="71B6BD56"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731749</w:t>
            </w:r>
          </w:p>
        </w:tc>
        <w:tc>
          <w:tcPr>
            <w:tcW w:w="378" w:type="pct"/>
            <w:shd w:val="clear" w:color="auto" w:fill="8DB3E2" w:themeFill="text2" w:themeFillTint="66"/>
            <w:vAlign w:val="center"/>
          </w:tcPr>
          <w:p w14:paraId="0A8A8F5F"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c>
          <w:tcPr>
            <w:tcW w:w="370" w:type="pct"/>
            <w:shd w:val="clear" w:color="auto" w:fill="D9D9D9" w:themeFill="background1" w:themeFillShade="D9"/>
            <w:vAlign w:val="center"/>
          </w:tcPr>
          <w:p w14:paraId="00AADE32" w14:textId="77777777" w:rsidR="00B93DE8" w:rsidRPr="00C80865" w:rsidRDefault="00B93DE8" w:rsidP="006308B1">
            <w:pPr>
              <w:spacing w:beforeLines="60" w:before="144" w:afterLines="60" w:after="144" w:line="200" w:lineRule="exact"/>
              <w:jc w:val="center"/>
              <w:rPr>
                <w:rFonts w:cs="Arial"/>
                <w:sz w:val="18"/>
                <w:szCs w:val="18"/>
                <w:lang w:eastAsia="en-AU"/>
              </w:rPr>
            </w:pPr>
          </w:p>
        </w:tc>
      </w:tr>
      <w:tr w:rsidR="00B93DE8" w:rsidRPr="00C80865" w14:paraId="64681B6A" w14:textId="77777777" w:rsidTr="006308B1">
        <w:trPr>
          <w:trHeight w:val="300"/>
          <w:jc w:val="center"/>
        </w:trPr>
        <w:tc>
          <w:tcPr>
            <w:tcW w:w="1518" w:type="pct"/>
            <w:vAlign w:val="center"/>
          </w:tcPr>
          <w:p w14:paraId="3FBE1584"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River Cooba - Lignum</w:t>
            </w:r>
          </w:p>
        </w:tc>
        <w:tc>
          <w:tcPr>
            <w:tcW w:w="1040" w:type="pct"/>
            <w:shd w:val="clear" w:color="auto" w:fill="auto"/>
            <w:noWrap/>
            <w:vAlign w:val="center"/>
            <w:hideMark/>
          </w:tcPr>
          <w:p w14:paraId="7A4C5106"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Lynworth_1_1</w:t>
            </w:r>
          </w:p>
        </w:tc>
        <w:tc>
          <w:tcPr>
            <w:tcW w:w="705" w:type="pct"/>
            <w:vAlign w:val="center"/>
          </w:tcPr>
          <w:p w14:paraId="5CCD5ED8"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Gingham</w:t>
            </w:r>
          </w:p>
        </w:tc>
        <w:tc>
          <w:tcPr>
            <w:tcW w:w="532" w:type="pct"/>
            <w:vAlign w:val="center"/>
          </w:tcPr>
          <w:p w14:paraId="4DBC747C"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6763482</w:t>
            </w:r>
          </w:p>
        </w:tc>
        <w:tc>
          <w:tcPr>
            <w:tcW w:w="456" w:type="pct"/>
            <w:vAlign w:val="center"/>
          </w:tcPr>
          <w:p w14:paraId="51CDA817"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727443</w:t>
            </w:r>
          </w:p>
        </w:tc>
        <w:tc>
          <w:tcPr>
            <w:tcW w:w="378" w:type="pct"/>
            <w:shd w:val="clear" w:color="auto" w:fill="8DB3E2" w:themeFill="text2" w:themeFillTint="66"/>
            <w:vAlign w:val="center"/>
          </w:tcPr>
          <w:p w14:paraId="59B65B89"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c>
          <w:tcPr>
            <w:tcW w:w="370" w:type="pct"/>
            <w:shd w:val="clear" w:color="auto" w:fill="8DB3E2" w:themeFill="text2" w:themeFillTint="66"/>
            <w:vAlign w:val="center"/>
          </w:tcPr>
          <w:p w14:paraId="43E28729"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r>
      <w:tr w:rsidR="00B93DE8" w:rsidRPr="00C80865" w14:paraId="7AFBAC25" w14:textId="77777777" w:rsidTr="006308B1">
        <w:trPr>
          <w:trHeight w:val="300"/>
          <w:jc w:val="center"/>
        </w:trPr>
        <w:tc>
          <w:tcPr>
            <w:tcW w:w="1518" w:type="pct"/>
            <w:vAlign w:val="center"/>
          </w:tcPr>
          <w:p w14:paraId="08F0A474"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River Cooba - Lignum</w:t>
            </w:r>
          </w:p>
        </w:tc>
        <w:tc>
          <w:tcPr>
            <w:tcW w:w="1040" w:type="pct"/>
            <w:shd w:val="clear" w:color="auto" w:fill="auto"/>
            <w:noWrap/>
            <w:vAlign w:val="center"/>
            <w:hideMark/>
          </w:tcPr>
          <w:p w14:paraId="12E19BAF"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Lynworth_1_2</w:t>
            </w:r>
          </w:p>
        </w:tc>
        <w:tc>
          <w:tcPr>
            <w:tcW w:w="705" w:type="pct"/>
            <w:vAlign w:val="center"/>
          </w:tcPr>
          <w:p w14:paraId="741E3C1F"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Gingham</w:t>
            </w:r>
          </w:p>
        </w:tc>
        <w:tc>
          <w:tcPr>
            <w:tcW w:w="532" w:type="pct"/>
            <w:vAlign w:val="center"/>
          </w:tcPr>
          <w:p w14:paraId="46F57044"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6763219</w:t>
            </w:r>
          </w:p>
        </w:tc>
        <w:tc>
          <w:tcPr>
            <w:tcW w:w="456" w:type="pct"/>
            <w:vAlign w:val="center"/>
          </w:tcPr>
          <w:p w14:paraId="50E0B60C"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727574</w:t>
            </w:r>
          </w:p>
        </w:tc>
        <w:tc>
          <w:tcPr>
            <w:tcW w:w="378" w:type="pct"/>
            <w:shd w:val="clear" w:color="auto" w:fill="8DB3E2" w:themeFill="text2" w:themeFillTint="66"/>
            <w:vAlign w:val="center"/>
          </w:tcPr>
          <w:p w14:paraId="57B4BFED"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c>
          <w:tcPr>
            <w:tcW w:w="370" w:type="pct"/>
            <w:shd w:val="clear" w:color="auto" w:fill="8DB3E2" w:themeFill="text2" w:themeFillTint="66"/>
            <w:vAlign w:val="center"/>
          </w:tcPr>
          <w:p w14:paraId="4C33D192"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r>
      <w:tr w:rsidR="00B93DE8" w:rsidRPr="00C80865" w14:paraId="233E6BC4" w14:textId="77777777" w:rsidTr="006308B1">
        <w:trPr>
          <w:trHeight w:val="300"/>
          <w:jc w:val="center"/>
        </w:trPr>
        <w:tc>
          <w:tcPr>
            <w:tcW w:w="1518" w:type="pct"/>
            <w:vAlign w:val="center"/>
          </w:tcPr>
          <w:p w14:paraId="24080D0A"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River Cooba - Lignum</w:t>
            </w:r>
          </w:p>
        </w:tc>
        <w:tc>
          <w:tcPr>
            <w:tcW w:w="1040" w:type="pct"/>
            <w:shd w:val="clear" w:color="auto" w:fill="auto"/>
            <w:noWrap/>
            <w:vAlign w:val="center"/>
            <w:hideMark/>
          </w:tcPr>
          <w:p w14:paraId="63E90D60"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Lynworth_1_3</w:t>
            </w:r>
          </w:p>
        </w:tc>
        <w:tc>
          <w:tcPr>
            <w:tcW w:w="705" w:type="pct"/>
            <w:vAlign w:val="center"/>
          </w:tcPr>
          <w:p w14:paraId="7EB3066B"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Gingham</w:t>
            </w:r>
          </w:p>
        </w:tc>
        <w:tc>
          <w:tcPr>
            <w:tcW w:w="532" w:type="pct"/>
            <w:vAlign w:val="center"/>
          </w:tcPr>
          <w:p w14:paraId="350A4250"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6762965</w:t>
            </w:r>
          </w:p>
        </w:tc>
        <w:tc>
          <w:tcPr>
            <w:tcW w:w="456" w:type="pct"/>
            <w:vAlign w:val="center"/>
          </w:tcPr>
          <w:p w14:paraId="659ED240"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726906</w:t>
            </w:r>
          </w:p>
        </w:tc>
        <w:tc>
          <w:tcPr>
            <w:tcW w:w="378" w:type="pct"/>
            <w:shd w:val="clear" w:color="auto" w:fill="8DB3E2" w:themeFill="text2" w:themeFillTint="66"/>
            <w:vAlign w:val="center"/>
          </w:tcPr>
          <w:p w14:paraId="18F4BD44"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c>
          <w:tcPr>
            <w:tcW w:w="370" w:type="pct"/>
            <w:shd w:val="clear" w:color="auto" w:fill="8DB3E2" w:themeFill="text2" w:themeFillTint="66"/>
            <w:vAlign w:val="center"/>
          </w:tcPr>
          <w:p w14:paraId="000D8F48"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r>
      <w:tr w:rsidR="00B93DE8" w:rsidRPr="00C80865" w14:paraId="5EDA4D4D" w14:textId="77777777" w:rsidTr="007F2010">
        <w:trPr>
          <w:trHeight w:val="300"/>
          <w:jc w:val="center"/>
        </w:trPr>
        <w:tc>
          <w:tcPr>
            <w:tcW w:w="1518" w:type="pct"/>
            <w:vAlign w:val="center"/>
          </w:tcPr>
          <w:p w14:paraId="2CB8F0EF"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Coolibah Woodlands</w:t>
            </w:r>
          </w:p>
        </w:tc>
        <w:tc>
          <w:tcPr>
            <w:tcW w:w="1040" w:type="pct"/>
            <w:shd w:val="clear" w:color="auto" w:fill="auto"/>
            <w:noWrap/>
            <w:vAlign w:val="center"/>
            <w:hideMark/>
          </w:tcPr>
          <w:p w14:paraId="4DFFC0D0"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Lynworth_1_4</w:t>
            </w:r>
          </w:p>
        </w:tc>
        <w:tc>
          <w:tcPr>
            <w:tcW w:w="705" w:type="pct"/>
            <w:vAlign w:val="center"/>
          </w:tcPr>
          <w:p w14:paraId="6794CA0C"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Gingham</w:t>
            </w:r>
          </w:p>
        </w:tc>
        <w:tc>
          <w:tcPr>
            <w:tcW w:w="532" w:type="pct"/>
            <w:vAlign w:val="center"/>
          </w:tcPr>
          <w:p w14:paraId="52180A12"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6763330</w:t>
            </w:r>
          </w:p>
        </w:tc>
        <w:tc>
          <w:tcPr>
            <w:tcW w:w="456" w:type="pct"/>
            <w:vAlign w:val="center"/>
          </w:tcPr>
          <w:p w14:paraId="7F473AF6"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728359</w:t>
            </w:r>
          </w:p>
        </w:tc>
        <w:tc>
          <w:tcPr>
            <w:tcW w:w="378" w:type="pct"/>
            <w:shd w:val="clear" w:color="auto" w:fill="8DB3E2" w:themeFill="text2" w:themeFillTint="66"/>
            <w:vAlign w:val="center"/>
          </w:tcPr>
          <w:p w14:paraId="6AADFB2E"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c>
          <w:tcPr>
            <w:tcW w:w="370" w:type="pct"/>
            <w:shd w:val="clear" w:color="auto" w:fill="FFCC00"/>
            <w:vAlign w:val="center"/>
          </w:tcPr>
          <w:p w14:paraId="2F8A11D1"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Dry</w:t>
            </w:r>
          </w:p>
        </w:tc>
      </w:tr>
      <w:tr w:rsidR="00B93DE8" w:rsidRPr="00C80865" w14:paraId="58E0A09F" w14:textId="77777777" w:rsidTr="007F2010">
        <w:trPr>
          <w:trHeight w:val="300"/>
          <w:jc w:val="center"/>
        </w:trPr>
        <w:tc>
          <w:tcPr>
            <w:tcW w:w="1518" w:type="pct"/>
            <w:vAlign w:val="center"/>
          </w:tcPr>
          <w:p w14:paraId="77D45CA9"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Water couch marsh grassland</w:t>
            </w:r>
          </w:p>
        </w:tc>
        <w:tc>
          <w:tcPr>
            <w:tcW w:w="1040" w:type="pct"/>
            <w:shd w:val="clear" w:color="auto" w:fill="auto"/>
            <w:noWrap/>
            <w:vAlign w:val="center"/>
            <w:hideMark/>
          </w:tcPr>
          <w:p w14:paraId="28F3A97F"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Lynworth_3_1</w:t>
            </w:r>
          </w:p>
        </w:tc>
        <w:tc>
          <w:tcPr>
            <w:tcW w:w="705" w:type="pct"/>
            <w:vAlign w:val="center"/>
          </w:tcPr>
          <w:p w14:paraId="26BA2868"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Gingham</w:t>
            </w:r>
          </w:p>
        </w:tc>
        <w:tc>
          <w:tcPr>
            <w:tcW w:w="532" w:type="pct"/>
            <w:vAlign w:val="center"/>
          </w:tcPr>
          <w:p w14:paraId="4EACEB42"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6762487</w:t>
            </w:r>
          </w:p>
        </w:tc>
        <w:tc>
          <w:tcPr>
            <w:tcW w:w="456" w:type="pct"/>
            <w:vAlign w:val="center"/>
          </w:tcPr>
          <w:p w14:paraId="5ACA15C5"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728716</w:t>
            </w:r>
          </w:p>
        </w:tc>
        <w:tc>
          <w:tcPr>
            <w:tcW w:w="378" w:type="pct"/>
            <w:shd w:val="clear" w:color="auto" w:fill="8DB3E2" w:themeFill="text2" w:themeFillTint="66"/>
            <w:vAlign w:val="center"/>
          </w:tcPr>
          <w:p w14:paraId="15B21BC2"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c>
          <w:tcPr>
            <w:tcW w:w="370" w:type="pct"/>
            <w:shd w:val="clear" w:color="auto" w:fill="FFCC00"/>
            <w:vAlign w:val="center"/>
          </w:tcPr>
          <w:p w14:paraId="6CDF983F"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Dry</w:t>
            </w:r>
          </w:p>
        </w:tc>
      </w:tr>
      <w:tr w:rsidR="00B93DE8" w:rsidRPr="00C80865" w14:paraId="49232E52" w14:textId="77777777" w:rsidTr="007F2010">
        <w:trPr>
          <w:trHeight w:val="300"/>
          <w:jc w:val="center"/>
        </w:trPr>
        <w:tc>
          <w:tcPr>
            <w:tcW w:w="1518" w:type="pct"/>
            <w:vAlign w:val="center"/>
          </w:tcPr>
          <w:p w14:paraId="3C7ED7CB"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Water couch marsh grassland</w:t>
            </w:r>
          </w:p>
        </w:tc>
        <w:tc>
          <w:tcPr>
            <w:tcW w:w="1040" w:type="pct"/>
            <w:shd w:val="clear" w:color="auto" w:fill="auto"/>
            <w:noWrap/>
            <w:vAlign w:val="center"/>
            <w:hideMark/>
          </w:tcPr>
          <w:p w14:paraId="69294D07"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Lynworth_3_2</w:t>
            </w:r>
          </w:p>
        </w:tc>
        <w:tc>
          <w:tcPr>
            <w:tcW w:w="705" w:type="pct"/>
            <w:vAlign w:val="center"/>
          </w:tcPr>
          <w:p w14:paraId="707CEDEA"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Gingham</w:t>
            </w:r>
          </w:p>
        </w:tc>
        <w:tc>
          <w:tcPr>
            <w:tcW w:w="532" w:type="pct"/>
            <w:vAlign w:val="center"/>
          </w:tcPr>
          <w:p w14:paraId="03C02B30"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6762446</w:t>
            </w:r>
          </w:p>
        </w:tc>
        <w:tc>
          <w:tcPr>
            <w:tcW w:w="456" w:type="pct"/>
            <w:vAlign w:val="center"/>
          </w:tcPr>
          <w:p w14:paraId="7E45899B"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728809</w:t>
            </w:r>
          </w:p>
        </w:tc>
        <w:tc>
          <w:tcPr>
            <w:tcW w:w="378" w:type="pct"/>
            <w:shd w:val="clear" w:color="auto" w:fill="8DB3E2" w:themeFill="text2" w:themeFillTint="66"/>
            <w:vAlign w:val="center"/>
          </w:tcPr>
          <w:p w14:paraId="4CBCEFDA"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c>
          <w:tcPr>
            <w:tcW w:w="370" w:type="pct"/>
            <w:shd w:val="clear" w:color="auto" w:fill="FFCC00"/>
            <w:vAlign w:val="center"/>
          </w:tcPr>
          <w:p w14:paraId="074A5172"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Dry</w:t>
            </w:r>
          </w:p>
        </w:tc>
      </w:tr>
      <w:tr w:rsidR="00B93DE8" w:rsidRPr="00C80865" w14:paraId="4C8BC920" w14:textId="77777777" w:rsidTr="007F2010">
        <w:trPr>
          <w:trHeight w:val="300"/>
          <w:jc w:val="center"/>
        </w:trPr>
        <w:tc>
          <w:tcPr>
            <w:tcW w:w="1518" w:type="pct"/>
            <w:vAlign w:val="center"/>
          </w:tcPr>
          <w:p w14:paraId="65B4EA8F"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Water couch marsh grassland</w:t>
            </w:r>
          </w:p>
        </w:tc>
        <w:tc>
          <w:tcPr>
            <w:tcW w:w="1040" w:type="pct"/>
            <w:shd w:val="clear" w:color="auto" w:fill="auto"/>
            <w:noWrap/>
            <w:vAlign w:val="center"/>
            <w:hideMark/>
          </w:tcPr>
          <w:p w14:paraId="689769EE"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Lynworth_3_3</w:t>
            </w:r>
          </w:p>
        </w:tc>
        <w:tc>
          <w:tcPr>
            <w:tcW w:w="705" w:type="pct"/>
            <w:vAlign w:val="center"/>
          </w:tcPr>
          <w:p w14:paraId="13C7C494"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Gingham</w:t>
            </w:r>
          </w:p>
        </w:tc>
        <w:tc>
          <w:tcPr>
            <w:tcW w:w="532" w:type="pct"/>
            <w:vAlign w:val="center"/>
          </w:tcPr>
          <w:p w14:paraId="71CD1191"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6762544</w:t>
            </w:r>
          </w:p>
        </w:tc>
        <w:tc>
          <w:tcPr>
            <w:tcW w:w="456" w:type="pct"/>
            <w:vAlign w:val="center"/>
          </w:tcPr>
          <w:p w14:paraId="6327E388"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728885</w:t>
            </w:r>
          </w:p>
        </w:tc>
        <w:tc>
          <w:tcPr>
            <w:tcW w:w="378" w:type="pct"/>
            <w:shd w:val="clear" w:color="auto" w:fill="8DB3E2" w:themeFill="text2" w:themeFillTint="66"/>
            <w:vAlign w:val="center"/>
          </w:tcPr>
          <w:p w14:paraId="0C50BBFD"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c>
          <w:tcPr>
            <w:tcW w:w="370" w:type="pct"/>
            <w:shd w:val="clear" w:color="auto" w:fill="FFCC00"/>
            <w:vAlign w:val="center"/>
          </w:tcPr>
          <w:p w14:paraId="10489BC0"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Dry</w:t>
            </w:r>
          </w:p>
        </w:tc>
      </w:tr>
      <w:tr w:rsidR="00B93DE8" w:rsidRPr="00C80865" w14:paraId="4CB5B6AD" w14:textId="77777777" w:rsidTr="006308B1">
        <w:trPr>
          <w:trHeight w:val="300"/>
          <w:jc w:val="center"/>
        </w:trPr>
        <w:tc>
          <w:tcPr>
            <w:tcW w:w="1518" w:type="pct"/>
            <w:vAlign w:val="center"/>
          </w:tcPr>
          <w:p w14:paraId="29AFA931"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Water couch marsh grassland</w:t>
            </w:r>
          </w:p>
        </w:tc>
        <w:tc>
          <w:tcPr>
            <w:tcW w:w="1040" w:type="pct"/>
            <w:shd w:val="clear" w:color="auto" w:fill="auto"/>
            <w:noWrap/>
            <w:vAlign w:val="center"/>
            <w:hideMark/>
          </w:tcPr>
          <w:p w14:paraId="52FA8B1A"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Mungwonga_1_1</w:t>
            </w:r>
          </w:p>
        </w:tc>
        <w:tc>
          <w:tcPr>
            <w:tcW w:w="705" w:type="pct"/>
            <w:vAlign w:val="center"/>
          </w:tcPr>
          <w:p w14:paraId="70B7372A"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Gingham</w:t>
            </w:r>
          </w:p>
        </w:tc>
        <w:tc>
          <w:tcPr>
            <w:tcW w:w="532" w:type="pct"/>
            <w:vAlign w:val="center"/>
          </w:tcPr>
          <w:p w14:paraId="3FCC347A"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6764005</w:t>
            </w:r>
          </w:p>
        </w:tc>
        <w:tc>
          <w:tcPr>
            <w:tcW w:w="456" w:type="pct"/>
            <w:vAlign w:val="center"/>
          </w:tcPr>
          <w:p w14:paraId="18060DA8"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722759</w:t>
            </w:r>
          </w:p>
        </w:tc>
        <w:tc>
          <w:tcPr>
            <w:tcW w:w="378" w:type="pct"/>
            <w:shd w:val="clear" w:color="auto" w:fill="8DB3E2" w:themeFill="text2" w:themeFillTint="66"/>
            <w:vAlign w:val="center"/>
          </w:tcPr>
          <w:p w14:paraId="3B4697A2"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c>
          <w:tcPr>
            <w:tcW w:w="370" w:type="pct"/>
            <w:shd w:val="clear" w:color="auto" w:fill="8DB3E2" w:themeFill="text2" w:themeFillTint="66"/>
            <w:vAlign w:val="center"/>
          </w:tcPr>
          <w:p w14:paraId="1E340522"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r>
      <w:tr w:rsidR="00B93DE8" w:rsidRPr="00C80865" w14:paraId="00477BD2" w14:textId="77777777" w:rsidTr="006308B1">
        <w:trPr>
          <w:trHeight w:val="300"/>
          <w:jc w:val="center"/>
        </w:trPr>
        <w:tc>
          <w:tcPr>
            <w:tcW w:w="1518" w:type="pct"/>
            <w:vAlign w:val="center"/>
          </w:tcPr>
          <w:p w14:paraId="722DF611"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Water couch marsh grassland</w:t>
            </w:r>
          </w:p>
        </w:tc>
        <w:tc>
          <w:tcPr>
            <w:tcW w:w="1040" w:type="pct"/>
            <w:shd w:val="clear" w:color="auto" w:fill="auto"/>
            <w:noWrap/>
            <w:vAlign w:val="center"/>
            <w:hideMark/>
          </w:tcPr>
          <w:p w14:paraId="6845E79B"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Mungwonga_1_2</w:t>
            </w:r>
          </w:p>
        </w:tc>
        <w:tc>
          <w:tcPr>
            <w:tcW w:w="705" w:type="pct"/>
            <w:vAlign w:val="center"/>
          </w:tcPr>
          <w:p w14:paraId="5CD301D8"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Gingham</w:t>
            </w:r>
          </w:p>
        </w:tc>
        <w:tc>
          <w:tcPr>
            <w:tcW w:w="532" w:type="pct"/>
            <w:vAlign w:val="center"/>
          </w:tcPr>
          <w:p w14:paraId="25FAA1D3"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6763930</w:t>
            </w:r>
          </w:p>
        </w:tc>
        <w:tc>
          <w:tcPr>
            <w:tcW w:w="456" w:type="pct"/>
            <w:vAlign w:val="center"/>
          </w:tcPr>
          <w:p w14:paraId="1B1ED3C7"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722771</w:t>
            </w:r>
          </w:p>
        </w:tc>
        <w:tc>
          <w:tcPr>
            <w:tcW w:w="378" w:type="pct"/>
            <w:shd w:val="clear" w:color="auto" w:fill="8DB3E2" w:themeFill="text2" w:themeFillTint="66"/>
            <w:vAlign w:val="center"/>
          </w:tcPr>
          <w:p w14:paraId="08AF2EA5"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c>
          <w:tcPr>
            <w:tcW w:w="370" w:type="pct"/>
            <w:shd w:val="clear" w:color="auto" w:fill="8DB3E2" w:themeFill="text2" w:themeFillTint="66"/>
            <w:vAlign w:val="center"/>
          </w:tcPr>
          <w:p w14:paraId="439D3001"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r>
      <w:tr w:rsidR="00B93DE8" w:rsidRPr="00C80865" w14:paraId="3CA985E7" w14:textId="77777777" w:rsidTr="007F2010">
        <w:trPr>
          <w:trHeight w:val="300"/>
          <w:jc w:val="center"/>
        </w:trPr>
        <w:tc>
          <w:tcPr>
            <w:tcW w:w="1518" w:type="pct"/>
            <w:vAlign w:val="center"/>
          </w:tcPr>
          <w:p w14:paraId="5165D884"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Water couch marsh grassland</w:t>
            </w:r>
          </w:p>
        </w:tc>
        <w:tc>
          <w:tcPr>
            <w:tcW w:w="1040" w:type="pct"/>
            <w:shd w:val="clear" w:color="auto" w:fill="auto"/>
            <w:noWrap/>
            <w:vAlign w:val="center"/>
            <w:hideMark/>
          </w:tcPr>
          <w:p w14:paraId="4B3026C1"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Mungwonga_1_3</w:t>
            </w:r>
          </w:p>
        </w:tc>
        <w:tc>
          <w:tcPr>
            <w:tcW w:w="705" w:type="pct"/>
            <w:vAlign w:val="center"/>
          </w:tcPr>
          <w:p w14:paraId="114BAA6F"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rPr>
              <w:t>Gingham</w:t>
            </w:r>
          </w:p>
        </w:tc>
        <w:tc>
          <w:tcPr>
            <w:tcW w:w="532" w:type="pct"/>
            <w:vAlign w:val="center"/>
          </w:tcPr>
          <w:p w14:paraId="1ED62284"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6764083</w:t>
            </w:r>
          </w:p>
        </w:tc>
        <w:tc>
          <w:tcPr>
            <w:tcW w:w="456" w:type="pct"/>
            <w:vAlign w:val="center"/>
          </w:tcPr>
          <w:p w14:paraId="17F6F2A7"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722726</w:t>
            </w:r>
          </w:p>
        </w:tc>
        <w:tc>
          <w:tcPr>
            <w:tcW w:w="378" w:type="pct"/>
            <w:shd w:val="clear" w:color="auto" w:fill="8DB3E2" w:themeFill="text2" w:themeFillTint="66"/>
            <w:vAlign w:val="center"/>
          </w:tcPr>
          <w:p w14:paraId="77C7BC31"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Wet</w:t>
            </w:r>
          </w:p>
        </w:tc>
        <w:tc>
          <w:tcPr>
            <w:tcW w:w="370" w:type="pct"/>
            <w:shd w:val="clear" w:color="auto" w:fill="FFCC00"/>
            <w:vAlign w:val="center"/>
          </w:tcPr>
          <w:p w14:paraId="448BA79A"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Dry</w:t>
            </w:r>
          </w:p>
        </w:tc>
      </w:tr>
      <w:tr w:rsidR="00B93DE8" w:rsidRPr="00C80865" w14:paraId="270C3DC9" w14:textId="77777777" w:rsidTr="007F2010">
        <w:trPr>
          <w:trHeight w:val="300"/>
          <w:jc w:val="center"/>
        </w:trPr>
        <w:tc>
          <w:tcPr>
            <w:tcW w:w="1518" w:type="pct"/>
            <w:vAlign w:val="center"/>
          </w:tcPr>
          <w:p w14:paraId="4E82C948"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Water couch marsh grassland</w:t>
            </w:r>
          </w:p>
        </w:tc>
        <w:tc>
          <w:tcPr>
            <w:tcW w:w="1040" w:type="pct"/>
            <w:shd w:val="clear" w:color="auto" w:fill="auto"/>
            <w:noWrap/>
            <w:vAlign w:val="center"/>
            <w:hideMark/>
          </w:tcPr>
          <w:p w14:paraId="0A70AB3F"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Old_Dromana_Elders_1_1</w:t>
            </w:r>
          </w:p>
        </w:tc>
        <w:tc>
          <w:tcPr>
            <w:tcW w:w="705" w:type="pct"/>
            <w:vAlign w:val="center"/>
          </w:tcPr>
          <w:p w14:paraId="1F664C6E" w14:textId="35A09629" w:rsidR="00B93DE8" w:rsidRPr="00C80865" w:rsidRDefault="006324E5" w:rsidP="006308B1">
            <w:pPr>
              <w:spacing w:beforeLines="60" w:before="144" w:afterLines="60" w:after="144" w:line="200" w:lineRule="exact"/>
              <w:jc w:val="center"/>
              <w:rPr>
                <w:rFonts w:cs="Arial"/>
                <w:color w:val="000000"/>
                <w:sz w:val="18"/>
                <w:szCs w:val="18"/>
                <w:lang w:eastAsia="en-AU"/>
              </w:rPr>
            </w:pPr>
            <w:r>
              <w:rPr>
                <w:rFonts w:cs="Arial"/>
                <w:color w:val="000000"/>
                <w:sz w:val="18"/>
                <w:szCs w:val="18"/>
              </w:rPr>
              <w:t>Lower Gwydir</w:t>
            </w:r>
          </w:p>
        </w:tc>
        <w:tc>
          <w:tcPr>
            <w:tcW w:w="532" w:type="pct"/>
            <w:vAlign w:val="center"/>
          </w:tcPr>
          <w:p w14:paraId="328EE8CF"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6752745</w:t>
            </w:r>
          </w:p>
        </w:tc>
        <w:tc>
          <w:tcPr>
            <w:tcW w:w="456" w:type="pct"/>
            <w:vAlign w:val="center"/>
          </w:tcPr>
          <w:p w14:paraId="2F8626AA"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723443</w:t>
            </w:r>
          </w:p>
        </w:tc>
        <w:tc>
          <w:tcPr>
            <w:tcW w:w="378" w:type="pct"/>
            <w:shd w:val="clear" w:color="auto" w:fill="FFCC00"/>
            <w:vAlign w:val="center"/>
          </w:tcPr>
          <w:p w14:paraId="48861CF3"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Dry</w:t>
            </w:r>
          </w:p>
        </w:tc>
        <w:tc>
          <w:tcPr>
            <w:tcW w:w="370" w:type="pct"/>
            <w:shd w:val="clear" w:color="auto" w:fill="FFCC00"/>
            <w:vAlign w:val="center"/>
          </w:tcPr>
          <w:p w14:paraId="5C118445"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Dry</w:t>
            </w:r>
          </w:p>
        </w:tc>
      </w:tr>
      <w:tr w:rsidR="00B93DE8" w:rsidRPr="00C80865" w14:paraId="40F3BF36" w14:textId="77777777" w:rsidTr="007F2010">
        <w:trPr>
          <w:trHeight w:val="300"/>
          <w:jc w:val="center"/>
        </w:trPr>
        <w:tc>
          <w:tcPr>
            <w:tcW w:w="1518" w:type="pct"/>
            <w:vAlign w:val="center"/>
          </w:tcPr>
          <w:p w14:paraId="1BAAFF05"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Water couch marsh grassland</w:t>
            </w:r>
          </w:p>
        </w:tc>
        <w:tc>
          <w:tcPr>
            <w:tcW w:w="1040" w:type="pct"/>
            <w:shd w:val="clear" w:color="auto" w:fill="auto"/>
            <w:noWrap/>
            <w:vAlign w:val="center"/>
            <w:hideMark/>
          </w:tcPr>
          <w:p w14:paraId="0A0622BC"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Old_Dromana_Elders_1_2</w:t>
            </w:r>
          </w:p>
        </w:tc>
        <w:tc>
          <w:tcPr>
            <w:tcW w:w="705" w:type="pct"/>
            <w:vAlign w:val="center"/>
          </w:tcPr>
          <w:p w14:paraId="286F3774" w14:textId="3BFC661A" w:rsidR="00B93DE8" w:rsidRPr="00C80865" w:rsidRDefault="006324E5" w:rsidP="006308B1">
            <w:pPr>
              <w:spacing w:beforeLines="60" w:before="144" w:afterLines="60" w:after="144" w:line="200" w:lineRule="exact"/>
              <w:jc w:val="center"/>
              <w:rPr>
                <w:rFonts w:cs="Arial"/>
                <w:color w:val="000000"/>
                <w:sz w:val="18"/>
                <w:szCs w:val="18"/>
                <w:lang w:eastAsia="en-AU"/>
              </w:rPr>
            </w:pPr>
            <w:r>
              <w:rPr>
                <w:rFonts w:cs="Arial"/>
                <w:color w:val="000000"/>
                <w:sz w:val="18"/>
                <w:szCs w:val="18"/>
              </w:rPr>
              <w:t>Lower Gwydir</w:t>
            </w:r>
          </w:p>
        </w:tc>
        <w:tc>
          <w:tcPr>
            <w:tcW w:w="532" w:type="pct"/>
            <w:vAlign w:val="center"/>
          </w:tcPr>
          <w:p w14:paraId="4DAF169C"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6752603</w:t>
            </w:r>
          </w:p>
        </w:tc>
        <w:tc>
          <w:tcPr>
            <w:tcW w:w="456" w:type="pct"/>
            <w:vAlign w:val="center"/>
          </w:tcPr>
          <w:p w14:paraId="510344B9"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723435</w:t>
            </w:r>
          </w:p>
        </w:tc>
        <w:tc>
          <w:tcPr>
            <w:tcW w:w="378" w:type="pct"/>
            <w:shd w:val="clear" w:color="auto" w:fill="FFCC00"/>
            <w:vAlign w:val="center"/>
          </w:tcPr>
          <w:p w14:paraId="0570562F"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Dry</w:t>
            </w:r>
          </w:p>
        </w:tc>
        <w:tc>
          <w:tcPr>
            <w:tcW w:w="370" w:type="pct"/>
            <w:shd w:val="clear" w:color="auto" w:fill="FFCC00"/>
            <w:vAlign w:val="center"/>
          </w:tcPr>
          <w:p w14:paraId="41A70EE8"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Dry</w:t>
            </w:r>
          </w:p>
        </w:tc>
      </w:tr>
      <w:tr w:rsidR="00B93DE8" w:rsidRPr="00C80865" w14:paraId="5CC50DFF" w14:textId="77777777" w:rsidTr="007F2010">
        <w:trPr>
          <w:trHeight w:val="300"/>
          <w:jc w:val="center"/>
        </w:trPr>
        <w:tc>
          <w:tcPr>
            <w:tcW w:w="1518" w:type="pct"/>
            <w:vAlign w:val="center"/>
          </w:tcPr>
          <w:p w14:paraId="61FB47CB"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Water couch marsh grassland</w:t>
            </w:r>
          </w:p>
        </w:tc>
        <w:tc>
          <w:tcPr>
            <w:tcW w:w="1040" w:type="pct"/>
            <w:shd w:val="clear" w:color="auto" w:fill="auto"/>
            <w:noWrap/>
            <w:vAlign w:val="center"/>
            <w:hideMark/>
          </w:tcPr>
          <w:p w14:paraId="7FFE1407"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Old_Dromana_Elders_1_3</w:t>
            </w:r>
          </w:p>
        </w:tc>
        <w:tc>
          <w:tcPr>
            <w:tcW w:w="705" w:type="pct"/>
            <w:vAlign w:val="center"/>
          </w:tcPr>
          <w:p w14:paraId="51535637" w14:textId="23BAD91A" w:rsidR="00B93DE8" w:rsidRPr="00C80865" w:rsidRDefault="006324E5" w:rsidP="006308B1">
            <w:pPr>
              <w:spacing w:beforeLines="60" w:before="144" w:afterLines="60" w:after="144" w:line="200" w:lineRule="exact"/>
              <w:jc w:val="center"/>
              <w:rPr>
                <w:rFonts w:cs="Arial"/>
                <w:color w:val="000000"/>
                <w:sz w:val="18"/>
                <w:szCs w:val="18"/>
                <w:lang w:eastAsia="en-AU"/>
              </w:rPr>
            </w:pPr>
            <w:r>
              <w:rPr>
                <w:rFonts w:cs="Arial"/>
                <w:color w:val="000000"/>
                <w:sz w:val="18"/>
                <w:szCs w:val="18"/>
              </w:rPr>
              <w:t>Lower Gwydir</w:t>
            </w:r>
          </w:p>
        </w:tc>
        <w:tc>
          <w:tcPr>
            <w:tcW w:w="532" w:type="pct"/>
            <w:vAlign w:val="center"/>
          </w:tcPr>
          <w:p w14:paraId="051F579F"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6752706</w:t>
            </w:r>
          </w:p>
        </w:tc>
        <w:tc>
          <w:tcPr>
            <w:tcW w:w="456" w:type="pct"/>
            <w:vAlign w:val="center"/>
          </w:tcPr>
          <w:p w14:paraId="1E7127DC"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723395</w:t>
            </w:r>
          </w:p>
        </w:tc>
        <w:tc>
          <w:tcPr>
            <w:tcW w:w="378" w:type="pct"/>
            <w:shd w:val="clear" w:color="auto" w:fill="FFCC00"/>
            <w:vAlign w:val="center"/>
          </w:tcPr>
          <w:p w14:paraId="7612E621"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Dry</w:t>
            </w:r>
          </w:p>
        </w:tc>
        <w:tc>
          <w:tcPr>
            <w:tcW w:w="370" w:type="pct"/>
            <w:shd w:val="clear" w:color="auto" w:fill="FFCC00"/>
            <w:vAlign w:val="center"/>
          </w:tcPr>
          <w:p w14:paraId="4E137D91"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Dry</w:t>
            </w:r>
          </w:p>
        </w:tc>
      </w:tr>
      <w:tr w:rsidR="00B93DE8" w:rsidRPr="00C80865" w14:paraId="0A91EFE9" w14:textId="77777777" w:rsidTr="007F2010">
        <w:trPr>
          <w:trHeight w:val="300"/>
          <w:jc w:val="center"/>
        </w:trPr>
        <w:tc>
          <w:tcPr>
            <w:tcW w:w="1518" w:type="pct"/>
            <w:vAlign w:val="center"/>
          </w:tcPr>
          <w:p w14:paraId="0EB6E62D"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Coolabah Woodland - wet understorey</w:t>
            </w:r>
          </w:p>
        </w:tc>
        <w:tc>
          <w:tcPr>
            <w:tcW w:w="1040" w:type="pct"/>
            <w:shd w:val="clear" w:color="auto" w:fill="auto"/>
            <w:noWrap/>
            <w:vAlign w:val="center"/>
            <w:hideMark/>
          </w:tcPr>
          <w:p w14:paraId="19A90D77"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Old_Dromana_Elders_1_4</w:t>
            </w:r>
          </w:p>
        </w:tc>
        <w:tc>
          <w:tcPr>
            <w:tcW w:w="705" w:type="pct"/>
            <w:vAlign w:val="center"/>
          </w:tcPr>
          <w:p w14:paraId="05763BCA" w14:textId="2F0A9246" w:rsidR="00B93DE8" w:rsidRPr="00C80865" w:rsidRDefault="006324E5" w:rsidP="006308B1">
            <w:pPr>
              <w:spacing w:beforeLines="60" w:before="144" w:afterLines="60" w:after="144" w:line="200" w:lineRule="exact"/>
              <w:jc w:val="center"/>
              <w:rPr>
                <w:rFonts w:cs="Arial"/>
                <w:color w:val="000000"/>
                <w:sz w:val="18"/>
                <w:szCs w:val="18"/>
                <w:lang w:eastAsia="en-AU"/>
              </w:rPr>
            </w:pPr>
            <w:r>
              <w:rPr>
                <w:rFonts w:cs="Arial"/>
                <w:color w:val="000000"/>
                <w:sz w:val="18"/>
                <w:szCs w:val="18"/>
              </w:rPr>
              <w:t>Lower Gwydir</w:t>
            </w:r>
          </w:p>
        </w:tc>
        <w:tc>
          <w:tcPr>
            <w:tcW w:w="532" w:type="pct"/>
            <w:vAlign w:val="center"/>
          </w:tcPr>
          <w:p w14:paraId="23E078A5"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6752918</w:t>
            </w:r>
          </w:p>
        </w:tc>
        <w:tc>
          <w:tcPr>
            <w:tcW w:w="456" w:type="pct"/>
            <w:vAlign w:val="center"/>
          </w:tcPr>
          <w:p w14:paraId="7581179F"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723552</w:t>
            </w:r>
          </w:p>
        </w:tc>
        <w:tc>
          <w:tcPr>
            <w:tcW w:w="378" w:type="pct"/>
            <w:shd w:val="clear" w:color="auto" w:fill="FFCC00"/>
            <w:vAlign w:val="center"/>
          </w:tcPr>
          <w:p w14:paraId="74742C1D"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Dry</w:t>
            </w:r>
          </w:p>
        </w:tc>
        <w:tc>
          <w:tcPr>
            <w:tcW w:w="370" w:type="pct"/>
            <w:shd w:val="clear" w:color="auto" w:fill="FFCC00"/>
            <w:vAlign w:val="center"/>
          </w:tcPr>
          <w:p w14:paraId="27CD5065"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Dry</w:t>
            </w:r>
          </w:p>
        </w:tc>
      </w:tr>
      <w:tr w:rsidR="00B93DE8" w:rsidRPr="00C80865" w14:paraId="4A6CCF63" w14:textId="77777777" w:rsidTr="007F2010">
        <w:trPr>
          <w:trHeight w:val="300"/>
          <w:jc w:val="center"/>
        </w:trPr>
        <w:tc>
          <w:tcPr>
            <w:tcW w:w="1518" w:type="pct"/>
            <w:vAlign w:val="center"/>
          </w:tcPr>
          <w:p w14:paraId="1BAD807C"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color w:val="000000"/>
                <w:sz w:val="18"/>
                <w:szCs w:val="18"/>
                <w:lang w:eastAsia="en-AU"/>
              </w:rPr>
              <w:t>Coolabah Woodland - wet understorey</w:t>
            </w:r>
          </w:p>
        </w:tc>
        <w:tc>
          <w:tcPr>
            <w:tcW w:w="1040" w:type="pct"/>
            <w:shd w:val="clear" w:color="auto" w:fill="auto"/>
            <w:noWrap/>
            <w:vAlign w:val="center"/>
            <w:hideMark/>
          </w:tcPr>
          <w:p w14:paraId="6A26C96B"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Old_Dromana_Nursery_1</w:t>
            </w:r>
          </w:p>
        </w:tc>
        <w:tc>
          <w:tcPr>
            <w:tcW w:w="705" w:type="pct"/>
            <w:vAlign w:val="center"/>
          </w:tcPr>
          <w:p w14:paraId="6D0A0CCC" w14:textId="54064663" w:rsidR="00B93DE8" w:rsidRPr="00C80865" w:rsidRDefault="006324E5" w:rsidP="006308B1">
            <w:pPr>
              <w:spacing w:beforeLines="60" w:before="144" w:afterLines="60" w:after="144" w:line="200" w:lineRule="exact"/>
              <w:jc w:val="center"/>
              <w:rPr>
                <w:rFonts w:cs="Arial"/>
                <w:color w:val="000000"/>
                <w:sz w:val="18"/>
                <w:szCs w:val="18"/>
                <w:lang w:eastAsia="en-AU"/>
              </w:rPr>
            </w:pPr>
            <w:r>
              <w:rPr>
                <w:rFonts w:cs="Arial"/>
                <w:color w:val="000000"/>
                <w:sz w:val="18"/>
                <w:szCs w:val="18"/>
              </w:rPr>
              <w:t>Lower Gwydir</w:t>
            </w:r>
          </w:p>
        </w:tc>
        <w:tc>
          <w:tcPr>
            <w:tcW w:w="532" w:type="pct"/>
            <w:vAlign w:val="center"/>
          </w:tcPr>
          <w:p w14:paraId="3599E2C6"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6751431</w:t>
            </w:r>
          </w:p>
        </w:tc>
        <w:tc>
          <w:tcPr>
            <w:tcW w:w="456" w:type="pct"/>
            <w:vAlign w:val="center"/>
          </w:tcPr>
          <w:p w14:paraId="6B9D98B9"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726197</w:t>
            </w:r>
          </w:p>
        </w:tc>
        <w:tc>
          <w:tcPr>
            <w:tcW w:w="378" w:type="pct"/>
            <w:shd w:val="clear" w:color="auto" w:fill="FFCC00"/>
            <w:vAlign w:val="center"/>
          </w:tcPr>
          <w:p w14:paraId="17F8E666"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Dry</w:t>
            </w:r>
          </w:p>
        </w:tc>
        <w:tc>
          <w:tcPr>
            <w:tcW w:w="370" w:type="pct"/>
            <w:shd w:val="clear" w:color="auto" w:fill="8DB3E2" w:themeFill="text2" w:themeFillTint="66"/>
            <w:vAlign w:val="center"/>
          </w:tcPr>
          <w:p w14:paraId="42AB8DD4"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r>
      <w:tr w:rsidR="00B93DE8" w:rsidRPr="00C80865" w14:paraId="61C0DE00" w14:textId="77777777" w:rsidTr="007F2010">
        <w:trPr>
          <w:trHeight w:val="300"/>
          <w:jc w:val="center"/>
        </w:trPr>
        <w:tc>
          <w:tcPr>
            <w:tcW w:w="1518" w:type="pct"/>
            <w:vAlign w:val="center"/>
          </w:tcPr>
          <w:p w14:paraId="4B5CECD8"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color w:val="000000"/>
                <w:sz w:val="18"/>
                <w:szCs w:val="18"/>
                <w:lang w:eastAsia="en-AU"/>
              </w:rPr>
              <w:t>Coolabah Woodland - wet understorey</w:t>
            </w:r>
          </w:p>
        </w:tc>
        <w:tc>
          <w:tcPr>
            <w:tcW w:w="1040" w:type="pct"/>
            <w:shd w:val="clear" w:color="auto" w:fill="auto"/>
            <w:noWrap/>
            <w:vAlign w:val="center"/>
            <w:hideMark/>
          </w:tcPr>
          <w:p w14:paraId="46F6F92E"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Old_Dromana_Nursery_2</w:t>
            </w:r>
          </w:p>
        </w:tc>
        <w:tc>
          <w:tcPr>
            <w:tcW w:w="705" w:type="pct"/>
            <w:vAlign w:val="center"/>
          </w:tcPr>
          <w:p w14:paraId="0BC223F8" w14:textId="73251CA9" w:rsidR="00B93DE8" w:rsidRPr="00C80865" w:rsidRDefault="006324E5" w:rsidP="006308B1">
            <w:pPr>
              <w:spacing w:beforeLines="60" w:before="144" w:afterLines="60" w:after="144" w:line="200" w:lineRule="exact"/>
              <w:jc w:val="center"/>
              <w:rPr>
                <w:rFonts w:cs="Arial"/>
                <w:color w:val="000000"/>
                <w:sz w:val="18"/>
                <w:szCs w:val="18"/>
                <w:lang w:eastAsia="en-AU"/>
              </w:rPr>
            </w:pPr>
            <w:r>
              <w:rPr>
                <w:rFonts w:cs="Arial"/>
                <w:color w:val="000000"/>
                <w:sz w:val="18"/>
                <w:szCs w:val="18"/>
              </w:rPr>
              <w:t>Lower Gwydir</w:t>
            </w:r>
          </w:p>
        </w:tc>
        <w:tc>
          <w:tcPr>
            <w:tcW w:w="532" w:type="pct"/>
            <w:vAlign w:val="center"/>
          </w:tcPr>
          <w:p w14:paraId="31EA94CC"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6751888</w:t>
            </w:r>
          </w:p>
        </w:tc>
        <w:tc>
          <w:tcPr>
            <w:tcW w:w="456" w:type="pct"/>
            <w:vAlign w:val="center"/>
          </w:tcPr>
          <w:p w14:paraId="0F5B1654"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724473</w:t>
            </w:r>
          </w:p>
        </w:tc>
        <w:tc>
          <w:tcPr>
            <w:tcW w:w="378" w:type="pct"/>
            <w:shd w:val="clear" w:color="auto" w:fill="8DB3E2" w:themeFill="text2" w:themeFillTint="66"/>
            <w:vAlign w:val="center"/>
          </w:tcPr>
          <w:p w14:paraId="34743B2E"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Wet</w:t>
            </w:r>
          </w:p>
        </w:tc>
        <w:tc>
          <w:tcPr>
            <w:tcW w:w="370" w:type="pct"/>
            <w:shd w:val="clear" w:color="auto" w:fill="FFCC00"/>
            <w:vAlign w:val="center"/>
          </w:tcPr>
          <w:p w14:paraId="6A0F230F"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Dry</w:t>
            </w:r>
          </w:p>
        </w:tc>
      </w:tr>
      <w:tr w:rsidR="00B93DE8" w:rsidRPr="00C80865" w14:paraId="622E77F7" w14:textId="77777777" w:rsidTr="006308B1">
        <w:trPr>
          <w:trHeight w:val="300"/>
          <w:jc w:val="center"/>
        </w:trPr>
        <w:tc>
          <w:tcPr>
            <w:tcW w:w="1518" w:type="pct"/>
            <w:vAlign w:val="center"/>
          </w:tcPr>
          <w:p w14:paraId="3F1180E3"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Eleocharis tall sedgelands</w:t>
            </w:r>
          </w:p>
        </w:tc>
        <w:tc>
          <w:tcPr>
            <w:tcW w:w="1040" w:type="pct"/>
            <w:shd w:val="clear" w:color="auto" w:fill="auto"/>
            <w:noWrap/>
            <w:vAlign w:val="center"/>
            <w:hideMark/>
          </w:tcPr>
          <w:p w14:paraId="1D8A6AF8"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Old_Dromana_Ramsar_1_1</w:t>
            </w:r>
          </w:p>
        </w:tc>
        <w:tc>
          <w:tcPr>
            <w:tcW w:w="705" w:type="pct"/>
            <w:vAlign w:val="center"/>
          </w:tcPr>
          <w:p w14:paraId="62367226" w14:textId="4A73F2EE" w:rsidR="00B93DE8" w:rsidRPr="00C80865" w:rsidRDefault="006324E5" w:rsidP="006308B1">
            <w:pPr>
              <w:spacing w:beforeLines="60" w:before="144" w:afterLines="60" w:after="144" w:line="200" w:lineRule="exact"/>
              <w:jc w:val="center"/>
              <w:rPr>
                <w:rFonts w:cs="Arial"/>
                <w:color w:val="000000"/>
                <w:sz w:val="18"/>
                <w:szCs w:val="18"/>
                <w:lang w:eastAsia="en-AU"/>
              </w:rPr>
            </w:pPr>
            <w:r>
              <w:rPr>
                <w:rFonts w:cs="Arial"/>
                <w:color w:val="000000"/>
                <w:sz w:val="18"/>
                <w:szCs w:val="18"/>
              </w:rPr>
              <w:t>Lower Gwydir</w:t>
            </w:r>
          </w:p>
        </w:tc>
        <w:tc>
          <w:tcPr>
            <w:tcW w:w="532" w:type="pct"/>
            <w:vAlign w:val="center"/>
          </w:tcPr>
          <w:p w14:paraId="5DC615A3"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6750977</w:t>
            </w:r>
          </w:p>
        </w:tc>
        <w:tc>
          <w:tcPr>
            <w:tcW w:w="456" w:type="pct"/>
            <w:vAlign w:val="center"/>
          </w:tcPr>
          <w:p w14:paraId="1338F565"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727152</w:t>
            </w:r>
          </w:p>
        </w:tc>
        <w:tc>
          <w:tcPr>
            <w:tcW w:w="378" w:type="pct"/>
            <w:shd w:val="clear" w:color="auto" w:fill="8DB3E2" w:themeFill="text2" w:themeFillTint="66"/>
            <w:vAlign w:val="center"/>
          </w:tcPr>
          <w:p w14:paraId="0B2ADBBE"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Wet</w:t>
            </w:r>
          </w:p>
        </w:tc>
        <w:tc>
          <w:tcPr>
            <w:tcW w:w="370" w:type="pct"/>
            <w:shd w:val="clear" w:color="auto" w:fill="8DB3E2" w:themeFill="text2" w:themeFillTint="66"/>
            <w:vAlign w:val="center"/>
          </w:tcPr>
          <w:p w14:paraId="063CB668"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r>
      <w:tr w:rsidR="00B93DE8" w:rsidRPr="00C80865" w14:paraId="5F7DFBBD" w14:textId="77777777" w:rsidTr="006308B1">
        <w:trPr>
          <w:trHeight w:val="300"/>
          <w:jc w:val="center"/>
        </w:trPr>
        <w:tc>
          <w:tcPr>
            <w:tcW w:w="1518" w:type="pct"/>
            <w:vAlign w:val="center"/>
          </w:tcPr>
          <w:p w14:paraId="2BBD23CF"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Eleocharis tall sedgelands</w:t>
            </w:r>
          </w:p>
        </w:tc>
        <w:tc>
          <w:tcPr>
            <w:tcW w:w="1040" w:type="pct"/>
            <w:shd w:val="clear" w:color="auto" w:fill="auto"/>
            <w:noWrap/>
            <w:vAlign w:val="center"/>
            <w:hideMark/>
          </w:tcPr>
          <w:p w14:paraId="12139751"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Old_Dromana_Ramsar_1_2</w:t>
            </w:r>
          </w:p>
        </w:tc>
        <w:tc>
          <w:tcPr>
            <w:tcW w:w="705" w:type="pct"/>
            <w:vAlign w:val="center"/>
          </w:tcPr>
          <w:p w14:paraId="14A0AD1C" w14:textId="23A52D5D" w:rsidR="00B93DE8" w:rsidRPr="00C80865" w:rsidRDefault="006324E5" w:rsidP="006308B1">
            <w:pPr>
              <w:spacing w:beforeLines="60" w:before="144" w:afterLines="60" w:after="144" w:line="200" w:lineRule="exact"/>
              <w:jc w:val="center"/>
              <w:rPr>
                <w:rFonts w:cs="Arial"/>
                <w:color w:val="000000"/>
                <w:sz w:val="18"/>
                <w:szCs w:val="18"/>
                <w:lang w:eastAsia="en-AU"/>
              </w:rPr>
            </w:pPr>
            <w:r>
              <w:rPr>
                <w:rFonts w:cs="Arial"/>
                <w:color w:val="000000"/>
                <w:sz w:val="18"/>
                <w:szCs w:val="18"/>
              </w:rPr>
              <w:t>Lower Gwydir</w:t>
            </w:r>
          </w:p>
        </w:tc>
        <w:tc>
          <w:tcPr>
            <w:tcW w:w="532" w:type="pct"/>
            <w:vAlign w:val="center"/>
          </w:tcPr>
          <w:p w14:paraId="731DC4DD"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6750992</w:t>
            </w:r>
          </w:p>
        </w:tc>
        <w:tc>
          <w:tcPr>
            <w:tcW w:w="456" w:type="pct"/>
            <w:vAlign w:val="center"/>
          </w:tcPr>
          <w:p w14:paraId="58164D3E"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727184</w:t>
            </w:r>
          </w:p>
        </w:tc>
        <w:tc>
          <w:tcPr>
            <w:tcW w:w="378" w:type="pct"/>
            <w:shd w:val="clear" w:color="auto" w:fill="8DB3E2" w:themeFill="text2" w:themeFillTint="66"/>
            <w:vAlign w:val="center"/>
          </w:tcPr>
          <w:p w14:paraId="6A9E2035"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Wet</w:t>
            </w:r>
          </w:p>
        </w:tc>
        <w:tc>
          <w:tcPr>
            <w:tcW w:w="370" w:type="pct"/>
            <w:shd w:val="clear" w:color="auto" w:fill="8DB3E2" w:themeFill="text2" w:themeFillTint="66"/>
            <w:vAlign w:val="center"/>
          </w:tcPr>
          <w:p w14:paraId="4F46858B"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r>
      <w:tr w:rsidR="00B93DE8" w:rsidRPr="00C80865" w14:paraId="50D29473" w14:textId="77777777" w:rsidTr="006308B1">
        <w:trPr>
          <w:trHeight w:val="300"/>
          <w:jc w:val="center"/>
        </w:trPr>
        <w:tc>
          <w:tcPr>
            <w:tcW w:w="1518" w:type="pct"/>
            <w:vAlign w:val="center"/>
          </w:tcPr>
          <w:p w14:paraId="7F2F5E1E"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rPr>
              <w:t>Eleocharis tall sedgelands</w:t>
            </w:r>
          </w:p>
        </w:tc>
        <w:tc>
          <w:tcPr>
            <w:tcW w:w="1040" w:type="pct"/>
            <w:shd w:val="clear" w:color="auto" w:fill="auto"/>
            <w:noWrap/>
            <w:vAlign w:val="center"/>
            <w:hideMark/>
          </w:tcPr>
          <w:p w14:paraId="573AAAA5"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Old_Dromana_Ramsar_1_3</w:t>
            </w:r>
          </w:p>
        </w:tc>
        <w:tc>
          <w:tcPr>
            <w:tcW w:w="705" w:type="pct"/>
            <w:vAlign w:val="center"/>
          </w:tcPr>
          <w:p w14:paraId="00B15EA0" w14:textId="2D0815F6" w:rsidR="00B93DE8" w:rsidRPr="00C80865" w:rsidRDefault="006324E5" w:rsidP="006308B1">
            <w:pPr>
              <w:spacing w:beforeLines="60" w:before="144" w:afterLines="60" w:after="144" w:line="200" w:lineRule="exact"/>
              <w:jc w:val="center"/>
              <w:rPr>
                <w:rFonts w:cs="Arial"/>
                <w:color w:val="000000"/>
                <w:sz w:val="18"/>
                <w:szCs w:val="18"/>
                <w:lang w:eastAsia="en-AU"/>
              </w:rPr>
            </w:pPr>
            <w:r>
              <w:rPr>
                <w:rFonts w:cs="Arial"/>
                <w:color w:val="000000"/>
                <w:sz w:val="18"/>
                <w:szCs w:val="18"/>
              </w:rPr>
              <w:t>Lower Gwydir</w:t>
            </w:r>
          </w:p>
        </w:tc>
        <w:tc>
          <w:tcPr>
            <w:tcW w:w="532" w:type="pct"/>
            <w:vAlign w:val="center"/>
          </w:tcPr>
          <w:p w14:paraId="2F87DC12"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6751075</w:t>
            </w:r>
          </w:p>
        </w:tc>
        <w:tc>
          <w:tcPr>
            <w:tcW w:w="456" w:type="pct"/>
            <w:vAlign w:val="center"/>
          </w:tcPr>
          <w:p w14:paraId="0A125E02"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727098</w:t>
            </w:r>
          </w:p>
        </w:tc>
        <w:tc>
          <w:tcPr>
            <w:tcW w:w="378" w:type="pct"/>
            <w:shd w:val="clear" w:color="auto" w:fill="8DB3E2" w:themeFill="text2" w:themeFillTint="66"/>
            <w:vAlign w:val="center"/>
          </w:tcPr>
          <w:p w14:paraId="7DAD2BEE"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Wet</w:t>
            </w:r>
          </w:p>
        </w:tc>
        <w:tc>
          <w:tcPr>
            <w:tcW w:w="370" w:type="pct"/>
            <w:shd w:val="clear" w:color="auto" w:fill="8DB3E2" w:themeFill="text2" w:themeFillTint="66"/>
            <w:vAlign w:val="center"/>
          </w:tcPr>
          <w:p w14:paraId="777B50AA"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r>
      <w:tr w:rsidR="00B93DE8" w:rsidRPr="00C80865" w14:paraId="453E70D4" w14:textId="77777777" w:rsidTr="006308B1">
        <w:trPr>
          <w:trHeight w:val="300"/>
          <w:jc w:val="center"/>
        </w:trPr>
        <w:tc>
          <w:tcPr>
            <w:tcW w:w="1518" w:type="pct"/>
            <w:vAlign w:val="center"/>
          </w:tcPr>
          <w:p w14:paraId="3995E202"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Coolabah Woodland - wet understorey</w:t>
            </w:r>
          </w:p>
        </w:tc>
        <w:tc>
          <w:tcPr>
            <w:tcW w:w="1040" w:type="pct"/>
            <w:shd w:val="clear" w:color="auto" w:fill="auto"/>
            <w:noWrap/>
            <w:vAlign w:val="center"/>
          </w:tcPr>
          <w:p w14:paraId="460C4596"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Old_Dromana_Ramsar_2_1</w:t>
            </w:r>
          </w:p>
        </w:tc>
        <w:tc>
          <w:tcPr>
            <w:tcW w:w="705" w:type="pct"/>
            <w:vAlign w:val="center"/>
          </w:tcPr>
          <w:p w14:paraId="5FD663AE" w14:textId="728C3EEC" w:rsidR="00B93DE8" w:rsidRPr="00C80865" w:rsidRDefault="006324E5" w:rsidP="006308B1">
            <w:pPr>
              <w:spacing w:beforeLines="60" w:before="144" w:afterLines="60" w:after="144" w:line="200" w:lineRule="exact"/>
              <w:jc w:val="center"/>
              <w:rPr>
                <w:rFonts w:cs="Arial"/>
                <w:color w:val="000000"/>
                <w:sz w:val="18"/>
                <w:szCs w:val="18"/>
                <w:lang w:eastAsia="en-AU"/>
              </w:rPr>
            </w:pPr>
            <w:r>
              <w:rPr>
                <w:rFonts w:cs="Arial"/>
                <w:color w:val="000000"/>
                <w:sz w:val="18"/>
                <w:szCs w:val="18"/>
              </w:rPr>
              <w:t>Lower Gwydir</w:t>
            </w:r>
          </w:p>
        </w:tc>
        <w:tc>
          <w:tcPr>
            <w:tcW w:w="532" w:type="pct"/>
            <w:vAlign w:val="center"/>
          </w:tcPr>
          <w:p w14:paraId="3EBB0265"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6751800</w:t>
            </w:r>
          </w:p>
        </w:tc>
        <w:tc>
          <w:tcPr>
            <w:tcW w:w="456" w:type="pct"/>
            <w:vAlign w:val="center"/>
          </w:tcPr>
          <w:p w14:paraId="2757C405"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726701</w:t>
            </w:r>
          </w:p>
        </w:tc>
        <w:tc>
          <w:tcPr>
            <w:tcW w:w="378" w:type="pct"/>
            <w:shd w:val="clear" w:color="auto" w:fill="8DB3E2" w:themeFill="text2" w:themeFillTint="66"/>
            <w:vAlign w:val="center"/>
          </w:tcPr>
          <w:p w14:paraId="6D07B9CC"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Wet</w:t>
            </w:r>
          </w:p>
        </w:tc>
        <w:tc>
          <w:tcPr>
            <w:tcW w:w="370" w:type="pct"/>
            <w:shd w:val="clear" w:color="auto" w:fill="8DB3E2" w:themeFill="text2" w:themeFillTint="66"/>
            <w:vAlign w:val="center"/>
          </w:tcPr>
          <w:p w14:paraId="5C6FB9F9"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r>
      <w:tr w:rsidR="00B93DE8" w:rsidRPr="00C80865" w14:paraId="3502DFEA" w14:textId="77777777" w:rsidTr="006308B1">
        <w:trPr>
          <w:trHeight w:val="300"/>
          <w:jc w:val="center"/>
        </w:trPr>
        <w:tc>
          <w:tcPr>
            <w:tcW w:w="1518" w:type="pct"/>
            <w:vAlign w:val="center"/>
          </w:tcPr>
          <w:p w14:paraId="077B5A06"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Water couch marsh grassland</w:t>
            </w:r>
          </w:p>
        </w:tc>
        <w:tc>
          <w:tcPr>
            <w:tcW w:w="1040" w:type="pct"/>
            <w:shd w:val="clear" w:color="auto" w:fill="auto"/>
            <w:noWrap/>
            <w:vAlign w:val="center"/>
            <w:hideMark/>
          </w:tcPr>
          <w:p w14:paraId="223945F7"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Old_Dromana_Ramsar_3_1</w:t>
            </w:r>
          </w:p>
        </w:tc>
        <w:tc>
          <w:tcPr>
            <w:tcW w:w="705" w:type="pct"/>
            <w:vAlign w:val="center"/>
          </w:tcPr>
          <w:p w14:paraId="0A3DC789" w14:textId="11782634" w:rsidR="00B93DE8" w:rsidRPr="00C80865" w:rsidRDefault="006324E5" w:rsidP="006308B1">
            <w:pPr>
              <w:spacing w:beforeLines="60" w:before="144" w:afterLines="60" w:after="144" w:line="200" w:lineRule="exact"/>
              <w:jc w:val="center"/>
              <w:rPr>
                <w:rFonts w:cs="Arial"/>
                <w:color w:val="000000"/>
                <w:sz w:val="18"/>
                <w:szCs w:val="18"/>
                <w:lang w:eastAsia="en-AU"/>
              </w:rPr>
            </w:pPr>
            <w:r>
              <w:rPr>
                <w:rFonts w:cs="Arial"/>
                <w:color w:val="000000"/>
                <w:sz w:val="18"/>
                <w:szCs w:val="18"/>
              </w:rPr>
              <w:t>Lower Gwydir</w:t>
            </w:r>
          </w:p>
        </w:tc>
        <w:tc>
          <w:tcPr>
            <w:tcW w:w="532" w:type="pct"/>
            <w:vAlign w:val="center"/>
          </w:tcPr>
          <w:p w14:paraId="7F1C8C16"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6751426</w:t>
            </w:r>
          </w:p>
        </w:tc>
        <w:tc>
          <w:tcPr>
            <w:tcW w:w="456" w:type="pct"/>
            <w:vAlign w:val="center"/>
          </w:tcPr>
          <w:p w14:paraId="0537267A"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726741</w:t>
            </w:r>
          </w:p>
        </w:tc>
        <w:tc>
          <w:tcPr>
            <w:tcW w:w="378" w:type="pct"/>
            <w:shd w:val="clear" w:color="auto" w:fill="8DB3E2" w:themeFill="text2" w:themeFillTint="66"/>
            <w:vAlign w:val="center"/>
          </w:tcPr>
          <w:p w14:paraId="2FCBBAD0"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Wet</w:t>
            </w:r>
          </w:p>
        </w:tc>
        <w:tc>
          <w:tcPr>
            <w:tcW w:w="370" w:type="pct"/>
            <w:shd w:val="clear" w:color="auto" w:fill="8DB3E2" w:themeFill="text2" w:themeFillTint="66"/>
            <w:vAlign w:val="center"/>
          </w:tcPr>
          <w:p w14:paraId="35CA82A6"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r>
      <w:tr w:rsidR="00B93DE8" w:rsidRPr="00C80865" w14:paraId="6CC82A47" w14:textId="77777777" w:rsidTr="006308B1">
        <w:trPr>
          <w:trHeight w:val="300"/>
          <w:jc w:val="center"/>
        </w:trPr>
        <w:tc>
          <w:tcPr>
            <w:tcW w:w="1518" w:type="pct"/>
            <w:vAlign w:val="center"/>
          </w:tcPr>
          <w:p w14:paraId="4A54E408"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Water couch marsh grassland</w:t>
            </w:r>
          </w:p>
        </w:tc>
        <w:tc>
          <w:tcPr>
            <w:tcW w:w="1040" w:type="pct"/>
            <w:shd w:val="clear" w:color="auto" w:fill="auto"/>
            <w:noWrap/>
            <w:vAlign w:val="center"/>
            <w:hideMark/>
          </w:tcPr>
          <w:p w14:paraId="35BCE072"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Old_Dromana_Ramsar_3_2</w:t>
            </w:r>
          </w:p>
        </w:tc>
        <w:tc>
          <w:tcPr>
            <w:tcW w:w="705" w:type="pct"/>
            <w:vAlign w:val="center"/>
          </w:tcPr>
          <w:p w14:paraId="29FB5194" w14:textId="35363579" w:rsidR="00B93DE8" w:rsidRPr="00C80865" w:rsidRDefault="006324E5" w:rsidP="006308B1">
            <w:pPr>
              <w:spacing w:beforeLines="60" w:before="144" w:afterLines="60" w:after="144" w:line="200" w:lineRule="exact"/>
              <w:jc w:val="center"/>
              <w:rPr>
                <w:rFonts w:cs="Arial"/>
                <w:color w:val="000000"/>
                <w:sz w:val="18"/>
                <w:szCs w:val="18"/>
                <w:lang w:eastAsia="en-AU"/>
              </w:rPr>
            </w:pPr>
            <w:r>
              <w:rPr>
                <w:rFonts w:cs="Arial"/>
                <w:color w:val="000000"/>
                <w:sz w:val="18"/>
                <w:szCs w:val="18"/>
              </w:rPr>
              <w:t>Lower Gwydir</w:t>
            </w:r>
          </w:p>
        </w:tc>
        <w:tc>
          <w:tcPr>
            <w:tcW w:w="532" w:type="pct"/>
            <w:vAlign w:val="center"/>
          </w:tcPr>
          <w:p w14:paraId="29755E47"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6751456</w:t>
            </w:r>
          </w:p>
        </w:tc>
        <w:tc>
          <w:tcPr>
            <w:tcW w:w="456" w:type="pct"/>
            <w:vAlign w:val="center"/>
          </w:tcPr>
          <w:p w14:paraId="16AE9686"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726641</w:t>
            </w:r>
          </w:p>
        </w:tc>
        <w:tc>
          <w:tcPr>
            <w:tcW w:w="378" w:type="pct"/>
            <w:shd w:val="clear" w:color="auto" w:fill="8DB3E2" w:themeFill="text2" w:themeFillTint="66"/>
            <w:vAlign w:val="center"/>
          </w:tcPr>
          <w:p w14:paraId="42D14628"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Wet</w:t>
            </w:r>
          </w:p>
        </w:tc>
        <w:tc>
          <w:tcPr>
            <w:tcW w:w="370" w:type="pct"/>
            <w:shd w:val="clear" w:color="auto" w:fill="8DB3E2" w:themeFill="text2" w:themeFillTint="66"/>
            <w:vAlign w:val="center"/>
          </w:tcPr>
          <w:p w14:paraId="717D3E33"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r>
      <w:tr w:rsidR="00B93DE8" w:rsidRPr="00C80865" w14:paraId="4C8529F9" w14:textId="77777777" w:rsidTr="006308B1">
        <w:trPr>
          <w:trHeight w:val="300"/>
          <w:jc w:val="center"/>
        </w:trPr>
        <w:tc>
          <w:tcPr>
            <w:tcW w:w="1518" w:type="pct"/>
            <w:vAlign w:val="center"/>
          </w:tcPr>
          <w:p w14:paraId="560ADA75"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Water couch marsh grassland</w:t>
            </w:r>
          </w:p>
        </w:tc>
        <w:tc>
          <w:tcPr>
            <w:tcW w:w="1040" w:type="pct"/>
            <w:shd w:val="clear" w:color="auto" w:fill="auto"/>
            <w:noWrap/>
            <w:vAlign w:val="center"/>
            <w:hideMark/>
          </w:tcPr>
          <w:p w14:paraId="796B8D4C"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Old_Dromana_Ramsar_3_3</w:t>
            </w:r>
          </w:p>
        </w:tc>
        <w:tc>
          <w:tcPr>
            <w:tcW w:w="705" w:type="pct"/>
            <w:vAlign w:val="center"/>
          </w:tcPr>
          <w:p w14:paraId="2E1891CC" w14:textId="132A48C2" w:rsidR="00B93DE8" w:rsidRPr="00C80865" w:rsidRDefault="006324E5" w:rsidP="006308B1">
            <w:pPr>
              <w:spacing w:beforeLines="60" w:before="144" w:afterLines="60" w:after="144" w:line="200" w:lineRule="exact"/>
              <w:jc w:val="center"/>
              <w:rPr>
                <w:rFonts w:cs="Arial"/>
                <w:color w:val="000000"/>
                <w:sz w:val="18"/>
                <w:szCs w:val="18"/>
                <w:lang w:eastAsia="en-AU"/>
              </w:rPr>
            </w:pPr>
            <w:r>
              <w:rPr>
                <w:rFonts w:cs="Arial"/>
                <w:color w:val="000000"/>
                <w:sz w:val="18"/>
                <w:szCs w:val="18"/>
              </w:rPr>
              <w:t>Lower Gwydir</w:t>
            </w:r>
          </w:p>
        </w:tc>
        <w:tc>
          <w:tcPr>
            <w:tcW w:w="532" w:type="pct"/>
            <w:vAlign w:val="center"/>
          </w:tcPr>
          <w:p w14:paraId="7F9E1C3E"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6751515</w:t>
            </w:r>
          </w:p>
        </w:tc>
        <w:tc>
          <w:tcPr>
            <w:tcW w:w="456" w:type="pct"/>
            <w:vAlign w:val="center"/>
          </w:tcPr>
          <w:p w14:paraId="6FAE6E42"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726746</w:t>
            </w:r>
          </w:p>
        </w:tc>
        <w:tc>
          <w:tcPr>
            <w:tcW w:w="378" w:type="pct"/>
            <w:shd w:val="clear" w:color="auto" w:fill="8DB3E2" w:themeFill="text2" w:themeFillTint="66"/>
            <w:vAlign w:val="center"/>
          </w:tcPr>
          <w:p w14:paraId="11C8BE02"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Wet</w:t>
            </w:r>
          </w:p>
        </w:tc>
        <w:tc>
          <w:tcPr>
            <w:tcW w:w="370" w:type="pct"/>
            <w:shd w:val="clear" w:color="auto" w:fill="8DB3E2" w:themeFill="text2" w:themeFillTint="66"/>
            <w:vAlign w:val="center"/>
          </w:tcPr>
          <w:p w14:paraId="5D2E1915"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sz w:val="18"/>
                <w:szCs w:val="18"/>
                <w:lang w:eastAsia="en-AU"/>
              </w:rPr>
              <w:t>Wet</w:t>
            </w:r>
          </w:p>
        </w:tc>
      </w:tr>
      <w:tr w:rsidR="00B93DE8" w:rsidRPr="00C80865" w14:paraId="537DE404" w14:textId="77777777" w:rsidTr="007F2010">
        <w:trPr>
          <w:trHeight w:val="300"/>
          <w:jc w:val="center"/>
        </w:trPr>
        <w:tc>
          <w:tcPr>
            <w:tcW w:w="1518" w:type="pct"/>
            <w:vAlign w:val="center"/>
          </w:tcPr>
          <w:p w14:paraId="2BA80C27" w14:textId="77777777" w:rsidR="00B93DE8" w:rsidRPr="00C80865" w:rsidRDefault="00B93DE8" w:rsidP="006308B1">
            <w:pPr>
              <w:spacing w:beforeLines="60" w:before="144" w:afterLines="60" w:after="144" w:line="200" w:lineRule="exact"/>
              <w:jc w:val="center"/>
              <w:rPr>
                <w:rFonts w:cs="Arial"/>
                <w:sz w:val="18"/>
                <w:szCs w:val="18"/>
              </w:rPr>
            </w:pPr>
            <w:r w:rsidRPr="00C80865">
              <w:rPr>
                <w:rFonts w:cs="Arial"/>
                <w:color w:val="000000"/>
                <w:sz w:val="18"/>
                <w:szCs w:val="18"/>
                <w:lang w:eastAsia="en-AU"/>
              </w:rPr>
              <w:t>Coolabah Woodland - wet understorey</w:t>
            </w:r>
          </w:p>
        </w:tc>
        <w:tc>
          <w:tcPr>
            <w:tcW w:w="1040" w:type="pct"/>
            <w:shd w:val="clear" w:color="auto" w:fill="auto"/>
            <w:noWrap/>
            <w:vAlign w:val="center"/>
            <w:hideMark/>
          </w:tcPr>
          <w:p w14:paraId="68E6EDB6"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Westholme_Coolibah_1</w:t>
            </w:r>
          </w:p>
        </w:tc>
        <w:tc>
          <w:tcPr>
            <w:tcW w:w="705" w:type="pct"/>
            <w:vAlign w:val="center"/>
          </w:tcPr>
          <w:p w14:paraId="7E3A4C22"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Gingham</w:t>
            </w:r>
          </w:p>
        </w:tc>
        <w:tc>
          <w:tcPr>
            <w:tcW w:w="532" w:type="pct"/>
            <w:vAlign w:val="center"/>
          </w:tcPr>
          <w:p w14:paraId="1D87BF92"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6764083</w:t>
            </w:r>
          </w:p>
        </w:tc>
        <w:tc>
          <w:tcPr>
            <w:tcW w:w="456" w:type="pct"/>
            <w:vAlign w:val="center"/>
          </w:tcPr>
          <w:p w14:paraId="7BCD0A65"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722726</w:t>
            </w:r>
          </w:p>
        </w:tc>
        <w:tc>
          <w:tcPr>
            <w:tcW w:w="378" w:type="pct"/>
            <w:shd w:val="clear" w:color="auto" w:fill="FFCC00"/>
            <w:vAlign w:val="center"/>
          </w:tcPr>
          <w:p w14:paraId="0414B40A"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Dry</w:t>
            </w:r>
          </w:p>
        </w:tc>
        <w:tc>
          <w:tcPr>
            <w:tcW w:w="370" w:type="pct"/>
            <w:shd w:val="clear" w:color="auto" w:fill="D9D9D9" w:themeFill="background1" w:themeFillShade="D9"/>
            <w:vAlign w:val="center"/>
          </w:tcPr>
          <w:p w14:paraId="294B941D" w14:textId="77777777" w:rsidR="00B93DE8" w:rsidRPr="00C80865" w:rsidRDefault="00B93DE8" w:rsidP="006308B1">
            <w:pPr>
              <w:spacing w:beforeLines="60" w:before="144" w:afterLines="60" w:after="144" w:line="200" w:lineRule="exact"/>
              <w:jc w:val="center"/>
              <w:rPr>
                <w:rFonts w:cs="Arial"/>
                <w:sz w:val="18"/>
                <w:szCs w:val="18"/>
                <w:lang w:eastAsia="en-AU"/>
              </w:rPr>
            </w:pPr>
          </w:p>
        </w:tc>
      </w:tr>
      <w:tr w:rsidR="00B93DE8" w:rsidRPr="00C80865" w14:paraId="2E9BCA55" w14:textId="77777777" w:rsidTr="006308B1">
        <w:trPr>
          <w:trHeight w:val="300"/>
          <w:jc w:val="center"/>
        </w:trPr>
        <w:tc>
          <w:tcPr>
            <w:tcW w:w="1518" w:type="pct"/>
            <w:vAlign w:val="center"/>
          </w:tcPr>
          <w:p w14:paraId="1FA1523C"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Water couch marsh grassland</w:t>
            </w:r>
          </w:p>
        </w:tc>
        <w:tc>
          <w:tcPr>
            <w:tcW w:w="1040" w:type="pct"/>
            <w:shd w:val="clear" w:color="auto" w:fill="auto"/>
            <w:noWrap/>
            <w:vAlign w:val="center"/>
            <w:hideMark/>
          </w:tcPr>
          <w:p w14:paraId="0ADC870A"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Westhome_1_1</w:t>
            </w:r>
          </w:p>
        </w:tc>
        <w:tc>
          <w:tcPr>
            <w:tcW w:w="705" w:type="pct"/>
            <w:vAlign w:val="center"/>
          </w:tcPr>
          <w:p w14:paraId="493549CC"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Gingham</w:t>
            </w:r>
          </w:p>
        </w:tc>
        <w:tc>
          <w:tcPr>
            <w:tcW w:w="532" w:type="pct"/>
            <w:vAlign w:val="center"/>
          </w:tcPr>
          <w:p w14:paraId="1C5CF5AC"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6759094</w:t>
            </w:r>
          </w:p>
        </w:tc>
        <w:tc>
          <w:tcPr>
            <w:tcW w:w="456" w:type="pct"/>
            <w:vAlign w:val="center"/>
          </w:tcPr>
          <w:p w14:paraId="354983CD"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733487</w:t>
            </w:r>
          </w:p>
        </w:tc>
        <w:tc>
          <w:tcPr>
            <w:tcW w:w="378" w:type="pct"/>
            <w:shd w:val="clear" w:color="auto" w:fill="8DB3E2" w:themeFill="text2" w:themeFillTint="66"/>
            <w:vAlign w:val="center"/>
          </w:tcPr>
          <w:p w14:paraId="605231C7"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Wet</w:t>
            </w:r>
          </w:p>
        </w:tc>
        <w:tc>
          <w:tcPr>
            <w:tcW w:w="370" w:type="pct"/>
            <w:shd w:val="clear" w:color="auto" w:fill="D9D9D9" w:themeFill="background1" w:themeFillShade="D9"/>
            <w:vAlign w:val="center"/>
          </w:tcPr>
          <w:p w14:paraId="4C4C851F" w14:textId="77777777" w:rsidR="00B93DE8" w:rsidRPr="00C80865" w:rsidRDefault="00B93DE8" w:rsidP="006308B1">
            <w:pPr>
              <w:spacing w:beforeLines="60" w:before="144" w:afterLines="60" w:after="144" w:line="200" w:lineRule="exact"/>
              <w:jc w:val="center"/>
              <w:rPr>
                <w:rFonts w:cs="Arial"/>
                <w:sz w:val="18"/>
                <w:szCs w:val="18"/>
                <w:lang w:eastAsia="en-AU"/>
              </w:rPr>
            </w:pPr>
          </w:p>
        </w:tc>
      </w:tr>
      <w:tr w:rsidR="00B93DE8" w:rsidRPr="00C80865" w14:paraId="60B77657" w14:textId="77777777" w:rsidTr="006308B1">
        <w:trPr>
          <w:trHeight w:val="300"/>
          <w:jc w:val="center"/>
        </w:trPr>
        <w:tc>
          <w:tcPr>
            <w:tcW w:w="1518" w:type="pct"/>
            <w:vAlign w:val="center"/>
          </w:tcPr>
          <w:p w14:paraId="29ADF114"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Water couch marsh grassland</w:t>
            </w:r>
          </w:p>
        </w:tc>
        <w:tc>
          <w:tcPr>
            <w:tcW w:w="1040" w:type="pct"/>
            <w:shd w:val="clear" w:color="auto" w:fill="auto"/>
            <w:noWrap/>
            <w:vAlign w:val="center"/>
            <w:hideMark/>
          </w:tcPr>
          <w:p w14:paraId="110649B6"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Westhome_1_2</w:t>
            </w:r>
          </w:p>
        </w:tc>
        <w:tc>
          <w:tcPr>
            <w:tcW w:w="705" w:type="pct"/>
            <w:vAlign w:val="center"/>
          </w:tcPr>
          <w:p w14:paraId="39467C7F"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Gingham</w:t>
            </w:r>
          </w:p>
        </w:tc>
        <w:tc>
          <w:tcPr>
            <w:tcW w:w="532" w:type="pct"/>
            <w:vAlign w:val="center"/>
          </w:tcPr>
          <w:p w14:paraId="6022E283"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6759189</w:t>
            </w:r>
          </w:p>
        </w:tc>
        <w:tc>
          <w:tcPr>
            <w:tcW w:w="456" w:type="pct"/>
            <w:vAlign w:val="center"/>
          </w:tcPr>
          <w:p w14:paraId="35589548"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733523</w:t>
            </w:r>
          </w:p>
        </w:tc>
        <w:tc>
          <w:tcPr>
            <w:tcW w:w="378" w:type="pct"/>
            <w:shd w:val="clear" w:color="auto" w:fill="8DB3E2" w:themeFill="text2" w:themeFillTint="66"/>
            <w:vAlign w:val="center"/>
          </w:tcPr>
          <w:p w14:paraId="2263AEE5"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Wet</w:t>
            </w:r>
          </w:p>
        </w:tc>
        <w:tc>
          <w:tcPr>
            <w:tcW w:w="370" w:type="pct"/>
            <w:shd w:val="clear" w:color="auto" w:fill="D9D9D9" w:themeFill="background1" w:themeFillShade="D9"/>
            <w:vAlign w:val="center"/>
          </w:tcPr>
          <w:p w14:paraId="65394275" w14:textId="77777777" w:rsidR="00B93DE8" w:rsidRPr="00C80865" w:rsidRDefault="00B93DE8" w:rsidP="006308B1">
            <w:pPr>
              <w:spacing w:beforeLines="60" w:before="144" w:afterLines="60" w:after="144" w:line="200" w:lineRule="exact"/>
              <w:jc w:val="center"/>
              <w:rPr>
                <w:rFonts w:cs="Arial"/>
                <w:sz w:val="18"/>
                <w:szCs w:val="18"/>
                <w:lang w:eastAsia="en-AU"/>
              </w:rPr>
            </w:pPr>
          </w:p>
        </w:tc>
      </w:tr>
      <w:tr w:rsidR="00B93DE8" w:rsidRPr="00C80865" w14:paraId="3FC9939D" w14:textId="77777777" w:rsidTr="006308B1">
        <w:trPr>
          <w:trHeight w:val="300"/>
          <w:jc w:val="center"/>
        </w:trPr>
        <w:tc>
          <w:tcPr>
            <w:tcW w:w="1518" w:type="pct"/>
            <w:vAlign w:val="center"/>
          </w:tcPr>
          <w:p w14:paraId="7943E0C3"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lang w:eastAsia="en-AU"/>
              </w:rPr>
              <w:t>Water couch marsh grassland</w:t>
            </w:r>
          </w:p>
        </w:tc>
        <w:tc>
          <w:tcPr>
            <w:tcW w:w="1040" w:type="pct"/>
            <w:shd w:val="clear" w:color="auto" w:fill="auto"/>
            <w:noWrap/>
            <w:vAlign w:val="center"/>
            <w:hideMark/>
          </w:tcPr>
          <w:p w14:paraId="3C128E07"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Westhome_1_3</w:t>
            </w:r>
          </w:p>
        </w:tc>
        <w:tc>
          <w:tcPr>
            <w:tcW w:w="705" w:type="pct"/>
            <w:vAlign w:val="center"/>
          </w:tcPr>
          <w:p w14:paraId="2EDF7FAE"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Gingham</w:t>
            </w:r>
          </w:p>
        </w:tc>
        <w:tc>
          <w:tcPr>
            <w:tcW w:w="532" w:type="pct"/>
            <w:vAlign w:val="center"/>
          </w:tcPr>
          <w:p w14:paraId="4F320795"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6759157</w:t>
            </w:r>
          </w:p>
        </w:tc>
        <w:tc>
          <w:tcPr>
            <w:tcW w:w="456" w:type="pct"/>
            <w:vAlign w:val="center"/>
          </w:tcPr>
          <w:p w14:paraId="4D59C302"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733591</w:t>
            </w:r>
          </w:p>
        </w:tc>
        <w:tc>
          <w:tcPr>
            <w:tcW w:w="378" w:type="pct"/>
            <w:shd w:val="clear" w:color="auto" w:fill="8DB3E2" w:themeFill="text2" w:themeFillTint="66"/>
            <w:vAlign w:val="center"/>
          </w:tcPr>
          <w:p w14:paraId="079B0271"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Wet</w:t>
            </w:r>
          </w:p>
        </w:tc>
        <w:tc>
          <w:tcPr>
            <w:tcW w:w="370" w:type="pct"/>
            <w:shd w:val="clear" w:color="auto" w:fill="D9D9D9" w:themeFill="background1" w:themeFillShade="D9"/>
            <w:vAlign w:val="center"/>
          </w:tcPr>
          <w:p w14:paraId="60B94CF1" w14:textId="77777777" w:rsidR="00B93DE8" w:rsidRPr="00C80865" w:rsidRDefault="00B93DE8" w:rsidP="006308B1">
            <w:pPr>
              <w:spacing w:beforeLines="60" w:before="144" w:afterLines="60" w:after="144" w:line="200" w:lineRule="exact"/>
              <w:jc w:val="center"/>
              <w:rPr>
                <w:rFonts w:cs="Arial"/>
                <w:sz w:val="18"/>
                <w:szCs w:val="18"/>
                <w:lang w:eastAsia="en-AU"/>
              </w:rPr>
            </w:pPr>
          </w:p>
        </w:tc>
      </w:tr>
      <w:tr w:rsidR="00B93DE8" w:rsidRPr="00C80865" w14:paraId="49A85F14" w14:textId="77777777" w:rsidTr="006308B1">
        <w:trPr>
          <w:trHeight w:val="300"/>
          <w:jc w:val="center"/>
        </w:trPr>
        <w:tc>
          <w:tcPr>
            <w:tcW w:w="1518" w:type="pct"/>
            <w:vAlign w:val="center"/>
          </w:tcPr>
          <w:p w14:paraId="3330D49D"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rPr>
              <w:t>Coolibah - river cooba - lignum</w:t>
            </w:r>
          </w:p>
        </w:tc>
        <w:tc>
          <w:tcPr>
            <w:tcW w:w="1040" w:type="pct"/>
            <w:shd w:val="clear" w:color="auto" w:fill="auto"/>
            <w:noWrap/>
            <w:vAlign w:val="center"/>
          </w:tcPr>
          <w:p w14:paraId="7359580F"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Valletta_1_1_NE</w:t>
            </w:r>
          </w:p>
        </w:tc>
        <w:tc>
          <w:tcPr>
            <w:tcW w:w="705" w:type="pct"/>
            <w:vAlign w:val="center"/>
          </w:tcPr>
          <w:p w14:paraId="45942D29"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sz w:val="18"/>
                <w:szCs w:val="18"/>
              </w:rPr>
              <w:t>Mallowa</w:t>
            </w:r>
          </w:p>
        </w:tc>
        <w:tc>
          <w:tcPr>
            <w:tcW w:w="532" w:type="pct"/>
            <w:vAlign w:val="center"/>
          </w:tcPr>
          <w:p w14:paraId="60956585"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rPr>
              <w:t>6723629</w:t>
            </w:r>
          </w:p>
        </w:tc>
        <w:tc>
          <w:tcPr>
            <w:tcW w:w="456" w:type="pct"/>
            <w:vAlign w:val="center"/>
          </w:tcPr>
          <w:p w14:paraId="5E64812C" w14:textId="77777777" w:rsidR="00B93DE8" w:rsidRPr="00C80865" w:rsidRDefault="00B93DE8" w:rsidP="006308B1">
            <w:pPr>
              <w:spacing w:beforeLines="60" w:before="144" w:afterLines="60" w:after="144" w:line="200" w:lineRule="exact"/>
              <w:jc w:val="center"/>
              <w:rPr>
                <w:rFonts w:cs="Arial"/>
                <w:color w:val="000000"/>
                <w:sz w:val="18"/>
                <w:szCs w:val="18"/>
                <w:lang w:eastAsia="en-AU"/>
              </w:rPr>
            </w:pPr>
            <w:r w:rsidRPr="00C80865">
              <w:rPr>
                <w:rFonts w:cs="Arial"/>
                <w:color w:val="000000"/>
                <w:sz w:val="18"/>
                <w:szCs w:val="18"/>
              </w:rPr>
              <w:t>716519</w:t>
            </w:r>
          </w:p>
        </w:tc>
        <w:tc>
          <w:tcPr>
            <w:tcW w:w="378" w:type="pct"/>
            <w:shd w:val="clear" w:color="auto" w:fill="8DB3E2" w:themeFill="text2" w:themeFillTint="66"/>
            <w:vAlign w:val="center"/>
          </w:tcPr>
          <w:p w14:paraId="50BC575D"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Wet</w:t>
            </w:r>
          </w:p>
        </w:tc>
        <w:tc>
          <w:tcPr>
            <w:tcW w:w="370" w:type="pct"/>
            <w:shd w:val="clear" w:color="auto" w:fill="8DB3E2" w:themeFill="text2" w:themeFillTint="66"/>
            <w:vAlign w:val="center"/>
          </w:tcPr>
          <w:p w14:paraId="64707794"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Wet</w:t>
            </w:r>
          </w:p>
        </w:tc>
      </w:tr>
      <w:tr w:rsidR="00B93DE8" w:rsidRPr="00C80865" w14:paraId="2C645EDD" w14:textId="77777777" w:rsidTr="007F2010">
        <w:trPr>
          <w:trHeight w:val="300"/>
          <w:jc w:val="center"/>
        </w:trPr>
        <w:tc>
          <w:tcPr>
            <w:tcW w:w="1518" w:type="pct"/>
            <w:vAlign w:val="center"/>
          </w:tcPr>
          <w:p w14:paraId="5B5454D6"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rPr>
              <w:t>Coolibah - river cooba - lignum</w:t>
            </w:r>
          </w:p>
        </w:tc>
        <w:tc>
          <w:tcPr>
            <w:tcW w:w="1040" w:type="pct"/>
            <w:shd w:val="clear" w:color="auto" w:fill="auto"/>
            <w:noWrap/>
            <w:vAlign w:val="center"/>
          </w:tcPr>
          <w:p w14:paraId="4D477606"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Valletta_1_2</w:t>
            </w:r>
          </w:p>
        </w:tc>
        <w:tc>
          <w:tcPr>
            <w:tcW w:w="705" w:type="pct"/>
            <w:vAlign w:val="center"/>
          </w:tcPr>
          <w:p w14:paraId="4987ADAE"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sz w:val="18"/>
                <w:szCs w:val="18"/>
              </w:rPr>
              <w:t>Mallowa</w:t>
            </w:r>
          </w:p>
        </w:tc>
        <w:tc>
          <w:tcPr>
            <w:tcW w:w="532" w:type="pct"/>
            <w:vAlign w:val="center"/>
          </w:tcPr>
          <w:p w14:paraId="751EBC75"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6723681</w:t>
            </w:r>
          </w:p>
        </w:tc>
        <w:tc>
          <w:tcPr>
            <w:tcW w:w="456" w:type="pct"/>
            <w:vAlign w:val="center"/>
          </w:tcPr>
          <w:p w14:paraId="3730C2F3"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716970</w:t>
            </w:r>
          </w:p>
        </w:tc>
        <w:tc>
          <w:tcPr>
            <w:tcW w:w="378" w:type="pct"/>
            <w:shd w:val="clear" w:color="auto" w:fill="FFCC00"/>
            <w:vAlign w:val="center"/>
          </w:tcPr>
          <w:p w14:paraId="64B3B439"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Dry</w:t>
            </w:r>
          </w:p>
        </w:tc>
        <w:tc>
          <w:tcPr>
            <w:tcW w:w="370" w:type="pct"/>
            <w:shd w:val="clear" w:color="auto" w:fill="8DB3E2" w:themeFill="text2" w:themeFillTint="66"/>
            <w:vAlign w:val="center"/>
          </w:tcPr>
          <w:p w14:paraId="5D15E7A4"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Wet</w:t>
            </w:r>
          </w:p>
        </w:tc>
      </w:tr>
      <w:tr w:rsidR="00B93DE8" w:rsidRPr="00C80865" w14:paraId="6528DA54" w14:textId="77777777" w:rsidTr="006308B1">
        <w:trPr>
          <w:trHeight w:val="300"/>
          <w:jc w:val="center"/>
        </w:trPr>
        <w:tc>
          <w:tcPr>
            <w:tcW w:w="1518" w:type="pct"/>
            <w:vAlign w:val="center"/>
          </w:tcPr>
          <w:p w14:paraId="2198076C"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rPr>
              <w:t>Coolibah - river cooba - lignum</w:t>
            </w:r>
          </w:p>
        </w:tc>
        <w:tc>
          <w:tcPr>
            <w:tcW w:w="1040" w:type="pct"/>
            <w:shd w:val="clear" w:color="auto" w:fill="auto"/>
            <w:noWrap/>
            <w:vAlign w:val="center"/>
          </w:tcPr>
          <w:p w14:paraId="60618A7B"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Valletta_2_1</w:t>
            </w:r>
          </w:p>
        </w:tc>
        <w:tc>
          <w:tcPr>
            <w:tcW w:w="705" w:type="pct"/>
            <w:vAlign w:val="center"/>
          </w:tcPr>
          <w:p w14:paraId="190A7F21"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sz w:val="18"/>
                <w:szCs w:val="18"/>
              </w:rPr>
              <w:t>Mallowa</w:t>
            </w:r>
          </w:p>
        </w:tc>
        <w:tc>
          <w:tcPr>
            <w:tcW w:w="532" w:type="pct"/>
            <w:vAlign w:val="center"/>
          </w:tcPr>
          <w:p w14:paraId="42BBE4C9"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6725026</w:t>
            </w:r>
          </w:p>
        </w:tc>
        <w:tc>
          <w:tcPr>
            <w:tcW w:w="456" w:type="pct"/>
            <w:vAlign w:val="center"/>
          </w:tcPr>
          <w:p w14:paraId="3D44DE05" w14:textId="77777777" w:rsidR="00B93DE8" w:rsidRPr="00C80865" w:rsidRDefault="00B93DE8" w:rsidP="006308B1">
            <w:pPr>
              <w:spacing w:beforeLines="60" w:before="144" w:afterLines="60" w:after="144" w:line="200" w:lineRule="exact"/>
              <w:jc w:val="center"/>
              <w:rPr>
                <w:rFonts w:cs="Arial"/>
                <w:color w:val="000000"/>
                <w:sz w:val="18"/>
                <w:szCs w:val="18"/>
              </w:rPr>
            </w:pPr>
            <w:r w:rsidRPr="00C80865">
              <w:rPr>
                <w:rFonts w:cs="Arial"/>
                <w:color w:val="000000"/>
                <w:sz w:val="18"/>
                <w:szCs w:val="18"/>
              </w:rPr>
              <w:t>716262</w:t>
            </w:r>
          </w:p>
        </w:tc>
        <w:tc>
          <w:tcPr>
            <w:tcW w:w="378" w:type="pct"/>
            <w:shd w:val="clear" w:color="auto" w:fill="8DB3E2" w:themeFill="text2" w:themeFillTint="66"/>
            <w:vAlign w:val="center"/>
          </w:tcPr>
          <w:p w14:paraId="160627FB"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Wet</w:t>
            </w:r>
          </w:p>
        </w:tc>
        <w:tc>
          <w:tcPr>
            <w:tcW w:w="370" w:type="pct"/>
            <w:shd w:val="clear" w:color="auto" w:fill="8DB3E2" w:themeFill="text2" w:themeFillTint="66"/>
            <w:vAlign w:val="center"/>
          </w:tcPr>
          <w:p w14:paraId="05388A93" w14:textId="77777777" w:rsidR="00B93DE8" w:rsidRPr="00C80865" w:rsidRDefault="00B93DE8" w:rsidP="006308B1">
            <w:pPr>
              <w:spacing w:beforeLines="60" w:before="144" w:afterLines="60" w:after="144" w:line="200" w:lineRule="exact"/>
              <w:jc w:val="center"/>
              <w:rPr>
                <w:rFonts w:cs="Arial"/>
                <w:sz w:val="18"/>
                <w:szCs w:val="18"/>
                <w:lang w:eastAsia="en-AU"/>
              </w:rPr>
            </w:pPr>
            <w:r w:rsidRPr="00C80865">
              <w:rPr>
                <w:rFonts w:cs="Arial"/>
                <w:sz w:val="18"/>
                <w:szCs w:val="18"/>
                <w:lang w:eastAsia="en-AU"/>
              </w:rPr>
              <w:t>Wet</w:t>
            </w:r>
          </w:p>
        </w:tc>
      </w:tr>
    </w:tbl>
    <w:p w14:paraId="360A1DA2" w14:textId="0D9BEAAD" w:rsidR="006308B1" w:rsidRDefault="006308B1" w:rsidP="00564769">
      <w:bookmarkStart w:id="116" w:name="_Toc426839287"/>
      <w:bookmarkEnd w:id="111"/>
    </w:p>
    <w:p w14:paraId="3186A253" w14:textId="77777777" w:rsidR="006308B1" w:rsidRDefault="006308B1">
      <w:pPr>
        <w:spacing w:after="0" w:line="240" w:lineRule="auto"/>
        <w:jc w:val="left"/>
      </w:pPr>
      <w:r>
        <w:br w:type="page"/>
      </w:r>
    </w:p>
    <w:p w14:paraId="61521905" w14:textId="6853AA98" w:rsidR="00E809F1" w:rsidRDefault="00E809F1" w:rsidP="006E559A">
      <w:pPr>
        <w:pStyle w:val="Heading7"/>
      </w:pPr>
      <w:r w:rsidRPr="004335CD">
        <w:t>Results</w:t>
      </w:r>
      <w:bookmarkEnd w:id="116"/>
    </w:p>
    <w:p w14:paraId="18FB277F" w14:textId="77777777" w:rsidR="00B93DE8" w:rsidRPr="0012489C" w:rsidRDefault="00B93DE8" w:rsidP="00B93DE8">
      <w:pPr>
        <w:pStyle w:val="Heading8"/>
      </w:pPr>
      <w:r>
        <w:t>2015-16 water year</w:t>
      </w:r>
    </w:p>
    <w:p w14:paraId="762704A8" w14:textId="77777777" w:rsidR="00B93DE8" w:rsidRPr="006E559A" w:rsidRDefault="00B93DE8" w:rsidP="00B93DE8">
      <w:pPr>
        <w:pStyle w:val="Heading9"/>
      </w:pPr>
      <w:r>
        <w:t>Vegetation s</w:t>
      </w:r>
      <w:r w:rsidRPr="006E559A">
        <w:t>pecies richness</w:t>
      </w:r>
      <w:r>
        <w:t>, dominance and cover</w:t>
      </w:r>
    </w:p>
    <w:p w14:paraId="51EA92D9" w14:textId="14282D10" w:rsidR="00B93DE8" w:rsidRPr="00A10F6E" w:rsidRDefault="00B93DE8" w:rsidP="00B93DE8">
      <w:pPr>
        <w:rPr>
          <w:lang w:eastAsia="en-AU"/>
        </w:rPr>
      </w:pPr>
      <w:r w:rsidRPr="00A10F6E">
        <w:rPr>
          <w:lang w:eastAsia="en-AU"/>
        </w:rPr>
        <w:t xml:space="preserve">A total of 162 taxa from 45 families were recorded across all vegetation plots. </w:t>
      </w:r>
      <w:r w:rsidR="00915D69">
        <w:rPr>
          <w:lang w:eastAsia="en-AU"/>
        </w:rPr>
        <w:t>M</w:t>
      </w:r>
      <w:r w:rsidRPr="00A10F6E">
        <w:rPr>
          <w:lang w:eastAsia="en-AU"/>
        </w:rPr>
        <w:t>ean species richness at each location during each survey period was 1</w:t>
      </w:r>
      <w:r>
        <w:rPr>
          <w:lang w:eastAsia="en-AU"/>
        </w:rPr>
        <w:t>6</w:t>
      </w:r>
      <w:r w:rsidRPr="00A10F6E">
        <w:rPr>
          <w:lang w:eastAsia="en-AU"/>
        </w:rPr>
        <w:t>.4, up from the 2015-16 mean of 14.6.  The highest mean species richness was 33, recorded at Bungunya and Old Dromana Nursery in March 2017; while the lowest was</w:t>
      </w:r>
      <w:r w:rsidR="00392461">
        <w:rPr>
          <w:lang w:eastAsia="en-AU"/>
        </w:rPr>
        <w:t xml:space="preserve"> 5.6</w:t>
      </w:r>
      <w:r w:rsidRPr="00A10F6E">
        <w:rPr>
          <w:lang w:eastAsia="en-AU"/>
        </w:rPr>
        <w:t xml:space="preserve"> recor</w:t>
      </w:r>
      <w:r w:rsidR="00392461">
        <w:rPr>
          <w:lang w:eastAsia="en-AU"/>
        </w:rPr>
        <w:t>ded at Bunnor in March 2016 (</w:t>
      </w:r>
      <w:r w:rsidR="00031A53">
        <w:rPr>
          <w:lang w:eastAsia="en-AU"/>
        </w:rPr>
        <w:fldChar w:fldCharType="begin"/>
      </w:r>
      <w:r w:rsidR="00031A53">
        <w:rPr>
          <w:lang w:eastAsia="en-AU"/>
        </w:rPr>
        <w:instrText xml:space="preserve"> REF _Ref490820033 \h </w:instrText>
      </w:r>
      <w:r w:rsidR="00031A53">
        <w:rPr>
          <w:lang w:eastAsia="en-AU"/>
        </w:rPr>
      </w:r>
      <w:r w:rsidR="00031A53">
        <w:rPr>
          <w:lang w:eastAsia="en-AU"/>
        </w:rPr>
        <w:fldChar w:fldCharType="separate"/>
      </w:r>
      <w:r w:rsidR="00D02237">
        <w:t xml:space="preserve">Figure </w:t>
      </w:r>
      <w:r w:rsidR="00D02237">
        <w:rPr>
          <w:noProof/>
        </w:rPr>
        <w:t>G</w:t>
      </w:r>
      <w:r w:rsidR="00D02237">
        <w:noBreakHyphen/>
      </w:r>
      <w:r w:rsidR="00D02237">
        <w:rPr>
          <w:noProof/>
        </w:rPr>
        <w:t>6</w:t>
      </w:r>
      <w:r w:rsidR="00031A53">
        <w:rPr>
          <w:lang w:eastAsia="en-AU"/>
        </w:rPr>
        <w:fldChar w:fldCharType="end"/>
      </w:r>
      <w:r>
        <w:rPr>
          <w:lang w:eastAsia="en-AU"/>
        </w:rPr>
        <w:t>)</w:t>
      </w:r>
      <w:r w:rsidRPr="00A10F6E">
        <w:rPr>
          <w:lang w:eastAsia="en-AU"/>
        </w:rPr>
        <w:t xml:space="preserve">. </w:t>
      </w:r>
    </w:p>
    <w:p w14:paraId="2F106560" w14:textId="47C13E76" w:rsidR="00B93DE8" w:rsidRDefault="00B93DE8" w:rsidP="00B93DE8">
      <w:r w:rsidRPr="0012752A">
        <w:rPr>
          <w:lang w:eastAsia="en-AU"/>
        </w:rPr>
        <w:t>Poisson model results</w:t>
      </w:r>
      <w:r w:rsidRPr="0012752A">
        <w:t xml:space="preserve"> suggest that inundation</w:t>
      </w:r>
      <w:r>
        <w:t xml:space="preserve"> status</w:t>
      </w:r>
      <w:r w:rsidRPr="0012752A">
        <w:t xml:space="preserve"> was the most influential factor on species richness, with dry sites having significantly more species (21.8</w:t>
      </w:r>
      <w:r>
        <w:t xml:space="preserve"> </w:t>
      </w:r>
      <w:r w:rsidRPr="00080D61">
        <w:rPr>
          <w:u w:val="single"/>
        </w:rPr>
        <w:t>+</w:t>
      </w:r>
      <w:r w:rsidRPr="0012752A">
        <w:t xml:space="preserve"> </w:t>
      </w:r>
      <w:r>
        <w:t xml:space="preserve">7.8 </w:t>
      </w:r>
      <w:r w:rsidRPr="0012752A">
        <w:t xml:space="preserve">species) than wet sites (13.7 </w:t>
      </w:r>
      <w:r w:rsidRPr="00080D61">
        <w:rPr>
          <w:u w:val="single"/>
        </w:rPr>
        <w:t>+</w:t>
      </w:r>
      <w:r>
        <w:t xml:space="preserve"> 6.8 </w:t>
      </w:r>
      <w:r w:rsidR="00915D69">
        <w:t xml:space="preserve">species, </w:t>
      </w:r>
      <w:r w:rsidRPr="0012752A">
        <w:t>Pr&lt;0.001). Significant differences were also observed between systems (Pr&lt;0.001), vegetation communities (Pr&lt;0.001) and sample times (Pr&lt;0.005). Sites in the Mallowa system had significantly higher richness (25</w:t>
      </w:r>
      <w:r>
        <w:t xml:space="preserve"> </w:t>
      </w:r>
      <w:r w:rsidRPr="00080D61">
        <w:rPr>
          <w:u w:val="single"/>
        </w:rPr>
        <w:t>+</w:t>
      </w:r>
      <w:r w:rsidRPr="0012752A">
        <w:t xml:space="preserve"> </w:t>
      </w:r>
      <w:r>
        <w:t xml:space="preserve">7.4 </w:t>
      </w:r>
      <w:r w:rsidRPr="0012752A">
        <w:t>species</w:t>
      </w:r>
      <w:r>
        <w:t xml:space="preserve">, </w:t>
      </w:r>
      <w:r w:rsidR="00031A53">
        <w:fldChar w:fldCharType="begin"/>
      </w:r>
      <w:r w:rsidR="00031A53">
        <w:instrText xml:space="preserve"> REF _Ref490820045 \h </w:instrText>
      </w:r>
      <w:r w:rsidR="00031A53">
        <w:fldChar w:fldCharType="separate"/>
      </w:r>
      <w:r w:rsidR="00D02237">
        <w:t xml:space="preserve">Figure </w:t>
      </w:r>
      <w:r w:rsidR="00D02237">
        <w:rPr>
          <w:noProof/>
        </w:rPr>
        <w:t>G</w:t>
      </w:r>
      <w:r w:rsidR="00D02237">
        <w:noBreakHyphen/>
      </w:r>
      <w:r w:rsidR="00D02237">
        <w:rPr>
          <w:noProof/>
        </w:rPr>
        <w:t>7</w:t>
      </w:r>
      <w:r w:rsidR="00031A53">
        <w:fldChar w:fldCharType="end"/>
      </w:r>
      <w:r w:rsidRPr="0012752A">
        <w:t>) than sites in the Gingham (12</w:t>
      </w:r>
      <w:r>
        <w:t xml:space="preserve"> </w:t>
      </w:r>
      <w:r w:rsidRPr="00080D61">
        <w:rPr>
          <w:u w:val="single"/>
        </w:rPr>
        <w:t>+</w:t>
      </w:r>
      <w:r w:rsidRPr="0012752A">
        <w:t xml:space="preserve"> </w:t>
      </w:r>
      <w:r>
        <w:t xml:space="preserve">4.8 </w:t>
      </w:r>
      <w:r w:rsidRPr="0012752A">
        <w:t>species</w:t>
      </w:r>
      <w:r>
        <w:t>; P&lt;0.05</w:t>
      </w:r>
      <w:r w:rsidRPr="0012752A">
        <w:t xml:space="preserve">) and </w:t>
      </w:r>
      <w:r w:rsidR="006324E5">
        <w:t>Lower Gwydir</w:t>
      </w:r>
      <w:r w:rsidRPr="0012752A">
        <w:t xml:space="preserve"> (17.5 </w:t>
      </w:r>
      <w:r w:rsidRPr="00080D61">
        <w:rPr>
          <w:u w:val="single"/>
        </w:rPr>
        <w:t>+</w:t>
      </w:r>
      <w:r>
        <w:t xml:space="preserve"> 7.8 </w:t>
      </w:r>
      <w:r w:rsidRPr="0012752A">
        <w:t>species</w:t>
      </w:r>
      <w:r>
        <w:t>; p&lt;0.001</w:t>
      </w:r>
      <w:r w:rsidRPr="0012752A">
        <w:t xml:space="preserve">). </w:t>
      </w:r>
      <w:r>
        <w:t xml:space="preserve">Coolibah Woodland (22.8 </w:t>
      </w:r>
      <w:r w:rsidRPr="00080D61">
        <w:rPr>
          <w:u w:val="single"/>
        </w:rPr>
        <w:t>+</w:t>
      </w:r>
      <w:r>
        <w:t xml:space="preserve"> 7.3 species) and River Cooba Lignum sites (22 </w:t>
      </w:r>
      <w:r w:rsidRPr="00080D61">
        <w:rPr>
          <w:u w:val="single"/>
        </w:rPr>
        <w:t>+</w:t>
      </w:r>
      <w:r>
        <w:t xml:space="preserve"> 7.8 species) has significantly more species than either Watercouch marsh grassland (12.2 </w:t>
      </w:r>
      <w:r w:rsidRPr="00080D61">
        <w:rPr>
          <w:u w:val="single"/>
        </w:rPr>
        <w:t>+</w:t>
      </w:r>
      <w:r>
        <w:t xml:space="preserve"> 5.6 species) or Eleocharis tall sedgeland sites (11.5 </w:t>
      </w:r>
      <w:r w:rsidRPr="00080D61">
        <w:rPr>
          <w:u w:val="single"/>
        </w:rPr>
        <w:t>+</w:t>
      </w:r>
      <w:r>
        <w:t xml:space="preserve"> 3.6 species). Sites</w:t>
      </w:r>
      <w:r w:rsidR="00392461">
        <w:t xml:space="preserve"> sampled</w:t>
      </w:r>
      <w:r>
        <w:t xml:space="preserve"> in October 2016 (15.5 </w:t>
      </w:r>
      <w:r w:rsidRPr="00080D61">
        <w:rPr>
          <w:u w:val="single"/>
        </w:rPr>
        <w:t>+</w:t>
      </w:r>
      <w:r>
        <w:t xml:space="preserve"> species) had more s</w:t>
      </w:r>
      <w:r w:rsidR="00392461">
        <w:t>pecies than</w:t>
      </w:r>
      <w:r>
        <w:t xml:space="preserve"> in March 2017 (15 </w:t>
      </w:r>
      <w:r w:rsidRPr="004A2F4E">
        <w:rPr>
          <w:u w:val="single"/>
        </w:rPr>
        <w:t>+</w:t>
      </w:r>
      <w:r>
        <w:t xml:space="preserve"> 7.0 species). </w:t>
      </w:r>
    </w:p>
    <w:p w14:paraId="230DE5D9" w14:textId="7B96CD3B" w:rsidR="00B93DE8" w:rsidRDefault="00B93DE8" w:rsidP="00B93DE8">
      <w:r>
        <w:t xml:space="preserve">Predicable patterns were observed when species were grouped into their functional groups. Wet sites </w:t>
      </w:r>
      <w:r w:rsidRPr="001F6630">
        <w:t>had a greater number of species from the Amphibious</w:t>
      </w:r>
      <w:r w:rsidRPr="001F6630">
        <w:rPr>
          <w:i/>
        </w:rPr>
        <w:t xml:space="preserve"> </w:t>
      </w:r>
      <w:r w:rsidRPr="001F6630">
        <w:t>functional group including AmR and AmT, than dry sites (</w:t>
      </w:r>
      <w:r w:rsidR="00031A53">
        <w:fldChar w:fldCharType="begin"/>
      </w:r>
      <w:r w:rsidR="00031A53">
        <w:instrText xml:space="preserve"> REF _Ref490820053 \h </w:instrText>
      </w:r>
      <w:r w:rsidR="00031A53">
        <w:fldChar w:fldCharType="separate"/>
      </w:r>
      <w:r w:rsidR="00D02237">
        <w:t xml:space="preserve">Figure </w:t>
      </w:r>
      <w:r w:rsidR="00D02237">
        <w:rPr>
          <w:noProof/>
        </w:rPr>
        <w:t>G</w:t>
      </w:r>
      <w:r w:rsidR="00D02237">
        <w:noBreakHyphen/>
      </w:r>
      <w:r w:rsidR="00D02237">
        <w:rPr>
          <w:noProof/>
        </w:rPr>
        <w:t>8</w:t>
      </w:r>
      <w:r w:rsidR="00031A53">
        <w:fldChar w:fldCharType="end"/>
      </w:r>
      <w:r w:rsidRPr="001F6630">
        <w:t>), with this difference being significant for AmR species (p&lt;0.01). In contrast, the number of species in the terrestrial functional group, including Tdr and Tda species, was significantly higher in dry sites than wet sites (p&lt;0.001). Differences in vegetation growth forms were also noted in the 2016-17 water year. The mean number of forb species was significantly higher in dry sites (12.4 species) than wet sites (7.4 species; p&lt;0.001). Similarly, higher numbers of chenopod shrub, tussock grass, shrub and tree species were observed in dry sites (</w:t>
      </w:r>
      <w:r w:rsidR="00031A53">
        <w:fldChar w:fldCharType="begin"/>
      </w:r>
      <w:r w:rsidR="00031A53">
        <w:instrText xml:space="preserve"> REF _Ref490820053 \h </w:instrText>
      </w:r>
      <w:r w:rsidR="00031A53">
        <w:fldChar w:fldCharType="separate"/>
      </w:r>
      <w:r w:rsidR="00D02237">
        <w:t xml:space="preserve">Figure </w:t>
      </w:r>
      <w:r w:rsidR="00D02237">
        <w:rPr>
          <w:noProof/>
        </w:rPr>
        <w:t>G</w:t>
      </w:r>
      <w:r w:rsidR="00D02237">
        <w:noBreakHyphen/>
      </w:r>
      <w:r w:rsidR="00D02237">
        <w:rPr>
          <w:noProof/>
        </w:rPr>
        <w:t>8</w:t>
      </w:r>
      <w:r w:rsidR="00031A53">
        <w:fldChar w:fldCharType="end"/>
      </w:r>
      <w:r w:rsidRPr="001F6630">
        <w:t>). The only growth form that was more abundant in wet plots was the rush growth form, which had mean number of species of 1.58 and 1.1 species for wet and dry sites respectively.</w:t>
      </w:r>
    </w:p>
    <w:p w14:paraId="673784BB" w14:textId="7DC849EF" w:rsidR="00B93DE8" w:rsidRPr="0012752A" w:rsidRDefault="00B93DE8" w:rsidP="00B93DE8">
      <w:r>
        <w:t xml:space="preserve">The mean cover of the dominant species in each plot was 43 </w:t>
      </w:r>
      <w:r w:rsidRPr="0042054C">
        <w:rPr>
          <w:u w:val="single"/>
        </w:rPr>
        <w:t>+</w:t>
      </w:r>
      <w:r>
        <w:t xml:space="preserve"> 18%. This ranged from 20% at Bungunya during October 2016, to 81% at Bunnor in March 2017 (</w:t>
      </w:r>
      <w:r w:rsidR="00031A53">
        <w:fldChar w:fldCharType="begin"/>
      </w:r>
      <w:r w:rsidR="00031A53">
        <w:instrText xml:space="preserve"> REF _Ref490820075 \h </w:instrText>
      </w:r>
      <w:r w:rsidR="00031A53">
        <w:fldChar w:fldCharType="separate"/>
      </w:r>
      <w:r w:rsidR="00D02237">
        <w:t xml:space="preserve">Figure </w:t>
      </w:r>
      <w:r w:rsidR="00D02237">
        <w:rPr>
          <w:noProof/>
        </w:rPr>
        <w:t>G</w:t>
      </w:r>
      <w:r w:rsidR="00D02237">
        <w:noBreakHyphen/>
      </w:r>
      <w:r w:rsidR="00D02237">
        <w:rPr>
          <w:noProof/>
        </w:rPr>
        <w:t>10</w:t>
      </w:r>
      <w:r w:rsidR="00031A53">
        <w:fldChar w:fldCharType="end"/>
      </w:r>
      <w:r>
        <w:t xml:space="preserve">, </w:t>
      </w:r>
      <w:r w:rsidR="00031A53">
        <w:fldChar w:fldCharType="begin"/>
      </w:r>
      <w:r w:rsidR="00031A53">
        <w:instrText xml:space="preserve"> REF _Ref490820092 \h </w:instrText>
      </w:r>
      <w:r w:rsidR="00031A53">
        <w:fldChar w:fldCharType="separate"/>
      </w:r>
      <w:r w:rsidR="00D02237">
        <w:t xml:space="preserve">Figure </w:t>
      </w:r>
      <w:r w:rsidR="00D02237">
        <w:rPr>
          <w:noProof/>
        </w:rPr>
        <w:t>G</w:t>
      </w:r>
      <w:r w:rsidR="00D02237">
        <w:noBreakHyphen/>
      </w:r>
      <w:r w:rsidR="00D02237">
        <w:rPr>
          <w:noProof/>
        </w:rPr>
        <w:t>11</w:t>
      </w:r>
      <w:r w:rsidR="00031A53">
        <w:fldChar w:fldCharType="end"/>
      </w:r>
      <w:r>
        <w:t xml:space="preserve">). Inundation status was also the most influential factor on mean species dominance (p&lt;0.005), followed by sampling occasion (p&lt;0.05) and then system (p&lt;0.05). No significant influence of vegetation community was observed (p=0.74). Wet sites had significant higher mean dominance (47 </w:t>
      </w:r>
      <w:r w:rsidRPr="004021D2">
        <w:rPr>
          <w:u w:val="single"/>
        </w:rPr>
        <w:t>+</w:t>
      </w:r>
      <w:r>
        <w:t xml:space="preserve"> 17.2%) than dry sites (34 </w:t>
      </w:r>
      <w:r w:rsidRPr="004021D2">
        <w:rPr>
          <w:u w:val="single"/>
        </w:rPr>
        <w:t>+</w:t>
      </w:r>
      <w:r>
        <w:t xml:space="preserve"> 17.5%). Mean dominance was higher in March 2017 (46 </w:t>
      </w:r>
      <w:r w:rsidRPr="002F6E02">
        <w:rPr>
          <w:u w:val="single"/>
        </w:rPr>
        <w:t>+</w:t>
      </w:r>
      <w:r>
        <w:t xml:space="preserve"> 18.0%) than in October 2016 (40.0 </w:t>
      </w:r>
      <w:r w:rsidRPr="002F6E02">
        <w:rPr>
          <w:u w:val="single"/>
        </w:rPr>
        <w:t>+</w:t>
      </w:r>
      <w:r>
        <w:t xml:space="preserve"> 17.9%). Plots in the Gingham watercourse (50 </w:t>
      </w:r>
      <w:r w:rsidRPr="002F6E02">
        <w:rPr>
          <w:u w:val="single"/>
        </w:rPr>
        <w:t>+</w:t>
      </w:r>
      <w:r>
        <w:t xml:space="preserve"> 19.3%) had significantly higher mean dominance than both Gwydir (37 </w:t>
      </w:r>
      <w:r w:rsidRPr="002F6E02">
        <w:rPr>
          <w:u w:val="single"/>
        </w:rPr>
        <w:t>+</w:t>
      </w:r>
      <w:r>
        <w:t xml:space="preserve"> 14.6%) and Mallowa (37.0 </w:t>
      </w:r>
      <w:r w:rsidRPr="002F6E02">
        <w:rPr>
          <w:u w:val="single"/>
        </w:rPr>
        <w:t>+</w:t>
      </w:r>
      <w:r w:rsidRPr="002F6E02">
        <w:t xml:space="preserve"> 15.8%)</w:t>
      </w:r>
      <w:r>
        <w:t xml:space="preserve"> plots. </w:t>
      </w:r>
    </w:p>
    <w:p w14:paraId="5C493CEB" w14:textId="77777777" w:rsidR="00B93DE8" w:rsidRDefault="00B93DE8" w:rsidP="00B93DE8">
      <w:pPr>
        <w:sectPr w:rsidR="00B93DE8" w:rsidSect="00B93DE8">
          <w:headerReference w:type="default" r:id="rId149"/>
          <w:footerReference w:type="default" r:id="rId150"/>
          <w:pgSz w:w="11899" w:h="16838"/>
          <w:pgMar w:top="1508" w:right="1219" w:bottom="1457" w:left="1480" w:header="811" w:footer="305" w:gutter="0"/>
          <w:pgNumType w:chapStyle="6"/>
          <w:cols w:space="708"/>
          <w:docGrid w:linePitch="360"/>
        </w:sectPr>
      </w:pPr>
    </w:p>
    <w:p w14:paraId="0E244103" w14:textId="322AA126" w:rsidR="00B93DE8" w:rsidRDefault="0089148B" w:rsidP="00B93DE8">
      <w:pPr>
        <w:keepNext/>
        <w:spacing w:line="240" w:lineRule="auto"/>
      </w:pPr>
      <w:r>
        <w:rPr>
          <w:noProof/>
          <w:lang w:eastAsia="en-AU"/>
        </w:rPr>
        <w:drawing>
          <wp:inline distT="0" distB="0" distL="0" distR="0" wp14:anchorId="4F698A24" wp14:editId="1514FCAD">
            <wp:extent cx="8810625" cy="514574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8813551" cy="5147451"/>
                    </a:xfrm>
                    <a:prstGeom prst="rect">
                      <a:avLst/>
                    </a:prstGeom>
                    <a:noFill/>
                  </pic:spPr>
                </pic:pic>
              </a:graphicData>
            </a:graphic>
          </wp:inline>
        </w:drawing>
      </w:r>
    </w:p>
    <w:p w14:paraId="4CEC2FCB" w14:textId="3DB8F4F5" w:rsidR="00B93DE8" w:rsidRDefault="00B93DE8" w:rsidP="00B93DE8">
      <w:pPr>
        <w:pStyle w:val="Caption"/>
        <w:sectPr w:rsidR="00B93DE8" w:rsidSect="00B93DE8">
          <w:headerReference w:type="default" r:id="rId152"/>
          <w:footerReference w:type="default" r:id="rId153"/>
          <w:pgSz w:w="16838" w:h="11899" w:orient="landscape"/>
          <w:pgMar w:top="1480" w:right="1508" w:bottom="1219" w:left="1457" w:header="811" w:footer="305" w:gutter="0"/>
          <w:pgNumType w:chapStyle="6"/>
          <w:cols w:space="708"/>
          <w:docGrid w:linePitch="360"/>
        </w:sectPr>
      </w:pPr>
      <w:bookmarkStart w:id="117" w:name="_Ref490820033"/>
      <w:r>
        <w:t xml:space="preserve">Figure </w:t>
      </w:r>
      <w:fldSimple w:instr=" STYLEREF 6 \s ">
        <w:r w:rsidR="00D02237">
          <w:rPr>
            <w:noProof/>
          </w:rPr>
          <w:t>G</w:t>
        </w:r>
      </w:fldSimple>
      <w:r w:rsidR="003358B3">
        <w:noBreakHyphen/>
      </w:r>
      <w:fldSimple w:instr=" SEQ Figure \* ARABIC \s 6 ">
        <w:r w:rsidR="00D02237">
          <w:rPr>
            <w:noProof/>
          </w:rPr>
          <w:t>6</w:t>
        </w:r>
      </w:fldSimple>
      <w:bookmarkEnd w:id="117"/>
      <w:r w:rsidR="00564769">
        <w:t>:</w:t>
      </w:r>
      <w:r>
        <w:t xml:space="preserve"> </w:t>
      </w:r>
      <w:r w:rsidRPr="00E8150C">
        <w:t>Mean number of species recorded at each site during the October 2016 and March 2017 surveys.</w:t>
      </w:r>
    </w:p>
    <w:p w14:paraId="4ABF1344" w14:textId="77777777" w:rsidR="00B93DE8" w:rsidRDefault="00B93DE8" w:rsidP="007F2010">
      <w:pPr>
        <w:pStyle w:val="Caption"/>
        <w:keepNext/>
        <w:jc w:val="center"/>
      </w:pPr>
      <w:r>
        <w:rPr>
          <w:noProof/>
          <w:lang w:eastAsia="en-AU"/>
        </w:rPr>
        <w:drawing>
          <wp:inline distT="0" distB="0" distL="0" distR="0" wp14:anchorId="41A85E70" wp14:editId="612E30E4">
            <wp:extent cx="5761355" cy="4322445"/>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761355" cy="4322445"/>
                    </a:xfrm>
                    <a:prstGeom prst="rect">
                      <a:avLst/>
                    </a:prstGeom>
                    <a:noFill/>
                  </pic:spPr>
                </pic:pic>
              </a:graphicData>
            </a:graphic>
          </wp:inline>
        </w:drawing>
      </w:r>
    </w:p>
    <w:p w14:paraId="208AFA8E" w14:textId="33D4575E" w:rsidR="00B93DE8" w:rsidRDefault="00B93DE8" w:rsidP="00B93DE8">
      <w:pPr>
        <w:pStyle w:val="Caption"/>
      </w:pPr>
      <w:bookmarkStart w:id="118" w:name="_Ref490820045"/>
      <w:r>
        <w:t xml:space="preserve">Figure </w:t>
      </w:r>
      <w:fldSimple w:instr=" STYLEREF 6 \s ">
        <w:r w:rsidR="00D02237">
          <w:rPr>
            <w:noProof/>
          </w:rPr>
          <w:t>G</w:t>
        </w:r>
      </w:fldSimple>
      <w:r w:rsidR="003358B3">
        <w:noBreakHyphen/>
      </w:r>
      <w:fldSimple w:instr=" SEQ Figure \* ARABIC \s 6 ">
        <w:r w:rsidR="00D02237">
          <w:rPr>
            <w:noProof/>
          </w:rPr>
          <w:t>7</w:t>
        </w:r>
      </w:fldSimple>
      <w:bookmarkEnd w:id="118"/>
      <w:r w:rsidR="00564769">
        <w:t>:</w:t>
      </w:r>
      <w:r>
        <w:t xml:space="preserve"> Vegetation plot at Valetta in the Mallowa Wetlands in March 2017</w:t>
      </w:r>
      <w:r w:rsidR="00564769">
        <w:t>.</w:t>
      </w:r>
    </w:p>
    <w:p w14:paraId="5ACFC2F3" w14:textId="77777777" w:rsidR="00B93DE8" w:rsidRPr="00B93DE8" w:rsidRDefault="00B93DE8" w:rsidP="00B93DE8">
      <w:pPr>
        <w:rPr>
          <w:highlight w:val="yellow"/>
        </w:rPr>
      </w:pPr>
    </w:p>
    <w:p w14:paraId="44BADC55" w14:textId="780ABE59" w:rsidR="00B93DE8" w:rsidRDefault="0089148B" w:rsidP="007F2010">
      <w:pPr>
        <w:pStyle w:val="Caption"/>
        <w:keepNext/>
        <w:jc w:val="center"/>
      </w:pPr>
      <w:r>
        <w:rPr>
          <w:noProof/>
          <w:lang w:eastAsia="en-AU"/>
        </w:rPr>
        <w:drawing>
          <wp:inline distT="0" distB="0" distL="0" distR="0" wp14:anchorId="42F38008" wp14:editId="441695EF">
            <wp:extent cx="5840730" cy="3505200"/>
            <wp:effectExtent l="0" t="0" r="762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5840730" cy="3505200"/>
                    </a:xfrm>
                    <a:prstGeom prst="rect">
                      <a:avLst/>
                    </a:prstGeom>
                    <a:noFill/>
                  </pic:spPr>
                </pic:pic>
              </a:graphicData>
            </a:graphic>
          </wp:inline>
        </w:drawing>
      </w:r>
    </w:p>
    <w:p w14:paraId="04867CC9" w14:textId="262FC741" w:rsidR="00B93DE8" w:rsidRPr="0000671A" w:rsidRDefault="00B93DE8" w:rsidP="00B93DE8">
      <w:pPr>
        <w:pStyle w:val="Caption"/>
        <w:rPr>
          <w:highlight w:val="yellow"/>
        </w:rPr>
      </w:pPr>
      <w:bookmarkStart w:id="119" w:name="_Ref490820053"/>
      <w:r>
        <w:t xml:space="preserve">Figure </w:t>
      </w:r>
      <w:fldSimple w:instr=" STYLEREF 6 \s ">
        <w:r w:rsidR="00D02237">
          <w:rPr>
            <w:noProof/>
          </w:rPr>
          <w:t>G</w:t>
        </w:r>
      </w:fldSimple>
      <w:r w:rsidR="003358B3">
        <w:noBreakHyphen/>
      </w:r>
      <w:fldSimple w:instr=" SEQ Figure \* ARABIC \s 6 ">
        <w:r w:rsidR="00D02237">
          <w:rPr>
            <w:noProof/>
          </w:rPr>
          <w:t>8</w:t>
        </w:r>
      </w:fldSimple>
      <w:bookmarkEnd w:id="119"/>
      <w:r w:rsidR="00564769">
        <w:t>:</w:t>
      </w:r>
      <w:r>
        <w:t xml:space="preserve"> Mean number of species in functional groups present when grouped by inundation status.</w:t>
      </w:r>
    </w:p>
    <w:p w14:paraId="474AF365" w14:textId="3DAF2E9E" w:rsidR="00B93DE8" w:rsidRDefault="0089148B" w:rsidP="00B93DE8">
      <w:pPr>
        <w:pStyle w:val="Caption"/>
        <w:keepNext/>
      </w:pPr>
      <w:r>
        <w:rPr>
          <w:noProof/>
          <w:lang w:eastAsia="en-AU"/>
        </w:rPr>
        <w:drawing>
          <wp:inline distT="0" distB="0" distL="0" distR="0" wp14:anchorId="7971680C" wp14:editId="3182DC60">
            <wp:extent cx="5962650" cy="3602990"/>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5962650" cy="3602990"/>
                    </a:xfrm>
                    <a:prstGeom prst="rect">
                      <a:avLst/>
                    </a:prstGeom>
                    <a:noFill/>
                  </pic:spPr>
                </pic:pic>
              </a:graphicData>
            </a:graphic>
          </wp:inline>
        </w:drawing>
      </w:r>
    </w:p>
    <w:p w14:paraId="76DA44BF" w14:textId="7B89B4C8" w:rsidR="00B93DE8" w:rsidRPr="0000671A" w:rsidRDefault="00B93DE8" w:rsidP="00B93DE8">
      <w:pPr>
        <w:pStyle w:val="Caption"/>
        <w:jc w:val="left"/>
        <w:rPr>
          <w:highlight w:val="yellow"/>
        </w:rPr>
      </w:pPr>
      <w:bookmarkStart w:id="120" w:name="_Ref491172103"/>
      <w:r>
        <w:t xml:space="preserve">Figure </w:t>
      </w:r>
      <w:fldSimple w:instr=" STYLEREF 6 \s ">
        <w:r w:rsidR="00D02237">
          <w:rPr>
            <w:noProof/>
          </w:rPr>
          <w:t>G</w:t>
        </w:r>
      </w:fldSimple>
      <w:r w:rsidR="003358B3">
        <w:noBreakHyphen/>
      </w:r>
      <w:fldSimple w:instr=" SEQ Figure \* ARABIC \s 6 ">
        <w:r w:rsidR="00D02237">
          <w:rPr>
            <w:noProof/>
          </w:rPr>
          <w:t>9</w:t>
        </w:r>
      </w:fldSimple>
      <w:bookmarkEnd w:id="120"/>
      <w:r w:rsidR="00564769">
        <w:t>:</w:t>
      </w:r>
      <w:r>
        <w:t xml:space="preserve"> </w:t>
      </w:r>
      <w:r w:rsidRPr="005955A3">
        <w:t>Mean number of species in each of the different growth forms present in the Gwydir River system in the 2016-17 water year.</w:t>
      </w:r>
    </w:p>
    <w:p w14:paraId="6BF60F0B" w14:textId="77777777" w:rsidR="00B93DE8" w:rsidRDefault="00B93DE8" w:rsidP="00B93DE8">
      <w:pPr>
        <w:pStyle w:val="Caption"/>
        <w:sectPr w:rsidR="00B93DE8" w:rsidSect="00B93DE8">
          <w:headerReference w:type="default" r:id="rId157"/>
          <w:footerReference w:type="default" r:id="rId158"/>
          <w:pgSz w:w="11899" w:h="16838"/>
          <w:pgMar w:top="1508" w:right="1219" w:bottom="1457" w:left="1480" w:header="811" w:footer="305" w:gutter="0"/>
          <w:pgNumType w:chapStyle="6"/>
          <w:cols w:space="708"/>
          <w:docGrid w:linePitch="360"/>
        </w:sectPr>
      </w:pPr>
    </w:p>
    <w:p w14:paraId="18ACC515" w14:textId="14840F7E" w:rsidR="00B93DE8" w:rsidRDefault="0089148B" w:rsidP="00B93DE8">
      <w:pPr>
        <w:pStyle w:val="Caption"/>
        <w:keepNext/>
      </w:pPr>
      <w:r>
        <w:rPr>
          <w:noProof/>
          <w:lang w:eastAsia="en-AU"/>
        </w:rPr>
        <w:drawing>
          <wp:inline distT="0" distB="0" distL="0" distR="0" wp14:anchorId="47F19D6A" wp14:editId="044D0D98">
            <wp:extent cx="8785225" cy="5334635"/>
            <wp:effectExtent l="0" t="0" r="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8785225" cy="5334635"/>
                    </a:xfrm>
                    <a:prstGeom prst="rect">
                      <a:avLst/>
                    </a:prstGeom>
                    <a:noFill/>
                  </pic:spPr>
                </pic:pic>
              </a:graphicData>
            </a:graphic>
          </wp:inline>
        </w:drawing>
      </w:r>
    </w:p>
    <w:p w14:paraId="1088C6F6" w14:textId="0616C245" w:rsidR="00B93DE8" w:rsidRDefault="00B93DE8" w:rsidP="00B93DE8">
      <w:pPr>
        <w:pStyle w:val="Caption"/>
        <w:jc w:val="left"/>
      </w:pPr>
      <w:bookmarkStart w:id="121" w:name="_Ref490820075"/>
      <w:bookmarkStart w:id="122" w:name="_Hlk495583722"/>
      <w:r>
        <w:t xml:space="preserve">Figure </w:t>
      </w:r>
      <w:fldSimple w:instr=" STYLEREF 6 \s ">
        <w:r w:rsidR="00D02237">
          <w:rPr>
            <w:noProof/>
          </w:rPr>
          <w:t>G</w:t>
        </w:r>
      </w:fldSimple>
      <w:r w:rsidR="003358B3">
        <w:noBreakHyphen/>
      </w:r>
      <w:fldSimple w:instr=" SEQ Figure \* ARABIC \s 6 ">
        <w:r w:rsidR="00D02237">
          <w:rPr>
            <w:noProof/>
          </w:rPr>
          <w:t>10</w:t>
        </w:r>
      </w:fldSimple>
      <w:bookmarkEnd w:id="121"/>
      <w:r w:rsidR="00564769">
        <w:t>:</w:t>
      </w:r>
      <w:r>
        <w:t xml:space="preserve"> </w:t>
      </w:r>
      <w:r w:rsidRPr="002A274A">
        <w:t xml:space="preserve">Mean </w:t>
      </w:r>
      <w:r>
        <w:t>dominance (%)</w:t>
      </w:r>
      <w:r w:rsidRPr="002A274A">
        <w:t xml:space="preserve"> recorded at each site during the October 2016 and March 2017 surveys.</w:t>
      </w:r>
      <w:r w:rsidR="00A941A8">
        <w:t xml:space="preserve"> (Note: no data was collected at the Westholme sites in March 2017 due to the loss of access).</w:t>
      </w:r>
    </w:p>
    <w:bookmarkEnd w:id="122"/>
    <w:p w14:paraId="3E45E773" w14:textId="1E32EA7F" w:rsidR="00B93DE8" w:rsidRDefault="00B93DE8" w:rsidP="00B93DE8"/>
    <w:p w14:paraId="225AC050" w14:textId="77777777" w:rsidR="00B93DE8" w:rsidRPr="00B93DE8" w:rsidRDefault="00B93DE8" w:rsidP="00B93DE8">
      <w:pPr>
        <w:sectPr w:rsidR="00B93DE8" w:rsidRPr="00B93DE8" w:rsidSect="00C4358B">
          <w:headerReference w:type="default" r:id="rId160"/>
          <w:footerReference w:type="default" r:id="rId161"/>
          <w:pgSz w:w="16838" w:h="11899" w:orient="landscape" w:code="9"/>
          <w:pgMar w:top="1480" w:right="1508" w:bottom="1219" w:left="1457" w:header="811" w:footer="306" w:gutter="0"/>
          <w:pgNumType w:chapStyle="6"/>
          <w:cols w:space="708"/>
          <w:docGrid w:linePitch="272"/>
        </w:sectPr>
      </w:pPr>
    </w:p>
    <w:p w14:paraId="096E8775" w14:textId="77777777" w:rsidR="00B93DE8" w:rsidRDefault="00B93DE8" w:rsidP="00B93DE8">
      <w:pPr>
        <w:pStyle w:val="Caption"/>
        <w:keepNext/>
        <w:jc w:val="left"/>
      </w:pPr>
      <w:r>
        <w:rPr>
          <w:noProof/>
          <w:highlight w:val="yellow"/>
          <w:lang w:eastAsia="en-AU"/>
        </w:rPr>
        <w:drawing>
          <wp:inline distT="0" distB="0" distL="0" distR="0" wp14:anchorId="0769407A" wp14:editId="1B0F34F9">
            <wp:extent cx="5700395" cy="4279900"/>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5700395" cy="4279900"/>
                    </a:xfrm>
                    <a:prstGeom prst="rect">
                      <a:avLst/>
                    </a:prstGeom>
                    <a:noFill/>
                  </pic:spPr>
                </pic:pic>
              </a:graphicData>
            </a:graphic>
          </wp:inline>
        </w:drawing>
      </w:r>
    </w:p>
    <w:p w14:paraId="413C4C75" w14:textId="617349A2" w:rsidR="00B93DE8" w:rsidRDefault="00B93DE8" w:rsidP="00B93DE8">
      <w:pPr>
        <w:pStyle w:val="Caption"/>
        <w:jc w:val="left"/>
      </w:pPr>
      <w:bookmarkStart w:id="123" w:name="_Ref490820092"/>
      <w:r>
        <w:t xml:space="preserve">Figure </w:t>
      </w:r>
      <w:fldSimple w:instr=" STYLEREF 6 \s ">
        <w:r w:rsidR="00D02237">
          <w:rPr>
            <w:noProof/>
          </w:rPr>
          <w:t>G</w:t>
        </w:r>
      </w:fldSimple>
      <w:r w:rsidR="003358B3">
        <w:noBreakHyphen/>
      </w:r>
      <w:fldSimple w:instr=" SEQ Figure \* ARABIC \s 6 ">
        <w:r w:rsidR="00D02237">
          <w:rPr>
            <w:noProof/>
          </w:rPr>
          <w:t>11</w:t>
        </w:r>
      </w:fldSimple>
      <w:bookmarkEnd w:id="123"/>
      <w:r w:rsidR="00564769">
        <w:t>:</w:t>
      </w:r>
      <w:r>
        <w:t xml:space="preserve"> Dominance of water couch as the Bunnor survey site in March 2017.</w:t>
      </w:r>
    </w:p>
    <w:p w14:paraId="257B1A68" w14:textId="77777777" w:rsidR="00D02237" w:rsidRDefault="00B93DE8" w:rsidP="00AD5A20">
      <w:pPr>
        <w:keepNext/>
        <w:spacing w:line="240" w:lineRule="auto"/>
        <w:jc w:val="center"/>
      </w:pPr>
      <w:r>
        <w:rPr>
          <w:rFonts w:cs="Arial"/>
          <w:szCs w:val="20"/>
          <w:lang w:eastAsia="en-AU"/>
        </w:rPr>
        <w:t>Small variations were noted in mean vegetation cover based on inundation status (</w:t>
      </w:r>
      <w:r w:rsidR="00031A53">
        <w:rPr>
          <w:rFonts w:cs="Arial"/>
          <w:szCs w:val="20"/>
          <w:lang w:eastAsia="en-AU"/>
        </w:rPr>
        <w:fldChar w:fldCharType="begin"/>
      </w:r>
      <w:r w:rsidR="00031A53">
        <w:rPr>
          <w:rFonts w:cs="Arial"/>
          <w:szCs w:val="20"/>
          <w:lang w:eastAsia="en-AU"/>
        </w:rPr>
        <w:instrText xml:space="preserve"> REF _Ref490820075 \h </w:instrText>
      </w:r>
      <w:r w:rsidR="00031A53">
        <w:rPr>
          <w:rFonts w:cs="Arial"/>
          <w:szCs w:val="20"/>
          <w:lang w:eastAsia="en-AU"/>
        </w:rPr>
      </w:r>
      <w:r w:rsidR="00031A53">
        <w:rPr>
          <w:rFonts w:cs="Arial"/>
          <w:szCs w:val="20"/>
          <w:lang w:eastAsia="en-AU"/>
        </w:rPr>
        <w:fldChar w:fldCharType="separate"/>
      </w:r>
      <w:r w:rsidR="00D02237">
        <w:t xml:space="preserve">Figure </w:t>
      </w:r>
      <w:r w:rsidR="00D02237">
        <w:rPr>
          <w:noProof/>
        </w:rPr>
        <w:t>G</w:t>
      </w:r>
      <w:r w:rsidR="00D02237">
        <w:noBreakHyphen/>
      </w:r>
      <w:r w:rsidR="00D02237">
        <w:rPr>
          <w:noProof/>
        </w:rPr>
        <w:t>10</w:t>
      </w:r>
      <w:r w:rsidR="00031A53">
        <w:rPr>
          <w:rFonts w:cs="Arial"/>
          <w:szCs w:val="20"/>
          <w:lang w:eastAsia="en-AU"/>
        </w:rPr>
        <w:fldChar w:fldCharType="end"/>
      </w:r>
      <w:r>
        <w:rPr>
          <w:rFonts w:cs="Arial"/>
          <w:szCs w:val="20"/>
          <w:lang w:eastAsia="en-AU"/>
        </w:rPr>
        <w:t>) and sampling time (</w:t>
      </w:r>
      <w:r w:rsidR="00031A53">
        <w:rPr>
          <w:rFonts w:cs="Arial"/>
          <w:szCs w:val="20"/>
          <w:lang w:eastAsia="en-AU"/>
        </w:rPr>
        <w:fldChar w:fldCharType="begin"/>
      </w:r>
      <w:r w:rsidR="00031A53">
        <w:rPr>
          <w:rFonts w:cs="Arial"/>
          <w:szCs w:val="20"/>
          <w:lang w:eastAsia="en-AU"/>
        </w:rPr>
        <w:instrText xml:space="preserve"> REF _Ref490820092 \h </w:instrText>
      </w:r>
      <w:r w:rsidR="00031A53">
        <w:rPr>
          <w:rFonts w:cs="Arial"/>
          <w:szCs w:val="20"/>
          <w:lang w:eastAsia="en-AU"/>
        </w:rPr>
      </w:r>
      <w:r w:rsidR="00031A53">
        <w:rPr>
          <w:rFonts w:cs="Arial"/>
          <w:szCs w:val="20"/>
          <w:lang w:eastAsia="en-AU"/>
        </w:rPr>
        <w:fldChar w:fldCharType="separate"/>
      </w:r>
      <w:r w:rsidR="00D02237">
        <w:t xml:space="preserve">Figure </w:t>
      </w:r>
      <w:r w:rsidR="00D02237">
        <w:rPr>
          <w:noProof/>
        </w:rPr>
        <w:t>G</w:t>
      </w:r>
      <w:r w:rsidR="00D02237">
        <w:noBreakHyphen/>
      </w:r>
      <w:r w:rsidR="00D02237">
        <w:rPr>
          <w:noProof/>
        </w:rPr>
        <w:t>11</w:t>
      </w:r>
      <w:r w:rsidR="00031A53">
        <w:rPr>
          <w:rFonts w:cs="Arial"/>
          <w:szCs w:val="20"/>
          <w:lang w:eastAsia="en-AU"/>
        </w:rPr>
        <w:fldChar w:fldCharType="end"/>
      </w:r>
      <w:r>
        <w:rPr>
          <w:rFonts w:cs="Arial"/>
          <w:szCs w:val="20"/>
          <w:lang w:eastAsia="en-AU"/>
        </w:rPr>
        <w:t>)</w:t>
      </w:r>
      <w:r w:rsidR="00985CB2">
        <w:rPr>
          <w:rFonts w:cs="Arial"/>
          <w:szCs w:val="20"/>
          <w:lang w:eastAsia="en-AU"/>
        </w:rPr>
        <w:t xml:space="preserve"> </w:t>
      </w:r>
      <w:r>
        <w:rPr>
          <w:rFonts w:cs="Arial"/>
          <w:szCs w:val="20"/>
          <w:lang w:eastAsia="en-AU"/>
        </w:rPr>
        <w:t>during the 2016-17 water year, but these were not significant.</w:t>
      </w:r>
      <w:r w:rsidRPr="00FE015A">
        <w:rPr>
          <w:rFonts w:cs="Arial"/>
          <w:szCs w:val="20"/>
          <w:lang w:eastAsia="en-AU"/>
        </w:rPr>
        <w:t xml:space="preserve"> </w:t>
      </w:r>
      <w:r w:rsidRPr="002E2C4B">
        <w:rPr>
          <w:rFonts w:cs="Arial"/>
          <w:szCs w:val="20"/>
          <w:lang w:eastAsia="en-AU"/>
        </w:rPr>
        <w:t>Water couch was the most dominant species recorded in terms of cover across the study area, being found at 34 of 40 (85%) plots surveyed.</w:t>
      </w:r>
      <w:r w:rsidRPr="007F12BD">
        <w:rPr>
          <w:rFonts w:cs="Arial"/>
          <w:szCs w:val="20"/>
          <w:lang w:eastAsia="en-AU"/>
        </w:rPr>
        <w:t xml:space="preserve"> Mean water couch cover was significantly greater in wet plots (24.88%), than dry plots (9.71; T=-3.099, Pr=0.003</w:t>
      </w:r>
      <w:r>
        <w:rPr>
          <w:rFonts w:cs="Arial"/>
          <w:szCs w:val="20"/>
          <w:lang w:eastAsia="en-AU"/>
        </w:rPr>
        <w:t xml:space="preserve">; </w:t>
      </w:r>
      <w:r w:rsidR="00031A53">
        <w:rPr>
          <w:rFonts w:cs="Arial"/>
          <w:szCs w:val="20"/>
          <w:lang w:eastAsia="en-AU"/>
        </w:rPr>
        <w:fldChar w:fldCharType="begin"/>
      </w:r>
      <w:r w:rsidR="00031A53">
        <w:rPr>
          <w:rFonts w:cs="Arial"/>
          <w:szCs w:val="20"/>
          <w:lang w:eastAsia="en-AU"/>
        </w:rPr>
        <w:instrText xml:space="preserve"> REF _Ref490820156 \h </w:instrText>
      </w:r>
      <w:r w:rsidR="00031A53">
        <w:rPr>
          <w:rFonts w:cs="Arial"/>
          <w:szCs w:val="20"/>
          <w:lang w:eastAsia="en-AU"/>
        </w:rPr>
      </w:r>
      <w:r w:rsidR="00031A53">
        <w:rPr>
          <w:rFonts w:cs="Arial"/>
          <w:szCs w:val="20"/>
          <w:lang w:eastAsia="en-AU"/>
        </w:rPr>
        <w:fldChar w:fldCharType="separate"/>
      </w:r>
    </w:p>
    <w:p w14:paraId="499722A7" w14:textId="0A7F1463" w:rsidR="00B93DE8" w:rsidRPr="00F56946" w:rsidRDefault="00D02237" w:rsidP="00B93DE8">
      <w:pPr>
        <w:spacing w:before="240"/>
        <w:rPr>
          <w:rFonts w:cs="Arial"/>
          <w:szCs w:val="20"/>
          <w:highlight w:val="green"/>
          <w:lang w:eastAsia="en-AU"/>
        </w:rPr>
      </w:pPr>
      <w:r>
        <w:t xml:space="preserve">Figure </w:t>
      </w:r>
      <w:r>
        <w:rPr>
          <w:noProof/>
        </w:rPr>
        <w:t>G</w:t>
      </w:r>
      <w:r>
        <w:noBreakHyphen/>
      </w:r>
      <w:r>
        <w:rPr>
          <w:noProof/>
        </w:rPr>
        <w:t>15</w:t>
      </w:r>
      <w:r w:rsidR="00031A53">
        <w:rPr>
          <w:rFonts w:cs="Arial"/>
          <w:szCs w:val="20"/>
          <w:lang w:eastAsia="en-AU"/>
        </w:rPr>
        <w:fldChar w:fldCharType="end"/>
      </w:r>
      <w:r w:rsidR="00B93DE8" w:rsidRPr="007F12BD">
        <w:rPr>
          <w:rFonts w:cs="Arial"/>
          <w:szCs w:val="20"/>
          <w:lang w:eastAsia="en-AU"/>
        </w:rPr>
        <w:t xml:space="preserve">). Mean water couch cover </w:t>
      </w:r>
      <w:r w:rsidR="00B93DE8">
        <w:rPr>
          <w:rFonts w:cs="Arial"/>
          <w:szCs w:val="20"/>
          <w:lang w:eastAsia="en-AU"/>
        </w:rPr>
        <w:t>was also g</w:t>
      </w:r>
      <w:r w:rsidR="00B93DE8" w:rsidRPr="007F12BD">
        <w:rPr>
          <w:rFonts w:cs="Arial"/>
          <w:szCs w:val="20"/>
          <w:lang w:eastAsia="en-AU"/>
        </w:rPr>
        <w:t>reater during March 2017 (23.51%) than October 2016 (16.91%</w:t>
      </w:r>
      <w:r w:rsidR="00B93DE8">
        <w:rPr>
          <w:rFonts w:cs="Arial"/>
          <w:szCs w:val="20"/>
          <w:lang w:eastAsia="en-AU"/>
        </w:rPr>
        <w:t xml:space="preserve">; </w:t>
      </w:r>
      <w:r w:rsidR="00031A53">
        <w:rPr>
          <w:rFonts w:cs="Arial"/>
          <w:szCs w:val="20"/>
          <w:lang w:eastAsia="en-AU"/>
        </w:rPr>
        <w:fldChar w:fldCharType="begin"/>
      </w:r>
      <w:r w:rsidR="00031A53">
        <w:rPr>
          <w:rFonts w:cs="Arial"/>
          <w:szCs w:val="20"/>
          <w:lang w:eastAsia="en-AU"/>
        </w:rPr>
        <w:instrText xml:space="preserve"> REF _Ref490820166 \h </w:instrText>
      </w:r>
      <w:r w:rsidR="00031A53">
        <w:rPr>
          <w:rFonts w:cs="Arial"/>
          <w:szCs w:val="20"/>
          <w:lang w:eastAsia="en-AU"/>
        </w:rPr>
      </w:r>
      <w:r w:rsidR="00031A53">
        <w:rPr>
          <w:rFonts w:cs="Arial"/>
          <w:szCs w:val="20"/>
          <w:lang w:eastAsia="en-AU"/>
        </w:rPr>
        <w:fldChar w:fldCharType="separate"/>
      </w:r>
      <w:r>
        <w:t xml:space="preserve">Figure </w:t>
      </w:r>
      <w:r>
        <w:rPr>
          <w:noProof/>
        </w:rPr>
        <w:t>G</w:t>
      </w:r>
      <w:r>
        <w:noBreakHyphen/>
      </w:r>
      <w:r>
        <w:rPr>
          <w:noProof/>
        </w:rPr>
        <w:t>13</w:t>
      </w:r>
      <w:r w:rsidR="00031A53">
        <w:rPr>
          <w:rFonts w:cs="Arial"/>
          <w:szCs w:val="20"/>
          <w:lang w:eastAsia="en-AU"/>
        </w:rPr>
        <w:fldChar w:fldCharType="end"/>
      </w:r>
      <w:r w:rsidR="00B93DE8" w:rsidRPr="007F12BD">
        <w:rPr>
          <w:rFonts w:cs="Arial"/>
          <w:szCs w:val="20"/>
          <w:lang w:eastAsia="en-AU"/>
        </w:rPr>
        <w:t>), but this increase was not significant (T=1.131, Pr=0.263</w:t>
      </w:r>
      <w:r w:rsidR="00B93DE8">
        <w:rPr>
          <w:rFonts w:cs="Arial"/>
          <w:szCs w:val="20"/>
          <w:lang w:eastAsia="en-AU"/>
        </w:rPr>
        <w:t>)</w:t>
      </w:r>
      <w:r w:rsidR="00B93DE8" w:rsidRPr="007F12BD">
        <w:rPr>
          <w:rFonts w:cs="Arial"/>
          <w:szCs w:val="20"/>
          <w:lang w:eastAsia="en-AU"/>
        </w:rPr>
        <w:t xml:space="preserve">. </w:t>
      </w:r>
      <w:r w:rsidR="00B93DE8">
        <w:rPr>
          <w:rFonts w:cs="Arial"/>
          <w:szCs w:val="20"/>
          <w:lang w:eastAsia="en-AU"/>
        </w:rPr>
        <w:t>The cover of the weed species l</w:t>
      </w:r>
      <w:r w:rsidR="00B93DE8" w:rsidRPr="007F12BD">
        <w:rPr>
          <w:rFonts w:cs="Arial"/>
          <w:szCs w:val="20"/>
          <w:lang w:eastAsia="en-AU"/>
        </w:rPr>
        <w:t>ippia</w:t>
      </w:r>
      <w:r w:rsidR="00B93DE8">
        <w:rPr>
          <w:rFonts w:cs="Arial"/>
          <w:szCs w:val="20"/>
          <w:lang w:eastAsia="en-AU"/>
        </w:rPr>
        <w:t xml:space="preserve"> varied between wet and dry plots (</w:t>
      </w:r>
      <w:r w:rsidR="00031A53">
        <w:rPr>
          <w:rFonts w:cs="Arial"/>
          <w:szCs w:val="20"/>
          <w:lang w:eastAsia="en-AU"/>
        </w:rPr>
        <w:fldChar w:fldCharType="begin"/>
      </w:r>
      <w:r w:rsidR="00031A53">
        <w:rPr>
          <w:rFonts w:cs="Arial"/>
          <w:szCs w:val="20"/>
          <w:lang w:eastAsia="en-AU"/>
        </w:rPr>
        <w:instrText xml:space="preserve"> REF _Ref490820172 \h </w:instrText>
      </w:r>
      <w:r w:rsidR="00031A53">
        <w:rPr>
          <w:rFonts w:cs="Arial"/>
          <w:szCs w:val="20"/>
          <w:lang w:eastAsia="en-AU"/>
        </w:rPr>
      </w:r>
      <w:r w:rsidR="00031A53">
        <w:rPr>
          <w:rFonts w:cs="Arial"/>
          <w:szCs w:val="20"/>
          <w:lang w:eastAsia="en-AU"/>
        </w:rPr>
        <w:fldChar w:fldCharType="separate"/>
      </w:r>
      <w:r>
        <w:t xml:space="preserve">Figure </w:t>
      </w:r>
      <w:r>
        <w:rPr>
          <w:noProof/>
        </w:rPr>
        <w:t>G</w:t>
      </w:r>
      <w:r>
        <w:noBreakHyphen/>
      </w:r>
      <w:r>
        <w:rPr>
          <w:noProof/>
        </w:rPr>
        <w:t>17</w:t>
      </w:r>
      <w:r w:rsidR="00031A53">
        <w:rPr>
          <w:rFonts w:cs="Arial"/>
          <w:szCs w:val="20"/>
          <w:lang w:eastAsia="en-AU"/>
        </w:rPr>
        <w:fldChar w:fldCharType="end"/>
      </w:r>
      <w:r w:rsidR="00B93DE8">
        <w:rPr>
          <w:rFonts w:cs="Arial"/>
          <w:szCs w:val="20"/>
          <w:lang w:eastAsia="en-AU"/>
        </w:rPr>
        <w:t>) and also between sampling times (</w:t>
      </w:r>
      <w:r w:rsidR="00031A53">
        <w:rPr>
          <w:rFonts w:cs="Arial"/>
          <w:szCs w:val="20"/>
          <w:lang w:eastAsia="en-AU"/>
        </w:rPr>
        <w:fldChar w:fldCharType="begin"/>
      </w:r>
      <w:r w:rsidR="00031A53">
        <w:rPr>
          <w:rFonts w:cs="Arial"/>
          <w:szCs w:val="20"/>
          <w:lang w:eastAsia="en-AU"/>
        </w:rPr>
        <w:instrText xml:space="preserve"> REF _Ref490820172 \h </w:instrText>
      </w:r>
      <w:r w:rsidR="00031A53">
        <w:rPr>
          <w:rFonts w:cs="Arial"/>
          <w:szCs w:val="20"/>
          <w:lang w:eastAsia="en-AU"/>
        </w:rPr>
      </w:r>
      <w:r w:rsidR="00031A53">
        <w:rPr>
          <w:rFonts w:cs="Arial"/>
          <w:szCs w:val="20"/>
          <w:lang w:eastAsia="en-AU"/>
        </w:rPr>
        <w:fldChar w:fldCharType="separate"/>
      </w:r>
      <w:r>
        <w:t xml:space="preserve">Figure </w:t>
      </w:r>
      <w:r>
        <w:rPr>
          <w:noProof/>
        </w:rPr>
        <w:t>G</w:t>
      </w:r>
      <w:r>
        <w:noBreakHyphen/>
      </w:r>
      <w:r>
        <w:rPr>
          <w:noProof/>
        </w:rPr>
        <w:t>17</w:t>
      </w:r>
      <w:r w:rsidR="00031A53">
        <w:rPr>
          <w:rFonts w:cs="Arial"/>
          <w:szCs w:val="20"/>
          <w:lang w:eastAsia="en-AU"/>
        </w:rPr>
        <w:fldChar w:fldCharType="end"/>
      </w:r>
      <w:r w:rsidR="00B93DE8">
        <w:rPr>
          <w:rFonts w:cs="Arial"/>
          <w:szCs w:val="20"/>
          <w:lang w:eastAsia="en-AU"/>
        </w:rPr>
        <w:t>), though these differences were not significant.</w:t>
      </w:r>
    </w:p>
    <w:p w14:paraId="11D73EEF" w14:textId="12361C5C" w:rsidR="00B93DE8" w:rsidRDefault="00564769" w:rsidP="006308B1">
      <w:pPr>
        <w:keepNext/>
        <w:spacing w:line="240" w:lineRule="auto"/>
        <w:jc w:val="center"/>
      </w:pPr>
      <w:r>
        <w:rPr>
          <w:noProof/>
          <w:lang w:eastAsia="en-AU"/>
        </w:rPr>
        <mc:AlternateContent>
          <mc:Choice Requires="wps">
            <w:drawing>
              <wp:anchor distT="0" distB="0" distL="114300" distR="114300" simplePos="0" relativeHeight="251687936" behindDoc="0" locked="0" layoutInCell="1" allowOverlap="1" wp14:anchorId="6EBA24C7" wp14:editId="316FE323">
                <wp:simplePos x="0" y="0"/>
                <wp:positionH relativeFrom="column">
                  <wp:posOffset>2565400</wp:posOffset>
                </wp:positionH>
                <wp:positionV relativeFrom="paragraph">
                  <wp:posOffset>2271395</wp:posOffset>
                </wp:positionV>
                <wp:extent cx="914400" cy="276225"/>
                <wp:effectExtent l="0" t="0" r="24765" b="28575"/>
                <wp:wrapNone/>
                <wp:docPr id="764" name="Text Box 764"/>
                <wp:cNvGraphicFramePr/>
                <a:graphic xmlns:a="http://schemas.openxmlformats.org/drawingml/2006/main">
                  <a:graphicData uri="http://schemas.microsoft.com/office/word/2010/wordprocessingShape">
                    <wps:wsp>
                      <wps:cNvSpPr txBox="1"/>
                      <wps:spPr>
                        <a:xfrm>
                          <a:off x="0" y="0"/>
                          <a:ext cx="914400" cy="276225"/>
                        </a:xfrm>
                        <a:prstGeom prst="rect">
                          <a:avLst/>
                        </a:prstGeom>
                        <a:solidFill>
                          <a:schemeClr val="bg1"/>
                        </a:solidFill>
                        <a:ln w="6350">
                          <a:solidFill>
                            <a:schemeClr val="bg1"/>
                          </a:solidFill>
                        </a:ln>
                      </wps:spPr>
                      <wps:txbx>
                        <w:txbxContent>
                          <w:p w14:paraId="1A214E05" w14:textId="693B22E0" w:rsidR="00727FFC" w:rsidRDefault="00727FFC">
                            <w:r>
                              <w:t>Wet</w:t>
                            </w:r>
                            <w:r>
                              <w:tab/>
                              <w:t xml:space="preserve">           Dry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BA24C7" id="Text Box 764" o:spid="_x0000_s1034" type="#_x0000_t202" style="position:absolute;left:0;text-align:left;margin-left:202pt;margin-top:178.85pt;width:1in;height:21.75pt;z-index:2516879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" fillcolor="white [3212]" strokecolor="white [3212]" strokeweight=".5pt">
                <v:textbox>
                  <w:txbxContent>
                    <w:p w14:paraId="1A214E05" w14:textId="693B22E0" w:rsidR="00727FFC" w:rsidRDefault="00727FFC">
                      <w:r>
                        <w:t>Wet</w:t>
                      </w:r>
                      <w:r>
                        <w:tab/>
                        <w:t xml:space="preserve">           Dry</w:t>
                      </w:r>
                    </w:p>
                  </w:txbxContent>
                </v:textbox>
              </v:shape>
            </w:pict>
          </mc:Fallback>
        </mc:AlternateContent>
      </w:r>
      <w:r w:rsidR="00AD5A20">
        <w:rPr>
          <w:noProof/>
          <w:lang w:eastAsia="en-AU"/>
        </w:rPr>
        <w:drawing>
          <wp:inline distT="0" distB="0" distL="0" distR="0" wp14:anchorId="35C6E765" wp14:editId="2C6995C6">
            <wp:extent cx="2877820" cy="2619375"/>
            <wp:effectExtent l="0" t="0" r="0"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2877820" cy="2619375"/>
                    </a:xfrm>
                    <a:prstGeom prst="rect">
                      <a:avLst/>
                    </a:prstGeom>
                    <a:noFill/>
                  </pic:spPr>
                </pic:pic>
              </a:graphicData>
            </a:graphic>
          </wp:inline>
        </w:drawing>
      </w:r>
    </w:p>
    <w:p w14:paraId="595752AE" w14:textId="5651BEE2" w:rsidR="00B93DE8" w:rsidRDefault="00B93DE8" w:rsidP="00B93DE8">
      <w:pPr>
        <w:pStyle w:val="Caption"/>
      </w:pPr>
      <w:r>
        <w:t xml:space="preserve">Figure </w:t>
      </w:r>
      <w:fldSimple w:instr=" STYLEREF 6 \s ">
        <w:r w:rsidR="00D02237">
          <w:rPr>
            <w:noProof/>
          </w:rPr>
          <w:t>G</w:t>
        </w:r>
      </w:fldSimple>
      <w:r w:rsidR="003358B3">
        <w:noBreakHyphen/>
      </w:r>
      <w:fldSimple w:instr=" SEQ Figure \* ARABIC \s 6 ">
        <w:r w:rsidR="00D02237">
          <w:rPr>
            <w:noProof/>
          </w:rPr>
          <w:t>12</w:t>
        </w:r>
      </w:fldSimple>
      <w:r w:rsidR="00564769">
        <w:t>:</w:t>
      </w:r>
      <w:r>
        <w:t xml:space="preserve"> Mean vegetation cover (%) at sites that were Wet and Dry in the 2016-17 water year.</w:t>
      </w:r>
    </w:p>
    <w:p w14:paraId="23F1AD1B" w14:textId="3DD8BB16" w:rsidR="00B93DE8" w:rsidRDefault="00564769" w:rsidP="006308B1">
      <w:pPr>
        <w:keepNext/>
        <w:spacing w:line="240" w:lineRule="auto"/>
        <w:jc w:val="center"/>
      </w:pPr>
      <w:r>
        <w:rPr>
          <w:noProof/>
          <w:lang w:eastAsia="en-AU"/>
        </w:rPr>
        <mc:AlternateContent>
          <mc:Choice Requires="wps">
            <w:drawing>
              <wp:anchor distT="0" distB="0" distL="114300" distR="114300" simplePos="0" relativeHeight="251694080" behindDoc="0" locked="0" layoutInCell="1" allowOverlap="1" wp14:anchorId="651CE4FA" wp14:editId="69A3A186">
                <wp:simplePos x="0" y="0"/>
                <wp:positionH relativeFrom="column">
                  <wp:posOffset>2383790</wp:posOffset>
                </wp:positionH>
                <wp:positionV relativeFrom="paragraph">
                  <wp:posOffset>2227580</wp:posOffset>
                </wp:positionV>
                <wp:extent cx="914400" cy="276225"/>
                <wp:effectExtent l="0" t="0" r="24765" b="28575"/>
                <wp:wrapNone/>
                <wp:docPr id="767" name="Text Box 767"/>
                <wp:cNvGraphicFramePr/>
                <a:graphic xmlns:a="http://schemas.openxmlformats.org/drawingml/2006/main">
                  <a:graphicData uri="http://schemas.microsoft.com/office/word/2010/wordprocessingShape">
                    <wps:wsp>
                      <wps:cNvSpPr txBox="1"/>
                      <wps:spPr>
                        <a:xfrm>
                          <a:off x="0" y="0"/>
                          <a:ext cx="914400" cy="276225"/>
                        </a:xfrm>
                        <a:prstGeom prst="rect">
                          <a:avLst/>
                        </a:prstGeom>
                        <a:solidFill>
                          <a:schemeClr val="bg1"/>
                        </a:solidFill>
                        <a:ln w="6350">
                          <a:solidFill>
                            <a:schemeClr val="bg1"/>
                          </a:solidFill>
                        </a:ln>
                      </wps:spPr>
                      <wps:txbx>
                        <w:txbxContent>
                          <w:p w14:paraId="4460FAB5" w14:textId="7A940DD7" w:rsidR="00727FFC" w:rsidRDefault="00727FFC" w:rsidP="006308B1">
                            <w:r>
                              <w:t>Oct 2016</w:t>
                            </w:r>
                            <w:r>
                              <w:tab/>
                              <w:t>Mar 2017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1CE4FA" id="Text Box 767" o:spid="_x0000_s1035" type="#_x0000_t202" style="position:absolute;left:0;text-align:left;margin-left:187.7pt;margin-top:175.4pt;width:1in;height:21.75pt;z-index:251694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" fillcolor="white [3212]" strokecolor="white [3212]" strokeweight=".5pt">
                <v:textbox>
                  <w:txbxContent>
                    <w:p w14:paraId="4460FAB5" w14:textId="7A940DD7" w:rsidR="00727FFC" w:rsidRDefault="00727FFC" w:rsidP="006308B1">
                      <w:r>
                        <w:t>Oct 2016</w:t>
                      </w:r>
                      <w:r>
                        <w:tab/>
                        <w:t>Mar 2017</w:t>
                      </w:r>
                    </w:p>
                  </w:txbxContent>
                </v:textbox>
              </v:shape>
            </w:pict>
          </mc:Fallback>
        </mc:AlternateContent>
      </w:r>
      <w:r w:rsidR="00AD5A20">
        <w:rPr>
          <w:noProof/>
          <w:lang w:eastAsia="en-AU"/>
        </w:rPr>
        <w:drawing>
          <wp:inline distT="0" distB="0" distL="0" distR="0" wp14:anchorId="303D887B" wp14:editId="45786E4B">
            <wp:extent cx="2871470" cy="2581275"/>
            <wp:effectExtent l="0" t="0" r="5080" b="9525"/>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2871470" cy="2581275"/>
                    </a:xfrm>
                    <a:prstGeom prst="rect">
                      <a:avLst/>
                    </a:prstGeom>
                    <a:noFill/>
                  </pic:spPr>
                </pic:pic>
              </a:graphicData>
            </a:graphic>
          </wp:inline>
        </w:drawing>
      </w:r>
    </w:p>
    <w:p w14:paraId="66BF1C72" w14:textId="6833E90D" w:rsidR="00B93DE8" w:rsidRDefault="00B93DE8" w:rsidP="00B93DE8">
      <w:pPr>
        <w:pStyle w:val="Caption"/>
      </w:pPr>
      <w:bookmarkStart w:id="124" w:name="_Ref490820166"/>
      <w:r>
        <w:t xml:space="preserve">Figure </w:t>
      </w:r>
      <w:fldSimple w:instr=" STYLEREF 6 \s ">
        <w:r w:rsidR="00D02237">
          <w:rPr>
            <w:noProof/>
          </w:rPr>
          <w:t>G</w:t>
        </w:r>
      </w:fldSimple>
      <w:r w:rsidR="003358B3">
        <w:noBreakHyphen/>
      </w:r>
      <w:fldSimple w:instr=" SEQ Figure \* ARABIC \s 6 ">
        <w:r w:rsidR="00D02237">
          <w:rPr>
            <w:noProof/>
          </w:rPr>
          <w:t>13</w:t>
        </w:r>
      </w:fldSimple>
      <w:bookmarkEnd w:id="124"/>
      <w:r w:rsidR="00564769">
        <w:t>:</w:t>
      </w:r>
      <w:r>
        <w:t xml:space="preserve"> Mean vegetation cover (%) at sites surveyed in October 2016 and March 2017.</w:t>
      </w:r>
    </w:p>
    <w:p w14:paraId="0A3BEA6C" w14:textId="4C90AE65" w:rsidR="00B93DE8" w:rsidRDefault="00564769" w:rsidP="006308B1">
      <w:pPr>
        <w:keepNext/>
        <w:spacing w:line="240" w:lineRule="auto"/>
        <w:jc w:val="center"/>
      </w:pPr>
      <w:r>
        <w:rPr>
          <w:noProof/>
          <w:lang w:eastAsia="en-AU"/>
        </w:rPr>
        <mc:AlternateContent>
          <mc:Choice Requires="wps">
            <w:drawing>
              <wp:anchor distT="0" distB="0" distL="114300" distR="114300" simplePos="0" relativeHeight="251689984" behindDoc="0" locked="0" layoutInCell="1" allowOverlap="1" wp14:anchorId="180E02F6" wp14:editId="382BFA34">
                <wp:simplePos x="0" y="0"/>
                <wp:positionH relativeFrom="column">
                  <wp:posOffset>2475865</wp:posOffset>
                </wp:positionH>
                <wp:positionV relativeFrom="paragraph">
                  <wp:posOffset>2211705</wp:posOffset>
                </wp:positionV>
                <wp:extent cx="914400" cy="276225"/>
                <wp:effectExtent l="0" t="0" r="11430" b="28575"/>
                <wp:wrapNone/>
                <wp:docPr id="765" name="Text Box 765"/>
                <wp:cNvGraphicFramePr/>
                <a:graphic xmlns:a="http://schemas.openxmlformats.org/drawingml/2006/main">
                  <a:graphicData uri="http://schemas.microsoft.com/office/word/2010/wordprocessingShape">
                    <wps:wsp>
                      <wps:cNvSpPr txBox="1"/>
                      <wps:spPr>
                        <a:xfrm>
                          <a:off x="0" y="0"/>
                          <a:ext cx="914400" cy="276225"/>
                        </a:xfrm>
                        <a:prstGeom prst="rect">
                          <a:avLst/>
                        </a:prstGeom>
                        <a:solidFill>
                          <a:schemeClr val="bg1"/>
                        </a:solidFill>
                        <a:ln w="6350">
                          <a:solidFill>
                            <a:schemeClr val="bg1"/>
                          </a:solidFill>
                        </a:ln>
                      </wps:spPr>
                      <wps:txbx>
                        <w:txbxContent>
                          <w:p w14:paraId="3DCEBDAD" w14:textId="71EF7155" w:rsidR="00727FFC" w:rsidRDefault="00727FFC" w:rsidP="00564769">
                            <w:r>
                              <w:t>Wet</w:t>
                            </w:r>
                            <w:r>
                              <w:tab/>
                              <w:t xml:space="preserve">             Dry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0E02F6" id="Text Box 765" o:spid="_x0000_s1036" type="#_x0000_t202" style="position:absolute;left:0;text-align:left;margin-left:194.95pt;margin-top:174.15pt;width:1in;height:21.75pt;z-index:2516899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" fillcolor="white [3212]" strokecolor="white [3212]" strokeweight=".5pt">
                <v:textbox>
                  <w:txbxContent>
                    <w:p w14:paraId="3DCEBDAD" w14:textId="71EF7155" w:rsidR="00727FFC" w:rsidRDefault="00727FFC" w:rsidP="00564769">
                      <w:r>
                        <w:t>Wet</w:t>
                      </w:r>
                      <w:r>
                        <w:tab/>
                        <w:t xml:space="preserve">             Dry</w:t>
                      </w:r>
                    </w:p>
                  </w:txbxContent>
                </v:textbox>
              </v:shape>
            </w:pict>
          </mc:Fallback>
        </mc:AlternateContent>
      </w:r>
      <w:r w:rsidR="00AD5A20">
        <w:rPr>
          <w:noProof/>
          <w:lang w:eastAsia="en-AU"/>
        </w:rPr>
        <w:drawing>
          <wp:inline distT="0" distB="0" distL="0" distR="0" wp14:anchorId="38496E97" wp14:editId="0A2A7742">
            <wp:extent cx="2944495" cy="2543175"/>
            <wp:effectExtent l="0" t="0" r="8255" b="952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2944495" cy="2543175"/>
                    </a:xfrm>
                    <a:prstGeom prst="rect">
                      <a:avLst/>
                    </a:prstGeom>
                    <a:noFill/>
                  </pic:spPr>
                </pic:pic>
              </a:graphicData>
            </a:graphic>
          </wp:inline>
        </w:drawing>
      </w:r>
    </w:p>
    <w:p w14:paraId="249E291C" w14:textId="3B13CF0C" w:rsidR="00B93DE8" w:rsidRPr="00B93DE8" w:rsidRDefault="00B93DE8" w:rsidP="00B93DE8">
      <w:pPr>
        <w:pStyle w:val="Caption"/>
        <w:spacing w:before="0" w:after="0"/>
      </w:pPr>
      <w:r>
        <w:t xml:space="preserve">Figure </w:t>
      </w:r>
      <w:fldSimple w:instr=" STYLEREF 6 \s ">
        <w:r w:rsidR="00D02237">
          <w:rPr>
            <w:noProof/>
          </w:rPr>
          <w:t>G</w:t>
        </w:r>
      </w:fldSimple>
      <w:r w:rsidR="003358B3">
        <w:noBreakHyphen/>
      </w:r>
      <w:fldSimple w:instr=" SEQ Figure \* ARABIC \s 6 ">
        <w:r w:rsidR="00D02237">
          <w:rPr>
            <w:noProof/>
          </w:rPr>
          <w:t>14</w:t>
        </w:r>
      </w:fldSimple>
      <w:r w:rsidR="00564769">
        <w:t>:</w:t>
      </w:r>
      <w:r>
        <w:t xml:space="preserve"> </w:t>
      </w:r>
      <w:r w:rsidRPr="00C53015">
        <w:t xml:space="preserve">Mean </w:t>
      </w:r>
      <w:r>
        <w:t>water couch</w:t>
      </w:r>
      <w:r w:rsidRPr="00C53015">
        <w:t xml:space="preserve"> cover (%) at sites that were Wet and Dry in the 2016-17 water year</w:t>
      </w:r>
      <w:r>
        <w:t>.</w:t>
      </w:r>
    </w:p>
    <w:p w14:paraId="7807E3C8" w14:textId="00FE06F8" w:rsidR="00B93DE8" w:rsidRPr="00B93DE8" w:rsidRDefault="00B93DE8" w:rsidP="00B93DE8">
      <w:pPr>
        <w:pStyle w:val="Caption"/>
      </w:pPr>
    </w:p>
    <w:p w14:paraId="0D40BB9A" w14:textId="77777777" w:rsidR="00AD5A20" w:rsidRDefault="00564769" w:rsidP="00AD5A20">
      <w:pPr>
        <w:keepNext/>
        <w:spacing w:line="240" w:lineRule="auto"/>
        <w:jc w:val="center"/>
      </w:pPr>
      <w:r>
        <w:rPr>
          <w:noProof/>
          <w:lang w:eastAsia="en-AU"/>
        </w:rPr>
        <mc:AlternateContent>
          <mc:Choice Requires="wps">
            <w:drawing>
              <wp:anchor distT="0" distB="0" distL="114300" distR="114300" simplePos="0" relativeHeight="251696128" behindDoc="0" locked="0" layoutInCell="1" allowOverlap="1" wp14:anchorId="17B1E7E2" wp14:editId="1A2DD4B4">
                <wp:simplePos x="0" y="0"/>
                <wp:positionH relativeFrom="column">
                  <wp:posOffset>2374265</wp:posOffset>
                </wp:positionH>
                <wp:positionV relativeFrom="paragraph">
                  <wp:posOffset>2285365</wp:posOffset>
                </wp:positionV>
                <wp:extent cx="914400" cy="276225"/>
                <wp:effectExtent l="0" t="0" r="17145" b="28575"/>
                <wp:wrapNone/>
                <wp:docPr id="768" name="Text Box 768"/>
                <wp:cNvGraphicFramePr/>
                <a:graphic xmlns:a="http://schemas.openxmlformats.org/drawingml/2006/main">
                  <a:graphicData uri="http://schemas.microsoft.com/office/word/2010/wordprocessingShape">
                    <wps:wsp>
                      <wps:cNvSpPr txBox="1"/>
                      <wps:spPr>
                        <a:xfrm>
                          <a:off x="0" y="0"/>
                          <a:ext cx="914400" cy="276225"/>
                        </a:xfrm>
                        <a:prstGeom prst="rect">
                          <a:avLst/>
                        </a:prstGeom>
                        <a:solidFill>
                          <a:schemeClr val="bg1"/>
                        </a:solidFill>
                        <a:ln w="6350">
                          <a:solidFill>
                            <a:schemeClr val="bg1"/>
                          </a:solidFill>
                        </a:ln>
                      </wps:spPr>
                      <wps:txbx>
                        <w:txbxContent>
                          <w:p w14:paraId="568890ED" w14:textId="7D486993" w:rsidR="00727FFC" w:rsidRDefault="00727FFC" w:rsidP="00564769">
                            <w:r>
                              <w:t>Oct 2016</w:t>
                            </w:r>
                            <w:r>
                              <w:tab/>
                              <w:t>Mar 2017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B1E7E2" id="Text Box 768" o:spid="_x0000_s1037" type="#_x0000_t202" style="position:absolute;left:0;text-align:left;margin-left:186.95pt;margin-top:179.95pt;width:1in;height:21.75pt;z-index:251696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" fillcolor="white [3212]" strokecolor="white [3212]" strokeweight=".5pt">
                <v:textbox>
                  <w:txbxContent>
                    <w:p w14:paraId="568890ED" w14:textId="7D486993" w:rsidR="00727FFC" w:rsidRDefault="00727FFC" w:rsidP="00564769">
                      <w:r>
                        <w:t>Oct 2016</w:t>
                      </w:r>
                      <w:r>
                        <w:tab/>
                        <w:t>Mar 2017</w:t>
                      </w:r>
                    </w:p>
                  </w:txbxContent>
                </v:textbox>
              </v:shape>
            </w:pict>
          </mc:Fallback>
        </mc:AlternateContent>
      </w:r>
      <w:r w:rsidR="00AD5A20">
        <w:rPr>
          <w:noProof/>
          <w:lang w:eastAsia="en-AU"/>
        </w:rPr>
        <w:drawing>
          <wp:inline distT="0" distB="0" distL="0" distR="0" wp14:anchorId="7EEAF79C" wp14:editId="6B45B9EE">
            <wp:extent cx="2950845" cy="2628900"/>
            <wp:effectExtent l="0" t="0" r="1905"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2950845" cy="2628900"/>
                    </a:xfrm>
                    <a:prstGeom prst="rect">
                      <a:avLst/>
                    </a:prstGeom>
                    <a:noFill/>
                  </pic:spPr>
                </pic:pic>
              </a:graphicData>
            </a:graphic>
          </wp:inline>
        </w:drawing>
      </w:r>
      <w:bookmarkStart w:id="125" w:name="_Ref490820156"/>
    </w:p>
    <w:p w14:paraId="6592C696" w14:textId="08710DA4" w:rsidR="00B93DE8" w:rsidRDefault="00B93DE8" w:rsidP="00AD5A20">
      <w:pPr>
        <w:keepNext/>
        <w:spacing w:line="240" w:lineRule="auto"/>
        <w:jc w:val="center"/>
      </w:pPr>
      <w:r>
        <w:t xml:space="preserve">Figure </w:t>
      </w:r>
      <w:fldSimple w:instr=" STYLEREF 6 \s ">
        <w:r w:rsidR="00D02237">
          <w:rPr>
            <w:noProof/>
          </w:rPr>
          <w:t>G</w:t>
        </w:r>
      </w:fldSimple>
      <w:r w:rsidR="003358B3">
        <w:noBreakHyphen/>
      </w:r>
      <w:fldSimple w:instr=" SEQ Figure \* ARABIC \s 6 ">
        <w:r w:rsidR="00D02237">
          <w:rPr>
            <w:noProof/>
          </w:rPr>
          <w:t>15</w:t>
        </w:r>
      </w:fldSimple>
      <w:bookmarkEnd w:id="125"/>
      <w:r w:rsidR="00564769">
        <w:t>:</w:t>
      </w:r>
      <w:r>
        <w:t xml:space="preserve"> </w:t>
      </w:r>
      <w:r w:rsidRPr="009D37E0">
        <w:t xml:space="preserve">Mean </w:t>
      </w:r>
      <w:r>
        <w:t>water couch</w:t>
      </w:r>
      <w:r w:rsidRPr="009D37E0">
        <w:t xml:space="preserve"> cover (%) at sites surveyed in October 2016 and March 2017</w:t>
      </w:r>
      <w:r>
        <w:t>.</w:t>
      </w:r>
    </w:p>
    <w:p w14:paraId="53EB2C19" w14:textId="0E8AC09C" w:rsidR="00B93DE8" w:rsidRDefault="00564769" w:rsidP="006308B1">
      <w:pPr>
        <w:keepNext/>
        <w:spacing w:line="240" w:lineRule="auto"/>
        <w:jc w:val="center"/>
      </w:pPr>
      <w:r>
        <w:rPr>
          <w:noProof/>
          <w:lang w:eastAsia="en-AU"/>
        </w:rPr>
        <mc:AlternateContent>
          <mc:Choice Requires="wps">
            <w:drawing>
              <wp:anchor distT="0" distB="0" distL="114300" distR="114300" simplePos="0" relativeHeight="251692032" behindDoc="0" locked="0" layoutInCell="1" allowOverlap="1" wp14:anchorId="3A89856C" wp14:editId="6CFAD6AB">
                <wp:simplePos x="0" y="0"/>
                <wp:positionH relativeFrom="column">
                  <wp:posOffset>2534920</wp:posOffset>
                </wp:positionH>
                <wp:positionV relativeFrom="paragraph">
                  <wp:posOffset>2157730</wp:posOffset>
                </wp:positionV>
                <wp:extent cx="914400" cy="276225"/>
                <wp:effectExtent l="0" t="0" r="24765" b="28575"/>
                <wp:wrapNone/>
                <wp:docPr id="766" name="Text Box 766"/>
                <wp:cNvGraphicFramePr/>
                <a:graphic xmlns:a="http://schemas.openxmlformats.org/drawingml/2006/main">
                  <a:graphicData uri="http://schemas.microsoft.com/office/word/2010/wordprocessingShape">
                    <wps:wsp>
                      <wps:cNvSpPr txBox="1"/>
                      <wps:spPr>
                        <a:xfrm>
                          <a:off x="0" y="0"/>
                          <a:ext cx="914400" cy="276225"/>
                        </a:xfrm>
                        <a:prstGeom prst="rect">
                          <a:avLst/>
                        </a:prstGeom>
                        <a:solidFill>
                          <a:schemeClr val="bg1"/>
                        </a:solidFill>
                        <a:ln w="6350">
                          <a:solidFill>
                            <a:schemeClr val="bg1"/>
                          </a:solidFill>
                        </a:ln>
                      </wps:spPr>
                      <wps:txbx>
                        <w:txbxContent>
                          <w:p w14:paraId="7DFDAD5B" w14:textId="77777777" w:rsidR="00727FFC" w:rsidRDefault="00727FFC" w:rsidP="00564769">
                            <w:r>
                              <w:t>Wet</w:t>
                            </w:r>
                            <w:r>
                              <w:tab/>
                              <w:t xml:space="preserve">           Dry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89856C" id="Text Box 766" o:spid="_x0000_s1038" type="#_x0000_t202" style="position:absolute;left:0;text-align:left;margin-left:199.6pt;margin-top:169.9pt;width:1in;height:21.75pt;z-index:25169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" fillcolor="white [3212]" strokecolor="white [3212]" strokeweight=".5pt">
                <v:textbox>
                  <w:txbxContent>
                    <w:p w14:paraId="7DFDAD5B" w14:textId="77777777" w:rsidR="00727FFC" w:rsidRDefault="00727FFC" w:rsidP="00564769">
                      <w:r>
                        <w:t>Wet</w:t>
                      </w:r>
                      <w:r>
                        <w:tab/>
                        <w:t xml:space="preserve">           Dry</w:t>
                      </w:r>
                    </w:p>
                  </w:txbxContent>
                </v:textbox>
              </v:shape>
            </w:pict>
          </mc:Fallback>
        </mc:AlternateContent>
      </w:r>
      <w:r w:rsidR="00AD5A20">
        <w:rPr>
          <w:noProof/>
          <w:lang w:eastAsia="en-AU"/>
        </w:rPr>
        <w:drawing>
          <wp:inline distT="0" distB="0" distL="0" distR="0" wp14:anchorId="10298E23" wp14:editId="6E0A5E05">
            <wp:extent cx="2944495" cy="2495550"/>
            <wp:effectExtent l="0" t="0" r="8255"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2944495" cy="2495550"/>
                    </a:xfrm>
                    <a:prstGeom prst="rect">
                      <a:avLst/>
                    </a:prstGeom>
                    <a:noFill/>
                  </pic:spPr>
                </pic:pic>
              </a:graphicData>
            </a:graphic>
          </wp:inline>
        </w:drawing>
      </w:r>
    </w:p>
    <w:p w14:paraId="3CB3A7BB" w14:textId="77601F29" w:rsidR="00B93DE8" w:rsidRDefault="00B93DE8" w:rsidP="00B93DE8">
      <w:pPr>
        <w:pStyle w:val="Caption"/>
        <w:spacing w:before="0" w:after="0"/>
      </w:pPr>
      <w:r>
        <w:t xml:space="preserve">Figure </w:t>
      </w:r>
      <w:fldSimple w:instr=" STYLEREF 6 \s ">
        <w:r w:rsidR="00D02237">
          <w:rPr>
            <w:noProof/>
          </w:rPr>
          <w:t>G</w:t>
        </w:r>
      </w:fldSimple>
      <w:r w:rsidR="003358B3">
        <w:noBreakHyphen/>
      </w:r>
      <w:fldSimple w:instr=" SEQ Figure \* ARABIC \s 6 ">
        <w:r w:rsidR="00D02237">
          <w:rPr>
            <w:noProof/>
          </w:rPr>
          <w:t>16</w:t>
        </w:r>
      </w:fldSimple>
      <w:r w:rsidR="00564769">
        <w:t>:</w:t>
      </w:r>
      <w:r>
        <w:t xml:space="preserve"> Mean lippia cover (%) at sites that were </w:t>
      </w:r>
      <w:r w:rsidRPr="00C53015">
        <w:t>Wet and Dry in the 2016-17 water year</w:t>
      </w:r>
      <w:r>
        <w:t>.</w:t>
      </w:r>
    </w:p>
    <w:p w14:paraId="343DE780" w14:textId="19B9E591" w:rsidR="00B93DE8" w:rsidRDefault="00564769" w:rsidP="006308B1">
      <w:pPr>
        <w:keepNext/>
        <w:spacing w:line="240" w:lineRule="auto"/>
        <w:jc w:val="center"/>
      </w:pPr>
      <w:r>
        <w:rPr>
          <w:noProof/>
          <w:lang w:eastAsia="en-AU"/>
        </w:rPr>
        <mc:AlternateContent>
          <mc:Choice Requires="wps">
            <w:drawing>
              <wp:anchor distT="0" distB="0" distL="114300" distR="114300" simplePos="0" relativeHeight="251698176" behindDoc="0" locked="0" layoutInCell="1" allowOverlap="1" wp14:anchorId="056673FB" wp14:editId="1EC5E86B">
                <wp:simplePos x="0" y="0"/>
                <wp:positionH relativeFrom="column">
                  <wp:posOffset>2317115</wp:posOffset>
                </wp:positionH>
                <wp:positionV relativeFrom="paragraph">
                  <wp:posOffset>2001520</wp:posOffset>
                </wp:positionV>
                <wp:extent cx="914400" cy="276225"/>
                <wp:effectExtent l="0" t="0" r="17145" b="28575"/>
                <wp:wrapNone/>
                <wp:docPr id="769" name="Text Box 769"/>
                <wp:cNvGraphicFramePr/>
                <a:graphic xmlns:a="http://schemas.openxmlformats.org/drawingml/2006/main">
                  <a:graphicData uri="http://schemas.microsoft.com/office/word/2010/wordprocessingShape">
                    <wps:wsp>
                      <wps:cNvSpPr txBox="1"/>
                      <wps:spPr>
                        <a:xfrm>
                          <a:off x="0" y="0"/>
                          <a:ext cx="914400" cy="276225"/>
                        </a:xfrm>
                        <a:prstGeom prst="rect">
                          <a:avLst/>
                        </a:prstGeom>
                        <a:solidFill>
                          <a:schemeClr val="bg1"/>
                        </a:solidFill>
                        <a:ln w="6350">
                          <a:solidFill>
                            <a:schemeClr val="bg1"/>
                          </a:solidFill>
                        </a:ln>
                      </wps:spPr>
                      <wps:txbx>
                        <w:txbxContent>
                          <w:p w14:paraId="7FA6392F" w14:textId="136FB049" w:rsidR="00727FFC" w:rsidRDefault="00727FFC" w:rsidP="00564769">
                            <w:r>
                              <w:t>Oct 2016</w:t>
                            </w:r>
                            <w:r>
                              <w:tab/>
                              <w:t>Mar 2017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6673FB" id="Text Box 769" o:spid="_x0000_s1039" type="#_x0000_t202" style="position:absolute;left:0;text-align:left;margin-left:182.45pt;margin-top:157.6pt;width:1in;height:21.75pt;z-index:251698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" fillcolor="white [3212]" strokecolor="white [3212]" strokeweight=".5pt">
                <v:textbox>
                  <w:txbxContent>
                    <w:p w14:paraId="7FA6392F" w14:textId="136FB049" w:rsidR="00727FFC" w:rsidRDefault="00727FFC" w:rsidP="00564769">
                      <w:r>
                        <w:t>Oct 2016</w:t>
                      </w:r>
                      <w:r>
                        <w:tab/>
                        <w:t>Mar 2017</w:t>
                      </w:r>
                    </w:p>
                  </w:txbxContent>
                </v:textbox>
              </v:shape>
            </w:pict>
          </mc:Fallback>
        </mc:AlternateContent>
      </w:r>
      <w:r w:rsidR="00AD5A20">
        <w:rPr>
          <w:noProof/>
          <w:lang w:eastAsia="en-AU"/>
        </w:rPr>
        <w:drawing>
          <wp:inline distT="0" distB="0" distL="0" distR="0" wp14:anchorId="6D52D8A9" wp14:editId="29721B6D">
            <wp:extent cx="2950845" cy="2333625"/>
            <wp:effectExtent l="0" t="0" r="1905" b="952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2950845" cy="2333625"/>
                    </a:xfrm>
                    <a:prstGeom prst="rect">
                      <a:avLst/>
                    </a:prstGeom>
                    <a:noFill/>
                  </pic:spPr>
                </pic:pic>
              </a:graphicData>
            </a:graphic>
          </wp:inline>
        </w:drawing>
      </w:r>
    </w:p>
    <w:p w14:paraId="163F7E78" w14:textId="31C880C0" w:rsidR="00B93DE8" w:rsidRDefault="00B93DE8" w:rsidP="00B93DE8">
      <w:pPr>
        <w:pStyle w:val="Caption"/>
      </w:pPr>
      <w:bookmarkStart w:id="126" w:name="_Ref490820172"/>
      <w:r>
        <w:t xml:space="preserve">Figure </w:t>
      </w:r>
      <w:fldSimple w:instr=" STYLEREF 6 \s ">
        <w:r w:rsidR="00D02237">
          <w:rPr>
            <w:noProof/>
          </w:rPr>
          <w:t>G</w:t>
        </w:r>
      </w:fldSimple>
      <w:r w:rsidR="003358B3">
        <w:noBreakHyphen/>
      </w:r>
      <w:fldSimple w:instr=" SEQ Figure \* ARABIC \s 6 ">
        <w:r w:rsidR="00D02237">
          <w:rPr>
            <w:noProof/>
          </w:rPr>
          <w:t>17</w:t>
        </w:r>
      </w:fldSimple>
      <w:bookmarkEnd w:id="126"/>
      <w:r w:rsidR="00564769">
        <w:t>:</w:t>
      </w:r>
      <w:r>
        <w:t xml:space="preserve"> </w:t>
      </w:r>
      <w:r w:rsidRPr="0093279E">
        <w:t xml:space="preserve">Mean </w:t>
      </w:r>
      <w:r>
        <w:t>lippia</w:t>
      </w:r>
      <w:r w:rsidRPr="0093279E">
        <w:t xml:space="preserve"> cover (%) at sites surveyed in October 2016 and March 2017</w:t>
      </w:r>
      <w:r>
        <w:t>.</w:t>
      </w:r>
    </w:p>
    <w:p w14:paraId="659EC54C" w14:textId="77777777" w:rsidR="00B93DE8" w:rsidRPr="00331015" w:rsidRDefault="00B93DE8" w:rsidP="00B93DE8">
      <w:pPr>
        <w:pStyle w:val="Heading9"/>
      </w:pPr>
      <w:r w:rsidRPr="00331015">
        <w:t>Vegetation community composition</w:t>
      </w:r>
    </w:p>
    <w:p w14:paraId="1703DAF7" w14:textId="7A70EB62" w:rsidR="00B93DE8" w:rsidRPr="00331015" w:rsidRDefault="00B93DE8" w:rsidP="00B93DE8">
      <w:r w:rsidRPr="00331015">
        <w:t>PERMANOVA tests undertaken on the vegetation community composition data from all plots surveyed during the 2015-16 water year suggested that vegetation community (Pseudo-F = 2.54, Pr&lt;0.01) and inundation status (Pseudo-F = 7.34, Pr&lt;0.005) were exerting an influence on the observed patterns in the data (</w:t>
      </w:r>
      <w:r w:rsidR="00031A53">
        <w:fldChar w:fldCharType="begin"/>
      </w:r>
      <w:r w:rsidR="00031A53">
        <w:instrText xml:space="preserve"> REF _Ref490820190 \h </w:instrText>
      </w:r>
      <w:r w:rsidR="00031A53">
        <w:fldChar w:fldCharType="separate"/>
      </w:r>
      <w:r w:rsidR="00D02237">
        <w:t xml:space="preserve">Figure </w:t>
      </w:r>
      <w:r w:rsidR="00D02237">
        <w:rPr>
          <w:noProof/>
        </w:rPr>
        <w:t>G</w:t>
      </w:r>
      <w:r w:rsidR="00D02237">
        <w:noBreakHyphen/>
      </w:r>
      <w:r w:rsidR="00D02237">
        <w:rPr>
          <w:noProof/>
        </w:rPr>
        <w:t>18</w:t>
      </w:r>
      <w:r w:rsidR="00031A53">
        <w:fldChar w:fldCharType="end"/>
      </w:r>
      <w:r w:rsidRPr="00331015">
        <w:t>). The interaction of these factors was also significant (Pseudo-F = 3.29, Pr&lt;0.005)</w:t>
      </w:r>
      <w:r>
        <w:t xml:space="preserve">. </w:t>
      </w:r>
      <w:r w:rsidRPr="00331015">
        <w:t>Pairwise tests suggested that significant differences occurred between wet and dry sites in water couch marsh grassland (t=2.64, Pr&lt;0.005) and river cooba lignum (t=2.58, Pr&lt;0.005) vegetation communities, but no differences were noted in the community composition data between wet or dry sites within coolabah woodland sites (Pr=0.20).  Sampling time did not have a significant influence on the grouping of the data in multidimensional space (Pr=0.52)</w:t>
      </w:r>
    </w:p>
    <w:p w14:paraId="3DAEB421" w14:textId="6D66FD4D" w:rsidR="00B93DE8" w:rsidRDefault="00B93DE8" w:rsidP="00B93DE8">
      <w:pPr>
        <w:rPr>
          <w:lang w:eastAsia="en-AU"/>
        </w:rPr>
      </w:pPr>
      <w:r w:rsidRPr="00331015">
        <w:t>SIMPER analysis showed that flat spike-sedge (</w:t>
      </w:r>
      <w:r w:rsidRPr="00331015">
        <w:rPr>
          <w:i/>
          <w:color w:val="000000"/>
          <w:lang w:eastAsia="en-AU"/>
        </w:rPr>
        <w:t xml:space="preserve">Eleocharis plana; </w:t>
      </w:r>
      <w:r w:rsidRPr="00331015">
        <w:rPr>
          <w:color w:val="000000"/>
          <w:lang w:eastAsia="en-AU"/>
        </w:rPr>
        <w:t xml:space="preserve">12.3%) and </w:t>
      </w:r>
      <w:r>
        <w:rPr>
          <w:color w:val="000000"/>
          <w:lang w:eastAsia="en-AU"/>
        </w:rPr>
        <w:t>l</w:t>
      </w:r>
      <w:r w:rsidRPr="00331015">
        <w:t xml:space="preserve">ippia (9.78%) had the largest influence on the grouping of wet sites </w:t>
      </w:r>
      <w:r w:rsidRPr="00331015">
        <w:rPr>
          <w:lang w:eastAsia="en-AU"/>
        </w:rPr>
        <w:t>(</w:t>
      </w:r>
      <w:r w:rsidR="00031A53">
        <w:rPr>
          <w:lang w:eastAsia="en-AU"/>
        </w:rPr>
        <w:fldChar w:fldCharType="begin"/>
      </w:r>
      <w:r w:rsidR="00031A53">
        <w:rPr>
          <w:lang w:eastAsia="en-AU"/>
        </w:rPr>
        <w:instrText xml:space="preserve"> REF _Ref490820202 \h </w:instrText>
      </w:r>
      <w:r w:rsidR="00031A53">
        <w:rPr>
          <w:lang w:eastAsia="en-AU"/>
        </w:rPr>
      </w:r>
      <w:r w:rsidR="00031A53">
        <w:rPr>
          <w:lang w:eastAsia="en-AU"/>
        </w:rPr>
        <w:fldChar w:fldCharType="separate"/>
      </w:r>
      <w:r w:rsidR="00D02237">
        <w:t xml:space="preserve">Table </w:t>
      </w:r>
      <w:r w:rsidR="00D02237">
        <w:rPr>
          <w:noProof/>
        </w:rPr>
        <w:t>G</w:t>
      </w:r>
      <w:r w:rsidR="00D02237">
        <w:noBreakHyphen/>
      </w:r>
      <w:r w:rsidR="00D02237">
        <w:rPr>
          <w:noProof/>
        </w:rPr>
        <w:t>2</w:t>
      </w:r>
      <w:r w:rsidR="00031A53">
        <w:rPr>
          <w:lang w:eastAsia="en-AU"/>
        </w:rPr>
        <w:fldChar w:fldCharType="end"/>
      </w:r>
      <w:r w:rsidRPr="00331015">
        <w:rPr>
          <w:lang w:eastAsia="en-AU"/>
        </w:rPr>
        <w:t>). For wet sites, water couch (18.16%), flat spike sedge (14.25%) and tussock rush (</w:t>
      </w:r>
      <w:r w:rsidRPr="00331015">
        <w:rPr>
          <w:i/>
          <w:lang w:eastAsia="en-AU"/>
        </w:rPr>
        <w:t>Juncus aridicola</w:t>
      </w:r>
      <w:r w:rsidRPr="00331015">
        <w:rPr>
          <w:lang w:eastAsia="en-AU"/>
        </w:rPr>
        <w:t>; 10.12%) had the greatest influence on the grouping of sites.</w:t>
      </w:r>
    </w:p>
    <w:p w14:paraId="7A96DA68" w14:textId="30920E15" w:rsidR="00B93DE8" w:rsidRDefault="0089148B" w:rsidP="006308B1">
      <w:pPr>
        <w:keepNext/>
        <w:spacing w:line="240" w:lineRule="auto"/>
        <w:jc w:val="center"/>
      </w:pPr>
      <w:r>
        <w:rPr>
          <w:noProof/>
          <w:lang w:eastAsia="en-AU"/>
        </w:rPr>
        <w:drawing>
          <wp:inline distT="0" distB="0" distL="0" distR="0" wp14:anchorId="06A4EE12" wp14:editId="1992F42D">
            <wp:extent cx="5840730" cy="3688715"/>
            <wp:effectExtent l="0" t="0" r="762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5840730" cy="3688715"/>
                    </a:xfrm>
                    <a:prstGeom prst="rect">
                      <a:avLst/>
                    </a:prstGeom>
                    <a:noFill/>
                  </pic:spPr>
                </pic:pic>
              </a:graphicData>
            </a:graphic>
          </wp:inline>
        </w:drawing>
      </w:r>
    </w:p>
    <w:p w14:paraId="0845BC30" w14:textId="1695C24B" w:rsidR="00B93DE8" w:rsidRDefault="00B93DE8" w:rsidP="00B93DE8">
      <w:pPr>
        <w:pStyle w:val="Caption"/>
      </w:pPr>
      <w:bookmarkStart w:id="127" w:name="_Ref490820190"/>
      <w:r>
        <w:t xml:space="preserve">Figure </w:t>
      </w:r>
      <w:fldSimple w:instr=" STYLEREF 6 \s ">
        <w:r w:rsidR="00D02237">
          <w:rPr>
            <w:noProof/>
          </w:rPr>
          <w:t>G</w:t>
        </w:r>
      </w:fldSimple>
      <w:r w:rsidR="003358B3">
        <w:noBreakHyphen/>
      </w:r>
      <w:fldSimple w:instr=" SEQ Figure \* ARABIC \s 6 ">
        <w:r w:rsidR="00D02237">
          <w:rPr>
            <w:noProof/>
          </w:rPr>
          <w:t>18</w:t>
        </w:r>
      </w:fldSimple>
      <w:bookmarkEnd w:id="127"/>
      <w:r w:rsidR="00564769">
        <w:t>:</w:t>
      </w:r>
      <w:r>
        <w:t xml:space="preserve"> </w:t>
      </w:r>
      <w:r w:rsidRPr="00625ECA">
        <w:t>nMDS plot of vegetation community composition data grouped by vegetation community and the presence of water (wet or dry).</w:t>
      </w:r>
    </w:p>
    <w:p w14:paraId="61BBE299" w14:textId="3E61E3EB" w:rsidR="00B93DE8" w:rsidRDefault="00B93DE8" w:rsidP="00B93DE8"/>
    <w:p w14:paraId="4C717301" w14:textId="3343E772" w:rsidR="00B93DE8" w:rsidRDefault="00B93DE8" w:rsidP="00B93DE8"/>
    <w:p w14:paraId="4F12DD53" w14:textId="22AB3E15" w:rsidR="00B93DE8" w:rsidRDefault="00B93DE8" w:rsidP="00B93DE8"/>
    <w:p w14:paraId="1E797C67" w14:textId="3CFC1549" w:rsidR="00B93DE8" w:rsidRDefault="00B93DE8" w:rsidP="00B93DE8"/>
    <w:p w14:paraId="2DC95927" w14:textId="77777777" w:rsidR="00B93DE8" w:rsidRPr="00B93DE8" w:rsidRDefault="00B93DE8" w:rsidP="00B93DE8"/>
    <w:p w14:paraId="5F0197A6" w14:textId="5CEC5B8E" w:rsidR="00B93DE8" w:rsidRDefault="00B93DE8" w:rsidP="00B93DE8">
      <w:pPr>
        <w:pStyle w:val="Caption"/>
        <w:keepNext/>
      </w:pPr>
      <w:bookmarkStart w:id="128" w:name="_Ref490820202"/>
      <w:r>
        <w:t xml:space="preserve">Table </w:t>
      </w:r>
      <w:fldSimple w:instr=" STYLEREF 6 \s ">
        <w:r w:rsidR="00D02237">
          <w:rPr>
            <w:noProof/>
          </w:rPr>
          <w:t>G</w:t>
        </w:r>
      </w:fldSimple>
      <w:r w:rsidR="0046633D">
        <w:noBreakHyphen/>
      </w:r>
      <w:fldSimple w:instr=" SEQ Table \* ARABIC \s 6 ">
        <w:r w:rsidR="00D02237">
          <w:rPr>
            <w:noProof/>
          </w:rPr>
          <w:t>2</w:t>
        </w:r>
      </w:fldSimple>
      <w:bookmarkEnd w:id="128"/>
      <w:r w:rsidR="00564769">
        <w:rPr>
          <w:noProof/>
        </w:rPr>
        <w:t>:</w:t>
      </w:r>
      <w:r>
        <w:t xml:space="preserve"> </w:t>
      </w:r>
      <w:r w:rsidRPr="00673881">
        <w:t>Dominant species and variables contributing to vegetation community com</w:t>
      </w:r>
      <w:r>
        <w:t>position groupings based on</w:t>
      </w:r>
      <w:r w:rsidRPr="00673881">
        <w:t xml:space="preserve"> </w:t>
      </w:r>
      <w:r>
        <w:t>i</w:t>
      </w:r>
      <w:r w:rsidRPr="00673881">
        <w:t>nundation status.</w:t>
      </w:r>
    </w:p>
    <w:tbl>
      <w:tblPr>
        <w:tblStyle w:val="ELATable"/>
        <w:tblW w:w="5000" w:type="pct"/>
        <w:tblLook w:val="04A0" w:firstRow="1" w:lastRow="0" w:firstColumn="1" w:lastColumn="0" w:noHBand="0" w:noVBand="1"/>
      </w:tblPr>
      <w:tblGrid>
        <w:gridCol w:w="1605"/>
        <w:gridCol w:w="3882"/>
        <w:gridCol w:w="1777"/>
        <w:gridCol w:w="1936"/>
      </w:tblGrid>
      <w:tr w:rsidR="00B93DE8" w:rsidRPr="00331015" w14:paraId="43BE7B99" w14:textId="77777777" w:rsidTr="006308B1">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72" w:type="pct"/>
            <w:noWrap/>
            <w:hideMark/>
          </w:tcPr>
          <w:p w14:paraId="6F456707" w14:textId="77777777" w:rsidR="00B93DE8" w:rsidRPr="00331015" w:rsidRDefault="00B93DE8" w:rsidP="006E687D">
            <w:pPr>
              <w:spacing w:after="60"/>
              <w:jc w:val="left"/>
              <w:rPr>
                <w:rFonts w:cs="Arial"/>
                <w:color w:val="000000"/>
                <w:sz w:val="20"/>
                <w:szCs w:val="20"/>
                <w:lang w:eastAsia="en-AU"/>
              </w:rPr>
            </w:pPr>
            <w:r w:rsidRPr="00331015">
              <w:rPr>
                <w:rFonts w:cs="Arial"/>
                <w:color w:val="000000"/>
                <w:sz w:val="20"/>
                <w:szCs w:val="20"/>
                <w:lang w:eastAsia="en-AU"/>
              </w:rPr>
              <w:t>Data grouping</w:t>
            </w:r>
          </w:p>
        </w:tc>
        <w:tc>
          <w:tcPr>
            <w:tcW w:w="2110" w:type="pct"/>
            <w:noWrap/>
            <w:hideMark/>
          </w:tcPr>
          <w:p w14:paraId="548E62C4" w14:textId="77777777" w:rsidR="00B93DE8" w:rsidRPr="00331015" w:rsidRDefault="00B93DE8" w:rsidP="006E687D">
            <w:pPr>
              <w:spacing w:after="60"/>
              <w:jc w:val="left"/>
              <w:cnfStyle w:val="100000000000" w:firstRow="1"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Species</w:t>
            </w:r>
          </w:p>
        </w:tc>
        <w:tc>
          <w:tcPr>
            <w:tcW w:w="966" w:type="pct"/>
            <w:noWrap/>
            <w:hideMark/>
          </w:tcPr>
          <w:p w14:paraId="756FD057" w14:textId="77777777" w:rsidR="00B93DE8" w:rsidRPr="00331015" w:rsidRDefault="00B93DE8" w:rsidP="006E687D">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Contribution (%)</w:t>
            </w:r>
          </w:p>
        </w:tc>
        <w:tc>
          <w:tcPr>
            <w:tcW w:w="1053" w:type="pct"/>
            <w:noWrap/>
            <w:hideMark/>
          </w:tcPr>
          <w:p w14:paraId="5D98A352" w14:textId="77777777" w:rsidR="00B93DE8" w:rsidRPr="00331015" w:rsidRDefault="00B93DE8" w:rsidP="006E687D">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Cumulative (%)</w:t>
            </w:r>
          </w:p>
        </w:tc>
      </w:tr>
      <w:tr w:rsidR="00B93DE8" w:rsidRPr="00331015" w14:paraId="379B80C8" w14:textId="77777777" w:rsidTr="006308B1">
        <w:trPr>
          <w:trHeight w:val="255"/>
        </w:trPr>
        <w:tc>
          <w:tcPr>
            <w:cnfStyle w:val="001000000000" w:firstRow="0" w:lastRow="0" w:firstColumn="1" w:lastColumn="0" w:oddVBand="0" w:evenVBand="0" w:oddHBand="0" w:evenHBand="0" w:firstRowFirstColumn="0" w:firstRowLastColumn="0" w:lastRowFirstColumn="0" w:lastRowLastColumn="0"/>
            <w:tcW w:w="872" w:type="pct"/>
            <w:vMerge w:val="restart"/>
            <w:noWrap/>
            <w:hideMark/>
          </w:tcPr>
          <w:p w14:paraId="7D986B41" w14:textId="77777777" w:rsidR="00B93DE8" w:rsidRPr="00331015" w:rsidRDefault="00B93DE8" w:rsidP="006E687D">
            <w:pPr>
              <w:spacing w:after="60"/>
              <w:jc w:val="center"/>
              <w:rPr>
                <w:rFonts w:cs="Arial"/>
                <w:color w:val="000000"/>
                <w:sz w:val="20"/>
                <w:szCs w:val="20"/>
                <w:lang w:eastAsia="en-AU"/>
              </w:rPr>
            </w:pPr>
            <w:r w:rsidRPr="00331015">
              <w:rPr>
                <w:rFonts w:cs="Arial"/>
                <w:color w:val="000000"/>
                <w:sz w:val="20"/>
                <w:szCs w:val="20"/>
                <w:lang w:eastAsia="en-AU"/>
              </w:rPr>
              <w:t>Dry</w:t>
            </w:r>
          </w:p>
        </w:tc>
        <w:tc>
          <w:tcPr>
            <w:tcW w:w="2110" w:type="pct"/>
            <w:noWrap/>
            <w:hideMark/>
          </w:tcPr>
          <w:p w14:paraId="5B57922D" w14:textId="77777777" w:rsidR="00B93DE8" w:rsidRPr="00331015" w:rsidRDefault="00B93DE8" w:rsidP="006E687D">
            <w:pPr>
              <w:spacing w:after="6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flat spike-sedge</w:t>
            </w:r>
          </w:p>
        </w:tc>
        <w:tc>
          <w:tcPr>
            <w:tcW w:w="966" w:type="pct"/>
            <w:noWrap/>
            <w:hideMark/>
          </w:tcPr>
          <w:p w14:paraId="498FA209"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12.3</w:t>
            </w:r>
          </w:p>
        </w:tc>
        <w:tc>
          <w:tcPr>
            <w:tcW w:w="1053" w:type="pct"/>
            <w:noWrap/>
            <w:hideMark/>
          </w:tcPr>
          <w:p w14:paraId="26481D5F"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12.3</w:t>
            </w:r>
          </w:p>
        </w:tc>
      </w:tr>
      <w:tr w:rsidR="00B93DE8" w:rsidRPr="00331015" w14:paraId="67A5F17F" w14:textId="77777777" w:rsidTr="006308B1">
        <w:trPr>
          <w:trHeight w:val="255"/>
        </w:trPr>
        <w:tc>
          <w:tcPr>
            <w:cnfStyle w:val="001000000000" w:firstRow="0" w:lastRow="0" w:firstColumn="1" w:lastColumn="0" w:oddVBand="0" w:evenVBand="0" w:oddHBand="0" w:evenHBand="0" w:firstRowFirstColumn="0" w:firstRowLastColumn="0" w:lastRowFirstColumn="0" w:lastRowLastColumn="0"/>
            <w:tcW w:w="872" w:type="pct"/>
            <w:vMerge/>
            <w:noWrap/>
            <w:hideMark/>
          </w:tcPr>
          <w:p w14:paraId="63A84621" w14:textId="77777777" w:rsidR="00B93DE8" w:rsidRPr="00331015" w:rsidRDefault="00B93DE8" w:rsidP="006E687D">
            <w:pPr>
              <w:spacing w:after="60"/>
              <w:jc w:val="left"/>
              <w:rPr>
                <w:rFonts w:cs="Arial"/>
                <w:color w:val="000000"/>
                <w:sz w:val="20"/>
                <w:szCs w:val="20"/>
                <w:lang w:eastAsia="en-AU"/>
              </w:rPr>
            </w:pPr>
          </w:p>
        </w:tc>
        <w:tc>
          <w:tcPr>
            <w:tcW w:w="2110" w:type="pct"/>
            <w:noWrap/>
            <w:hideMark/>
          </w:tcPr>
          <w:p w14:paraId="49975926" w14:textId="77777777" w:rsidR="00B93DE8" w:rsidRPr="00331015" w:rsidRDefault="00B93DE8" w:rsidP="006E687D">
            <w:pPr>
              <w:spacing w:after="6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lippia</w:t>
            </w:r>
          </w:p>
        </w:tc>
        <w:tc>
          <w:tcPr>
            <w:tcW w:w="966" w:type="pct"/>
            <w:noWrap/>
            <w:hideMark/>
          </w:tcPr>
          <w:p w14:paraId="4E43D5A1"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9.78</w:t>
            </w:r>
          </w:p>
        </w:tc>
        <w:tc>
          <w:tcPr>
            <w:tcW w:w="1053" w:type="pct"/>
            <w:noWrap/>
            <w:hideMark/>
          </w:tcPr>
          <w:p w14:paraId="1B675EA0"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22.08</w:t>
            </w:r>
          </w:p>
        </w:tc>
      </w:tr>
      <w:tr w:rsidR="00B93DE8" w:rsidRPr="00331015" w14:paraId="5D543A3E" w14:textId="77777777" w:rsidTr="006308B1">
        <w:trPr>
          <w:trHeight w:val="255"/>
        </w:trPr>
        <w:tc>
          <w:tcPr>
            <w:cnfStyle w:val="001000000000" w:firstRow="0" w:lastRow="0" w:firstColumn="1" w:lastColumn="0" w:oddVBand="0" w:evenVBand="0" w:oddHBand="0" w:evenHBand="0" w:firstRowFirstColumn="0" w:firstRowLastColumn="0" w:lastRowFirstColumn="0" w:lastRowLastColumn="0"/>
            <w:tcW w:w="872" w:type="pct"/>
            <w:vMerge/>
            <w:noWrap/>
            <w:hideMark/>
          </w:tcPr>
          <w:p w14:paraId="642E7904" w14:textId="77777777" w:rsidR="00B93DE8" w:rsidRPr="00331015" w:rsidRDefault="00B93DE8" w:rsidP="006E687D">
            <w:pPr>
              <w:spacing w:after="60"/>
              <w:jc w:val="left"/>
              <w:rPr>
                <w:rFonts w:cs="Arial"/>
                <w:color w:val="000000"/>
                <w:sz w:val="20"/>
                <w:szCs w:val="20"/>
                <w:lang w:eastAsia="en-AU"/>
              </w:rPr>
            </w:pPr>
          </w:p>
        </w:tc>
        <w:tc>
          <w:tcPr>
            <w:tcW w:w="2110" w:type="pct"/>
            <w:noWrap/>
            <w:hideMark/>
          </w:tcPr>
          <w:p w14:paraId="65E56D29" w14:textId="77777777" w:rsidR="00B93DE8" w:rsidRPr="00331015" w:rsidRDefault="00B93DE8" w:rsidP="006E687D">
            <w:pPr>
              <w:spacing w:after="6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water couch</w:t>
            </w:r>
          </w:p>
        </w:tc>
        <w:tc>
          <w:tcPr>
            <w:tcW w:w="966" w:type="pct"/>
            <w:noWrap/>
            <w:hideMark/>
          </w:tcPr>
          <w:p w14:paraId="2D99AE83"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6.47</w:t>
            </w:r>
          </w:p>
        </w:tc>
        <w:tc>
          <w:tcPr>
            <w:tcW w:w="1053" w:type="pct"/>
            <w:noWrap/>
            <w:hideMark/>
          </w:tcPr>
          <w:p w14:paraId="7BC8B1A6"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28.55</w:t>
            </w:r>
          </w:p>
        </w:tc>
      </w:tr>
      <w:tr w:rsidR="00B93DE8" w:rsidRPr="00331015" w14:paraId="240D4C1E" w14:textId="77777777" w:rsidTr="006308B1">
        <w:trPr>
          <w:trHeight w:val="255"/>
        </w:trPr>
        <w:tc>
          <w:tcPr>
            <w:cnfStyle w:val="001000000000" w:firstRow="0" w:lastRow="0" w:firstColumn="1" w:lastColumn="0" w:oddVBand="0" w:evenVBand="0" w:oddHBand="0" w:evenHBand="0" w:firstRowFirstColumn="0" w:firstRowLastColumn="0" w:lastRowFirstColumn="0" w:lastRowLastColumn="0"/>
            <w:tcW w:w="872" w:type="pct"/>
            <w:vMerge/>
            <w:noWrap/>
            <w:hideMark/>
          </w:tcPr>
          <w:p w14:paraId="034B4FFE" w14:textId="77777777" w:rsidR="00B93DE8" w:rsidRPr="00331015" w:rsidRDefault="00B93DE8" w:rsidP="006E687D">
            <w:pPr>
              <w:spacing w:after="60"/>
              <w:jc w:val="left"/>
              <w:rPr>
                <w:rFonts w:cs="Arial"/>
                <w:color w:val="000000"/>
                <w:sz w:val="20"/>
                <w:szCs w:val="20"/>
                <w:lang w:eastAsia="en-AU"/>
              </w:rPr>
            </w:pPr>
          </w:p>
        </w:tc>
        <w:tc>
          <w:tcPr>
            <w:tcW w:w="2110" w:type="pct"/>
            <w:noWrap/>
            <w:hideMark/>
          </w:tcPr>
          <w:p w14:paraId="7B487339" w14:textId="77777777" w:rsidR="00B93DE8" w:rsidRPr="00331015" w:rsidRDefault="00B93DE8" w:rsidP="006E687D">
            <w:pPr>
              <w:spacing w:after="6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common nardoo</w:t>
            </w:r>
          </w:p>
        </w:tc>
        <w:tc>
          <w:tcPr>
            <w:tcW w:w="966" w:type="pct"/>
            <w:noWrap/>
            <w:hideMark/>
          </w:tcPr>
          <w:p w14:paraId="25795B81"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6.39</w:t>
            </w:r>
          </w:p>
        </w:tc>
        <w:tc>
          <w:tcPr>
            <w:tcW w:w="1053" w:type="pct"/>
            <w:noWrap/>
            <w:hideMark/>
          </w:tcPr>
          <w:p w14:paraId="3BB82FC4"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34.94</w:t>
            </w:r>
          </w:p>
        </w:tc>
      </w:tr>
      <w:tr w:rsidR="00B93DE8" w:rsidRPr="00331015" w14:paraId="4463B218" w14:textId="77777777" w:rsidTr="006308B1">
        <w:trPr>
          <w:trHeight w:val="255"/>
        </w:trPr>
        <w:tc>
          <w:tcPr>
            <w:cnfStyle w:val="001000000000" w:firstRow="0" w:lastRow="0" w:firstColumn="1" w:lastColumn="0" w:oddVBand="0" w:evenVBand="0" w:oddHBand="0" w:evenHBand="0" w:firstRowFirstColumn="0" w:firstRowLastColumn="0" w:lastRowFirstColumn="0" w:lastRowLastColumn="0"/>
            <w:tcW w:w="872" w:type="pct"/>
            <w:vMerge/>
            <w:noWrap/>
            <w:hideMark/>
          </w:tcPr>
          <w:p w14:paraId="2D2DF38A" w14:textId="77777777" w:rsidR="00B93DE8" w:rsidRPr="00331015" w:rsidRDefault="00B93DE8" w:rsidP="006E687D">
            <w:pPr>
              <w:spacing w:after="60"/>
              <w:jc w:val="left"/>
              <w:rPr>
                <w:rFonts w:cs="Arial"/>
                <w:color w:val="000000"/>
                <w:sz w:val="20"/>
                <w:szCs w:val="20"/>
                <w:lang w:eastAsia="en-AU"/>
              </w:rPr>
            </w:pPr>
          </w:p>
        </w:tc>
        <w:tc>
          <w:tcPr>
            <w:tcW w:w="2110" w:type="pct"/>
            <w:noWrap/>
            <w:hideMark/>
          </w:tcPr>
          <w:p w14:paraId="56E4CA66" w14:textId="77777777" w:rsidR="00B93DE8" w:rsidRPr="00331015" w:rsidRDefault="00B93DE8" w:rsidP="006E687D">
            <w:pPr>
              <w:spacing w:after="6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coolabah</w:t>
            </w:r>
          </w:p>
        </w:tc>
        <w:tc>
          <w:tcPr>
            <w:tcW w:w="966" w:type="pct"/>
            <w:noWrap/>
            <w:hideMark/>
          </w:tcPr>
          <w:p w14:paraId="2235A005"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5.61</w:t>
            </w:r>
          </w:p>
        </w:tc>
        <w:tc>
          <w:tcPr>
            <w:tcW w:w="1053" w:type="pct"/>
            <w:noWrap/>
            <w:hideMark/>
          </w:tcPr>
          <w:p w14:paraId="7E48A80B"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40.55</w:t>
            </w:r>
          </w:p>
        </w:tc>
      </w:tr>
      <w:tr w:rsidR="00B93DE8" w:rsidRPr="00331015" w14:paraId="76A4FC97" w14:textId="77777777" w:rsidTr="006308B1">
        <w:trPr>
          <w:trHeight w:val="255"/>
        </w:trPr>
        <w:tc>
          <w:tcPr>
            <w:cnfStyle w:val="001000000000" w:firstRow="0" w:lastRow="0" w:firstColumn="1" w:lastColumn="0" w:oddVBand="0" w:evenVBand="0" w:oddHBand="0" w:evenHBand="0" w:firstRowFirstColumn="0" w:firstRowLastColumn="0" w:lastRowFirstColumn="0" w:lastRowLastColumn="0"/>
            <w:tcW w:w="872" w:type="pct"/>
            <w:vMerge w:val="restart"/>
            <w:noWrap/>
            <w:hideMark/>
          </w:tcPr>
          <w:p w14:paraId="3FB4258D" w14:textId="77777777" w:rsidR="00B93DE8" w:rsidRPr="00331015" w:rsidRDefault="00B93DE8" w:rsidP="006E687D">
            <w:pPr>
              <w:spacing w:after="60"/>
              <w:jc w:val="center"/>
              <w:rPr>
                <w:rFonts w:cs="Arial"/>
                <w:color w:val="000000"/>
                <w:sz w:val="20"/>
                <w:szCs w:val="20"/>
                <w:lang w:eastAsia="en-AU"/>
              </w:rPr>
            </w:pPr>
            <w:r w:rsidRPr="00331015">
              <w:rPr>
                <w:rFonts w:cs="Arial"/>
                <w:color w:val="000000"/>
                <w:sz w:val="20"/>
                <w:szCs w:val="20"/>
                <w:lang w:eastAsia="en-AU"/>
              </w:rPr>
              <w:t>Wet</w:t>
            </w:r>
          </w:p>
        </w:tc>
        <w:tc>
          <w:tcPr>
            <w:tcW w:w="2110" w:type="pct"/>
            <w:noWrap/>
            <w:hideMark/>
          </w:tcPr>
          <w:p w14:paraId="7D115C19" w14:textId="77777777" w:rsidR="00B93DE8" w:rsidRPr="00331015" w:rsidRDefault="00B93DE8" w:rsidP="006E687D">
            <w:pPr>
              <w:spacing w:after="6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water couch</w:t>
            </w:r>
          </w:p>
        </w:tc>
        <w:tc>
          <w:tcPr>
            <w:tcW w:w="966" w:type="pct"/>
            <w:noWrap/>
            <w:hideMark/>
          </w:tcPr>
          <w:p w14:paraId="1E072F08"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18.16</w:t>
            </w:r>
          </w:p>
        </w:tc>
        <w:tc>
          <w:tcPr>
            <w:tcW w:w="1053" w:type="pct"/>
            <w:noWrap/>
            <w:hideMark/>
          </w:tcPr>
          <w:p w14:paraId="14A41ACE"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18.16</w:t>
            </w:r>
          </w:p>
        </w:tc>
      </w:tr>
      <w:tr w:rsidR="00B93DE8" w:rsidRPr="00331015" w14:paraId="03D317E9" w14:textId="77777777" w:rsidTr="006308B1">
        <w:trPr>
          <w:trHeight w:val="255"/>
        </w:trPr>
        <w:tc>
          <w:tcPr>
            <w:cnfStyle w:val="001000000000" w:firstRow="0" w:lastRow="0" w:firstColumn="1" w:lastColumn="0" w:oddVBand="0" w:evenVBand="0" w:oddHBand="0" w:evenHBand="0" w:firstRowFirstColumn="0" w:firstRowLastColumn="0" w:lastRowFirstColumn="0" w:lastRowLastColumn="0"/>
            <w:tcW w:w="872" w:type="pct"/>
            <w:vMerge/>
            <w:noWrap/>
            <w:hideMark/>
          </w:tcPr>
          <w:p w14:paraId="327B300E" w14:textId="77777777" w:rsidR="00B93DE8" w:rsidRPr="00331015" w:rsidRDefault="00B93DE8" w:rsidP="006E687D">
            <w:pPr>
              <w:spacing w:after="60"/>
              <w:jc w:val="left"/>
              <w:rPr>
                <w:rFonts w:cs="Arial"/>
                <w:color w:val="000000"/>
                <w:sz w:val="20"/>
                <w:szCs w:val="20"/>
                <w:lang w:eastAsia="en-AU"/>
              </w:rPr>
            </w:pPr>
          </w:p>
        </w:tc>
        <w:tc>
          <w:tcPr>
            <w:tcW w:w="2110" w:type="pct"/>
            <w:noWrap/>
            <w:hideMark/>
          </w:tcPr>
          <w:p w14:paraId="3AEF6506" w14:textId="77777777" w:rsidR="00B93DE8" w:rsidRPr="00331015" w:rsidRDefault="00B93DE8" w:rsidP="006E687D">
            <w:pPr>
              <w:spacing w:after="6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flat spike-sedge</w:t>
            </w:r>
          </w:p>
        </w:tc>
        <w:tc>
          <w:tcPr>
            <w:tcW w:w="966" w:type="pct"/>
            <w:noWrap/>
            <w:hideMark/>
          </w:tcPr>
          <w:p w14:paraId="0D036C27"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14.25</w:t>
            </w:r>
          </w:p>
        </w:tc>
        <w:tc>
          <w:tcPr>
            <w:tcW w:w="1053" w:type="pct"/>
            <w:noWrap/>
            <w:hideMark/>
          </w:tcPr>
          <w:p w14:paraId="5758C6E5"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32.41</w:t>
            </w:r>
          </w:p>
        </w:tc>
      </w:tr>
      <w:tr w:rsidR="00B93DE8" w:rsidRPr="00331015" w14:paraId="3B9E15D1" w14:textId="77777777" w:rsidTr="006308B1">
        <w:trPr>
          <w:trHeight w:val="255"/>
        </w:trPr>
        <w:tc>
          <w:tcPr>
            <w:cnfStyle w:val="001000000000" w:firstRow="0" w:lastRow="0" w:firstColumn="1" w:lastColumn="0" w:oddVBand="0" w:evenVBand="0" w:oddHBand="0" w:evenHBand="0" w:firstRowFirstColumn="0" w:firstRowLastColumn="0" w:lastRowFirstColumn="0" w:lastRowLastColumn="0"/>
            <w:tcW w:w="872" w:type="pct"/>
            <w:vMerge/>
            <w:noWrap/>
            <w:hideMark/>
          </w:tcPr>
          <w:p w14:paraId="5448FB84" w14:textId="77777777" w:rsidR="00B93DE8" w:rsidRPr="00331015" w:rsidRDefault="00B93DE8" w:rsidP="006E687D">
            <w:pPr>
              <w:spacing w:after="60"/>
              <w:jc w:val="left"/>
              <w:rPr>
                <w:rFonts w:cs="Arial"/>
                <w:color w:val="000000"/>
                <w:sz w:val="20"/>
                <w:szCs w:val="20"/>
                <w:lang w:eastAsia="en-AU"/>
              </w:rPr>
            </w:pPr>
          </w:p>
        </w:tc>
        <w:tc>
          <w:tcPr>
            <w:tcW w:w="2110" w:type="pct"/>
            <w:noWrap/>
            <w:hideMark/>
          </w:tcPr>
          <w:p w14:paraId="0EE5E7CC" w14:textId="77777777" w:rsidR="00B93DE8" w:rsidRPr="00331015" w:rsidRDefault="00B93DE8" w:rsidP="006E687D">
            <w:pPr>
              <w:spacing w:after="6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tussock rush</w:t>
            </w:r>
          </w:p>
        </w:tc>
        <w:tc>
          <w:tcPr>
            <w:tcW w:w="966" w:type="pct"/>
            <w:noWrap/>
            <w:hideMark/>
          </w:tcPr>
          <w:p w14:paraId="24FA45B8"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10.12</w:t>
            </w:r>
          </w:p>
        </w:tc>
        <w:tc>
          <w:tcPr>
            <w:tcW w:w="1053" w:type="pct"/>
            <w:noWrap/>
            <w:hideMark/>
          </w:tcPr>
          <w:p w14:paraId="305157B2"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42.53</w:t>
            </w:r>
          </w:p>
        </w:tc>
      </w:tr>
      <w:tr w:rsidR="00B93DE8" w:rsidRPr="00331015" w14:paraId="17B8F007" w14:textId="77777777" w:rsidTr="006308B1">
        <w:trPr>
          <w:trHeight w:val="255"/>
        </w:trPr>
        <w:tc>
          <w:tcPr>
            <w:cnfStyle w:val="001000000000" w:firstRow="0" w:lastRow="0" w:firstColumn="1" w:lastColumn="0" w:oddVBand="0" w:evenVBand="0" w:oddHBand="0" w:evenHBand="0" w:firstRowFirstColumn="0" w:firstRowLastColumn="0" w:lastRowFirstColumn="0" w:lastRowLastColumn="0"/>
            <w:tcW w:w="872" w:type="pct"/>
            <w:vMerge/>
            <w:noWrap/>
            <w:hideMark/>
          </w:tcPr>
          <w:p w14:paraId="3AB7B7B6" w14:textId="77777777" w:rsidR="00B93DE8" w:rsidRPr="00331015" w:rsidRDefault="00B93DE8" w:rsidP="006E687D">
            <w:pPr>
              <w:spacing w:after="60"/>
              <w:jc w:val="left"/>
              <w:rPr>
                <w:rFonts w:cs="Arial"/>
                <w:color w:val="000000"/>
                <w:sz w:val="20"/>
                <w:szCs w:val="20"/>
                <w:lang w:eastAsia="en-AU"/>
              </w:rPr>
            </w:pPr>
          </w:p>
        </w:tc>
        <w:tc>
          <w:tcPr>
            <w:tcW w:w="2110" w:type="pct"/>
            <w:noWrap/>
            <w:hideMark/>
          </w:tcPr>
          <w:p w14:paraId="350F9137" w14:textId="77777777" w:rsidR="00B93DE8" w:rsidRPr="00331015" w:rsidRDefault="00B93DE8" w:rsidP="006E687D">
            <w:pPr>
              <w:spacing w:after="6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narrow-leaved cumbingi</w:t>
            </w:r>
          </w:p>
        </w:tc>
        <w:tc>
          <w:tcPr>
            <w:tcW w:w="966" w:type="pct"/>
            <w:noWrap/>
            <w:hideMark/>
          </w:tcPr>
          <w:p w14:paraId="3142CB7D"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8.14</w:t>
            </w:r>
          </w:p>
        </w:tc>
        <w:tc>
          <w:tcPr>
            <w:tcW w:w="1053" w:type="pct"/>
            <w:noWrap/>
            <w:hideMark/>
          </w:tcPr>
          <w:p w14:paraId="6A855273"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50.67</w:t>
            </w:r>
          </w:p>
        </w:tc>
      </w:tr>
      <w:tr w:rsidR="00B93DE8" w:rsidRPr="00331015" w14:paraId="229A3ECA" w14:textId="77777777" w:rsidTr="006308B1">
        <w:trPr>
          <w:trHeight w:val="255"/>
        </w:trPr>
        <w:tc>
          <w:tcPr>
            <w:cnfStyle w:val="001000000000" w:firstRow="0" w:lastRow="0" w:firstColumn="1" w:lastColumn="0" w:oddVBand="0" w:evenVBand="0" w:oddHBand="0" w:evenHBand="0" w:firstRowFirstColumn="0" w:firstRowLastColumn="0" w:lastRowFirstColumn="0" w:lastRowLastColumn="0"/>
            <w:tcW w:w="872" w:type="pct"/>
            <w:vMerge/>
            <w:noWrap/>
            <w:hideMark/>
          </w:tcPr>
          <w:p w14:paraId="2CDD05C0" w14:textId="77777777" w:rsidR="00B93DE8" w:rsidRPr="00331015" w:rsidRDefault="00B93DE8" w:rsidP="006E687D">
            <w:pPr>
              <w:spacing w:after="60"/>
              <w:jc w:val="left"/>
              <w:rPr>
                <w:rFonts w:cs="Arial"/>
                <w:color w:val="000000"/>
                <w:sz w:val="20"/>
                <w:szCs w:val="20"/>
                <w:lang w:eastAsia="en-AU"/>
              </w:rPr>
            </w:pPr>
          </w:p>
        </w:tc>
        <w:tc>
          <w:tcPr>
            <w:tcW w:w="2110" w:type="pct"/>
            <w:noWrap/>
            <w:hideMark/>
          </w:tcPr>
          <w:p w14:paraId="36325BFC" w14:textId="77777777" w:rsidR="00B93DE8" w:rsidRPr="00331015" w:rsidRDefault="00B93DE8" w:rsidP="006E687D">
            <w:pPr>
              <w:spacing w:after="60"/>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swamp buttercup</w:t>
            </w:r>
          </w:p>
        </w:tc>
        <w:tc>
          <w:tcPr>
            <w:tcW w:w="966" w:type="pct"/>
            <w:noWrap/>
            <w:hideMark/>
          </w:tcPr>
          <w:p w14:paraId="44FFA618"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7.84</w:t>
            </w:r>
          </w:p>
        </w:tc>
        <w:tc>
          <w:tcPr>
            <w:tcW w:w="1053" w:type="pct"/>
            <w:noWrap/>
            <w:hideMark/>
          </w:tcPr>
          <w:p w14:paraId="1E93AE81" w14:textId="77777777" w:rsidR="00B93DE8" w:rsidRPr="00331015" w:rsidRDefault="00B93DE8" w:rsidP="006E687D">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n-AU"/>
              </w:rPr>
            </w:pPr>
            <w:r w:rsidRPr="00331015">
              <w:rPr>
                <w:rFonts w:cs="Arial"/>
                <w:color w:val="000000"/>
                <w:sz w:val="20"/>
                <w:szCs w:val="20"/>
                <w:lang w:eastAsia="en-AU"/>
              </w:rPr>
              <w:t>58.51</w:t>
            </w:r>
          </w:p>
        </w:tc>
      </w:tr>
    </w:tbl>
    <w:p w14:paraId="4E7C8148" w14:textId="77777777" w:rsidR="00B93DE8" w:rsidRPr="004473EE" w:rsidRDefault="00B93DE8" w:rsidP="00B93DE8">
      <w:pPr>
        <w:pStyle w:val="Heading8"/>
      </w:pPr>
      <w:r w:rsidRPr="004473EE">
        <w:t>Multi-year comparisons</w:t>
      </w:r>
    </w:p>
    <w:p w14:paraId="197876BC" w14:textId="77777777" w:rsidR="00B93DE8" w:rsidRPr="004473EE" w:rsidRDefault="00B93DE8" w:rsidP="00B93DE8">
      <w:pPr>
        <w:pStyle w:val="Heading9"/>
      </w:pPr>
      <w:r w:rsidRPr="004473EE">
        <w:t>Vegetation species richness</w:t>
      </w:r>
      <w:r>
        <w:t>, dominance and cover</w:t>
      </w:r>
    </w:p>
    <w:p w14:paraId="3D6FBA07" w14:textId="26FA860F" w:rsidR="00B93DE8" w:rsidRDefault="00B93DE8" w:rsidP="00B93DE8">
      <w:r w:rsidRPr="00F64DBE">
        <w:t>A poi</w:t>
      </w:r>
      <w:r>
        <w:t>s</w:t>
      </w:r>
      <w:r w:rsidRPr="00F64DBE">
        <w:t>son model run on species richness data from years 1-3 of the project suggested that inundation status was having the greatest influence on species number (p&lt;0.001), followed by system (p&lt;0.001), sampling time (p&lt;0.001) and vegetation community (p&lt;0.001). Significant interactions between inundation status and sampling time (p&lt;0.001) and wetland and sampling time (p&lt;0.05) were also detected. Mean richness was highest in December 2014 (</w:t>
      </w:r>
      <w:r>
        <w:t>25.9 species) and both wet and dry sites generally reduced in richness through to March 2017 (</w:t>
      </w:r>
      <w:r w:rsidR="00031A53">
        <w:fldChar w:fldCharType="begin"/>
      </w:r>
      <w:r w:rsidR="00031A53">
        <w:instrText xml:space="preserve"> REF _Ref490820221 \h </w:instrText>
      </w:r>
      <w:r w:rsidR="00031A53">
        <w:fldChar w:fldCharType="separate"/>
      </w:r>
      <w:r w:rsidR="00D02237" w:rsidRPr="00066C7A">
        <w:rPr>
          <w:rStyle w:val="CaptionChar"/>
        </w:rPr>
        <w:t xml:space="preserve">Figure </w:t>
      </w:r>
      <w:r w:rsidR="00D02237">
        <w:rPr>
          <w:rStyle w:val="CaptionChar"/>
          <w:noProof/>
        </w:rPr>
        <w:t>G</w:t>
      </w:r>
      <w:r w:rsidR="00D02237" w:rsidRPr="00066C7A">
        <w:rPr>
          <w:rStyle w:val="CaptionChar"/>
        </w:rPr>
        <w:noBreakHyphen/>
      </w:r>
      <w:r w:rsidR="00D02237">
        <w:rPr>
          <w:rStyle w:val="CaptionChar"/>
          <w:noProof/>
        </w:rPr>
        <w:t>19</w:t>
      </w:r>
      <w:r w:rsidR="00031A53">
        <w:fldChar w:fldCharType="end"/>
      </w:r>
      <w:r>
        <w:t>). The exception to this was dry sites in October 2016, which increased to the highest mean richness measured (27.8 species) before reducing again in March 2017. Similarly, mean species richness at sites within all systems generally reduced from December 2014 (</w:t>
      </w:r>
      <w:r w:rsidR="00031A53">
        <w:fldChar w:fldCharType="begin"/>
      </w:r>
      <w:r w:rsidR="00031A53">
        <w:instrText xml:space="preserve"> REF _Ref490820226 \h </w:instrText>
      </w:r>
      <w:r w:rsidR="00031A53">
        <w:fldChar w:fldCharType="separate"/>
      </w:r>
      <w:r w:rsidR="00D02237">
        <w:t xml:space="preserve">Figure </w:t>
      </w:r>
      <w:r w:rsidR="00D02237">
        <w:rPr>
          <w:noProof/>
        </w:rPr>
        <w:t>G</w:t>
      </w:r>
      <w:r w:rsidR="00D02237">
        <w:noBreakHyphen/>
      </w:r>
      <w:r w:rsidR="00D02237">
        <w:rPr>
          <w:noProof/>
        </w:rPr>
        <w:t>20</w:t>
      </w:r>
      <w:r w:rsidR="00031A53">
        <w:fldChar w:fldCharType="end"/>
      </w:r>
      <w:r>
        <w:t xml:space="preserve">), except for sites in the Gingham and Mallowa which showed a spike in October 2016. </w:t>
      </w:r>
    </w:p>
    <w:p w14:paraId="47431A67" w14:textId="0C44CA25" w:rsidR="00B93DE8" w:rsidRPr="00066C7A" w:rsidRDefault="0089148B" w:rsidP="00066C7A">
      <w:pPr>
        <w:keepNext/>
        <w:spacing w:line="240" w:lineRule="auto"/>
        <w:rPr>
          <w:rStyle w:val="CaptionChar"/>
        </w:rPr>
      </w:pPr>
      <w:r>
        <w:rPr>
          <w:rStyle w:val="CaptionChar"/>
          <w:noProof/>
          <w:lang w:eastAsia="en-AU"/>
        </w:rPr>
        <w:drawing>
          <wp:inline distT="0" distB="0" distL="0" distR="0" wp14:anchorId="309B3C79" wp14:editId="35AE1214">
            <wp:extent cx="5779770" cy="2780030"/>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5779770" cy="2780030"/>
                    </a:xfrm>
                    <a:prstGeom prst="rect">
                      <a:avLst/>
                    </a:prstGeom>
                    <a:noFill/>
                  </pic:spPr>
                </pic:pic>
              </a:graphicData>
            </a:graphic>
          </wp:inline>
        </w:drawing>
      </w:r>
      <w:bookmarkStart w:id="129" w:name="_Ref490820221"/>
      <w:r w:rsidR="00B93DE8" w:rsidRPr="00066C7A">
        <w:rPr>
          <w:rStyle w:val="CaptionChar"/>
        </w:rPr>
        <w:t xml:space="preserve">Figure </w:t>
      </w:r>
      <w:r w:rsidR="00080DFD" w:rsidRPr="00066C7A">
        <w:rPr>
          <w:rStyle w:val="CaptionChar"/>
        </w:rPr>
        <w:fldChar w:fldCharType="begin"/>
      </w:r>
      <w:r w:rsidR="00080DFD" w:rsidRPr="00066C7A">
        <w:rPr>
          <w:rStyle w:val="CaptionChar"/>
        </w:rPr>
        <w:instrText xml:space="preserve"> STYLEREF 6 \s </w:instrText>
      </w:r>
      <w:r w:rsidR="00080DFD" w:rsidRPr="00066C7A">
        <w:rPr>
          <w:rStyle w:val="CaptionChar"/>
        </w:rPr>
        <w:fldChar w:fldCharType="separate"/>
      </w:r>
      <w:r w:rsidR="00D02237">
        <w:rPr>
          <w:rStyle w:val="CaptionChar"/>
          <w:noProof/>
        </w:rPr>
        <w:t>G</w:t>
      </w:r>
      <w:r w:rsidR="00080DFD" w:rsidRPr="00066C7A">
        <w:rPr>
          <w:rStyle w:val="CaptionChar"/>
        </w:rPr>
        <w:fldChar w:fldCharType="end"/>
      </w:r>
      <w:r w:rsidR="003358B3" w:rsidRPr="00066C7A">
        <w:rPr>
          <w:rStyle w:val="CaptionChar"/>
        </w:rPr>
        <w:noBreakHyphen/>
      </w:r>
      <w:r w:rsidR="00080DFD" w:rsidRPr="00066C7A">
        <w:rPr>
          <w:rStyle w:val="CaptionChar"/>
        </w:rPr>
        <w:fldChar w:fldCharType="begin"/>
      </w:r>
      <w:r w:rsidR="00080DFD" w:rsidRPr="00066C7A">
        <w:rPr>
          <w:rStyle w:val="CaptionChar"/>
        </w:rPr>
        <w:instrText xml:space="preserve"> SEQ Figure \* ARABIC \s 6 </w:instrText>
      </w:r>
      <w:r w:rsidR="00080DFD" w:rsidRPr="00066C7A">
        <w:rPr>
          <w:rStyle w:val="CaptionChar"/>
        </w:rPr>
        <w:fldChar w:fldCharType="separate"/>
      </w:r>
      <w:r w:rsidR="00D02237">
        <w:rPr>
          <w:rStyle w:val="CaptionChar"/>
          <w:noProof/>
        </w:rPr>
        <w:t>19</w:t>
      </w:r>
      <w:r w:rsidR="00080DFD" w:rsidRPr="00066C7A">
        <w:rPr>
          <w:rStyle w:val="CaptionChar"/>
        </w:rPr>
        <w:fldChar w:fldCharType="end"/>
      </w:r>
      <w:bookmarkEnd w:id="129"/>
      <w:r w:rsidR="00564769" w:rsidRPr="00066C7A">
        <w:rPr>
          <w:rStyle w:val="CaptionChar"/>
        </w:rPr>
        <w:t>:</w:t>
      </w:r>
      <w:r w:rsidR="00B93DE8" w:rsidRPr="00066C7A">
        <w:rPr>
          <w:rStyle w:val="CaptionChar"/>
        </w:rPr>
        <w:t xml:space="preserve"> Mean species richness in wet and dry sites over year 1-3 of the project.</w:t>
      </w:r>
    </w:p>
    <w:p w14:paraId="36B82A60" w14:textId="740BF044" w:rsidR="00B93DE8" w:rsidRDefault="00B93DE8" w:rsidP="00564769">
      <w:pPr>
        <w:spacing w:line="240" w:lineRule="auto"/>
      </w:pPr>
      <w:r w:rsidRPr="00331015">
        <w:rPr>
          <w:lang w:eastAsia="en-AU"/>
        </w:rPr>
        <w:t xml:space="preserve"> </w:t>
      </w:r>
      <w:r w:rsidR="0089148B">
        <w:rPr>
          <w:noProof/>
          <w:lang w:eastAsia="en-AU"/>
        </w:rPr>
        <w:drawing>
          <wp:inline distT="0" distB="0" distL="0" distR="0" wp14:anchorId="09C47AB8" wp14:editId="71F857CA">
            <wp:extent cx="5888990" cy="26949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5888990" cy="2694940"/>
                    </a:xfrm>
                    <a:prstGeom prst="rect">
                      <a:avLst/>
                    </a:prstGeom>
                    <a:noFill/>
                  </pic:spPr>
                </pic:pic>
              </a:graphicData>
            </a:graphic>
          </wp:inline>
        </w:drawing>
      </w:r>
    </w:p>
    <w:p w14:paraId="55461F9A" w14:textId="3527790F" w:rsidR="00B93DE8" w:rsidRDefault="00B93DE8" w:rsidP="00B93DE8">
      <w:pPr>
        <w:pStyle w:val="Caption"/>
      </w:pPr>
      <w:bookmarkStart w:id="130" w:name="_Ref490820226"/>
      <w:r>
        <w:t xml:space="preserve">Figure </w:t>
      </w:r>
      <w:fldSimple w:instr=" STYLEREF 6 \s ">
        <w:r w:rsidR="00D02237">
          <w:rPr>
            <w:noProof/>
          </w:rPr>
          <w:t>G</w:t>
        </w:r>
      </w:fldSimple>
      <w:r w:rsidR="003358B3">
        <w:noBreakHyphen/>
      </w:r>
      <w:fldSimple w:instr=" SEQ Figure \* ARABIC \s 6 ">
        <w:r w:rsidR="00D02237">
          <w:rPr>
            <w:noProof/>
          </w:rPr>
          <w:t>20</w:t>
        </w:r>
      </w:fldSimple>
      <w:bookmarkEnd w:id="130"/>
      <w:r w:rsidR="00564769">
        <w:t>:</w:t>
      </w:r>
      <w:r>
        <w:t xml:space="preserve"> Mean species richness in sites from the thee systems monitored in years 1-3 of the project.</w:t>
      </w:r>
    </w:p>
    <w:p w14:paraId="301C291C" w14:textId="2EF8D1B5" w:rsidR="008757C9" w:rsidRDefault="008757C9" w:rsidP="008757C9">
      <w:r>
        <w:t>Similar patterns were observed in the dominance data over year 1-3 of the project, with inundation status (p&lt;0.001), sampling period (p&lt;0.001), system (p&lt;0.001) and vegetation community (p&lt;0.001) all having a significant influence on patterns of mean species dominance. Again, significant interactions between sampling time and inundation status (p&lt;0.001) and sampling time and wetland (p&lt;0.05) were observed. Both wet and dry sites generally reduced in mean dominance over the life of the project, although Wet sites did peak in March 2015 at 71% cover (</w:t>
      </w:r>
      <w:r w:rsidR="00031A53">
        <w:fldChar w:fldCharType="begin"/>
      </w:r>
      <w:r w:rsidR="00031A53">
        <w:instrText xml:space="preserve"> REF _Ref490820239 \h </w:instrText>
      </w:r>
      <w:r w:rsidR="00031A53">
        <w:fldChar w:fldCharType="separate"/>
      </w:r>
      <w:r w:rsidR="00D02237">
        <w:t xml:space="preserve">Figure </w:t>
      </w:r>
      <w:r w:rsidR="00D02237">
        <w:rPr>
          <w:noProof/>
        </w:rPr>
        <w:t>G</w:t>
      </w:r>
      <w:r w:rsidR="00D02237">
        <w:noBreakHyphen/>
      </w:r>
      <w:r w:rsidR="00D02237">
        <w:rPr>
          <w:noProof/>
        </w:rPr>
        <w:t>21</w:t>
      </w:r>
      <w:r w:rsidR="00031A53">
        <w:fldChar w:fldCharType="end"/>
      </w:r>
      <w:r>
        <w:t xml:space="preserve">). Sites in the Gingham system have displayed higher dominance than those in the </w:t>
      </w:r>
      <w:r w:rsidR="006324E5">
        <w:t>Lower Gwydir</w:t>
      </w:r>
      <w:r>
        <w:t xml:space="preserve"> and Mallowa for all times except October 2014 and March 2015 (</w:t>
      </w:r>
      <w:r w:rsidR="00031A53">
        <w:fldChar w:fldCharType="begin"/>
      </w:r>
      <w:r w:rsidR="00031A53">
        <w:instrText xml:space="preserve"> REF _Ref490820244 \h </w:instrText>
      </w:r>
      <w:r w:rsidR="00031A53">
        <w:fldChar w:fldCharType="separate"/>
      </w:r>
      <w:r w:rsidR="00D02237">
        <w:t xml:space="preserve">Figure </w:t>
      </w:r>
      <w:r w:rsidR="00D02237">
        <w:rPr>
          <w:noProof/>
        </w:rPr>
        <w:t>G</w:t>
      </w:r>
      <w:r w:rsidR="00D02237">
        <w:noBreakHyphen/>
      </w:r>
      <w:r w:rsidR="00D02237">
        <w:rPr>
          <w:noProof/>
        </w:rPr>
        <w:t>22</w:t>
      </w:r>
      <w:r w:rsidR="00031A53">
        <w:fldChar w:fldCharType="end"/>
      </w:r>
      <w:r>
        <w:t xml:space="preserve">). </w:t>
      </w:r>
    </w:p>
    <w:p w14:paraId="2F5E67AB" w14:textId="3D7B2699" w:rsidR="008757C9" w:rsidRDefault="0089148B" w:rsidP="008757C9">
      <w:pPr>
        <w:keepNext/>
        <w:spacing w:line="240" w:lineRule="auto"/>
      </w:pPr>
      <w:r>
        <w:rPr>
          <w:noProof/>
          <w:lang w:eastAsia="en-AU"/>
        </w:rPr>
        <w:drawing>
          <wp:inline distT="0" distB="0" distL="0" distR="0" wp14:anchorId="56460178" wp14:editId="5F4CC802">
            <wp:extent cx="5932170" cy="29813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5932170" cy="2981325"/>
                    </a:xfrm>
                    <a:prstGeom prst="rect">
                      <a:avLst/>
                    </a:prstGeom>
                    <a:noFill/>
                  </pic:spPr>
                </pic:pic>
              </a:graphicData>
            </a:graphic>
          </wp:inline>
        </w:drawing>
      </w:r>
    </w:p>
    <w:p w14:paraId="3281D6B8" w14:textId="2744806B" w:rsidR="008757C9" w:rsidRDefault="008757C9" w:rsidP="008757C9">
      <w:pPr>
        <w:pStyle w:val="Caption"/>
      </w:pPr>
      <w:bookmarkStart w:id="131" w:name="_Ref490820239"/>
      <w:r>
        <w:t xml:space="preserve">Figure </w:t>
      </w:r>
      <w:fldSimple w:instr=" STYLEREF 6 \s ">
        <w:r w:rsidR="00D02237">
          <w:rPr>
            <w:noProof/>
          </w:rPr>
          <w:t>G</w:t>
        </w:r>
      </w:fldSimple>
      <w:r w:rsidR="003358B3">
        <w:noBreakHyphen/>
      </w:r>
      <w:fldSimple w:instr=" SEQ Figure \* ARABIC \s 6 ">
        <w:r w:rsidR="00D02237">
          <w:rPr>
            <w:noProof/>
          </w:rPr>
          <w:t>21</w:t>
        </w:r>
      </w:fldSimple>
      <w:bookmarkEnd w:id="131"/>
      <w:r w:rsidR="00564769">
        <w:t>:</w:t>
      </w:r>
      <w:r>
        <w:t xml:space="preserve"> </w:t>
      </w:r>
      <w:r w:rsidRPr="00F838EC">
        <w:t xml:space="preserve">Mean </w:t>
      </w:r>
      <w:r>
        <w:t>dominance</w:t>
      </w:r>
      <w:r w:rsidRPr="00F838EC">
        <w:t xml:space="preserve"> </w:t>
      </w:r>
      <w:r>
        <w:t xml:space="preserve">(%) </w:t>
      </w:r>
      <w:r w:rsidRPr="00F838EC">
        <w:t>in wet and dry sites over year 1-3 of the project</w:t>
      </w:r>
      <w:r w:rsidR="00564769">
        <w:t>.</w:t>
      </w:r>
    </w:p>
    <w:p w14:paraId="4A076B51" w14:textId="1802AA99" w:rsidR="008757C9" w:rsidRDefault="0089148B" w:rsidP="008757C9">
      <w:pPr>
        <w:keepNext/>
        <w:spacing w:line="240" w:lineRule="auto"/>
      </w:pPr>
      <w:r>
        <w:rPr>
          <w:noProof/>
          <w:lang w:eastAsia="en-AU"/>
        </w:rPr>
        <w:drawing>
          <wp:inline distT="0" distB="0" distL="0" distR="0" wp14:anchorId="2E040DBF" wp14:editId="1FA1D6A9">
            <wp:extent cx="5932170" cy="3408045"/>
            <wp:effectExtent l="0" t="0" r="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5932170" cy="3408045"/>
                    </a:xfrm>
                    <a:prstGeom prst="rect">
                      <a:avLst/>
                    </a:prstGeom>
                    <a:noFill/>
                  </pic:spPr>
                </pic:pic>
              </a:graphicData>
            </a:graphic>
          </wp:inline>
        </w:drawing>
      </w:r>
    </w:p>
    <w:p w14:paraId="446D15FA" w14:textId="011D97F8" w:rsidR="008757C9" w:rsidRDefault="008757C9" w:rsidP="008757C9">
      <w:pPr>
        <w:pStyle w:val="Caption"/>
      </w:pPr>
      <w:bookmarkStart w:id="132" w:name="_Ref490820244"/>
      <w:r>
        <w:t xml:space="preserve">Figure </w:t>
      </w:r>
      <w:fldSimple w:instr=" STYLEREF 6 \s ">
        <w:r w:rsidR="00D02237">
          <w:rPr>
            <w:noProof/>
          </w:rPr>
          <w:t>G</w:t>
        </w:r>
      </w:fldSimple>
      <w:r w:rsidR="003358B3">
        <w:noBreakHyphen/>
      </w:r>
      <w:fldSimple w:instr=" SEQ Figure \* ARABIC \s 6 ">
        <w:r w:rsidR="00D02237">
          <w:rPr>
            <w:noProof/>
          </w:rPr>
          <w:t>22</w:t>
        </w:r>
      </w:fldSimple>
      <w:bookmarkEnd w:id="132"/>
      <w:r w:rsidR="00564769">
        <w:t>:</w:t>
      </w:r>
      <w:r>
        <w:t xml:space="preserve"> </w:t>
      </w:r>
      <w:r w:rsidRPr="00F453C0">
        <w:t xml:space="preserve">Mean </w:t>
      </w:r>
      <w:r>
        <w:t>dominance (%)</w:t>
      </w:r>
      <w:r w:rsidRPr="00F453C0">
        <w:t xml:space="preserve"> in sites from the thee systems monitored in years 1-3 of the project</w:t>
      </w:r>
      <w:r w:rsidR="00564769">
        <w:t>.</w:t>
      </w:r>
    </w:p>
    <w:p w14:paraId="19F4EBDC" w14:textId="1841FABD" w:rsidR="008757C9" w:rsidRDefault="008757C9" w:rsidP="008757C9">
      <w:r>
        <w:t xml:space="preserve">Mean vegetation cover was significantly influenced by sampling time (p&lt;0.005) and system (p&lt;0.001) over years 1-3 of the project, and there was a significant interaction for the years where all three wetlands were surveyed (p&lt;0.001). The </w:t>
      </w:r>
      <w:r w:rsidR="006324E5">
        <w:t>Lower Gwydir</w:t>
      </w:r>
      <w:r>
        <w:t xml:space="preserve"> and Gingham systems followed a similar trend in mean vegetation cover until March 2017 (</w:t>
      </w:r>
      <w:r w:rsidR="00031A53">
        <w:fldChar w:fldCharType="begin"/>
      </w:r>
      <w:r w:rsidR="00031A53">
        <w:instrText xml:space="preserve"> REF _Ref490820254 \h </w:instrText>
      </w:r>
      <w:r w:rsidR="00031A53">
        <w:fldChar w:fldCharType="separate"/>
      </w:r>
      <w:r w:rsidR="00D02237">
        <w:t xml:space="preserve">Figure </w:t>
      </w:r>
      <w:r w:rsidR="00D02237">
        <w:rPr>
          <w:noProof/>
        </w:rPr>
        <w:t>G</w:t>
      </w:r>
      <w:r w:rsidR="00D02237">
        <w:noBreakHyphen/>
      </w:r>
      <w:r w:rsidR="00D02237">
        <w:rPr>
          <w:noProof/>
        </w:rPr>
        <w:t>23</w:t>
      </w:r>
      <w:r w:rsidR="00031A53">
        <w:fldChar w:fldCharType="end"/>
      </w:r>
      <w:r>
        <w:t>). The Mallowa showed an increase until October 2016 (96%) in October 2016, before reducing in March 2017. Differences between wet and dry sites, and vegetation communities were non-significant (inundation status p=0.29. Vegetation community p=0.21) although the interaction between sampling time and vegetation community was significant (p&lt;0.001). Here, Coolibah woodland sites showed much less vegetation cover in December 2014 (57%), whereas, River cooba lignum showed reduced cover in October 2015, and Eleocharis tall sedgeland had lowest cover in March 2017 (</w:t>
      </w:r>
      <w:r w:rsidR="00031A53">
        <w:fldChar w:fldCharType="begin"/>
      </w:r>
      <w:r w:rsidR="00031A53">
        <w:instrText xml:space="preserve"> REF _Ref490820262 \h </w:instrText>
      </w:r>
      <w:r w:rsidR="00031A53">
        <w:fldChar w:fldCharType="separate"/>
      </w:r>
      <w:r w:rsidR="00D02237">
        <w:t xml:space="preserve">Figure </w:t>
      </w:r>
      <w:r w:rsidR="00D02237">
        <w:rPr>
          <w:noProof/>
        </w:rPr>
        <w:t>G</w:t>
      </w:r>
      <w:r w:rsidR="00D02237">
        <w:noBreakHyphen/>
      </w:r>
      <w:r w:rsidR="00D02237">
        <w:rPr>
          <w:noProof/>
        </w:rPr>
        <w:t>24</w:t>
      </w:r>
      <w:r w:rsidR="00031A53">
        <w:fldChar w:fldCharType="end"/>
      </w:r>
      <w:r>
        <w:t xml:space="preserve">). </w:t>
      </w:r>
    </w:p>
    <w:p w14:paraId="4AB37465" w14:textId="4161FC71" w:rsidR="00631816" w:rsidRDefault="0089148B" w:rsidP="00631816">
      <w:pPr>
        <w:spacing w:line="240" w:lineRule="auto"/>
      </w:pPr>
      <w:r>
        <w:rPr>
          <w:noProof/>
          <w:lang w:eastAsia="en-AU"/>
        </w:rPr>
        <w:drawing>
          <wp:inline distT="0" distB="0" distL="0" distR="0" wp14:anchorId="7AB76296" wp14:editId="1EB4D462">
            <wp:extent cx="6047740" cy="2914015"/>
            <wp:effectExtent l="0" t="0" r="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6047740" cy="2914015"/>
                    </a:xfrm>
                    <a:prstGeom prst="rect">
                      <a:avLst/>
                    </a:prstGeom>
                    <a:noFill/>
                  </pic:spPr>
                </pic:pic>
              </a:graphicData>
            </a:graphic>
          </wp:inline>
        </w:drawing>
      </w:r>
    </w:p>
    <w:p w14:paraId="0985C5AA" w14:textId="1C2AA95A" w:rsidR="008757C9" w:rsidRDefault="008757C9" w:rsidP="008757C9">
      <w:pPr>
        <w:pStyle w:val="Caption"/>
      </w:pPr>
      <w:bookmarkStart w:id="133" w:name="_Ref490820254"/>
      <w:r>
        <w:t xml:space="preserve">Figure </w:t>
      </w:r>
      <w:fldSimple w:instr=" STYLEREF 6 \s ">
        <w:r w:rsidR="00D02237">
          <w:rPr>
            <w:noProof/>
          </w:rPr>
          <w:t>G</w:t>
        </w:r>
      </w:fldSimple>
      <w:r w:rsidR="003358B3">
        <w:noBreakHyphen/>
      </w:r>
      <w:fldSimple w:instr=" SEQ Figure \* ARABIC \s 6 ">
        <w:r w:rsidR="00D02237">
          <w:rPr>
            <w:noProof/>
          </w:rPr>
          <w:t>23</w:t>
        </w:r>
      </w:fldSimple>
      <w:bookmarkEnd w:id="133"/>
      <w:r w:rsidR="00564769">
        <w:t>:</w:t>
      </w:r>
      <w:r>
        <w:t xml:space="preserve"> </w:t>
      </w:r>
      <w:r w:rsidRPr="00883875">
        <w:t xml:space="preserve">Mean vegetation cover in sites from different </w:t>
      </w:r>
      <w:r>
        <w:t>systems</w:t>
      </w:r>
      <w:r w:rsidRPr="00883875">
        <w:t xml:space="preserve"> surveyed in years 1-3 of the project</w:t>
      </w:r>
      <w:r w:rsidR="00564769">
        <w:t>.</w:t>
      </w:r>
    </w:p>
    <w:p w14:paraId="54F6B383" w14:textId="4FC32541" w:rsidR="008757C9" w:rsidRDefault="0089148B" w:rsidP="008757C9">
      <w:pPr>
        <w:keepNext/>
        <w:spacing w:line="240" w:lineRule="auto"/>
      </w:pPr>
      <w:r>
        <w:rPr>
          <w:noProof/>
          <w:lang w:eastAsia="en-AU"/>
        </w:rPr>
        <w:drawing>
          <wp:inline distT="0" distB="0" distL="0" distR="0" wp14:anchorId="341FABF5" wp14:editId="1A4475EA">
            <wp:extent cx="5895340" cy="29813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5895340" cy="2981325"/>
                    </a:xfrm>
                    <a:prstGeom prst="rect">
                      <a:avLst/>
                    </a:prstGeom>
                    <a:noFill/>
                  </pic:spPr>
                </pic:pic>
              </a:graphicData>
            </a:graphic>
          </wp:inline>
        </w:drawing>
      </w:r>
    </w:p>
    <w:p w14:paraId="24340579" w14:textId="381360CF" w:rsidR="008757C9" w:rsidRDefault="008757C9" w:rsidP="008757C9">
      <w:pPr>
        <w:pStyle w:val="Caption"/>
      </w:pPr>
      <w:bookmarkStart w:id="134" w:name="_Ref490820262"/>
      <w:r>
        <w:t xml:space="preserve">Figure </w:t>
      </w:r>
      <w:fldSimple w:instr=" STYLEREF 6 \s ">
        <w:r w:rsidR="00D02237">
          <w:rPr>
            <w:noProof/>
          </w:rPr>
          <w:t>G</w:t>
        </w:r>
      </w:fldSimple>
      <w:r w:rsidR="003358B3">
        <w:noBreakHyphen/>
      </w:r>
      <w:fldSimple w:instr=" SEQ Figure \* ARABIC \s 6 ">
        <w:r w:rsidR="00D02237">
          <w:rPr>
            <w:noProof/>
          </w:rPr>
          <w:t>24</w:t>
        </w:r>
      </w:fldSimple>
      <w:bookmarkEnd w:id="134"/>
      <w:r w:rsidR="00564769">
        <w:t>:</w:t>
      </w:r>
      <w:r>
        <w:t xml:space="preserve"> Mean vegetation cover in sites from different vegetation communities surveyed in years 1-3 of the project</w:t>
      </w:r>
      <w:r w:rsidR="00564769">
        <w:t>.</w:t>
      </w:r>
    </w:p>
    <w:p w14:paraId="53CFDE7F" w14:textId="2727F0C0" w:rsidR="008757C9" w:rsidRDefault="008757C9" w:rsidP="008757C9">
      <w:r>
        <w:t>Mean cover of water couch varied significantly over time (p&lt;0.001), but not with inundation status (p=0.21). However, there was a significant interaction between survey time and inundation status (p&lt;0.005). Mean cover of water couch has generally decreased over time for both wet and dry sites (</w:t>
      </w:r>
      <w:r w:rsidR="00031A53">
        <w:fldChar w:fldCharType="begin"/>
      </w:r>
      <w:r w:rsidR="00031A53">
        <w:instrText xml:space="preserve"> REF _Ref490820274 \h </w:instrText>
      </w:r>
      <w:r w:rsidR="00031A53">
        <w:fldChar w:fldCharType="separate"/>
      </w:r>
      <w:r w:rsidR="00D02237">
        <w:t xml:space="preserve">Figure </w:t>
      </w:r>
      <w:r w:rsidR="00D02237">
        <w:rPr>
          <w:noProof/>
        </w:rPr>
        <w:t>G</w:t>
      </w:r>
      <w:r w:rsidR="00D02237">
        <w:noBreakHyphen/>
      </w:r>
      <w:r w:rsidR="00D02237">
        <w:rPr>
          <w:noProof/>
        </w:rPr>
        <w:t>25</w:t>
      </w:r>
      <w:r w:rsidR="00031A53">
        <w:fldChar w:fldCharType="end"/>
      </w:r>
      <w:r>
        <w:t xml:space="preserve">). Wet sites did show a significant peak in water couch cover in March 2015 (65%). Over years 1-3 of the project mean lippia cover has differed significantly between wet and dry sites (p&lt;0.001), but has shown no significant trend over time (p&lt;0.005). Lippia cover was consistently higher in </w:t>
      </w:r>
      <w:r w:rsidR="0018059F">
        <w:t>dry</w:t>
      </w:r>
      <w:r>
        <w:t xml:space="preserve"> sites for all times surveyed (</w:t>
      </w:r>
      <w:r w:rsidR="00031A53">
        <w:fldChar w:fldCharType="begin"/>
      </w:r>
      <w:r w:rsidR="00031A53">
        <w:instrText xml:space="preserve"> REF _Ref490820278 \h </w:instrText>
      </w:r>
      <w:r w:rsidR="00031A53">
        <w:fldChar w:fldCharType="separate"/>
      </w:r>
      <w:r w:rsidR="00D02237">
        <w:t xml:space="preserve">Figure </w:t>
      </w:r>
      <w:r w:rsidR="00D02237">
        <w:rPr>
          <w:noProof/>
        </w:rPr>
        <w:t>G</w:t>
      </w:r>
      <w:r w:rsidR="00D02237">
        <w:noBreakHyphen/>
      </w:r>
      <w:r w:rsidR="00D02237">
        <w:rPr>
          <w:noProof/>
        </w:rPr>
        <w:t>26</w:t>
      </w:r>
      <w:r w:rsidR="00031A53">
        <w:fldChar w:fldCharType="end"/>
      </w:r>
      <w:r>
        <w:t>).</w:t>
      </w:r>
    </w:p>
    <w:p w14:paraId="4D79CAF5" w14:textId="581EE037" w:rsidR="008757C9" w:rsidRDefault="0089148B" w:rsidP="008757C9">
      <w:pPr>
        <w:keepNext/>
        <w:spacing w:line="240" w:lineRule="auto"/>
      </w:pPr>
      <w:r>
        <w:rPr>
          <w:noProof/>
          <w:lang w:eastAsia="en-AU"/>
        </w:rPr>
        <w:drawing>
          <wp:inline distT="0" distB="0" distL="0" distR="0" wp14:anchorId="56A94A3D" wp14:editId="4F6C6255">
            <wp:extent cx="5810250" cy="27432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5810250" cy="2743200"/>
                    </a:xfrm>
                    <a:prstGeom prst="rect">
                      <a:avLst/>
                    </a:prstGeom>
                    <a:noFill/>
                  </pic:spPr>
                </pic:pic>
              </a:graphicData>
            </a:graphic>
          </wp:inline>
        </w:drawing>
      </w:r>
    </w:p>
    <w:p w14:paraId="7FD645B3" w14:textId="3576EE96" w:rsidR="008757C9" w:rsidRDefault="008757C9" w:rsidP="008757C9">
      <w:pPr>
        <w:pStyle w:val="Caption"/>
      </w:pPr>
      <w:bookmarkStart w:id="135" w:name="_Ref490820274"/>
      <w:r>
        <w:t xml:space="preserve">Figure </w:t>
      </w:r>
      <w:fldSimple w:instr=" STYLEREF 6 \s ">
        <w:r w:rsidR="00D02237">
          <w:rPr>
            <w:noProof/>
          </w:rPr>
          <w:t>G</w:t>
        </w:r>
      </w:fldSimple>
      <w:r w:rsidR="003358B3">
        <w:noBreakHyphen/>
      </w:r>
      <w:fldSimple w:instr=" SEQ Figure \* ARABIC \s 6 ">
        <w:r w:rsidR="00D02237">
          <w:rPr>
            <w:noProof/>
          </w:rPr>
          <w:t>25</w:t>
        </w:r>
      </w:fldSimple>
      <w:bookmarkEnd w:id="135"/>
      <w:r w:rsidR="00564769">
        <w:t>:</w:t>
      </w:r>
      <w:r w:rsidR="00045C03">
        <w:t xml:space="preserve"> Mean cover of w</w:t>
      </w:r>
      <w:r>
        <w:t>ater couch surveyed at wet and dry plots in years 1-3 of the project. Note: no wet plots contained water couch in March 2016.</w:t>
      </w:r>
    </w:p>
    <w:p w14:paraId="3AD7B17D" w14:textId="77777777" w:rsidR="008757C9" w:rsidRDefault="008757C9" w:rsidP="008757C9">
      <w:pPr>
        <w:pStyle w:val="Caption"/>
      </w:pPr>
    </w:p>
    <w:p w14:paraId="7E93A359" w14:textId="77777777" w:rsidR="008757C9" w:rsidRDefault="008757C9" w:rsidP="008757C9">
      <w:pPr>
        <w:pStyle w:val="Caption"/>
      </w:pPr>
    </w:p>
    <w:p w14:paraId="3F97871E" w14:textId="55A65214" w:rsidR="008757C9" w:rsidRDefault="0089148B" w:rsidP="008757C9">
      <w:pPr>
        <w:pStyle w:val="Caption"/>
        <w:keepNext/>
      </w:pPr>
      <w:r>
        <w:rPr>
          <w:noProof/>
          <w:lang w:eastAsia="en-AU"/>
        </w:rPr>
        <w:drawing>
          <wp:inline distT="0" distB="0" distL="0" distR="0" wp14:anchorId="6E1399E4" wp14:editId="0C0525EF">
            <wp:extent cx="5888990" cy="27432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5888990" cy="2743200"/>
                    </a:xfrm>
                    <a:prstGeom prst="rect">
                      <a:avLst/>
                    </a:prstGeom>
                    <a:noFill/>
                  </pic:spPr>
                </pic:pic>
              </a:graphicData>
            </a:graphic>
          </wp:inline>
        </w:drawing>
      </w:r>
    </w:p>
    <w:p w14:paraId="4DD17C7F" w14:textId="15807408" w:rsidR="008757C9" w:rsidRDefault="008757C9" w:rsidP="008757C9">
      <w:pPr>
        <w:pStyle w:val="Caption"/>
      </w:pPr>
      <w:bookmarkStart w:id="136" w:name="_Ref490820278"/>
      <w:r>
        <w:t xml:space="preserve">Figure </w:t>
      </w:r>
      <w:fldSimple w:instr=" STYLEREF 6 \s ">
        <w:r w:rsidR="00D02237">
          <w:rPr>
            <w:noProof/>
          </w:rPr>
          <w:t>G</w:t>
        </w:r>
      </w:fldSimple>
      <w:r w:rsidR="003358B3">
        <w:noBreakHyphen/>
      </w:r>
      <w:fldSimple w:instr=" SEQ Figure \* ARABIC \s 6 ">
        <w:r w:rsidR="00D02237">
          <w:rPr>
            <w:noProof/>
          </w:rPr>
          <w:t>26</w:t>
        </w:r>
      </w:fldSimple>
      <w:bookmarkEnd w:id="136"/>
      <w:r w:rsidR="00564769">
        <w:t>:</w:t>
      </w:r>
      <w:r>
        <w:t xml:space="preserve"> </w:t>
      </w:r>
      <w:r w:rsidRPr="006050EA">
        <w:t xml:space="preserve">Mean cover of </w:t>
      </w:r>
      <w:r>
        <w:t>lippia</w:t>
      </w:r>
      <w:r w:rsidRPr="006050EA">
        <w:t xml:space="preserve"> surveyed at wet and dry plots in years 1-3 of the project.</w:t>
      </w:r>
    </w:p>
    <w:p w14:paraId="0D483CF6" w14:textId="77777777" w:rsidR="008757C9" w:rsidRPr="005E0FDE" w:rsidRDefault="008757C9" w:rsidP="008757C9">
      <w:pPr>
        <w:pStyle w:val="Heading9"/>
      </w:pPr>
      <w:r w:rsidRPr="005E0FDE">
        <w:t>Vegetation community composition</w:t>
      </w:r>
    </w:p>
    <w:p w14:paraId="27574EC2" w14:textId="6CA306CD" w:rsidR="008757C9" w:rsidRPr="005E0FDE" w:rsidRDefault="008757C9" w:rsidP="008757C9">
      <w:r w:rsidRPr="005E0FDE">
        <w:t>Separation in the community composition data was observed when grouped by sampling time (including the six sampling times from years 1-3 of the project) and inundation (</w:t>
      </w:r>
      <w:r w:rsidR="00031A53">
        <w:fldChar w:fldCharType="begin"/>
      </w:r>
      <w:r w:rsidR="00031A53">
        <w:instrText xml:space="preserve"> REF _Ref490820295 \h </w:instrText>
      </w:r>
      <w:r w:rsidR="00031A53">
        <w:fldChar w:fldCharType="separate"/>
      </w:r>
      <w:r w:rsidR="00D02237">
        <w:t xml:space="preserve">Figure </w:t>
      </w:r>
      <w:r w:rsidR="00D02237">
        <w:rPr>
          <w:noProof/>
        </w:rPr>
        <w:t>G</w:t>
      </w:r>
      <w:r w:rsidR="00D02237">
        <w:noBreakHyphen/>
      </w:r>
      <w:r w:rsidR="00D02237">
        <w:rPr>
          <w:noProof/>
        </w:rPr>
        <w:t>27</w:t>
      </w:r>
      <w:r w:rsidR="00031A53">
        <w:fldChar w:fldCharType="end"/>
      </w:r>
      <w:r w:rsidRPr="005E0FDE">
        <w:t>). The closer clustering of the wet sites suggests that the community composition of the sites is more similar than those occurring in dry sites. PERMANOVA analysis suggests that significant differences occurred based on inundation status (Pseudo-F=4.54, Pr&lt;0.05) and vegetation community (Pseudo-F=12.48, Pr&lt;0.01), but not sampling time (p=0.17). The interaction between sampling time and inundation status was significant (Pseudo-F=4.08, Pr&lt;0.01), with October 2015 being the only time where wet and dry sites were not significantly different (p=0.46). Wet an</w:t>
      </w:r>
      <w:r w:rsidR="0018059F">
        <w:t>d dry sites within w</w:t>
      </w:r>
      <w:r w:rsidRPr="005E0FDE">
        <w:t>ater</w:t>
      </w:r>
      <w:r w:rsidR="0018059F">
        <w:t xml:space="preserve"> </w:t>
      </w:r>
      <w:r w:rsidRPr="005E0FDE">
        <w:t>couch marsh grassland communities were significantly different (t=2.38, p&lt;0.001) as were wet and dry sites within Coolibah woodland sites.</w:t>
      </w:r>
    </w:p>
    <w:p w14:paraId="5701DB3F" w14:textId="13EC9CE4" w:rsidR="008757C9" w:rsidRDefault="0089148B" w:rsidP="0018059F">
      <w:pPr>
        <w:keepNext/>
        <w:spacing w:line="240" w:lineRule="auto"/>
        <w:jc w:val="center"/>
      </w:pPr>
      <w:r>
        <w:rPr>
          <w:noProof/>
          <w:lang w:eastAsia="en-AU"/>
        </w:rPr>
        <w:drawing>
          <wp:inline distT="0" distB="0" distL="0" distR="0" wp14:anchorId="54FF16DD" wp14:editId="3C8CE724">
            <wp:extent cx="4938395" cy="3706495"/>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4938395" cy="3706495"/>
                    </a:xfrm>
                    <a:prstGeom prst="rect">
                      <a:avLst/>
                    </a:prstGeom>
                    <a:noFill/>
                  </pic:spPr>
                </pic:pic>
              </a:graphicData>
            </a:graphic>
          </wp:inline>
        </w:drawing>
      </w:r>
    </w:p>
    <w:p w14:paraId="685BA8DD" w14:textId="273AB2A2" w:rsidR="008757C9" w:rsidRPr="008757C9" w:rsidRDefault="008757C9" w:rsidP="008757C9">
      <w:pPr>
        <w:pStyle w:val="Caption"/>
        <w:sectPr w:rsidR="008757C9" w:rsidRPr="008757C9" w:rsidSect="00B93DE8">
          <w:headerReference w:type="default" r:id="rId179"/>
          <w:footerReference w:type="default" r:id="rId180"/>
          <w:pgSz w:w="11899" w:h="16838" w:code="9"/>
          <w:pgMar w:top="1508" w:right="1219" w:bottom="1457" w:left="1480" w:header="811" w:footer="306" w:gutter="0"/>
          <w:pgNumType w:chapStyle="6"/>
          <w:cols w:space="708"/>
          <w:docGrid w:linePitch="272"/>
        </w:sectPr>
      </w:pPr>
      <w:bookmarkStart w:id="137" w:name="_Ref490820295"/>
      <w:r>
        <w:t xml:space="preserve">Figure </w:t>
      </w:r>
      <w:fldSimple w:instr=" STYLEREF 6 \s ">
        <w:r w:rsidR="00D02237">
          <w:rPr>
            <w:noProof/>
          </w:rPr>
          <w:t>G</w:t>
        </w:r>
      </w:fldSimple>
      <w:r w:rsidR="003358B3">
        <w:noBreakHyphen/>
      </w:r>
      <w:fldSimple w:instr=" SEQ Figure \* ARABIC \s 6 ">
        <w:r w:rsidR="00D02237">
          <w:rPr>
            <w:noProof/>
          </w:rPr>
          <w:t>27</w:t>
        </w:r>
      </w:fldSimple>
      <w:bookmarkEnd w:id="137"/>
      <w:r w:rsidR="00564769">
        <w:t>:</w:t>
      </w:r>
      <w:r>
        <w:t xml:space="preserve"> </w:t>
      </w:r>
      <w:r w:rsidRPr="007376C6">
        <w:t>nMDS plot of vegetation composition data in year 1 and 2 of the project grouped by sampling time and inundation status (wet or dry).</w:t>
      </w:r>
    </w:p>
    <w:p w14:paraId="6AF220C1" w14:textId="3390A3D9" w:rsidR="00E809F1" w:rsidRDefault="00E809F1" w:rsidP="006E559A">
      <w:pPr>
        <w:pStyle w:val="Heading7"/>
      </w:pPr>
      <w:bookmarkStart w:id="138" w:name="_Toc426839288"/>
      <w:r w:rsidRPr="00F219ED">
        <w:t>Discussion</w:t>
      </w:r>
      <w:bookmarkEnd w:id="138"/>
    </w:p>
    <w:p w14:paraId="6A50FBD7" w14:textId="582D6299" w:rsidR="008757C9" w:rsidRDefault="008757C9" w:rsidP="008757C9">
      <w:r>
        <w:t xml:space="preserve">In August-September 2016, the Gingham </w:t>
      </w:r>
      <w:r w:rsidR="006274C5">
        <w:t>Watercourse</w:t>
      </w:r>
      <w:r>
        <w:t xml:space="preserve"> experienced the </w:t>
      </w:r>
      <w:r w:rsidRPr="00387D30">
        <w:t xml:space="preserve">most significant </w:t>
      </w:r>
      <w:r>
        <w:t>flooding</w:t>
      </w:r>
      <w:r w:rsidRPr="00387D30">
        <w:t xml:space="preserve"> since 2015</w:t>
      </w:r>
      <w:r>
        <w:t>, with around 2,855 ha becoming inundated (</w:t>
      </w:r>
      <w:r w:rsidR="00031A53">
        <w:rPr>
          <w:highlight w:val="yellow"/>
        </w:rPr>
        <w:fldChar w:fldCharType="begin"/>
      </w:r>
      <w:r w:rsidR="00031A53">
        <w:instrText xml:space="preserve"> REF _Ref457987879 \r \h </w:instrText>
      </w:r>
      <w:r w:rsidR="00031A53">
        <w:rPr>
          <w:highlight w:val="yellow"/>
        </w:rPr>
      </w:r>
      <w:r w:rsidR="00031A53">
        <w:rPr>
          <w:highlight w:val="yellow"/>
        </w:rPr>
        <w:fldChar w:fldCharType="separate"/>
      </w:r>
      <w:r w:rsidR="00D02237">
        <w:t>Appendix B</w:t>
      </w:r>
      <w:r w:rsidR="00031A53">
        <w:rPr>
          <w:highlight w:val="yellow"/>
        </w:rPr>
        <w:fldChar w:fldCharType="end"/>
      </w:r>
      <w:r>
        <w:t xml:space="preserve">). This inundated </w:t>
      </w:r>
      <w:r w:rsidRPr="00387D30">
        <w:t xml:space="preserve">all but one </w:t>
      </w:r>
      <w:r>
        <w:t xml:space="preserve">vegetation diversity monitoring </w:t>
      </w:r>
      <w:r w:rsidRPr="00387D30">
        <w:t>plot in the Gingham system</w:t>
      </w:r>
      <w:r>
        <w:t>, and s</w:t>
      </w:r>
      <w:r w:rsidRPr="00387D30">
        <w:t>timulated a positive response in vegetation</w:t>
      </w:r>
      <w:r>
        <w:t xml:space="preserve"> growth. There was</w:t>
      </w:r>
      <w:r w:rsidRPr="00387D30">
        <w:t xml:space="preserve"> </w:t>
      </w:r>
      <w:bookmarkStart w:id="139" w:name="_Hlk491346238"/>
      <w:r w:rsidRPr="00387D30">
        <w:t xml:space="preserve">an increase in </w:t>
      </w:r>
      <w:r>
        <w:t xml:space="preserve">the number of </w:t>
      </w:r>
      <w:r w:rsidRPr="00387D30">
        <w:t>wetland (amphibious</w:t>
      </w:r>
      <w:r>
        <w:t xml:space="preserve">) species and an </w:t>
      </w:r>
      <w:r w:rsidRPr="00387D30">
        <w:t>increase in</w:t>
      </w:r>
      <w:r>
        <w:t xml:space="preserve"> </w:t>
      </w:r>
      <w:r w:rsidRPr="00387D30">
        <w:t>veg</w:t>
      </w:r>
      <w:r>
        <w:t>etation</w:t>
      </w:r>
      <w:r w:rsidRPr="00387D30">
        <w:t xml:space="preserve"> cover </w:t>
      </w:r>
      <w:r>
        <w:t>including</w:t>
      </w:r>
      <w:r w:rsidRPr="00387D30">
        <w:t xml:space="preserve"> water</w:t>
      </w:r>
      <w:r>
        <w:t xml:space="preserve"> </w:t>
      </w:r>
      <w:r w:rsidR="00392461">
        <w:t>couch, which likely contributed</w:t>
      </w:r>
      <w:r>
        <w:t xml:space="preserve"> to an increase in species dominance in this system</w:t>
      </w:r>
      <w:r w:rsidRPr="00387D30">
        <w:t xml:space="preserve">. </w:t>
      </w:r>
      <w:r>
        <w:t>The response in the Gwydir wetlands was less pronounced, with a reduced area of this wetland system being flooded.</w:t>
      </w:r>
      <w:bookmarkEnd w:id="139"/>
      <w:r>
        <w:t xml:space="preserve"> The added benefit of the environmental water delivered to the Gingham and Gwydir wetlands over the Christmas period on vegetation communities is hard to decipher from the larger influence of natural flooding, but it is likely to have prolonged the benefits of flooding in the core wetland areas that remained inundated.</w:t>
      </w:r>
      <w:r w:rsidRPr="00670D0F">
        <w:t xml:space="preserve"> </w:t>
      </w:r>
    </w:p>
    <w:p w14:paraId="3FDA5BD8" w14:textId="24627E39" w:rsidR="008757C9" w:rsidRPr="00387D30" w:rsidRDefault="008757C9" w:rsidP="008757C9">
      <w:r>
        <w:t>The influence of environmental water was greater on vegetation communities in the Mallowa wetlands with this system receiving very little of the natural early season flooding (</w:t>
      </w:r>
      <w:r w:rsidR="00B82520">
        <w:rPr>
          <w:highlight w:val="yellow"/>
        </w:rPr>
        <w:fldChar w:fldCharType="begin"/>
      </w:r>
      <w:r w:rsidR="00B82520">
        <w:instrText xml:space="preserve"> REF _Ref457987879 \r \h </w:instrText>
      </w:r>
      <w:r w:rsidR="00B82520">
        <w:rPr>
          <w:highlight w:val="yellow"/>
        </w:rPr>
      </w:r>
      <w:r w:rsidR="00B82520">
        <w:rPr>
          <w:highlight w:val="yellow"/>
        </w:rPr>
        <w:fldChar w:fldCharType="separate"/>
      </w:r>
      <w:r w:rsidR="00D02237">
        <w:t>Appendix B</w:t>
      </w:r>
      <w:r w:rsidR="00B82520">
        <w:rPr>
          <w:highlight w:val="yellow"/>
        </w:rPr>
        <w:fldChar w:fldCharType="end"/>
      </w:r>
      <w:r>
        <w:t xml:space="preserve">), although high local rainfall and runoff did occur in September 2016 stimulating the growth of a relatively high number of species and increasing vegetation cover. </w:t>
      </w:r>
      <w:bookmarkStart w:id="140" w:name="_Hlk491347403"/>
      <w:r>
        <w:t>Environmental flows in this system were delivered in January-March 2017 inundating over half of the study sites. These sites continued to show high species richness when compared to the other systems studied, and mean vegetation cover also remained high when compared to the previous watering year.</w:t>
      </w:r>
      <w:bookmarkEnd w:id="140"/>
      <w:r>
        <w:t xml:space="preserve"> </w:t>
      </w:r>
    </w:p>
    <w:p w14:paraId="37024729" w14:textId="5BC708D5" w:rsidR="008757C9" w:rsidRDefault="008757C9" w:rsidP="008757C9">
      <w:r>
        <w:t>T</w:t>
      </w:r>
      <w:r w:rsidRPr="001730CC">
        <w:t xml:space="preserve">he response of vegetation </w:t>
      </w:r>
      <w:r>
        <w:t xml:space="preserve">to inundation </w:t>
      </w:r>
      <w:r w:rsidRPr="001730CC">
        <w:t>has been variable</w:t>
      </w:r>
      <w:r>
        <w:t xml:space="preserve"> in the first three years of the project</w:t>
      </w:r>
      <w:r w:rsidRPr="001730CC">
        <w:t>. Inundation status has consistently influence</w:t>
      </w:r>
      <w:r>
        <w:t>d</w:t>
      </w:r>
      <w:r w:rsidRPr="001730CC">
        <w:t xml:space="preserve"> species richness and dominance, but these have also varied in time, across wetlands and for different vegetation communities.  For example, mean species richness has typically been reduced by flooding, through its effects on terrestrial species, except within the March 2016 survey, where species richness was higher in inundated sites. The significant peak in richness at dry sites in the October 2016 survey, was </w:t>
      </w:r>
      <w:r>
        <w:t xml:space="preserve">most </w:t>
      </w:r>
      <w:r w:rsidRPr="001730CC">
        <w:t>likely</w:t>
      </w:r>
      <w:r>
        <w:t xml:space="preserve"> due to</w:t>
      </w:r>
      <w:r w:rsidRPr="001730CC">
        <w:t xml:space="preserve"> above average rainfall stimulating the growth of terrestrial species at sites, especially in the Mallowa and </w:t>
      </w:r>
      <w:r w:rsidR="006324E5">
        <w:t>Lower Gwydir</w:t>
      </w:r>
      <w:r w:rsidRPr="001730CC">
        <w:t xml:space="preserve"> systems that were not inundated by floodwater. </w:t>
      </w:r>
    </w:p>
    <w:p w14:paraId="6D70B3A1" w14:textId="263ECD0E" w:rsidR="008757C9" w:rsidRPr="001730CC" w:rsidRDefault="008757C9" w:rsidP="008757C9">
      <w:r w:rsidRPr="001730CC">
        <w:t>Inundat</w:t>
      </w:r>
      <w:r w:rsidR="00392461">
        <w:t>ion appears to be having less</w:t>
      </w:r>
      <w:r w:rsidRPr="001730CC">
        <w:t xml:space="preserve"> influence on total vegetation cover over </w:t>
      </w:r>
      <w:r>
        <w:t>the long term, though it i</w:t>
      </w:r>
      <w:r w:rsidRPr="001730CC">
        <w:t xml:space="preserve">s having an influence on certain key species, such as water couch and lippia, with inundation favouring the native water couch. Even so, cover of water couch has reduced over time from a high of 65% in wet sites following flooding in March 2015, to an average of 35% in sites inundated in 2016. This may reflect the </w:t>
      </w:r>
      <w:r>
        <w:t xml:space="preserve">relatively </w:t>
      </w:r>
      <w:r w:rsidRPr="001730CC">
        <w:t>dry year that was experience in 2015-16, reducing the cover of water couch, coupled with the early winter/spring flooding in 2016</w:t>
      </w:r>
      <w:r>
        <w:t>, inundating sites</w:t>
      </w:r>
      <w:r w:rsidRPr="001730CC">
        <w:t xml:space="preserve"> before the preferred growing season. </w:t>
      </w:r>
      <w:r>
        <w:t>However, s</w:t>
      </w:r>
      <w:r w:rsidRPr="001730CC">
        <w:t>ites that were inundated over the summer period by follow up deliveries of environmental water in the Gingham, maintained high water-couch growth (</w:t>
      </w:r>
      <w:r w:rsidR="00031A53">
        <w:fldChar w:fldCharType="begin"/>
      </w:r>
      <w:r w:rsidR="00031A53">
        <w:instrText xml:space="preserve"> REF _Ref490820092 \h </w:instrText>
      </w:r>
      <w:r w:rsidR="00031A53">
        <w:fldChar w:fldCharType="separate"/>
      </w:r>
      <w:r w:rsidR="00D02237">
        <w:t xml:space="preserve">Figure </w:t>
      </w:r>
      <w:r w:rsidR="00D02237">
        <w:rPr>
          <w:noProof/>
        </w:rPr>
        <w:t>G</w:t>
      </w:r>
      <w:r w:rsidR="00D02237">
        <w:noBreakHyphen/>
      </w:r>
      <w:r w:rsidR="00D02237">
        <w:rPr>
          <w:noProof/>
        </w:rPr>
        <w:t>11</w:t>
      </w:r>
      <w:r w:rsidR="00031A53">
        <w:fldChar w:fldCharType="end"/>
      </w:r>
      <w:r w:rsidRPr="001730CC">
        <w:t>).</w:t>
      </w:r>
    </w:p>
    <w:p w14:paraId="1C29EF21" w14:textId="0A1A76B1" w:rsidR="00E809F1" w:rsidRDefault="00E809F1" w:rsidP="006E559A">
      <w:pPr>
        <w:pStyle w:val="Heading7"/>
      </w:pPr>
      <w:bookmarkStart w:id="141" w:name="_Toc426839289"/>
      <w:r w:rsidRPr="00A709E0">
        <w:t>Conclusion</w:t>
      </w:r>
      <w:bookmarkEnd w:id="141"/>
    </w:p>
    <w:p w14:paraId="62BBD5DF" w14:textId="46493529" w:rsidR="008757C9" w:rsidRPr="00AA1375" w:rsidRDefault="008757C9" w:rsidP="008757C9">
      <w:r w:rsidRPr="00AA1375">
        <w:t xml:space="preserve">Environmental water that was delivered into the Gingham and </w:t>
      </w:r>
      <w:r w:rsidR="006324E5">
        <w:t>Lower Gwydir wetlands</w:t>
      </w:r>
      <w:r w:rsidRPr="00AA1375">
        <w:t xml:space="preserve"> in 2016-17 was used to prolong inundation in core wetland areas following significant winter/spring flooding in 2016. While most patterns in vegetation response appear to be reflective of the broader flooding, environmental water </w:t>
      </w:r>
      <w:bookmarkStart w:id="142" w:name="_Hlk491347367"/>
      <w:r w:rsidRPr="00AA1375">
        <w:t>maintain</w:t>
      </w:r>
      <w:r>
        <w:t>d</w:t>
      </w:r>
      <w:r w:rsidRPr="00AA1375">
        <w:t xml:space="preserve"> high cover of some native wetland species such as water couch throughout the season</w:t>
      </w:r>
      <w:bookmarkEnd w:id="142"/>
      <w:r w:rsidRPr="00AA1375">
        <w:t>. Similarly, environmental water delivered to the Mallowa system appeared to maintain high species richness and vegetation cover that were stimulated by the good winter/spring rainfall and local runoff.</w:t>
      </w:r>
    </w:p>
    <w:p w14:paraId="7708697D" w14:textId="77777777" w:rsidR="00E809F1" w:rsidRPr="00C26096" w:rsidRDefault="00E809F1" w:rsidP="006E559A">
      <w:pPr>
        <w:pStyle w:val="Heading7"/>
      </w:pPr>
      <w:bookmarkStart w:id="143" w:name="_Toc426839290"/>
      <w:r w:rsidRPr="00C26096">
        <w:t>References</w:t>
      </w:r>
      <w:bookmarkEnd w:id="143"/>
    </w:p>
    <w:p w14:paraId="3846387A" w14:textId="39DACEA1" w:rsidR="008757C9" w:rsidRPr="000E4BF3" w:rsidRDefault="008757C9" w:rsidP="008757C9">
      <w:pPr>
        <w:rPr>
          <w:szCs w:val="20"/>
          <w:lang w:eastAsia="en-AU"/>
        </w:rPr>
      </w:pPr>
      <w:r w:rsidRPr="000E4BF3">
        <w:rPr>
          <w:szCs w:val="20"/>
        </w:rPr>
        <w:t>Bowen S. and Simpson, S.L. 2010</w:t>
      </w:r>
      <w:r w:rsidR="0089148B">
        <w:rPr>
          <w:szCs w:val="20"/>
        </w:rPr>
        <w:t>.</w:t>
      </w:r>
      <w:r w:rsidRPr="000E4BF3">
        <w:rPr>
          <w:szCs w:val="20"/>
        </w:rPr>
        <w:t xml:space="preserve"> </w:t>
      </w:r>
      <w:r w:rsidRPr="000E4BF3">
        <w:rPr>
          <w:szCs w:val="20"/>
          <w:lang w:eastAsia="en-AU"/>
        </w:rPr>
        <w:t>Changes in Extent and Condition of the Vegetation Communities of the Gwydir Wetlands and Floodplain 1996-2008: Final Report NSW Wetland Recovery Program. NSW Department of Environment Climate Change and Water: Sydney</w:t>
      </w:r>
    </w:p>
    <w:p w14:paraId="78F1615B" w14:textId="4B438CA5" w:rsidR="008757C9" w:rsidRPr="000E4BF3" w:rsidRDefault="008757C9" w:rsidP="008757C9">
      <w:pPr>
        <w:rPr>
          <w:szCs w:val="20"/>
        </w:rPr>
      </w:pPr>
      <w:r w:rsidRPr="000E4BF3">
        <w:rPr>
          <w:szCs w:val="20"/>
        </w:rPr>
        <w:t>Brock, M.A. and Casanova, M.T. 1997</w:t>
      </w:r>
      <w:r w:rsidR="0089148B">
        <w:rPr>
          <w:szCs w:val="20"/>
        </w:rPr>
        <w:t>.</w:t>
      </w:r>
      <w:r w:rsidRPr="000E4BF3">
        <w:rPr>
          <w:szCs w:val="20"/>
        </w:rPr>
        <w:t xml:space="preserve"> Plant life at the edge of wetlands: ecological responses to wetting and drying patterns. </w:t>
      </w:r>
      <w:r w:rsidRPr="000E4BF3">
        <w:rPr>
          <w:i/>
          <w:szCs w:val="20"/>
        </w:rPr>
        <w:t>In</w:t>
      </w:r>
      <w:r w:rsidRPr="000E4BF3">
        <w:rPr>
          <w:szCs w:val="20"/>
        </w:rPr>
        <w:t xml:space="preserve"> Frontiers of Ecology; Building the Links. </w:t>
      </w:r>
      <w:r w:rsidRPr="000E4BF3">
        <w:rPr>
          <w:i/>
          <w:szCs w:val="20"/>
        </w:rPr>
        <w:t>Edited by</w:t>
      </w:r>
      <w:r w:rsidRPr="000E4BF3">
        <w:rPr>
          <w:szCs w:val="20"/>
        </w:rPr>
        <w:t xml:space="preserve"> N.Klomp and Lunt. Elsevier Science, Oxford. Pp. 181-192</w:t>
      </w:r>
    </w:p>
    <w:p w14:paraId="5F30D35F" w14:textId="54A149ED" w:rsidR="008757C9" w:rsidRPr="000E4BF3" w:rsidRDefault="008757C9" w:rsidP="008757C9">
      <w:pPr>
        <w:rPr>
          <w:szCs w:val="20"/>
        </w:rPr>
      </w:pPr>
      <w:r w:rsidRPr="000E4BF3">
        <w:rPr>
          <w:szCs w:val="20"/>
        </w:rPr>
        <w:t>Commonwealth of Australia</w:t>
      </w:r>
      <w:r w:rsidR="0089148B">
        <w:rPr>
          <w:szCs w:val="20"/>
        </w:rPr>
        <w:t>.</w:t>
      </w:r>
      <w:r w:rsidRPr="000E4BF3">
        <w:rPr>
          <w:szCs w:val="20"/>
        </w:rPr>
        <w:t xml:space="preserve"> 2014a</w:t>
      </w:r>
      <w:r w:rsidR="0089148B">
        <w:rPr>
          <w:szCs w:val="20"/>
        </w:rPr>
        <w:t>.</w:t>
      </w:r>
      <w:r w:rsidRPr="000E4BF3">
        <w:rPr>
          <w:szCs w:val="20"/>
        </w:rPr>
        <w:t xml:space="preserve"> Commonwealth environmental water use options 2014-15: Gwydir River Valley, Commonwealth of Australia.</w:t>
      </w:r>
    </w:p>
    <w:p w14:paraId="6F29D254" w14:textId="256A7B19" w:rsidR="008757C9" w:rsidRPr="000E4BF3" w:rsidRDefault="008757C9" w:rsidP="008757C9">
      <w:pPr>
        <w:rPr>
          <w:szCs w:val="20"/>
        </w:rPr>
      </w:pPr>
      <w:r w:rsidRPr="000E4BF3">
        <w:rPr>
          <w:szCs w:val="20"/>
        </w:rPr>
        <w:t>Commonwealth of Australia</w:t>
      </w:r>
      <w:r w:rsidR="0089148B">
        <w:rPr>
          <w:szCs w:val="20"/>
        </w:rPr>
        <w:t>.</w:t>
      </w:r>
      <w:r w:rsidRPr="000E4BF3">
        <w:rPr>
          <w:szCs w:val="20"/>
        </w:rPr>
        <w:t xml:space="preserve"> 2014b</w:t>
      </w:r>
      <w:r w:rsidR="0089148B">
        <w:rPr>
          <w:szCs w:val="20"/>
        </w:rPr>
        <w:t>.</w:t>
      </w:r>
      <w:r w:rsidRPr="000E4BF3">
        <w:rPr>
          <w:szCs w:val="20"/>
        </w:rPr>
        <w:t xml:space="preserve"> Commonwealth Water Office Long Term Intervention Monitoring Project; Gwydir River System Selected Area, Commonwealth of Australia.</w:t>
      </w:r>
    </w:p>
    <w:p w14:paraId="3276D328" w14:textId="6E20BA60" w:rsidR="008757C9" w:rsidRPr="000E4BF3" w:rsidRDefault="008757C9" w:rsidP="008757C9">
      <w:pPr>
        <w:rPr>
          <w:szCs w:val="20"/>
        </w:rPr>
      </w:pPr>
      <w:r w:rsidRPr="000E4BF3">
        <w:rPr>
          <w:szCs w:val="20"/>
        </w:rPr>
        <w:t>Commonwealth of Australia</w:t>
      </w:r>
      <w:r w:rsidR="0089148B">
        <w:rPr>
          <w:szCs w:val="20"/>
        </w:rPr>
        <w:t>.</w:t>
      </w:r>
      <w:r w:rsidRPr="000E4BF3">
        <w:rPr>
          <w:szCs w:val="20"/>
        </w:rPr>
        <w:t xml:space="preserve"> 2015. Commonwealth Environmental Water Office Long Term Intervention Monitoring Project Gwydir River System Selected Area – 2014-15 Draft Evaluation Report, Commonwealth of Australia 2015.</w:t>
      </w:r>
    </w:p>
    <w:p w14:paraId="138F7C14" w14:textId="3322AEDC" w:rsidR="008757C9" w:rsidRPr="000E4BF3" w:rsidRDefault="008757C9" w:rsidP="008757C9">
      <w:r w:rsidRPr="000E4BF3">
        <w:rPr>
          <w:szCs w:val="20"/>
        </w:rPr>
        <w:t>Commonwealth of Australia</w:t>
      </w:r>
      <w:r w:rsidR="0089148B">
        <w:rPr>
          <w:szCs w:val="20"/>
        </w:rPr>
        <w:t>.</w:t>
      </w:r>
      <w:r w:rsidRPr="000E4BF3">
        <w:rPr>
          <w:szCs w:val="20"/>
        </w:rPr>
        <w:t xml:space="preserve"> 2016. Commonwealth Environmental Water Office Long Term Intervention Monitoring Project Gwydir River System Selected Area – 2015-16 Draft Evaluation Report, Commonwealth of Australia 2015.</w:t>
      </w:r>
    </w:p>
    <w:p w14:paraId="0297B6E1" w14:textId="207A08ED" w:rsidR="008757C9" w:rsidRDefault="008757C9" w:rsidP="008757C9">
      <w:pPr>
        <w:sectPr w:rsidR="008757C9" w:rsidSect="00C4358B">
          <w:pgSz w:w="11899" w:h="16838"/>
          <w:pgMar w:top="1508" w:right="1217" w:bottom="1457" w:left="1480" w:header="811" w:footer="305" w:gutter="0"/>
          <w:pgNumType w:chapStyle="6"/>
          <w:cols w:space="708"/>
          <w:docGrid w:linePitch="360"/>
        </w:sectPr>
      </w:pPr>
      <w:r w:rsidRPr="000E4BF3">
        <w:t xml:space="preserve">Wilson, G.G., Bickel, T.O., Berney, P.J. &amp; Sisson, J.L. 2009. Managing environmental flows in an agricultural landscape: the </w:t>
      </w:r>
      <w:r w:rsidR="006324E5">
        <w:t>Lower Gwydir</w:t>
      </w:r>
      <w:r w:rsidRPr="000E4BF3">
        <w:t xml:space="preserve"> floodplain. Final Report to the Australian Government Department of the Environment, Water, Heritage and the Arts. University of New England and Cotton Catchment Communities Cooperative Research Centre, Armidale, New South Wales. 17</w:t>
      </w:r>
    </w:p>
    <w:p w14:paraId="11EB745E" w14:textId="2E47BE71" w:rsidR="0056539E" w:rsidRDefault="00F8016A" w:rsidP="00F8016A">
      <w:pPr>
        <w:pStyle w:val="Heading6"/>
      </w:pPr>
      <w:r>
        <w:t>Fish</w:t>
      </w:r>
      <w:r w:rsidR="00617870">
        <w:t xml:space="preserve"> </w:t>
      </w:r>
      <w:r w:rsidR="005F2B58">
        <w:t>(</w:t>
      </w:r>
      <w:r w:rsidR="00617870">
        <w:t>River</w:t>
      </w:r>
      <w:r w:rsidR="005F2B58">
        <w:t>)</w:t>
      </w:r>
    </w:p>
    <w:p w14:paraId="7DDD92A1" w14:textId="77777777" w:rsidR="00765D9C" w:rsidRDefault="00765D9C" w:rsidP="00765D9C">
      <w:pPr>
        <w:pStyle w:val="Heading7"/>
      </w:pPr>
      <w:r>
        <w:t>Introduction</w:t>
      </w:r>
    </w:p>
    <w:p w14:paraId="560DE90A" w14:textId="0ACF0886" w:rsidR="00294792" w:rsidRDefault="00294792" w:rsidP="00294792">
      <w:r>
        <w:t>The fish assemblages of the Gwydir Valley are generally considered to be in a severely degraded state (Murray-Darling Basin Authority 2012). The Sustainable River Audit (SRA) No. 2 Report stated that the fish in</w:t>
      </w:r>
      <w:r w:rsidR="0018059F">
        <w:t xml:space="preserve"> the upper sections (above 400 m</w:t>
      </w:r>
      <w:r>
        <w:t xml:space="preserve">ASL) of the Valley were in “Very Poor” </w:t>
      </w:r>
      <w:r w:rsidR="00045C03">
        <w:t>condition, the Slopes (201-400 m</w:t>
      </w:r>
      <w:r>
        <w:t>ASL) were in “Moderate” condition,</w:t>
      </w:r>
      <w:r w:rsidR="0018059F">
        <w:t xml:space="preserve"> whilst in the Lowland (31-200 m</w:t>
      </w:r>
      <w:r>
        <w:t>ASL) they were classified as “Poor” (Murray-Darling Basin Authority 2012). Overall the fish community across the valley classified as “Poor”. The SRA reported that the Gwydir in general had reduced numbers of species and abundance among the native fish, recruitment was variable and generally low on a site by site basis, and that there were exotic species sampled at most sites including high abundances of common carp (</w:t>
      </w:r>
      <w:r>
        <w:rPr>
          <w:i/>
        </w:rPr>
        <w:t>Cyprinus carpio</w:t>
      </w:r>
      <w:r>
        <w:t>), eastern mosquitofish (</w:t>
      </w:r>
      <w:r>
        <w:rPr>
          <w:i/>
        </w:rPr>
        <w:t>Gambusia holbrooki</w:t>
      </w:r>
      <w:r>
        <w:t>), goldfish (</w:t>
      </w:r>
      <w:r>
        <w:rPr>
          <w:i/>
        </w:rPr>
        <w:t>Carassius auratus</w:t>
      </w:r>
      <w:r>
        <w:t>) and redfin perch (</w:t>
      </w:r>
      <w:r>
        <w:rPr>
          <w:i/>
        </w:rPr>
        <w:t>Perca fluviatilis</w:t>
      </w:r>
      <w:r>
        <w:t xml:space="preserve">). </w:t>
      </w:r>
    </w:p>
    <w:p w14:paraId="6EB1F9D3" w14:textId="3C69383A" w:rsidR="00294792" w:rsidRDefault="00294792" w:rsidP="00294792">
      <w:r>
        <w:t xml:space="preserve">The aim of this section of the </w:t>
      </w:r>
      <w:r w:rsidR="00A51BE0">
        <w:t xml:space="preserve">Gwydir </w:t>
      </w:r>
      <w:r w:rsidR="006E687D">
        <w:t xml:space="preserve">river system </w:t>
      </w:r>
      <w:r w:rsidR="00A51BE0">
        <w:t>Selected Area</w:t>
      </w:r>
      <w:r w:rsidR="006E687D">
        <w:t xml:space="preserve"> LTIM </w:t>
      </w:r>
      <w:r w:rsidR="00A51BE0">
        <w:t>p</w:t>
      </w:r>
      <w:r w:rsidR="0018059F">
        <w:t>r</w:t>
      </w:r>
      <w:r w:rsidR="00A51BE0">
        <w:t>oject</w:t>
      </w:r>
      <w:r>
        <w:t xml:space="preserve"> was to benchmark and describe the fish community in abundance, biomass and community health across four </w:t>
      </w:r>
      <w:r w:rsidR="00A51BE0">
        <w:t>monitoring</w:t>
      </w:r>
      <w:r>
        <w:t xml:space="preserve"> zones in the </w:t>
      </w:r>
      <w:r w:rsidR="006324E5">
        <w:t>lower Gwydir</w:t>
      </w:r>
      <w:r>
        <w:t xml:space="preserve"> </w:t>
      </w:r>
      <w:r w:rsidR="0018059F">
        <w:t>system</w:t>
      </w:r>
      <w:r>
        <w:t xml:space="preserve"> in relation environmental water releases. Several specific questions were posed in relation to this indicator:</w:t>
      </w:r>
    </w:p>
    <w:p w14:paraId="3CCA01A6" w14:textId="77777777" w:rsidR="00294792" w:rsidRPr="00294792" w:rsidRDefault="00294792" w:rsidP="000C7784">
      <w:pPr>
        <w:pStyle w:val="Default"/>
        <w:numPr>
          <w:ilvl w:val="0"/>
          <w:numId w:val="22"/>
        </w:numPr>
        <w:spacing w:after="66" w:line="360" w:lineRule="auto"/>
        <w:ind w:left="1134" w:hanging="567"/>
        <w:rPr>
          <w:rFonts w:ascii="Arial" w:hAnsi="Arial" w:cs="Arial"/>
          <w:sz w:val="20"/>
          <w:szCs w:val="20"/>
        </w:rPr>
      </w:pPr>
      <w:r w:rsidRPr="00294792">
        <w:rPr>
          <w:rFonts w:ascii="Arial" w:hAnsi="Arial" w:cs="Arial"/>
          <w:sz w:val="20"/>
          <w:szCs w:val="20"/>
        </w:rPr>
        <w:t xml:space="preserve">What did Commonwealth environmental water contribute to native fish community resilience? </w:t>
      </w:r>
    </w:p>
    <w:p w14:paraId="2CAE09A8" w14:textId="77777777" w:rsidR="00294792" w:rsidRPr="00294792" w:rsidRDefault="00294792" w:rsidP="000C7784">
      <w:pPr>
        <w:pStyle w:val="Default"/>
        <w:numPr>
          <w:ilvl w:val="0"/>
          <w:numId w:val="22"/>
        </w:numPr>
        <w:spacing w:after="66" w:line="360" w:lineRule="auto"/>
        <w:ind w:left="1134" w:hanging="567"/>
        <w:rPr>
          <w:rFonts w:ascii="Arial" w:hAnsi="Arial" w:cs="Arial"/>
          <w:sz w:val="20"/>
          <w:szCs w:val="20"/>
        </w:rPr>
      </w:pPr>
      <w:r w:rsidRPr="00294792">
        <w:rPr>
          <w:rFonts w:ascii="Arial" w:hAnsi="Arial" w:cs="Arial"/>
          <w:sz w:val="20"/>
          <w:szCs w:val="20"/>
        </w:rPr>
        <w:t xml:space="preserve">What did Commonwealth environmental water contribute to native fish survival? </w:t>
      </w:r>
    </w:p>
    <w:p w14:paraId="2BB54F65" w14:textId="77777777" w:rsidR="00294792" w:rsidRPr="00294792" w:rsidRDefault="00294792" w:rsidP="000C7784">
      <w:pPr>
        <w:pStyle w:val="Default"/>
        <w:numPr>
          <w:ilvl w:val="0"/>
          <w:numId w:val="22"/>
        </w:numPr>
        <w:spacing w:after="66" w:line="360" w:lineRule="auto"/>
        <w:ind w:left="1134" w:hanging="567"/>
        <w:rPr>
          <w:rFonts w:ascii="Arial" w:hAnsi="Arial" w:cs="Arial"/>
          <w:sz w:val="20"/>
          <w:szCs w:val="20"/>
        </w:rPr>
      </w:pPr>
      <w:r w:rsidRPr="00294792">
        <w:rPr>
          <w:rFonts w:ascii="Arial" w:hAnsi="Arial" w:cs="Arial"/>
          <w:sz w:val="20"/>
          <w:szCs w:val="20"/>
        </w:rPr>
        <w:t xml:space="preserve">What did Commonwealth environmental water contribute to native fish populations? </w:t>
      </w:r>
    </w:p>
    <w:p w14:paraId="65B3959A" w14:textId="77777777" w:rsidR="00294792" w:rsidRPr="00294792" w:rsidRDefault="00294792" w:rsidP="000C7784">
      <w:pPr>
        <w:pStyle w:val="Default"/>
        <w:numPr>
          <w:ilvl w:val="0"/>
          <w:numId w:val="22"/>
        </w:numPr>
        <w:spacing w:after="66" w:line="360" w:lineRule="auto"/>
        <w:ind w:left="1134" w:hanging="567"/>
        <w:rPr>
          <w:rFonts w:ascii="Arial" w:hAnsi="Arial" w:cs="Arial"/>
          <w:sz w:val="20"/>
          <w:szCs w:val="20"/>
        </w:rPr>
      </w:pPr>
      <w:r w:rsidRPr="00294792">
        <w:rPr>
          <w:rFonts w:ascii="Arial" w:hAnsi="Arial" w:cs="Arial"/>
          <w:sz w:val="20"/>
          <w:szCs w:val="20"/>
        </w:rPr>
        <w:t xml:space="preserve">What did Commonwealth environmental water contribute to native fish diversity? </w:t>
      </w:r>
    </w:p>
    <w:p w14:paraId="3127E63A" w14:textId="52F8C1C0" w:rsidR="00765D9C" w:rsidRDefault="00765D9C" w:rsidP="00765D9C">
      <w:pPr>
        <w:pStyle w:val="Heading8"/>
      </w:pPr>
      <w:r w:rsidRPr="000C03DE">
        <w:t>Environmental watering</w:t>
      </w:r>
      <w:r w:rsidR="0004572E">
        <w:t xml:space="preserve"> in 2016-17</w:t>
      </w:r>
    </w:p>
    <w:p w14:paraId="01D0B15B" w14:textId="7DF602FE" w:rsidR="00294792" w:rsidRPr="00E759FA" w:rsidRDefault="00294792" w:rsidP="00294792">
      <w:pPr>
        <w:rPr>
          <w:highlight w:val="yellow"/>
        </w:rPr>
      </w:pPr>
      <w:r w:rsidRPr="00063421">
        <w:t>During 201</w:t>
      </w:r>
      <w:r>
        <w:t>6-17</w:t>
      </w:r>
      <w:r w:rsidRPr="00063421">
        <w:t xml:space="preserve"> environmental water was delivered to a number of assets within the Gwydir river system Selected Area</w:t>
      </w:r>
      <w:r>
        <w:t xml:space="preserve"> (</w:t>
      </w:r>
      <w:r w:rsidR="006E687D">
        <w:t xml:space="preserve">Selected Area, </w:t>
      </w:r>
      <w:r>
        <w:rPr>
          <w:highlight w:val="yellow"/>
        </w:rPr>
        <w:fldChar w:fldCharType="begin"/>
      </w:r>
      <w:r>
        <w:instrText xml:space="preserve"> REF _Ref457987841 \r \h </w:instrText>
      </w:r>
      <w:r>
        <w:rPr>
          <w:highlight w:val="yellow"/>
        </w:rPr>
      </w:r>
      <w:r>
        <w:rPr>
          <w:highlight w:val="yellow"/>
        </w:rPr>
        <w:fldChar w:fldCharType="separate"/>
      </w:r>
      <w:r w:rsidR="00D02237">
        <w:t>Appendix A</w:t>
      </w:r>
      <w:r>
        <w:rPr>
          <w:highlight w:val="yellow"/>
        </w:rPr>
        <w:fldChar w:fldCharType="end"/>
      </w:r>
      <w:r>
        <w:t>)</w:t>
      </w:r>
      <w:r w:rsidRPr="00063421">
        <w:t xml:space="preserve">.  In </w:t>
      </w:r>
      <w:r>
        <w:t>September</w:t>
      </w:r>
      <w:r w:rsidRPr="00063421">
        <w:t xml:space="preserve"> 2016, a flow event occurred down the Mehi River and supplementary water licences owned by the </w:t>
      </w:r>
      <w:r w:rsidRPr="00973CE6">
        <w:t>CEWO were triggere</w:t>
      </w:r>
      <w:r w:rsidRPr="000370BD">
        <w:t>d. A total of 5,00</w:t>
      </w:r>
      <w:r>
        <w:t>0</w:t>
      </w:r>
      <w:r w:rsidRPr="000370BD">
        <w:t xml:space="preserve"> ML</w:t>
      </w:r>
      <w:r w:rsidRPr="00973CE6">
        <w:t xml:space="preserve"> was accounted for in the Mehi River.  </w:t>
      </w:r>
    </w:p>
    <w:p w14:paraId="3E309E11" w14:textId="77777777" w:rsidR="00294792" w:rsidRDefault="00294792" w:rsidP="00294792">
      <w:r w:rsidRPr="00A87A8A">
        <w:t xml:space="preserve">Supplementary flows were </w:t>
      </w:r>
      <w:r>
        <w:t>triggered in</w:t>
      </w:r>
      <w:r w:rsidRPr="00A87A8A">
        <w:t xml:space="preserve"> the Mallowa in September 2016, however</w:t>
      </w:r>
      <w:r>
        <w:t>,</w:t>
      </w:r>
      <w:r w:rsidRPr="00A87A8A">
        <w:t xml:space="preserve"> very little of the moderate flows </w:t>
      </w:r>
      <w:r w:rsidRPr="00B365B0">
        <w:t xml:space="preserve">were diverted into the Mallowa wetlands.  In January - March 2017, planned deliveries of 5,000 ML were increased to 10,000 ML to the Mallowa Creek system to inundate fringing wetlands.  Flows were also delivered into the lower Gwydir River and Gingham watercourse to build upon moderate winter/spring flows.  In </w:t>
      </w:r>
      <w:r>
        <w:t>January - March</w:t>
      </w:r>
      <w:r w:rsidRPr="00B365B0">
        <w:t xml:space="preserve"> 2017, 30,000 ML was delivered, aiming to inundate broad areas of semi-permanent wetland vegetation. </w:t>
      </w:r>
    </w:p>
    <w:p w14:paraId="6A2CB9E2" w14:textId="77777777" w:rsidR="00294792" w:rsidRDefault="00294792" w:rsidP="00294792">
      <w:r>
        <w:t>During 2016-17, no environmental water was delivered to the Moomin Creek.</w:t>
      </w:r>
    </w:p>
    <w:p w14:paraId="4C5E2BC8" w14:textId="252F7F61" w:rsidR="00765D9C" w:rsidRDefault="00765D9C" w:rsidP="00765D9C">
      <w:pPr>
        <w:pStyle w:val="Heading8"/>
      </w:pPr>
      <w:r w:rsidRPr="00C21FFC">
        <w:t>Previous monitoring</w:t>
      </w:r>
    </w:p>
    <w:p w14:paraId="28AE89F7" w14:textId="29F5F176" w:rsidR="00294792" w:rsidRDefault="00294792" w:rsidP="00294792">
      <w:r w:rsidRPr="006A56FD">
        <w:t>Recent sampling of the lower Gwydir fish community was undertaken as part of the Commonwealth Environmental Water Office (CEWO) Short Term (STIM; 2013-14) and Long Term Intervention Monitoring (LTIM; 2015</w:t>
      </w:r>
      <w:r>
        <w:t xml:space="preserve"> &amp; 2016</w:t>
      </w:r>
      <w:r w:rsidRPr="006A56FD">
        <w:t>) Pro</w:t>
      </w:r>
      <w:r w:rsidR="0004572E">
        <w:t>jects</w:t>
      </w:r>
      <w:r w:rsidRPr="006A56FD">
        <w:t xml:space="preserve"> (Southwell </w:t>
      </w:r>
      <w:r w:rsidRPr="00AB2D7A">
        <w:t>et al.</w:t>
      </w:r>
      <w:r w:rsidRPr="006A56FD">
        <w:rPr>
          <w:i/>
        </w:rPr>
        <w:t xml:space="preserve"> </w:t>
      </w:r>
      <w:r w:rsidRPr="006A56FD">
        <w:t xml:space="preserve">2015; </w:t>
      </w:r>
      <w:r w:rsidR="0004572E">
        <w:t>Commonwealth of Australia 2015, 2016</w:t>
      </w:r>
      <w:r w:rsidRPr="006A56FD">
        <w:t xml:space="preserve">). </w:t>
      </w:r>
      <w:r>
        <w:t>Ten</w:t>
      </w:r>
      <w:r w:rsidRPr="006A56FD">
        <w:t xml:space="preserve"> native species and three exotic species </w:t>
      </w:r>
      <w:r>
        <w:t>were captured in both programs combined</w:t>
      </w:r>
      <w:r w:rsidRPr="006A56FD">
        <w:t>. Overall, the most abundant species sampled was bony herring (</w:t>
      </w:r>
      <w:r w:rsidRPr="006A56FD">
        <w:rPr>
          <w:i/>
        </w:rPr>
        <w:t>Nematolosa erebi</w:t>
      </w:r>
      <w:r w:rsidRPr="006A56FD">
        <w:t>) which made up 41.6% of the total catch</w:t>
      </w:r>
      <w:r>
        <w:t xml:space="preserve"> in 2013-14, 31% in 2014-15 and 50% in 2015-16.</w:t>
      </w:r>
      <w:r w:rsidRPr="006A56FD">
        <w:t xml:space="preserve"> Other large-bodied species such as Murray cod (</w:t>
      </w:r>
      <w:r w:rsidRPr="006A56FD">
        <w:rPr>
          <w:i/>
        </w:rPr>
        <w:t>Maccullochella peelii</w:t>
      </w:r>
      <w:r w:rsidRPr="006A56FD">
        <w:t>), golden perch (</w:t>
      </w:r>
      <w:r w:rsidRPr="006A56FD">
        <w:rPr>
          <w:i/>
        </w:rPr>
        <w:t>Macquaria ambigua</w:t>
      </w:r>
      <w:r w:rsidRPr="006A56FD">
        <w:t>) and freshwater catfish (</w:t>
      </w:r>
      <w:r w:rsidRPr="006A56FD">
        <w:rPr>
          <w:i/>
        </w:rPr>
        <w:t xml:space="preserve">Tandanus </w:t>
      </w:r>
      <w:r w:rsidRPr="006A56FD">
        <w:t>sp.) were only caught in relatively low numbers</w:t>
      </w:r>
      <w:r>
        <w:t xml:space="preserve"> in both studies</w:t>
      </w:r>
      <w:r w:rsidRPr="006A56FD">
        <w:t>. Australian smelt (</w:t>
      </w:r>
      <w:r w:rsidRPr="006A56FD">
        <w:rPr>
          <w:i/>
          <w:color w:val="000000"/>
        </w:rPr>
        <w:t>Retropinna semoni</w:t>
      </w:r>
      <w:r w:rsidRPr="006A56FD">
        <w:rPr>
          <w:color w:val="000000"/>
        </w:rPr>
        <w:t>) and carp gudgeon (</w:t>
      </w:r>
      <w:r w:rsidRPr="006A56FD">
        <w:rPr>
          <w:i/>
          <w:color w:val="000000"/>
        </w:rPr>
        <w:t xml:space="preserve">Hypseleotris </w:t>
      </w:r>
      <w:r w:rsidRPr="006A56FD">
        <w:rPr>
          <w:color w:val="000000"/>
        </w:rPr>
        <w:t xml:space="preserve">sp.) dominated the catch among the small-bodied species. Common carp </w:t>
      </w:r>
      <w:r>
        <w:rPr>
          <w:color w:val="000000"/>
        </w:rPr>
        <w:t>(</w:t>
      </w:r>
      <w:r w:rsidRPr="00F40089">
        <w:rPr>
          <w:i/>
          <w:color w:val="000000"/>
        </w:rPr>
        <w:t>Cyprinus carpio</w:t>
      </w:r>
      <w:r>
        <w:rPr>
          <w:color w:val="000000"/>
        </w:rPr>
        <w:t xml:space="preserve">) </w:t>
      </w:r>
      <w:r w:rsidRPr="00F40089">
        <w:rPr>
          <w:color w:val="000000"/>
        </w:rPr>
        <w:t>were</w:t>
      </w:r>
      <w:r w:rsidRPr="006A56FD">
        <w:rPr>
          <w:color w:val="000000"/>
        </w:rPr>
        <w:t xml:space="preserve"> the most abundant </w:t>
      </w:r>
      <w:r>
        <w:rPr>
          <w:color w:val="000000"/>
        </w:rPr>
        <w:t xml:space="preserve">exotic </w:t>
      </w:r>
      <w:r w:rsidRPr="006A56FD">
        <w:rPr>
          <w:color w:val="000000"/>
        </w:rPr>
        <w:t xml:space="preserve">species sampled </w:t>
      </w:r>
      <w:r>
        <w:rPr>
          <w:color w:val="000000"/>
        </w:rPr>
        <w:t xml:space="preserve">in both studies, making up &gt;50% of the biomass of all fish sampled in the 2014-15 and 42% in 2015-16 </w:t>
      </w:r>
      <w:r>
        <w:t>(</w:t>
      </w:r>
      <w:r w:rsidR="006E687D">
        <w:t>Commonwealth of Australia 2015, 2016</w:t>
      </w:r>
      <w:r>
        <w:t>)</w:t>
      </w:r>
      <w:r>
        <w:rPr>
          <w:color w:val="000000"/>
        </w:rPr>
        <w:t>.</w:t>
      </w:r>
      <w:r w:rsidRPr="006A56FD">
        <w:rPr>
          <w:color w:val="000000"/>
        </w:rPr>
        <w:t xml:space="preserve"> </w:t>
      </w:r>
    </w:p>
    <w:p w14:paraId="65BA78CD" w14:textId="08E945E0" w:rsidR="00765D9C" w:rsidRDefault="00765D9C" w:rsidP="00617870">
      <w:pPr>
        <w:pStyle w:val="Heading7"/>
      </w:pPr>
      <w:bookmarkStart w:id="144" w:name="_Toc398489963"/>
      <w:r>
        <w:t>Methods</w:t>
      </w:r>
      <w:bookmarkEnd w:id="144"/>
    </w:p>
    <w:p w14:paraId="1CC60BFD" w14:textId="38ACDFB5" w:rsidR="00294792" w:rsidRDefault="00294792" w:rsidP="00294792">
      <w:r>
        <w:t>Data was collated from</w:t>
      </w:r>
      <w:r w:rsidRPr="00E27880">
        <w:t xml:space="preserve"> 2</w:t>
      </w:r>
      <w:r>
        <w:t>3</w:t>
      </w:r>
      <w:r w:rsidRPr="00E27880">
        <w:t xml:space="preserve"> sites </w:t>
      </w:r>
      <w:r>
        <w:t xml:space="preserve">within four </w:t>
      </w:r>
      <w:r w:rsidR="0004572E">
        <w:t xml:space="preserve">monitoring </w:t>
      </w:r>
      <w:r>
        <w:t xml:space="preserve">zones across the lower Gwydir Basin for </w:t>
      </w:r>
      <w:r>
        <w:rPr>
          <w:i/>
        </w:rPr>
        <w:t xml:space="preserve">Cat 3 Fish River </w:t>
      </w:r>
      <w:r>
        <w:t>analyses; the Gingham Watercourse, Gwydir River, Mehi River and Moomin Creek</w:t>
      </w:r>
      <w:r w:rsidR="0004572E">
        <w:t xml:space="preserve"> zones</w:t>
      </w:r>
      <w:r>
        <w:t xml:space="preserve">. Sampling was undertaken </w:t>
      </w:r>
      <w:r w:rsidRPr="0039587F">
        <w:t>between 11</w:t>
      </w:r>
      <w:r w:rsidRPr="0039587F">
        <w:rPr>
          <w:vertAlign w:val="superscript"/>
        </w:rPr>
        <w:t>th</w:t>
      </w:r>
      <w:r w:rsidRPr="0039587F">
        <w:t xml:space="preserve"> January 2017 and 1</w:t>
      </w:r>
      <w:r w:rsidRPr="0039587F">
        <w:rPr>
          <w:vertAlign w:val="superscript"/>
        </w:rPr>
        <w:t>st</w:t>
      </w:r>
      <w:r w:rsidRPr="0039587F">
        <w:t xml:space="preserve"> June 2017. Fifteen </w:t>
      </w:r>
      <w:r>
        <w:t xml:space="preserve">sites were sampled solely as part of the </w:t>
      </w:r>
      <w:r w:rsidRPr="000D5F85">
        <w:rPr>
          <w:i/>
        </w:rPr>
        <w:t>Gwydir LTIM Cat 3</w:t>
      </w:r>
      <w:r>
        <w:t xml:space="preserve"> program; five each in the Mehi, Mooman and Gingham sub-catchments</w:t>
      </w:r>
      <w:r w:rsidRPr="00342226">
        <w:t xml:space="preserve">. </w:t>
      </w:r>
      <w:r>
        <w:t xml:space="preserve">A sub-set of the data from six (randomly chosen) of the 10 </w:t>
      </w:r>
      <w:r w:rsidRPr="000D5F85">
        <w:rPr>
          <w:i/>
        </w:rPr>
        <w:t>LTIM Cat 1 Fish</w:t>
      </w:r>
      <w:r>
        <w:t xml:space="preserve"> </w:t>
      </w:r>
      <w:r w:rsidRPr="000D5F85">
        <w:rPr>
          <w:i/>
        </w:rPr>
        <w:t xml:space="preserve">River </w:t>
      </w:r>
      <w:r>
        <w:t xml:space="preserve">sites from the lower Gwydir River was also used in the analyses. For these sites, the first </w:t>
      </w:r>
      <w:r w:rsidRPr="000370BD">
        <w:t>1080 sec of boat or 1200 sec of backpack electrofishing (or where applicable combinations of both) was used as the sampling effo</w:t>
      </w:r>
      <w:r>
        <w:t xml:space="preserve">rt. Along with sites monitored specifically for the LTIM program, data collected by Fisheries NSW as part of the Murray-Darling Basin Plan monitoring program at one site in the Moomin </w:t>
      </w:r>
      <w:r w:rsidR="00A51BE0">
        <w:t xml:space="preserve">Creek </w:t>
      </w:r>
      <w:r>
        <w:t>zone, was again utilised in the analysis (</w:t>
      </w:r>
      <w:r>
        <w:fldChar w:fldCharType="begin"/>
      </w:r>
      <w:r>
        <w:instrText xml:space="preserve"> REF _Ref491092235 \h </w:instrText>
      </w:r>
      <w:r>
        <w:fldChar w:fldCharType="separate"/>
      </w:r>
      <w:r w:rsidR="00D02237">
        <w:t xml:space="preserve">Table </w:t>
      </w:r>
      <w:r w:rsidR="00D02237">
        <w:rPr>
          <w:noProof/>
        </w:rPr>
        <w:t>H</w:t>
      </w:r>
      <w:r w:rsidR="00D02237">
        <w:noBreakHyphen/>
      </w:r>
      <w:r w:rsidR="00D02237">
        <w:rPr>
          <w:noProof/>
        </w:rPr>
        <w:t>1</w:t>
      </w:r>
      <w:r>
        <w:fldChar w:fldCharType="end"/>
      </w:r>
      <w:r>
        <w:t>).</w:t>
      </w:r>
    </w:p>
    <w:p w14:paraId="74C69BB5" w14:textId="1EB7D365" w:rsidR="00294792" w:rsidRDefault="00294792" w:rsidP="00294792">
      <w:r>
        <w:t xml:space="preserve">Sampling sites in all four sub-catchments were typical of the meandering waterways found throughout the lowland reaches of the </w:t>
      </w:r>
      <w:r w:rsidR="00A51BE0">
        <w:t>Murray-Darling Basin. The water</w:t>
      </w:r>
      <w:r>
        <w:t xml:space="preserve"> at all sites was turbid and relatively shallow and there were distinct pool/run/riffle zones present within many of the sites (</w:t>
      </w:r>
      <w:r>
        <w:fldChar w:fldCharType="begin"/>
      </w:r>
      <w:r>
        <w:instrText xml:space="preserve"> REF _Ref491092225 \h </w:instrText>
      </w:r>
      <w:r>
        <w:fldChar w:fldCharType="separate"/>
      </w:r>
      <w:r w:rsidR="00D02237" w:rsidRPr="008A0A25">
        <w:t xml:space="preserve">Figure </w:t>
      </w:r>
      <w:r w:rsidR="00D02237">
        <w:rPr>
          <w:noProof/>
        </w:rPr>
        <w:t>H</w:t>
      </w:r>
      <w:r w:rsidR="00D02237" w:rsidRPr="008A0A25">
        <w:noBreakHyphen/>
      </w:r>
      <w:r w:rsidR="00D02237">
        <w:rPr>
          <w:noProof/>
        </w:rPr>
        <w:t>3</w:t>
      </w:r>
      <w:r>
        <w:fldChar w:fldCharType="end"/>
      </w:r>
      <w:r>
        <w:t xml:space="preserve">). In the Gwydir River upstream of Tyreel Weir and in the Mehi River, the river channel was wider, deeper and more permanent in nature, averaging ~30 m in </w:t>
      </w:r>
      <w:r w:rsidRPr="009A3CCC">
        <w:t>width and ~1.</w:t>
      </w:r>
      <w:r>
        <w:t xml:space="preserve">5 m in depth. In the lower Gwydir, Gingham and Moomin, the majority of sites were </w:t>
      </w:r>
      <w:r w:rsidRPr="001279D1">
        <w:t xml:space="preserve">narrower </w:t>
      </w:r>
      <w:r>
        <w:t xml:space="preserve">(~8-16 m) </w:t>
      </w:r>
      <w:r w:rsidRPr="001279D1">
        <w:t>and shallower</w:t>
      </w:r>
      <w:r>
        <w:t xml:space="preserve"> </w:t>
      </w:r>
      <w:r w:rsidRPr="009A3CCC">
        <w:t>(~0.5 m).</w:t>
      </w:r>
      <w:r>
        <w:t xml:space="preserve">  Depths and flow were similar to that of 2014-15 but compared to 2015-16 there was much more water, with visible flow apparent at the majority of sites in all four systems. </w:t>
      </w:r>
    </w:p>
    <w:p w14:paraId="025074CE" w14:textId="77777777" w:rsidR="00294792" w:rsidRDefault="00294792" w:rsidP="00294792">
      <w:r>
        <w:t>In-stream habitat across all four sub-catchments was dominated by submerged timber and undercut banks. The substratum at sites was typically mud; however, gravel, sand and silt substrates were also present in some areas. In general, all four river systems were highly disturbed as a result of anthropogenic influences such as agriculture, altered flows, and terrestrial and aquatic exotic species. The majority of sites were adjacent to irrigated and dryland cropping land. Most sites were fringed by only a narrow riparian zone, dominated by native trees and exotic shrubs. Notable terrestrial weeds included African boxthorn (</w:t>
      </w:r>
      <w:r w:rsidRPr="007B3ECE">
        <w:rPr>
          <w:i/>
        </w:rPr>
        <w:t>Lycium ferocissimum</w:t>
      </w:r>
      <w:r>
        <w:t>), noogoora burr (</w:t>
      </w:r>
      <w:r w:rsidRPr="007B3ECE">
        <w:rPr>
          <w:i/>
        </w:rPr>
        <w:t>Xanthium pungens</w:t>
      </w:r>
      <w:r>
        <w:t xml:space="preserve">) and lippia </w:t>
      </w:r>
      <w:r w:rsidRPr="007B3ECE">
        <w:t>(</w:t>
      </w:r>
      <w:r w:rsidRPr="007B3ECE">
        <w:rPr>
          <w:i/>
        </w:rPr>
        <w:t>Phyla canescens</w:t>
      </w:r>
      <w:r>
        <w:t xml:space="preserve">). </w:t>
      </w:r>
    </w:p>
    <w:p w14:paraId="0B67EFEB" w14:textId="77777777" w:rsidR="00294792" w:rsidRDefault="00294792" w:rsidP="00294792">
      <w:pPr>
        <w:sectPr w:rsidR="00294792" w:rsidSect="00B82520">
          <w:headerReference w:type="default" r:id="rId181"/>
          <w:footerReference w:type="default" r:id="rId182"/>
          <w:pgSz w:w="11899" w:h="16838"/>
          <w:pgMar w:top="1418" w:right="1219" w:bottom="1457" w:left="1480" w:header="811" w:footer="305" w:gutter="0"/>
          <w:pgNumType w:start="1" w:chapStyle="6"/>
          <w:cols w:space="708"/>
          <w:docGrid w:linePitch="360"/>
        </w:sectPr>
      </w:pPr>
    </w:p>
    <w:p w14:paraId="5F825891" w14:textId="4A12E5E1" w:rsidR="00294792" w:rsidRDefault="0004572E" w:rsidP="006308B1">
      <w:pPr>
        <w:keepNext/>
        <w:spacing w:line="240" w:lineRule="auto"/>
        <w:jc w:val="center"/>
      </w:pPr>
      <w:r>
        <w:rPr>
          <w:noProof/>
          <w:lang w:eastAsia="en-AU"/>
        </w:rPr>
        <w:drawing>
          <wp:inline distT="0" distB="0" distL="0" distR="0" wp14:anchorId="5209BA2F" wp14:editId="048C1517">
            <wp:extent cx="7686406" cy="5438775"/>
            <wp:effectExtent l="0" t="0" r="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Fig C-1 Fish sites.v1.png"/>
                    <pic:cNvPicPr/>
                  </pic:nvPicPr>
                  <pic:blipFill>
                    <a:blip r:embed="rId183" cstate="email">
                      <a:extLst>
                        <a:ext uri="{28A0092B-C50C-407E-A947-70E740481C1C}">
                          <a14:useLocalDpi xmlns:a14="http://schemas.microsoft.com/office/drawing/2010/main"/>
                        </a:ext>
                      </a:extLst>
                    </a:blip>
                    <a:stretch>
                      <a:fillRect/>
                    </a:stretch>
                  </pic:blipFill>
                  <pic:spPr>
                    <a:xfrm>
                      <a:off x="0" y="0"/>
                      <a:ext cx="7690441" cy="5441630"/>
                    </a:xfrm>
                    <a:prstGeom prst="rect">
                      <a:avLst/>
                    </a:prstGeom>
                  </pic:spPr>
                </pic:pic>
              </a:graphicData>
            </a:graphic>
          </wp:inline>
        </w:drawing>
      </w:r>
    </w:p>
    <w:p w14:paraId="40855AA4" w14:textId="5F7E2EFC" w:rsidR="00294792" w:rsidRDefault="00294792" w:rsidP="00294792">
      <w:pPr>
        <w:pStyle w:val="Caption"/>
        <w:sectPr w:rsidR="00294792" w:rsidSect="00294792">
          <w:headerReference w:type="default" r:id="rId184"/>
          <w:footerReference w:type="default" r:id="rId185"/>
          <w:pgSz w:w="16838" w:h="11899" w:orient="landscape"/>
          <w:pgMar w:top="1480" w:right="1418" w:bottom="1219" w:left="1457" w:header="811" w:footer="305" w:gutter="0"/>
          <w:pgNumType w:chapStyle="6"/>
          <w:cols w:space="708"/>
          <w:docGrid w:linePitch="360"/>
        </w:sectPr>
      </w:pPr>
      <w:r>
        <w:t xml:space="preserve">Figure </w:t>
      </w:r>
      <w:fldSimple w:instr=" STYLEREF 6 \s ">
        <w:r w:rsidR="00D02237">
          <w:rPr>
            <w:noProof/>
          </w:rPr>
          <w:t>H</w:t>
        </w:r>
      </w:fldSimple>
      <w:r w:rsidR="003358B3">
        <w:noBreakHyphen/>
      </w:r>
      <w:fldSimple w:instr=" SEQ Figure \* ARABIC \s 6 ">
        <w:r w:rsidR="00D02237">
          <w:rPr>
            <w:noProof/>
          </w:rPr>
          <w:t>1</w:t>
        </w:r>
      </w:fldSimple>
      <w:r>
        <w:t xml:space="preserve">: </w:t>
      </w:r>
      <w:r w:rsidRPr="00432B2F">
        <w:t>Location of sampling sites in the Gwydir, Mehi, Moomin and Gingham water courses</w:t>
      </w:r>
      <w:r>
        <w:t xml:space="preserve"> used in </w:t>
      </w:r>
      <w:r w:rsidRPr="00512A03">
        <w:rPr>
          <w:i/>
        </w:rPr>
        <w:t>Gwydir LTIM Category 3 Fish River</w:t>
      </w:r>
      <w:r w:rsidRPr="00432B2F">
        <w:t xml:space="preserve"> analyses.</w:t>
      </w:r>
    </w:p>
    <w:p w14:paraId="69EDA2E3" w14:textId="77777777" w:rsidR="00294792" w:rsidRDefault="00294792" w:rsidP="006E687D">
      <w:pPr>
        <w:pStyle w:val="Caption"/>
        <w:keepNext/>
        <w:jc w:val="center"/>
      </w:pPr>
      <w:r>
        <w:rPr>
          <w:noProof/>
          <w:lang w:eastAsia="en-AU"/>
        </w:rPr>
        <w:drawing>
          <wp:inline distT="0" distB="0" distL="0" distR="0" wp14:anchorId="2DDAE7FC" wp14:editId="0D11D200">
            <wp:extent cx="5791835" cy="3956685"/>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5791835" cy="3956685"/>
                    </a:xfrm>
                    <a:prstGeom prst="rect">
                      <a:avLst/>
                    </a:prstGeom>
                    <a:noFill/>
                  </pic:spPr>
                </pic:pic>
              </a:graphicData>
            </a:graphic>
          </wp:inline>
        </w:drawing>
      </w:r>
    </w:p>
    <w:p w14:paraId="73BEE575" w14:textId="0531070C" w:rsidR="00294792" w:rsidRDefault="00294792" w:rsidP="00294792">
      <w:pPr>
        <w:pStyle w:val="Caption"/>
        <w:rPr>
          <w:b w:val="0"/>
          <w:sz w:val="20"/>
        </w:rPr>
      </w:pPr>
      <w:r>
        <w:t xml:space="preserve">Figure </w:t>
      </w:r>
      <w:fldSimple w:instr=" STYLEREF 6 \s ">
        <w:r w:rsidR="00D02237">
          <w:rPr>
            <w:noProof/>
          </w:rPr>
          <w:t>H</w:t>
        </w:r>
      </w:fldSimple>
      <w:r w:rsidR="003358B3">
        <w:noBreakHyphen/>
      </w:r>
      <w:fldSimple w:instr=" SEQ Figure \* ARABIC \s 6 ">
        <w:r w:rsidR="00D02237">
          <w:rPr>
            <w:noProof/>
          </w:rPr>
          <w:t>2</w:t>
        </w:r>
      </w:fldSimple>
      <w:r>
        <w:t xml:space="preserve">: </w:t>
      </w:r>
      <w:r w:rsidRPr="00294792">
        <w:t xml:space="preserve">Gingham Waterhole survey site on Gingham Watercourse sampled as part </w:t>
      </w:r>
      <w:r w:rsidRPr="00294792">
        <w:rPr>
          <w:i/>
        </w:rPr>
        <w:t>Gwydir LTIM Category 3 Fish River</w:t>
      </w:r>
      <w:r w:rsidRPr="00294792">
        <w:t xml:space="preserve"> 2016-17 assessment</w:t>
      </w:r>
      <w:r w:rsidR="00564769">
        <w:t>.</w:t>
      </w:r>
    </w:p>
    <w:p w14:paraId="2417A2FB" w14:textId="77777777" w:rsidR="00294792" w:rsidRDefault="00294792" w:rsidP="006E687D">
      <w:pPr>
        <w:pStyle w:val="Caption"/>
        <w:keepNext/>
        <w:jc w:val="center"/>
      </w:pPr>
      <w:r>
        <w:rPr>
          <w:b w:val="0"/>
          <w:noProof/>
          <w:sz w:val="20"/>
          <w:lang w:eastAsia="en-AU"/>
        </w:rPr>
        <w:drawing>
          <wp:inline distT="0" distB="0" distL="0" distR="0" wp14:anchorId="111A0B4F" wp14:editId="7FB1F7C7">
            <wp:extent cx="5834380" cy="38957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5834380" cy="3895725"/>
                    </a:xfrm>
                    <a:prstGeom prst="rect">
                      <a:avLst/>
                    </a:prstGeom>
                    <a:noFill/>
                  </pic:spPr>
                </pic:pic>
              </a:graphicData>
            </a:graphic>
          </wp:inline>
        </w:drawing>
      </w:r>
    </w:p>
    <w:p w14:paraId="782A5D44" w14:textId="39D06D64" w:rsidR="00294792" w:rsidRPr="008A0A25" w:rsidRDefault="00294792" w:rsidP="008A0A25">
      <w:pPr>
        <w:pStyle w:val="Caption"/>
      </w:pPr>
      <w:bookmarkStart w:id="145" w:name="_Ref491092225"/>
      <w:r w:rsidRPr="008A0A25">
        <w:t xml:space="preserve">Figure </w:t>
      </w:r>
      <w:fldSimple w:instr=" STYLEREF 6 \s ">
        <w:r w:rsidR="00D02237">
          <w:rPr>
            <w:noProof/>
          </w:rPr>
          <w:t>H</w:t>
        </w:r>
      </w:fldSimple>
      <w:r w:rsidR="003358B3" w:rsidRPr="008A0A25">
        <w:noBreakHyphen/>
      </w:r>
      <w:fldSimple w:instr=" SEQ Figure \* ARABIC \s 6 ">
        <w:r w:rsidR="00D02237">
          <w:rPr>
            <w:noProof/>
          </w:rPr>
          <w:t>3</w:t>
        </w:r>
      </w:fldSimple>
      <w:bookmarkEnd w:id="145"/>
      <w:r w:rsidRPr="008A0A25">
        <w:t xml:space="preserve">: </w:t>
      </w:r>
      <w:r w:rsidR="008A0A25" w:rsidRPr="008A0A25">
        <w:t xml:space="preserve">Sampling site on the upper section of Gwydir River, sampled as part Fish River </w:t>
      </w:r>
      <w:r w:rsidR="008A0A25">
        <w:t xml:space="preserve">sampling </w:t>
      </w:r>
      <w:r w:rsidR="008A0A25" w:rsidRPr="008A0A25">
        <w:t>2016-17</w:t>
      </w:r>
      <w:r w:rsidR="008A0A25">
        <w:t>.</w:t>
      </w:r>
    </w:p>
    <w:p w14:paraId="5449F9E3" w14:textId="76E1A880" w:rsidR="00294792" w:rsidRDefault="00294792" w:rsidP="00294792">
      <w:pPr>
        <w:pStyle w:val="Caption"/>
        <w:keepNext/>
      </w:pPr>
      <w:bookmarkStart w:id="146" w:name="_Ref491092235"/>
      <w:r>
        <w:t xml:space="preserve">Table </w:t>
      </w:r>
      <w:fldSimple w:instr=" STYLEREF 6 \s ">
        <w:r w:rsidR="00D02237">
          <w:rPr>
            <w:noProof/>
          </w:rPr>
          <w:t>H</w:t>
        </w:r>
      </w:fldSimple>
      <w:r w:rsidR="0046633D">
        <w:noBreakHyphen/>
      </w:r>
      <w:fldSimple w:instr=" SEQ Table \* ARABIC \s 6 ">
        <w:r w:rsidR="00D02237">
          <w:rPr>
            <w:noProof/>
          </w:rPr>
          <w:t>1</w:t>
        </w:r>
      </w:fldSimple>
      <w:bookmarkEnd w:id="146"/>
      <w:r>
        <w:t xml:space="preserve">: </w:t>
      </w:r>
      <w:r w:rsidRPr="00DC1DA1">
        <w:rPr>
          <w:szCs w:val="22"/>
        </w:rPr>
        <w:t xml:space="preserve">Sampling sites used in the analysis of </w:t>
      </w:r>
      <w:r w:rsidRPr="00DC1DA1">
        <w:rPr>
          <w:i/>
          <w:sz w:val="19"/>
          <w:szCs w:val="19"/>
        </w:rPr>
        <w:t>Gwydir LTIM Category 3 Fish River</w:t>
      </w:r>
      <w:r w:rsidRPr="00DC1DA1">
        <w:rPr>
          <w:sz w:val="19"/>
          <w:szCs w:val="19"/>
        </w:rPr>
        <w:t xml:space="preserve"> 2016-17</w:t>
      </w:r>
      <w:r w:rsidRPr="00DC1DA1">
        <w:t xml:space="preserve"> assessment.</w:t>
      </w:r>
    </w:p>
    <w:tbl>
      <w:tblPr>
        <w:tblStyle w:val="ELATable"/>
        <w:tblW w:w="5024" w:type="pct"/>
        <w:tblLayout w:type="fixed"/>
        <w:tblLook w:val="04A0" w:firstRow="1" w:lastRow="0" w:firstColumn="1" w:lastColumn="0" w:noHBand="0" w:noVBand="1"/>
      </w:tblPr>
      <w:tblGrid>
        <w:gridCol w:w="1275"/>
        <w:gridCol w:w="1372"/>
        <w:gridCol w:w="1080"/>
        <w:gridCol w:w="1046"/>
        <w:gridCol w:w="1019"/>
        <w:gridCol w:w="813"/>
        <w:gridCol w:w="945"/>
        <w:gridCol w:w="1694"/>
      </w:tblGrid>
      <w:tr w:rsidR="00B82520" w:rsidRPr="0089148B" w14:paraId="69A25A43" w14:textId="77777777" w:rsidTr="00AD79B7">
        <w:trPr>
          <w:cnfStyle w:val="100000000000" w:firstRow="1" w:lastRow="0" w:firstColumn="0" w:lastColumn="0" w:oddVBand="0" w:evenVBand="0" w:oddHBand="0" w:evenHBand="0" w:firstRowFirstColumn="0" w:firstRowLastColumn="0" w:lastRowFirstColumn="0" w:lastRowLastColumn="0"/>
          <w:trHeight w:hRule="exact" w:val="556"/>
        </w:trPr>
        <w:tc>
          <w:tcPr>
            <w:cnfStyle w:val="001000000000" w:firstRow="0" w:lastRow="0" w:firstColumn="1" w:lastColumn="0" w:oddVBand="0" w:evenVBand="0" w:oddHBand="0" w:evenHBand="0" w:firstRowFirstColumn="0" w:firstRowLastColumn="0" w:lastRowFirstColumn="0" w:lastRowLastColumn="0"/>
            <w:tcW w:w="690" w:type="pct"/>
            <w:vAlign w:val="center"/>
            <w:hideMark/>
          </w:tcPr>
          <w:p w14:paraId="13F1E706" w14:textId="77777777" w:rsidR="00294792" w:rsidRPr="0089148B" w:rsidRDefault="00294792" w:rsidP="00AD79B7">
            <w:pPr>
              <w:spacing w:after="60"/>
              <w:jc w:val="center"/>
              <w:rPr>
                <w:rFonts w:cs="Arial"/>
                <w:bCs w:val="0"/>
                <w:color w:val="000000"/>
                <w:sz w:val="16"/>
                <w:szCs w:val="16"/>
                <w:lang w:eastAsia="en-AU"/>
              </w:rPr>
            </w:pPr>
            <w:r w:rsidRPr="0089148B">
              <w:rPr>
                <w:rFonts w:cs="Arial"/>
                <w:bCs w:val="0"/>
                <w:color w:val="000000"/>
                <w:sz w:val="16"/>
                <w:szCs w:val="16"/>
                <w:lang w:eastAsia="en-AU"/>
              </w:rPr>
              <w:t xml:space="preserve">Site </w:t>
            </w:r>
            <w:r w:rsidRPr="0089148B">
              <w:rPr>
                <w:rFonts w:cs="Arial"/>
                <w:bCs w:val="0"/>
                <w:color w:val="000000"/>
                <w:sz w:val="17"/>
                <w:szCs w:val="17"/>
                <w:lang w:eastAsia="en-AU"/>
              </w:rPr>
              <w:t>Name</w:t>
            </w:r>
          </w:p>
        </w:tc>
        <w:tc>
          <w:tcPr>
            <w:tcW w:w="742" w:type="pct"/>
            <w:vAlign w:val="center"/>
            <w:hideMark/>
          </w:tcPr>
          <w:p w14:paraId="4238887A" w14:textId="77777777" w:rsidR="00294792" w:rsidRPr="0089148B" w:rsidRDefault="00294792" w:rsidP="00AD79B7">
            <w:pPr>
              <w:spacing w:after="6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16"/>
                <w:szCs w:val="16"/>
                <w:lang w:eastAsia="en-AU"/>
              </w:rPr>
            </w:pPr>
            <w:r w:rsidRPr="0089148B">
              <w:rPr>
                <w:rFonts w:cs="Arial"/>
                <w:bCs w:val="0"/>
                <w:color w:val="000000"/>
                <w:sz w:val="16"/>
                <w:szCs w:val="16"/>
                <w:lang w:eastAsia="en-AU"/>
              </w:rPr>
              <w:t>River</w:t>
            </w:r>
          </w:p>
        </w:tc>
        <w:tc>
          <w:tcPr>
            <w:tcW w:w="584" w:type="pct"/>
            <w:vAlign w:val="center"/>
            <w:hideMark/>
          </w:tcPr>
          <w:p w14:paraId="0DD88C1C" w14:textId="77777777" w:rsidR="00294792" w:rsidRPr="0089148B" w:rsidRDefault="00294792" w:rsidP="00AD79B7">
            <w:pPr>
              <w:spacing w:after="6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16"/>
                <w:szCs w:val="16"/>
                <w:lang w:eastAsia="en-AU"/>
              </w:rPr>
            </w:pPr>
            <w:r w:rsidRPr="0089148B">
              <w:rPr>
                <w:rFonts w:cs="Arial"/>
                <w:bCs w:val="0"/>
                <w:color w:val="000000"/>
                <w:sz w:val="16"/>
                <w:szCs w:val="16"/>
                <w:lang w:eastAsia="en-AU"/>
              </w:rPr>
              <w:t>Source</w:t>
            </w:r>
          </w:p>
        </w:tc>
        <w:tc>
          <w:tcPr>
            <w:tcW w:w="566" w:type="pct"/>
            <w:vAlign w:val="center"/>
            <w:hideMark/>
          </w:tcPr>
          <w:p w14:paraId="4783D534" w14:textId="77777777" w:rsidR="00294792" w:rsidRPr="0089148B" w:rsidRDefault="00294792" w:rsidP="00AD79B7">
            <w:pPr>
              <w:spacing w:after="6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16"/>
                <w:szCs w:val="16"/>
                <w:lang w:eastAsia="en-AU"/>
              </w:rPr>
            </w:pPr>
            <w:r w:rsidRPr="0089148B">
              <w:rPr>
                <w:rFonts w:cs="Arial"/>
                <w:bCs w:val="0"/>
                <w:color w:val="000000"/>
                <w:sz w:val="16"/>
                <w:szCs w:val="16"/>
                <w:lang w:eastAsia="en-AU"/>
              </w:rPr>
              <w:t>Latitude</w:t>
            </w:r>
          </w:p>
        </w:tc>
        <w:tc>
          <w:tcPr>
            <w:tcW w:w="551" w:type="pct"/>
            <w:vAlign w:val="center"/>
            <w:hideMark/>
          </w:tcPr>
          <w:p w14:paraId="27970D39" w14:textId="77777777" w:rsidR="00294792" w:rsidRPr="0089148B" w:rsidRDefault="00294792" w:rsidP="00AD79B7">
            <w:pPr>
              <w:spacing w:after="6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16"/>
                <w:szCs w:val="16"/>
                <w:lang w:eastAsia="en-AU"/>
              </w:rPr>
            </w:pPr>
            <w:r w:rsidRPr="0089148B">
              <w:rPr>
                <w:rFonts w:cs="Arial"/>
                <w:bCs w:val="0"/>
                <w:color w:val="000000"/>
                <w:sz w:val="16"/>
                <w:szCs w:val="16"/>
                <w:lang w:eastAsia="en-AU"/>
              </w:rPr>
              <w:t>Longitude</w:t>
            </w:r>
          </w:p>
        </w:tc>
        <w:tc>
          <w:tcPr>
            <w:tcW w:w="440" w:type="pct"/>
            <w:vAlign w:val="center"/>
            <w:hideMark/>
          </w:tcPr>
          <w:p w14:paraId="68E31BAC" w14:textId="77777777" w:rsidR="00294792" w:rsidRPr="0089148B" w:rsidRDefault="00294792" w:rsidP="00AD79B7">
            <w:pPr>
              <w:spacing w:after="6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16"/>
                <w:szCs w:val="16"/>
                <w:lang w:eastAsia="en-AU"/>
              </w:rPr>
            </w:pPr>
            <w:r w:rsidRPr="0089148B">
              <w:rPr>
                <w:rFonts w:cs="Arial"/>
                <w:bCs w:val="0"/>
                <w:color w:val="000000"/>
                <w:sz w:val="16"/>
                <w:szCs w:val="16"/>
                <w:lang w:eastAsia="en-AU"/>
              </w:rPr>
              <w:t>Altitude</w:t>
            </w:r>
          </w:p>
        </w:tc>
        <w:tc>
          <w:tcPr>
            <w:tcW w:w="511" w:type="pct"/>
            <w:vAlign w:val="center"/>
            <w:hideMark/>
          </w:tcPr>
          <w:p w14:paraId="6BA978C3" w14:textId="77777777" w:rsidR="00294792" w:rsidRPr="0089148B" w:rsidRDefault="00294792" w:rsidP="00AD79B7">
            <w:pPr>
              <w:spacing w:after="6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16"/>
                <w:szCs w:val="16"/>
                <w:lang w:eastAsia="en-AU"/>
              </w:rPr>
            </w:pPr>
            <w:r w:rsidRPr="0089148B">
              <w:rPr>
                <w:rFonts w:cs="Arial"/>
                <w:bCs w:val="0"/>
                <w:color w:val="000000"/>
                <w:sz w:val="16"/>
                <w:szCs w:val="16"/>
                <w:lang w:eastAsia="en-AU"/>
              </w:rPr>
              <w:t>Zone</w:t>
            </w:r>
          </w:p>
        </w:tc>
        <w:tc>
          <w:tcPr>
            <w:tcW w:w="916" w:type="pct"/>
            <w:vAlign w:val="center"/>
            <w:hideMark/>
          </w:tcPr>
          <w:p w14:paraId="5F8AC487" w14:textId="77777777" w:rsidR="00294792" w:rsidRPr="0089148B" w:rsidRDefault="00294792" w:rsidP="00AD79B7">
            <w:pPr>
              <w:spacing w:after="60"/>
              <w:jc w:val="center"/>
              <w:cnfStyle w:val="100000000000" w:firstRow="1" w:lastRow="0" w:firstColumn="0" w:lastColumn="0" w:oddVBand="0" w:evenVBand="0" w:oddHBand="0" w:evenHBand="0" w:firstRowFirstColumn="0" w:firstRowLastColumn="0" w:lastRowFirstColumn="0" w:lastRowLastColumn="0"/>
              <w:rPr>
                <w:rFonts w:cs="Arial"/>
                <w:bCs w:val="0"/>
                <w:color w:val="000000"/>
                <w:sz w:val="16"/>
                <w:szCs w:val="16"/>
                <w:lang w:eastAsia="en-AU"/>
              </w:rPr>
            </w:pPr>
            <w:r w:rsidRPr="0089148B">
              <w:rPr>
                <w:rFonts w:cs="Arial"/>
                <w:bCs w:val="0"/>
                <w:color w:val="000000"/>
                <w:sz w:val="16"/>
                <w:szCs w:val="16"/>
                <w:lang w:eastAsia="en-AU"/>
              </w:rPr>
              <w:t>Effort</w:t>
            </w:r>
          </w:p>
        </w:tc>
      </w:tr>
      <w:tr w:rsidR="00B82520" w:rsidRPr="006E687D" w14:paraId="3A096953" w14:textId="77777777" w:rsidTr="00AD79B7">
        <w:trPr>
          <w:trHeight w:hRule="exact" w:val="400"/>
        </w:trPr>
        <w:tc>
          <w:tcPr>
            <w:cnfStyle w:val="001000000000" w:firstRow="0" w:lastRow="0" w:firstColumn="1" w:lastColumn="0" w:oddVBand="0" w:evenVBand="0" w:oddHBand="0" w:evenHBand="0" w:firstRowFirstColumn="0" w:firstRowLastColumn="0" w:lastRowFirstColumn="0" w:lastRowLastColumn="0"/>
            <w:tcW w:w="690" w:type="pct"/>
            <w:noWrap/>
            <w:vAlign w:val="center"/>
          </w:tcPr>
          <w:p w14:paraId="146DB9C6" w14:textId="77777777" w:rsidR="00B82520" w:rsidRPr="006E687D" w:rsidRDefault="00B82520" w:rsidP="00AD79B7">
            <w:pPr>
              <w:spacing w:after="60"/>
              <w:jc w:val="center"/>
              <w:rPr>
                <w:rFonts w:cs="Arial"/>
                <w:color w:val="000000"/>
                <w:sz w:val="16"/>
                <w:szCs w:val="16"/>
                <w:lang w:eastAsia="en-AU"/>
              </w:rPr>
            </w:pPr>
            <w:r w:rsidRPr="006E687D">
              <w:rPr>
                <w:rFonts w:cs="Arial"/>
                <w:color w:val="000000"/>
                <w:sz w:val="16"/>
                <w:szCs w:val="16"/>
                <w:lang w:eastAsia="en-AU"/>
              </w:rPr>
              <w:t>Gingham 27</w:t>
            </w:r>
          </w:p>
        </w:tc>
        <w:tc>
          <w:tcPr>
            <w:tcW w:w="742" w:type="pct"/>
            <w:vMerge w:val="restart"/>
            <w:noWrap/>
            <w:vAlign w:val="center"/>
          </w:tcPr>
          <w:p w14:paraId="507C96F4" w14:textId="6A29B7A1"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Gingham Watercourse</w:t>
            </w:r>
          </w:p>
        </w:tc>
        <w:tc>
          <w:tcPr>
            <w:tcW w:w="584" w:type="pct"/>
            <w:noWrap/>
            <w:vAlign w:val="center"/>
          </w:tcPr>
          <w:p w14:paraId="56B7E70E"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3</w:t>
            </w:r>
          </w:p>
        </w:tc>
        <w:tc>
          <w:tcPr>
            <w:tcW w:w="566" w:type="pct"/>
            <w:noWrap/>
            <w:vAlign w:val="center"/>
          </w:tcPr>
          <w:p w14:paraId="6827EACF"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-29.34100</w:t>
            </w:r>
          </w:p>
        </w:tc>
        <w:tc>
          <w:tcPr>
            <w:tcW w:w="551" w:type="pct"/>
            <w:noWrap/>
            <w:vAlign w:val="center"/>
          </w:tcPr>
          <w:p w14:paraId="5E680886"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149.57700</w:t>
            </w:r>
          </w:p>
        </w:tc>
        <w:tc>
          <w:tcPr>
            <w:tcW w:w="440" w:type="pct"/>
            <w:noWrap/>
            <w:vAlign w:val="center"/>
          </w:tcPr>
          <w:p w14:paraId="581BEA26"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168</w:t>
            </w:r>
          </w:p>
        </w:tc>
        <w:tc>
          <w:tcPr>
            <w:tcW w:w="511" w:type="pct"/>
            <w:noWrap/>
            <w:vAlign w:val="center"/>
          </w:tcPr>
          <w:p w14:paraId="41F29C1B"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Lowland</w:t>
            </w:r>
          </w:p>
        </w:tc>
        <w:tc>
          <w:tcPr>
            <w:tcW w:w="916" w:type="pct"/>
            <w:noWrap/>
            <w:vAlign w:val="center"/>
          </w:tcPr>
          <w:p w14:paraId="135B8BA8"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Backpack</w:t>
            </w:r>
          </w:p>
        </w:tc>
      </w:tr>
      <w:tr w:rsidR="00B82520" w:rsidRPr="006E687D" w14:paraId="1CF6C995" w14:textId="77777777" w:rsidTr="00AD79B7">
        <w:trPr>
          <w:trHeight w:hRule="exact" w:val="409"/>
        </w:trPr>
        <w:tc>
          <w:tcPr>
            <w:cnfStyle w:val="001000000000" w:firstRow="0" w:lastRow="0" w:firstColumn="1" w:lastColumn="0" w:oddVBand="0" w:evenVBand="0" w:oddHBand="0" w:evenHBand="0" w:firstRowFirstColumn="0" w:firstRowLastColumn="0" w:lastRowFirstColumn="0" w:lastRowLastColumn="0"/>
            <w:tcW w:w="690" w:type="pct"/>
            <w:noWrap/>
            <w:vAlign w:val="center"/>
            <w:hideMark/>
          </w:tcPr>
          <w:p w14:paraId="161A5EF6" w14:textId="77777777" w:rsidR="00B82520" w:rsidRPr="006E687D" w:rsidRDefault="00B82520" w:rsidP="00AD79B7">
            <w:pPr>
              <w:spacing w:after="60"/>
              <w:jc w:val="center"/>
              <w:rPr>
                <w:rFonts w:cs="Arial"/>
                <w:color w:val="000000"/>
                <w:sz w:val="16"/>
                <w:szCs w:val="16"/>
                <w:lang w:eastAsia="en-AU"/>
              </w:rPr>
            </w:pPr>
            <w:r w:rsidRPr="006E687D">
              <w:rPr>
                <w:rFonts w:cs="Arial"/>
                <w:color w:val="000000"/>
                <w:sz w:val="16"/>
                <w:szCs w:val="16"/>
                <w:lang w:eastAsia="en-AU"/>
              </w:rPr>
              <w:t>Gingham 38</w:t>
            </w:r>
          </w:p>
        </w:tc>
        <w:tc>
          <w:tcPr>
            <w:tcW w:w="742" w:type="pct"/>
            <w:vMerge/>
            <w:noWrap/>
            <w:vAlign w:val="center"/>
          </w:tcPr>
          <w:p w14:paraId="0CB9B3A0" w14:textId="08D839B0"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hideMark/>
          </w:tcPr>
          <w:p w14:paraId="4B2CB3B4"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3</w:t>
            </w:r>
          </w:p>
        </w:tc>
        <w:tc>
          <w:tcPr>
            <w:tcW w:w="566" w:type="pct"/>
            <w:noWrap/>
            <w:vAlign w:val="center"/>
            <w:hideMark/>
          </w:tcPr>
          <w:p w14:paraId="0CF6CB2C"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-29.29600</w:t>
            </w:r>
          </w:p>
        </w:tc>
        <w:tc>
          <w:tcPr>
            <w:tcW w:w="551" w:type="pct"/>
            <w:noWrap/>
            <w:vAlign w:val="center"/>
            <w:hideMark/>
          </w:tcPr>
          <w:p w14:paraId="72DD1519"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149.50000</w:t>
            </w:r>
          </w:p>
        </w:tc>
        <w:tc>
          <w:tcPr>
            <w:tcW w:w="440" w:type="pct"/>
            <w:noWrap/>
            <w:vAlign w:val="center"/>
            <w:hideMark/>
          </w:tcPr>
          <w:p w14:paraId="267F502D"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168</w:t>
            </w:r>
          </w:p>
        </w:tc>
        <w:tc>
          <w:tcPr>
            <w:tcW w:w="511" w:type="pct"/>
            <w:noWrap/>
            <w:vAlign w:val="center"/>
            <w:hideMark/>
          </w:tcPr>
          <w:p w14:paraId="7D339DFE"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Lowland</w:t>
            </w:r>
          </w:p>
        </w:tc>
        <w:tc>
          <w:tcPr>
            <w:tcW w:w="916" w:type="pct"/>
            <w:noWrap/>
            <w:vAlign w:val="center"/>
            <w:hideMark/>
          </w:tcPr>
          <w:p w14:paraId="40411CB3"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Backpack</w:t>
            </w:r>
          </w:p>
        </w:tc>
      </w:tr>
      <w:tr w:rsidR="00B82520" w:rsidRPr="006E687D" w14:paraId="364D1817" w14:textId="77777777" w:rsidTr="00AD79B7">
        <w:trPr>
          <w:trHeight w:hRule="exact" w:val="429"/>
        </w:trPr>
        <w:tc>
          <w:tcPr>
            <w:cnfStyle w:val="001000000000" w:firstRow="0" w:lastRow="0" w:firstColumn="1" w:lastColumn="0" w:oddVBand="0" w:evenVBand="0" w:oddHBand="0" w:evenHBand="0" w:firstRowFirstColumn="0" w:firstRowLastColumn="0" w:lastRowFirstColumn="0" w:lastRowLastColumn="0"/>
            <w:tcW w:w="690" w:type="pct"/>
            <w:noWrap/>
            <w:vAlign w:val="center"/>
          </w:tcPr>
          <w:p w14:paraId="42A028B4" w14:textId="77777777" w:rsidR="00B82520" w:rsidRPr="006E687D" w:rsidRDefault="00B82520" w:rsidP="00AD79B7">
            <w:pPr>
              <w:spacing w:after="60"/>
              <w:jc w:val="center"/>
              <w:rPr>
                <w:rFonts w:cs="Arial"/>
                <w:color w:val="000000"/>
                <w:sz w:val="16"/>
                <w:szCs w:val="16"/>
                <w:lang w:eastAsia="en-AU"/>
              </w:rPr>
            </w:pPr>
            <w:r w:rsidRPr="006E687D">
              <w:rPr>
                <w:rFonts w:cs="Arial"/>
                <w:color w:val="000000"/>
                <w:sz w:val="16"/>
                <w:szCs w:val="16"/>
                <w:lang w:eastAsia="en-AU"/>
              </w:rPr>
              <w:t>Gingham Waterhole</w:t>
            </w:r>
          </w:p>
        </w:tc>
        <w:tc>
          <w:tcPr>
            <w:tcW w:w="742" w:type="pct"/>
            <w:vMerge/>
            <w:noWrap/>
            <w:vAlign w:val="center"/>
          </w:tcPr>
          <w:p w14:paraId="1546577C" w14:textId="077973E5"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tcPr>
          <w:p w14:paraId="4696FE92"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3</w:t>
            </w:r>
          </w:p>
        </w:tc>
        <w:tc>
          <w:tcPr>
            <w:tcW w:w="566" w:type="pct"/>
            <w:noWrap/>
            <w:vAlign w:val="center"/>
          </w:tcPr>
          <w:p w14:paraId="29B10EAB"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-29.24342</w:t>
            </w:r>
          </w:p>
        </w:tc>
        <w:tc>
          <w:tcPr>
            <w:tcW w:w="551" w:type="pct"/>
            <w:noWrap/>
            <w:vAlign w:val="center"/>
          </w:tcPr>
          <w:p w14:paraId="088C719E"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149.30227</w:t>
            </w:r>
          </w:p>
        </w:tc>
        <w:tc>
          <w:tcPr>
            <w:tcW w:w="440" w:type="pct"/>
            <w:noWrap/>
            <w:vAlign w:val="center"/>
          </w:tcPr>
          <w:p w14:paraId="0EEF766B"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173</w:t>
            </w:r>
          </w:p>
        </w:tc>
        <w:tc>
          <w:tcPr>
            <w:tcW w:w="511" w:type="pct"/>
            <w:noWrap/>
            <w:vAlign w:val="center"/>
          </w:tcPr>
          <w:p w14:paraId="139EAD4F"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Lowland</w:t>
            </w:r>
          </w:p>
        </w:tc>
        <w:tc>
          <w:tcPr>
            <w:tcW w:w="916" w:type="pct"/>
            <w:noWrap/>
            <w:vAlign w:val="center"/>
          </w:tcPr>
          <w:p w14:paraId="496B5949"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Small boat</w:t>
            </w:r>
          </w:p>
        </w:tc>
      </w:tr>
      <w:tr w:rsidR="00B82520" w:rsidRPr="006E687D" w14:paraId="4010CA7C" w14:textId="77777777" w:rsidTr="00AD79B7">
        <w:trPr>
          <w:trHeight w:hRule="exact" w:val="421"/>
        </w:trPr>
        <w:tc>
          <w:tcPr>
            <w:cnfStyle w:val="001000000000" w:firstRow="0" w:lastRow="0" w:firstColumn="1" w:lastColumn="0" w:oddVBand="0" w:evenVBand="0" w:oddHBand="0" w:evenHBand="0" w:firstRowFirstColumn="0" w:firstRowLastColumn="0" w:lastRowFirstColumn="0" w:lastRowLastColumn="0"/>
            <w:tcW w:w="690" w:type="pct"/>
            <w:noWrap/>
            <w:vAlign w:val="center"/>
            <w:hideMark/>
          </w:tcPr>
          <w:p w14:paraId="46A20AA3" w14:textId="77777777" w:rsidR="00B82520" w:rsidRPr="006E687D" w:rsidRDefault="00B82520" w:rsidP="00AD79B7">
            <w:pPr>
              <w:spacing w:after="60"/>
              <w:jc w:val="center"/>
              <w:rPr>
                <w:rFonts w:cs="Arial"/>
                <w:color w:val="000000"/>
                <w:sz w:val="16"/>
                <w:szCs w:val="16"/>
                <w:lang w:eastAsia="en-AU"/>
              </w:rPr>
            </w:pPr>
            <w:r w:rsidRPr="006E687D">
              <w:rPr>
                <w:rFonts w:cs="Arial"/>
                <w:color w:val="000000"/>
                <w:sz w:val="16"/>
                <w:szCs w:val="16"/>
                <w:lang w:eastAsia="en-AU"/>
              </w:rPr>
              <w:t>Bullerana</w:t>
            </w:r>
          </w:p>
        </w:tc>
        <w:tc>
          <w:tcPr>
            <w:tcW w:w="742" w:type="pct"/>
            <w:vMerge/>
            <w:noWrap/>
            <w:vAlign w:val="center"/>
          </w:tcPr>
          <w:p w14:paraId="517EF8B7" w14:textId="21C6AF63"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hideMark/>
          </w:tcPr>
          <w:p w14:paraId="0F1854BB"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3</w:t>
            </w:r>
          </w:p>
        </w:tc>
        <w:tc>
          <w:tcPr>
            <w:tcW w:w="566" w:type="pct"/>
            <w:noWrap/>
            <w:vAlign w:val="center"/>
            <w:hideMark/>
          </w:tcPr>
          <w:p w14:paraId="33775204"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-29.33100</w:t>
            </w:r>
          </w:p>
        </w:tc>
        <w:tc>
          <w:tcPr>
            <w:tcW w:w="551" w:type="pct"/>
            <w:noWrap/>
            <w:vAlign w:val="center"/>
            <w:hideMark/>
          </w:tcPr>
          <w:p w14:paraId="03923341"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149.55100</w:t>
            </w:r>
          </w:p>
        </w:tc>
        <w:tc>
          <w:tcPr>
            <w:tcW w:w="440" w:type="pct"/>
            <w:noWrap/>
            <w:vAlign w:val="center"/>
            <w:hideMark/>
          </w:tcPr>
          <w:p w14:paraId="1AC50940"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175</w:t>
            </w:r>
          </w:p>
        </w:tc>
        <w:tc>
          <w:tcPr>
            <w:tcW w:w="511" w:type="pct"/>
            <w:noWrap/>
            <w:vAlign w:val="center"/>
            <w:hideMark/>
          </w:tcPr>
          <w:p w14:paraId="14009E6A"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Lowland</w:t>
            </w:r>
          </w:p>
        </w:tc>
        <w:tc>
          <w:tcPr>
            <w:tcW w:w="916" w:type="pct"/>
            <w:noWrap/>
            <w:vAlign w:val="center"/>
            <w:hideMark/>
          </w:tcPr>
          <w:p w14:paraId="76CA0AE4"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Backpack</w:t>
            </w:r>
          </w:p>
        </w:tc>
      </w:tr>
      <w:tr w:rsidR="00B82520" w:rsidRPr="006E687D" w14:paraId="2292EF38" w14:textId="77777777" w:rsidTr="00AD79B7">
        <w:trPr>
          <w:trHeight w:hRule="exact" w:val="413"/>
        </w:trPr>
        <w:tc>
          <w:tcPr>
            <w:cnfStyle w:val="001000000000" w:firstRow="0" w:lastRow="0" w:firstColumn="1" w:lastColumn="0" w:oddVBand="0" w:evenVBand="0" w:oddHBand="0" w:evenHBand="0" w:firstRowFirstColumn="0" w:firstRowLastColumn="0" w:lastRowFirstColumn="0" w:lastRowLastColumn="0"/>
            <w:tcW w:w="690" w:type="pct"/>
            <w:noWrap/>
            <w:vAlign w:val="center"/>
            <w:hideMark/>
          </w:tcPr>
          <w:p w14:paraId="5F34C20C" w14:textId="77777777" w:rsidR="00B82520" w:rsidRPr="006E687D" w:rsidRDefault="00B82520" w:rsidP="00AD79B7">
            <w:pPr>
              <w:spacing w:after="60"/>
              <w:jc w:val="center"/>
              <w:rPr>
                <w:rFonts w:cs="Arial"/>
                <w:color w:val="000000"/>
                <w:sz w:val="16"/>
                <w:szCs w:val="16"/>
                <w:lang w:eastAsia="en-AU"/>
              </w:rPr>
            </w:pPr>
            <w:r w:rsidRPr="006E687D">
              <w:rPr>
                <w:rFonts w:cs="Arial"/>
                <w:color w:val="000000"/>
                <w:sz w:val="16"/>
                <w:szCs w:val="16"/>
                <w:lang w:eastAsia="en-AU"/>
              </w:rPr>
              <w:t>Gingham 4</w:t>
            </w:r>
          </w:p>
        </w:tc>
        <w:tc>
          <w:tcPr>
            <w:tcW w:w="742" w:type="pct"/>
            <w:vMerge/>
            <w:noWrap/>
            <w:vAlign w:val="center"/>
            <w:hideMark/>
          </w:tcPr>
          <w:p w14:paraId="06053FBF" w14:textId="6163AD00"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hideMark/>
          </w:tcPr>
          <w:p w14:paraId="126B3FC2"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3</w:t>
            </w:r>
          </w:p>
        </w:tc>
        <w:tc>
          <w:tcPr>
            <w:tcW w:w="566" w:type="pct"/>
            <w:noWrap/>
            <w:vAlign w:val="center"/>
            <w:hideMark/>
          </w:tcPr>
          <w:p w14:paraId="37799FE3"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-29.41400</w:t>
            </w:r>
          </w:p>
        </w:tc>
        <w:tc>
          <w:tcPr>
            <w:tcW w:w="551" w:type="pct"/>
            <w:noWrap/>
            <w:vAlign w:val="center"/>
            <w:hideMark/>
          </w:tcPr>
          <w:p w14:paraId="4FF799F6"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149.75100</w:t>
            </w:r>
          </w:p>
        </w:tc>
        <w:tc>
          <w:tcPr>
            <w:tcW w:w="440" w:type="pct"/>
            <w:noWrap/>
            <w:vAlign w:val="center"/>
            <w:hideMark/>
          </w:tcPr>
          <w:p w14:paraId="68DA4BAE"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208</w:t>
            </w:r>
          </w:p>
        </w:tc>
        <w:tc>
          <w:tcPr>
            <w:tcW w:w="511" w:type="pct"/>
            <w:noWrap/>
            <w:vAlign w:val="center"/>
            <w:hideMark/>
          </w:tcPr>
          <w:p w14:paraId="19963FD5"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Slopes (L)</w:t>
            </w:r>
          </w:p>
        </w:tc>
        <w:tc>
          <w:tcPr>
            <w:tcW w:w="916" w:type="pct"/>
            <w:noWrap/>
            <w:vAlign w:val="center"/>
            <w:hideMark/>
          </w:tcPr>
          <w:p w14:paraId="341B9E41" w14:textId="77777777" w:rsidR="00B82520" w:rsidRPr="006E687D" w:rsidRDefault="00B82520"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Medium boat</w:t>
            </w:r>
          </w:p>
        </w:tc>
      </w:tr>
      <w:tr w:rsidR="001E0EE4" w:rsidRPr="006E687D" w14:paraId="7B6D9F5E" w14:textId="77777777" w:rsidTr="00AD79B7">
        <w:trPr>
          <w:trHeight w:hRule="exact" w:val="740"/>
        </w:trPr>
        <w:tc>
          <w:tcPr>
            <w:cnfStyle w:val="001000000000" w:firstRow="0" w:lastRow="0" w:firstColumn="1" w:lastColumn="0" w:oddVBand="0" w:evenVBand="0" w:oddHBand="0" w:evenHBand="0" w:firstRowFirstColumn="0" w:firstRowLastColumn="0" w:lastRowFirstColumn="0" w:lastRowLastColumn="0"/>
            <w:tcW w:w="690" w:type="pct"/>
            <w:noWrap/>
            <w:vAlign w:val="center"/>
          </w:tcPr>
          <w:p w14:paraId="2D55F92C"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Brageen Crossing</w:t>
            </w:r>
          </w:p>
        </w:tc>
        <w:tc>
          <w:tcPr>
            <w:tcW w:w="742" w:type="pct"/>
            <w:vMerge w:val="restart"/>
            <w:noWrap/>
            <w:vAlign w:val="center"/>
          </w:tcPr>
          <w:p w14:paraId="5644DCA2" w14:textId="2ED944F6"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Gwydir River</w:t>
            </w:r>
          </w:p>
        </w:tc>
        <w:tc>
          <w:tcPr>
            <w:tcW w:w="584" w:type="pct"/>
            <w:noWrap/>
            <w:vAlign w:val="center"/>
          </w:tcPr>
          <w:p w14:paraId="2AD126EB"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1</w:t>
            </w:r>
          </w:p>
        </w:tc>
        <w:tc>
          <w:tcPr>
            <w:tcW w:w="566" w:type="pct"/>
            <w:noWrap/>
            <w:vAlign w:val="center"/>
          </w:tcPr>
          <w:p w14:paraId="34CEC6B6"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-29.41679</w:t>
            </w:r>
          </w:p>
        </w:tc>
        <w:tc>
          <w:tcPr>
            <w:tcW w:w="551" w:type="pct"/>
            <w:noWrap/>
            <w:vAlign w:val="center"/>
          </w:tcPr>
          <w:p w14:paraId="7BA9F693"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149.63554</w:t>
            </w:r>
          </w:p>
        </w:tc>
        <w:tc>
          <w:tcPr>
            <w:tcW w:w="440" w:type="pct"/>
            <w:noWrap/>
            <w:vAlign w:val="center"/>
          </w:tcPr>
          <w:p w14:paraId="42656A07"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185</w:t>
            </w:r>
          </w:p>
        </w:tc>
        <w:tc>
          <w:tcPr>
            <w:tcW w:w="511" w:type="pct"/>
            <w:noWrap/>
            <w:vAlign w:val="center"/>
          </w:tcPr>
          <w:p w14:paraId="47A15580"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Lowland</w:t>
            </w:r>
          </w:p>
        </w:tc>
        <w:tc>
          <w:tcPr>
            <w:tcW w:w="916" w:type="pct"/>
            <w:noWrap/>
            <w:vAlign w:val="center"/>
          </w:tcPr>
          <w:p w14:paraId="1359E9DE"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Backpack</w:t>
            </w:r>
          </w:p>
        </w:tc>
      </w:tr>
      <w:tr w:rsidR="001E0EE4" w:rsidRPr="006E687D" w14:paraId="0B7629C9" w14:textId="77777777" w:rsidTr="00AD79B7">
        <w:trPr>
          <w:trHeight w:hRule="exact" w:val="393"/>
        </w:trPr>
        <w:tc>
          <w:tcPr>
            <w:cnfStyle w:val="001000000000" w:firstRow="0" w:lastRow="0" w:firstColumn="1" w:lastColumn="0" w:oddVBand="0" w:evenVBand="0" w:oddHBand="0" w:evenHBand="0" w:firstRowFirstColumn="0" w:firstRowLastColumn="0" w:lastRowFirstColumn="0" w:lastRowLastColumn="0"/>
            <w:tcW w:w="690" w:type="pct"/>
            <w:noWrap/>
            <w:vAlign w:val="center"/>
          </w:tcPr>
          <w:p w14:paraId="3787E26B"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GLTIM C1 S9</w:t>
            </w:r>
          </w:p>
        </w:tc>
        <w:tc>
          <w:tcPr>
            <w:tcW w:w="742" w:type="pct"/>
            <w:vMerge/>
            <w:noWrap/>
            <w:vAlign w:val="center"/>
          </w:tcPr>
          <w:p w14:paraId="7305F3B7" w14:textId="281E5616"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tcPr>
          <w:p w14:paraId="4663B34F"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1</w:t>
            </w:r>
          </w:p>
        </w:tc>
        <w:tc>
          <w:tcPr>
            <w:tcW w:w="566" w:type="pct"/>
            <w:noWrap/>
            <w:vAlign w:val="center"/>
          </w:tcPr>
          <w:p w14:paraId="79E2B30A"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-29.39400</w:t>
            </w:r>
          </w:p>
        </w:tc>
        <w:tc>
          <w:tcPr>
            <w:tcW w:w="551" w:type="pct"/>
            <w:noWrap/>
            <w:vAlign w:val="center"/>
          </w:tcPr>
          <w:p w14:paraId="08FB8291"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149.51300</w:t>
            </w:r>
          </w:p>
        </w:tc>
        <w:tc>
          <w:tcPr>
            <w:tcW w:w="440" w:type="pct"/>
            <w:noWrap/>
            <w:vAlign w:val="center"/>
          </w:tcPr>
          <w:p w14:paraId="33CCB8F0"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187</w:t>
            </w:r>
          </w:p>
        </w:tc>
        <w:tc>
          <w:tcPr>
            <w:tcW w:w="511" w:type="pct"/>
            <w:noWrap/>
            <w:vAlign w:val="center"/>
          </w:tcPr>
          <w:p w14:paraId="4FDF94DF"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Lowland</w:t>
            </w:r>
          </w:p>
        </w:tc>
        <w:tc>
          <w:tcPr>
            <w:tcW w:w="916" w:type="pct"/>
            <w:noWrap/>
            <w:vAlign w:val="center"/>
          </w:tcPr>
          <w:p w14:paraId="4F5F0601"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Backpack</w:t>
            </w:r>
          </w:p>
        </w:tc>
      </w:tr>
      <w:tr w:rsidR="001E0EE4" w:rsidRPr="006E687D" w14:paraId="65D5A404" w14:textId="77777777" w:rsidTr="00AD79B7">
        <w:trPr>
          <w:trHeight w:hRule="exact" w:val="457"/>
        </w:trPr>
        <w:tc>
          <w:tcPr>
            <w:cnfStyle w:val="001000000000" w:firstRow="0" w:lastRow="0" w:firstColumn="1" w:lastColumn="0" w:oddVBand="0" w:evenVBand="0" w:oddHBand="0" w:evenHBand="0" w:firstRowFirstColumn="0" w:firstRowLastColumn="0" w:lastRowFirstColumn="0" w:lastRowLastColumn="0"/>
            <w:tcW w:w="690" w:type="pct"/>
            <w:noWrap/>
            <w:vAlign w:val="center"/>
            <w:hideMark/>
          </w:tcPr>
          <w:p w14:paraId="4F2DBA31"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GLTIM C1 S6</w:t>
            </w:r>
          </w:p>
        </w:tc>
        <w:tc>
          <w:tcPr>
            <w:tcW w:w="742" w:type="pct"/>
            <w:vMerge/>
            <w:noWrap/>
            <w:vAlign w:val="center"/>
          </w:tcPr>
          <w:p w14:paraId="284CD028" w14:textId="40B742CB"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hideMark/>
          </w:tcPr>
          <w:p w14:paraId="25DA46A8"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1</w:t>
            </w:r>
          </w:p>
        </w:tc>
        <w:tc>
          <w:tcPr>
            <w:tcW w:w="566" w:type="pct"/>
            <w:noWrap/>
            <w:vAlign w:val="center"/>
            <w:hideMark/>
          </w:tcPr>
          <w:p w14:paraId="41D55061"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-29.42200</w:t>
            </w:r>
          </w:p>
        </w:tc>
        <w:tc>
          <w:tcPr>
            <w:tcW w:w="551" w:type="pct"/>
            <w:noWrap/>
            <w:vAlign w:val="center"/>
            <w:hideMark/>
          </w:tcPr>
          <w:p w14:paraId="2F797FAB"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149.69000</w:t>
            </w:r>
          </w:p>
        </w:tc>
        <w:tc>
          <w:tcPr>
            <w:tcW w:w="440" w:type="pct"/>
            <w:noWrap/>
            <w:vAlign w:val="center"/>
            <w:hideMark/>
          </w:tcPr>
          <w:p w14:paraId="63238235"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198</w:t>
            </w:r>
          </w:p>
        </w:tc>
        <w:tc>
          <w:tcPr>
            <w:tcW w:w="511" w:type="pct"/>
            <w:noWrap/>
            <w:vAlign w:val="center"/>
            <w:hideMark/>
          </w:tcPr>
          <w:p w14:paraId="64472935"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Lowland</w:t>
            </w:r>
          </w:p>
        </w:tc>
        <w:tc>
          <w:tcPr>
            <w:tcW w:w="916" w:type="pct"/>
            <w:noWrap/>
            <w:vAlign w:val="center"/>
          </w:tcPr>
          <w:p w14:paraId="1904BD0F"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Backpack</w:t>
            </w:r>
          </w:p>
        </w:tc>
      </w:tr>
      <w:tr w:rsidR="001E0EE4" w:rsidRPr="006E687D" w14:paraId="46A972BE" w14:textId="77777777" w:rsidTr="00AD79B7">
        <w:trPr>
          <w:trHeight w:hRule="exact" w:val="451"/>
        </w:trPr>
        <w:tc>
          <w:tcPr>
            <w:cnfStyle w:val="001000000000" w:firstRow="0" w:lastRow="0" w:firstColumn="1" w:lastColumn="0" w:oddVBand="0" w:evenVBand="0" w:oddHBand="0" w:evenHBand="0" w:firstRowFirstColumn="0" w:firstRowLastColumn="0" w:lastRowFirstColumn="0" w:lastRowLastColumn="0"/>
            <w:tcW w:w="690" w:type="pct"/>
            <w:noWrap/>
            <w:vAlign w:val="center"/>
            <w:hideMark/>
          </w:tcPr>
          <w:p w14:paraId="500216CD"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Norwood</w:t>
            </w:r>
          </w:p>
        </w:tc>
        <w:tc>
          <w:tcPr>
            <w:tcW w:w="742" w:type="pct"/>
            <w:vMerge/>
            <w:noWrap/>
            <w:vAlign w:val="center"/>
          </w:tcPr>
          <w:p w14:paraId="7B319F25" w14:textId="2AC9673C"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hideMark/>
          </w:tcPr>
          <w:p w14:paraId="39B34521"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1</w:t>
            </w:r>
          </w:p>
        </w:tc>
        <w:tc>
          <w:tcPr>
            <w:tcW w:w="566" w:type="pct"/>
            <w:noWrap/>
            <w:vAlign w:val="center"/>
            <w:hideMark/>
          </w:tcPr>
          <w:p w14:paraId="2D6FD20A"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-29.43597</w:t>
            </w:r>
          </w:p>
        </w:tc>
        <w:tc>
          <w:tcPr>
            <w:tcW w:w="551" w:type="pct"/>
            <w:noWrap/>
            <w:vAlign w:val="center"/>
            <w:hideMark/>
          </w:tcPr>
          <w:p w14:paraId="35D99550"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149.78444</w:t>
            </w:r>
          </w:p>
        </w:tc>
        <w:tc>
          <w:tcPr>
            <w:tcW w:w="440" w:type="pct"/>
            <w:noWrap/>
            <w:vAlign w:val="center"/>
            <w:hideMark/>
          </w:tcPr>
          <w:p w14:paraId="7741E312"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201</w:t>
            </w:r>
          </w:p>
        </w:tc>
        <w:tc>
          <w:tcPr>
            <w:tcW w:w="511" w:type="pct"/>
            <w:noWrap/>
            <w:vAlign w:val="center"/>
            <w:hideMark/>
          </w:tcPr>
          <w:p w14:paraId="35B10E8B"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Slopes (L)</w:t>
            </w:r>
          </w:p>
        </w:tc>
        <w:tc>
          <w:tcPr>
            <w:tcW w:w="916" w:type="pct"/>
            <w:noWrap/>
            <w:vAlign w:val="center"/>
            <w:hideMark/>
          </w:tcPr>
          <w:p w14:paraId="6487BEA3"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Medium boat</w:t>
            </w:r>
          </w:p>
        </w:tc>
      </w:tr>
      <w:tr w:rsidR="001E0EE4" w:rsidRPr="006E687D" w14:paraId="64CE57D8" w14:textId="77777777" w:rsidTr="00AD79B7">
        <w:trPr>
          <w:trHeight w:hRule="exact" w:val="429"/>
        </w:trPr>
        <w:tc>
          <w:tcPr>
            <w:cnfStyle w:val="001000000000" w:firstRow="0" w:lastRow="0" w:firstColumn="1" w:lastColumn="0" w:oddVBand="0" w:evenVBand="0" w:oddHBand="0" w:evenHBand="0" w:firstRowFirstColumn="0" w:firstRowLastColumn="0" w:lastRowFirstColumn="0" w:lastRowLastColumn="0"/>
            <w:tcW w:w="690" w:type="pct"/>
            <w:noWrap/>
            <w:vAlign w:val="center"/>
            <w:hideMark/>
          </w:tcPr>
          <w:p w14:paraId="6DA3C2B4"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Redbank</w:t>
            </w:r>
          </w:p>
        </w:tc>
        <w:tc>
          <w:tcPr>
            <w:tcW w:w="742" w:type="pct"/>
            <w:vMerge/>
            <w:noWrap/>
            <w:vAlign w:val="center"/>
          </w:tcPr>
          <w:p w14:paraId="3E7171DF" w14:textId="0A02CB9F"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hideMark/>
          </w:tcPr>
          <w:p w14:paraId="212A42DE"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1</w:t>
            </w:r>
          </w:p>
        </w:tc>
        <w:tc>
          <w:tcPr>
            <w:tcW w:w="566" w:type="pct"/>
            <w:noWrap/>
            <w:vAlign w:val="center"/>
            <w:hideMark/>
          </w:tcPr>
          <w:p w14:paraId="6D5403BB"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-29.43086</w:t>
            </w:r>
          </w:p>
        </w:tc>
        <w:tc>
          <w:tcPr>
            <w:tcW w:w="551" w:type="pct"/>
            <w:noWrap/>
            <w:vAlign w:val="center"/>
            <w:hideMark/>
          </w:tcPr>
          <w:p w14:paraId="4B2008E8"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150.00138</w:t>
            </w:r>
          </w:p>
        </w:tc>
        <w:tc>
          <w:tcPr>
            <w:tcW w:w="440" w:type="pct"/>
            <w:noWrap/>
            <w:vAlign w:val="center"/>
            <w:hideMark/>
          </w:tcPr>
          <w:p w14:paraId="27027C62"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201</w:t>
            </w:r>
          </w:p>
        </w:tc>
        <w:tc>
          <w:tcPr>
            <w:tcW w:w="511" w:type="pct"/>
            <w:noWrap/>
            <w:vAlign w:val="center"/>
            <w:hideMark/>
          </w:tcPr>
          <w:p w14:paraId="256A75BF"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Slopes (L)</w:t>
            </w:r>
          </w:p>
        </w:tc>
        <w:tc>
          <w:tcPr>
            <w:tcW w:w="916" w:type="pct"/>
            <w:noWrap/>
            <w:vAlign w:val="center"/>
            <w:hideMark/>
          </w:tcPr>
          <w:p w14:paraId="0033F86F"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Small boat/backpack</w:t>
            </w:r>
          </w:p>
        </w:tc>
      </w:tr>
      <w:tr w:rsidR="001E0EE4" w:rsidRPr="006E687D" w14:paraId="006952A9" w14:textId="77777777" w:rsidTr="00AD79B7">
        <w:trPr>
          <w:trHeight w:hRule="exact" w:val="390"/>
        </w:trPr>
        <w:tc>
          <w:tcPr>
            <w:cnfStyle w:val="001000000000" w:firstRow="0" w:lastRow="0" w:firstColumn="1" w:lastColumn="0" w:oddVBand="0" w:evenVBand="0" w:oddHBand="0" w:evenHBand="0" w:firstRowFirstColumn="0" w:firstRowLastColumn="0" w:lastRowFirstColumn="0" w:lastRowLastColumn="0"/>
            <w:tcW w:w="690" w:type="pct"/>
            <w:noWrap/>
            <w:vAlign w:val="center"/>
          </w:tcPr>
          <w:p w14:paraId="5B0CE90A"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GLTIM C1 S2</w:t>
            </w:r>
          </w:p>
        </w:tc>
        <w:tc>
          <w:tcPr>
            <w:tcW w:w="742" w:type="pct"/>
            <w:vMerge/>
            <w:noWrap/>
            <w:vAlign w:val="center"/>
          </w:tcPr>
          <w:p w14:paraId="1954F841" w14:textId="1611D683"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tcPr>
          <w:p w14:paraId="6BC4A45C"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1</w:t>
            </w:r>
          </w:p>
        </w:tc>
        <w:tc>
          <w:tcPr>
            <w:tcW w:w="566" w:type="pct"/>
            <w:noWrap/>
            <w:vAlign w:val="center"/>
          </w:tcPr>
          <w:p w14:paraId="71E259F3"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-29.42300</w:t>
            </w:r>
          </w:p>
        </w:tc>
        <w:tc>
          <w:tcPr>
            <w:tcW w:w="551" w:type="pct"/>
            <w:noWrap/>
            <w:vAlign w:val="center"/>
          </w:tcPr>
          <w:p w14:paraId="13A1BB49"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149.98800</w:t>
            </w:r>
          </w:p>
        </w:tc>
        <w:tc>
          <w:tcPr>
            <w:tcW w:w="440" w:type="pct"/>
            <w:noWrap/>
            <w:vAlign w:val="center"/>
          </w:tcPr>
          <w:p w14:paraId="3E9AAAAC"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219</w:t>
            </w:r>
          </w:p>
        </w:tc>
        <w:tc>
          <w:tcPr>
            <w:tcW w:w="511" w:type="pct"/>
            <w:noWrap/>
            <w:vAlign w:val="center"/>
          </w:tcPr>
          <w:p w14:paraId="4E926971"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Slopes (L)</w:t>
            </w:r>
          </w:p>
        </w:tc>
        <w:tc>
          <w:tcPr>
            <w:tcW w:w="916" w:type="pct"/>
            <w:noWrap/>
            <w:vAlign w:val="center"/>
          </w:tcPr>
          <w:p w14:paraId="61E3EF89" w14:textId="65D4C61E"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Small boat/backpack</w:t>
            </w:r>
          </w:p>
        </w:tc>
      </w:tr>
      <w:tr w:rsidR="001E0EE4" w:rsidRPr="006E687D" w14:paraId="5FBADC2B" w14:textId="77777777" w:rsidTr="00AD79B7">
        <w:trPr>
          <w:trHeight w:hRule="exact" w:val="454"/>
        </w:trPr>
        <w:tc>
          <w:tcPr>
            <w:cnfStyle w:val="001000000000" w:firstRow="0" w:lastRow="0" w:firstColumn="1" w:lastColumn="0" w:oddVBand="0" w:evenVBand="0" w:oddHBand="0" w:evenHBand="0" w:firstRowFirstColumn="0" w:firstRowLastColumn="0" w:lastRowFirstColumn="0" w:lastRowLastColumn="0"/>
            <w:tcW w:w="690" w:type="pct"/>
            <w:noWrap/>
            <w:vAlign w:val="center"/>
            <w:hideMark/>
          </w:tcPr>
          <w:p w14:paraId="5F22AFEC"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Mehi 16</w:t>
            </w:r>
          </w:p>
        </w:tc>
        <w:tc>
          <w:tcPr>
            <w:tcW w:w="742" w:type="pct"/>
            <w:vMerge w:val="restart"/>
            <w:noWrap/>
            <w:vAlign w:val="center"/>
            <w:hideMark/>
          </w:tcPr>
          <w:p w14:paraId="50C3EA0B"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Mehi River</w:t>
            </w:r>
          </w:p>
        </w:tc>
        <w:tc>
          <w:tcPr>
            <w:tcW w:w="584" w:type="pct"/>
            <w:noWrap/>
            <w:vAlign w:val="center"/>
            <w:hideMark/>
          </w:tcPr>
          <w:p w14:paraId="06F684C3"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3</w:t>
            </w:r>
          </w:p>
        </w:tc>
        <w:tc>
          <w:tcPr>
            <w:tcW w:w="566" w:type="pct"/>
            <w:noWrap/>
            <w:vAlign w:val="center"/>
            <w:hideMark/>
          </w:tcPr>
          <w:p w14:paraId="3A4FDB5F"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-29.57000</w:t>
            </w:r>
          </w:p>
        </w:tc>
        <w:tc>
          <w:tcPr>
            <w:tcW w:w="551" w:type="pct"/>
            <w:noWrap/>
            <w:vAlign w:val="center"/>
            <w:hideMark/>
          </w:tcPr>
          <w:p w14:paraId="249F9DA3"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149.38600</w:t>
            </w:r>
          </w:p>
        </w:tc>
        <w:tc>
          <w:tcPr>
            <w:tcW w:w="440" w:type="pct"/>
            <w:noWrap/>
            <w:vAlign w:val="center"/>
            <w:hideMark/>
          </w:tcPr>
          <w:p w14:paraId="1A6F2CB1"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165</w:t>
            </w:r>
          </w:p>
        </w:tc>
        <w:tc>
          <w:tcPr>
            <w:tcW w:w="511" w:type="pct"/>
            <w:noWrap/>
            <w:vAlign w:val="center"/>
            <w:hideMark/>
          </w:tcPr>
          <w:p w14:paraId="361237CD"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Lowland</w:t>
            </w:r>
          </w:p>
        </w:tc>
        <w:tc>
          <w:tcPr>
            <w:tcW w:w="916" w:type="pct"/>
            <w:noWrap/>
            <w:vAlign w:val="center"/>
            <w:hideMark/>
          </w:tcPr>
          <w:p w14:paraId="73F38178"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Backpack</w:t>
            </w:r>
          </w:p>
        </w:tc>
      </w:tr>
      <w:tr w:rsidR="001E0EE4" w:rsidRPr="006E687D" w14:paraId="74FE6FED" w14:textId="77777777" w:rsidTr="00AD79B7">
        <w:trPr>
          <w:trHeight w:hRule="exact" w:val="419"/>
        </w:trPr>
        <w:tc>
          <w:tcPr>
            <w:cnfStyle w:val="001000000000" w:firstRow="0" w:lastRow="0" w:firstColumn="1" w:lastColumn="0" w:oddVBand="0" w:evenVBand="0" w:oddHBand="0" w:evenHBand="0" w:firstRowFirstColumn="0" w:firstRowLastColumn="0" w:lastRowFirstColumn="0" w:lastRowLastColumn="0"/>
            <w:tcW w:w="690" w:type="pct"/>
            <w:noWrap/>
            <w:vAlign w:val="center"/>
            <w:hideMark/>
          </w:tcPr>
          <w:p w14:paraId="1E9D35F7"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Mehi 49</w:t>
            </w:r>
          </w:p>
        </w:tc>
        <w:tc>
          <w:tcPr>
            <w:tcW w:w="742" w:type="pct"/>
            <w:vMerge/>
            <w:noWrap/>
            <w:vAlign w:val="center"/>
          </w:tcPr>
          <w:p w14:paraId="102BFE21" w14:textId="544CCF1B"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hideMark/>
          </w:tcPr>
          <w:p w14:paraId="02C0F0B7"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3</w:t>
            </w:r>
          </w:p>
        </w:tc>
        <w:tc>
          <w:tcPr>
            <w:tcW w:w="566" w:type="pct"/>
            <w:noWrap/>
            <w:vAlign w:val="center"/>
            <w:hideMark/>
          </w:tcPr>
          <w:p w14:paraId="3EDF3CDA"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-29.57100</w:t>
            </w:r>
          </w:p>
        </w:tc>
        <w:tc>
          <w:tcPr>
            <w:tcW w:w="551" w:type="pct"/>
            <w:noWrap/>
            <w:vAlign w:val="center"/>
            <w:hideMark/>
          </w:tcPr>
          <w:p w14:paraId="152E3CA9"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149.50900</w:t>
            </w:r>
          </w:p>
        </w:tc>
        <w:tc>
          <w:tcPr>
            <w:tcW w:w="440" w:type="pct"/>
            <w:noWrap/>
            <w:vAlign w:val="center"/>
            <w:hideMark/>
          </w:tcPr>
          <w:p w14:paraId="29D9D21F"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185</w:t>
            </w:r>
          </w:p>
        </w:tc>
        <w:tc>
          <w:tcPr>
            <w:tcW w:w="511" w:type="pct"/>
            <w:noWrap/>
            <w:vAlign w:val="center"/>
            <w:hideMark/>
          </w:tcPr>
          <w:p w14:paraId="245EC7FB"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Lowland</w:t>
            </w:r>
          </w:p>
        </w:tc>
        <w:tc>
          <w:tcPr>
            <w:tcW w:w="916" w:type="pct"/>
            <w:noWrap/>
            <w:vAlign w:val="center"/>
            <w:hideMark/>
          </w:tcPr>
          <w:p w14:paraId="632A9E0E"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Backpack</w:t>
            </w:r>
          </w:p>
        </w:tc>
      </w:tr>
      <w:tr w:rsidR="001E0EE4" w:rsidRPr="006E687D" w14:paraId="67B15B45" w14:textId="77777777" w:rsidTr="00AD79B7">
        <w:trPr>
          <w:trHeight w:hRule="exact" w:val="367"/>
        </w:trPr>
        <w:tc>
          <w:tcPr>
            <w:cnfStyle w:val="001000000000" w:firstRow="0" w:lastRow="0" w:firstColumn="1" w:lastColumn="0" w:oddVBand="0" w:evenVBand="0" w:oddHBand="0" w:evenHBand="0" w:firstRowFirstColumn="0" w:firstRowLastColumn="0" w:lastRowFirstColumn="0" w:lastRowLastColumn="0"/>
            <w:tcW w:w="690" w:type="pct"/>
            <w:noWrap/>
            <w:vAlign w:val="center"/>
            <w:hideMark/>
          </w:tcPr>
          <w:p w14:paraId="6018C611"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Mehi 82</w:t>
            </w:r>
          </w:p>
        </w:tc>
        <w:tc>
          <w:tcPr>
            <w:tcW w:w="742" w:type="pct"/>
            <w:vMerge/>
            <w:noWrap/>
            <w:vAlign w:val="center"/>
          </w:tcPr>
          <w:p w14:paraId="31735477" w14:textId="21B22384"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hideMark/>
          </w:tcPr>
          <w:p w14:paraId="307C2E5A"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3</w:t>
            </w:r>
          </w:p>
        </w:tc>
        <w:tc>
          <w:tcPr>
            <w:tcW w:w="566" w:type="pct"/>
            <w:noWrap/>
            <w:vAlign w:val="center"/>
            <w:hideMark/>
          </w:tcPr>
          <w:p w14:paraId="270AF35C"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-29.52010</w:t>
            </w:r>
          </w:p>
        </w:tc>
        <w:tc>
          <w:tcPr>
            <w:tcW w:w="551" w:type="pct"/>
            <w:noWrap/>
            <w:vAlign w:val="center"/>
            <w:hideMark/>
          </w:tcPr>
          <w:p w14:paraId="6A26E0E5"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149.69300</w:t>
            </w:r>
          </w:p>
        </w:tc>
        <w:tc>
          <w:tcPr>
            <w:tcW w:w="440" w:type="pct"/>
            <w:noWrap/>
            <w:vAlign w:val="center"/>
            <w:hideMark/>
          </w:tcPr>
          <w:p w14:paraId="708E8E2D"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184</w:t>
            </w:r>
          </w:p>
        </w:tc>
        <w:tc>
          <w:tcPr>
            <w:tcW w:w="511" w:type="pct"/>
            <w:noWrap/>
            <w:vAlign w:val="center"/>
            <w:hideMark/>
          </w:tcPr>
          <w:p w14:paraId="27F13E26"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Lowland</w:t>
            </w:r>
          </w:p>
        </w:tc>
        <w:tc>
          <w:tcPr>
            <w:tcW w:w="916" w:type="pct"/>
            <w:noWrap/>
            <w:vAlign w:val="center"/>
            <w:hideMark/>
          </w:tcPr>
          <w:p w14:paraId="6CE9FD8F"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Backpack</w:t>
            </w:r>
          </w:p>
        </w:tc>
      </w:tr>
      <w:tr w:rsidR="001E0EE4" w:rsidRPr="006E687D" w14:paraId="4B54C476" w14:textId="77777777" w:rsidTr="00763B11">
        <w:trPr>
          <w:trHeight w:hRule="exact" w:val="444"/>
        </w:trPr>
        <w:tc>
          <w:tcPr>
            <w:cnfStyle w:val="001000000000" w:firstRow="0" w:lastRow="0" w:firstColumn="1" w:lastColumn="0" w:oddVBand="0" w:evenVBand="0" w:oddHBand="0" w:evenHBand="0" w:firstRowFirstColumn="0" w:firstRowLastColumn="0" w:lastRowFirstColumn="0" w:lastRowLastColumn="0"/>
            <w:tcW w:w="690" w:type="pct"/>
            <w:noWrap/>
            <w:vAlign w:val="center"/>
          </w:tcPr>
          <w:p w14:paraId="1A075DE1"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Moree</w:t>
            </w:r>
          </w:p>
        </w:tc>
        <w:tc>
          <w:tcPr>
            <w:tcW w:w="742" w:type="pct"/>
            <w:vMerge/>
            <w:noWrap/>
            <w:vAlign w:val="center"/>
          </w:tcPr>
          <w:p w14:paraId="27A94539" w14:textId="4A0942B0"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tcPr>
          <w:p w14:paraId="23D1764C"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3</w:t>
            </w:r>
          </w:p>
        </w:tc>
        <w:tc>
          <w:tcPr>
            <w:tcW w:w="566" w:type="pct"/>
            <w:noWrap/>
            <w:vAlign w:val="center"/>
          </w:tcPr>
          <w:p w14:paraId="35B40C3D"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-29.46958</w:t>
            </w:r>
          </w:p>
        </w:tc>
        <w:tc>
          <w:tcPr>
            <w:tcW w:w="551" w:type="pct"/>
            <w:noWrap/>
            <w:vAlign w:val="center"/>
          </w:tcPr>
          <w:p w14:paraId="574656B4" w14:textId="2EC1562D"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149.89977</w:t>
            </w:r>
          </w:p>
        </w:tc>
        <w:tc>
          <w:tcPr>
            <w:tcW w:w="440" w:type="pct"/>
            <w:noWrap/>
            <w:vAlign w:val="center"/>
          </w:tcPr>
          <w:p w14:paraId="4079095D"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201</w:t>
            </w:r>
          </w:p>
        </w:tc>
        <w:tc>
          <w:tcPr>
            <w:tcW w:w="511" w:type="pct"/>
            <w:noWrap/>
            <w:vAlign w:val="center"/>
          </w:tcPr>
          <w:p w14:paraId="7E6903AE"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Slopes (L)</w:t>
            </w:r>
          </w:p>
        </w:tc>
        <w:tc>
          <w:tcPr>
            <w:tcW w:w="916" w:type="pct"/>
            <w:noWrap/>
            <w:vAlign w:val="center"/>
          </w:tcPr>
          <w:p w14:paraId="1DBF34AE"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Medium boat</w:t>
            </w:r>
          </w:p>
        </w:tc>
      </w:tr>
      <w:tr w:rsidR="001E0EE4" w:rsidRPr="006E687D" w14:paraId="74B8F027" w14:textId="77777777" w:rsidTr="00AD79B7">
        <w:trPr>
          <w:trHeight w:hRule="exact" w:val="463"/>
        </w:trPr>
        <w:tc>
          <w:tcPr>
            <w:cnfStyle w:val="001000000000" w:firstRow="0" w:lastRow="0" w:firstColumn="1" w:lastColumn="0" w:oddVBand="0" w:evenVBand="0" w:oddHBand="0" w:evenHBand="0" w:firstRowFirstColumn="0" w:firstRowLastColumn="0" w:lastRowFirstColumn="0" w:lastRowLastColumn="0"/>
            <w:tcW w:w="690" w:type="pct"/>
            <w:noWrap/>
            <w:vAlign w:val="center"/>
            <w:hideMark/>
          </w:tcPr>
          <w:p w14:paraId="0E01C720"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Mehi 126</w:t>
            </w:r>
          </w:p>
        </w:tc>
        <w:tc>
          <w:tcPr>
            <w:tcW w:w="742" w:type="pct"/>
            <w:vMerge/>
            <w:noWrap/>
            <w:vAlign w:val="center"/>
          </w:tcPr>
          <w:p w14:paraId="7540CB72" w14:textId="60503B91"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hideMark/>
          </w:tcPr>
          <w:p w14:paraId="51C9D6CA"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3</w:t>
            </w:r>
          </w:p>
        </w:tc>
        <w:tc>
          <w:tcPr>
            <w:tcW w:w="566" w:type="pct"/>
            <w:noWrap/>
            <w:vAlign w:val="center"/>
            <w:hideMark/>
          </w:tcPr>
          <w:p w14:paraId="4741DF52"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-29.46200</w:t>
            </w:r>
          </w:p>
        </w:tc>
        <w:tc>
          <w:tcPr>
            <w:tcW w:w="551" w:type="pct"/>
            <w:noWrap/>
            <w:vAlign w:val="center"/>
            <w:hideMark/>
          </w:tcPr>
          <w:p w14:paraId="452121C2"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149.84900</w:t>
            </w:r>
          </w:p>
        </w:tc>
        <w:tc>
          <w:tcPr>
            <w:tcW w:w="440" w:type="pct"/>
            <w:noWrap/>
            <w:vAlign w:val="center"/>
            <w:hideMark/>
          </w:tcPr>
          <w:p w14:paraId="2318E892"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206</w:t>
            </w:r>
          </w:p>
        </w:tc>
        <w:tc>
          <w:tcPr>
            <w:tcW w:w="511" w:type="pct"/>
            <w:noWrap/>
            <w:vAlign w:val="center"/>
            <w:hideMark/>
          </w:tcPr>
          <w:p w14:paraId="0D9EDB65"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Slopes (L)</w:t>
            </w:r>
          </w:p>
        </w:tc>
        <w:tc>
          <w:tcPr>
            <w:tcW w:w="916" w:type="pct"/>
            <w:noWrap/>
            <w:vAlign w:val="center"/>
            <w:hideMark/>
          </w:tcPr>
          <w:p w14:paraId="22536791"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Medium boat</w:t>
            </w:r>
          </w:p>
        </w:tc>
      </w:tr>
      <w:tr w:rsidR="001E0EE4" w:rsidRPr="006E687D" w14:paraId="4BA3D48B" w14:textId="77777777" w:rsidTr="00AD79B7">
        <w:trPr>
          <w:trHeight w:hRule="exact" w:val="427"/>
        </w:trPr>
        <w:tc>
          <w:tcPr>
            <w:cnfStyle w:val="001000000000" w:firstRow="0" w:lastRow="0" w:firstColumn="1" w:lastColumn="0" w:oddVBand="0" w:evenVBand="0" w:oddHBand="0" w:evenHBand="0" w:firstRowFirstColumn="0" w:firstRowLastColumn="0" w:lastRowFirstColumn="0" w:lastRowLastColumn="0"/>
            <w:tcW w:w="690" w:type="pct"/>
            <w:noWrap/>
            <w:vAlign w:val="center"/>
            <w:hideMark/>
          </w:tcPr>
          <w:p w14:paraId="75E1F722"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Chinook</w:t>
            </w:r>
          </w:p>
        </w:tc>
        <w:tc>
          <w:tcPr>
            <w:tcW w:w="742" w:type="pct"/>
            <w:vMerge/>
            <w:noWrap/>
            <w:vAlign w:val="center"/>
          </w:tcPr>
          <w:p w14:paraId="78D2D400" w14:textId="010A1D85"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hideMark/>
          </w:tcPr>
          <w:p w14:paraId="4B1BFF8E"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3</w:t>
            </w:r>
          </w:p>
        </w:tc>
        <w:tc>
          <w:tcPr>
            <w:tcW w:w="566" w:type="pct"/>
            <w:noWrap/>
            <w:vAlign w:val="center"/>
            <w:hideMark/>
          </w:tcPr>
          <w:p w14:paraId="0C27D8A9"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-29.47556</w:t>
            </w:r>
          </w:p>
        </w:tc>
        <w:tc>
          <w:tcPr>
            <w:tcW w:w="551" w:type="pct"/>
            <w:noWrap/>
            <w:vAlign w:val="center"/>
            <w:hideMark/>
          </w:tcPr>
          <w:p w14:paraId="6FAF7859"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149.97713</w:t>
            </w:r>
          </w:p>
        </w:tc>
        <w:tc>
          <w:tcPr>
            <w:tcW w:w="440" w:type="pct"/>
            <w:noWrap/>
            <w:vAlign w:val="center"/>
            <w:hideMark/>
          </w:tcPr>
          <w:p w14:paraId="39A8EDF0"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217</w:t>
            </w:r>
          </w:p>
        </w:tc>
        <w:tc>
          <w:tcPr>
            <w:tcW w:w="511" w:type="pct"/>
            <w:noWrap/>
            <w:vAlign w:val="center"/>
            <w:hideMark/>
          </w:tcPr>
          <w:p w14:paraId="20BCD08E"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Slopes (L)</w:t>
            </w:r>
          </w:p>
        </w:tc>
        <w:tc>
          <w:tcPr>
            <w:tcW w:w="916" w:type="pct"/>
            <w:noWrap/>
            <w:vAlign w:val="center"/>
            <w:hideMark/>
          </w:tcPr>
          <w:p w14:paraId="06998C30"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Small boat</w:t>
            </w:r>
          </w:p>
        </w:tc>
      </w:tr>
      <w:tr w:rsidR="001E0EE4" w:rsidRPr="006E687D" w14:paraId="35732D1D" w14:textId="77777777" w:rsidTr="00AD79B7">
        <w:trPr>
          <w:trHeight w:hRule="exact" w:val="433"/>
        </w:trPr>
        <w:tc>
          <w:tcPr>
            <w:cnfStyle w:val="001000000000" w:firstRow="0" w:lastRow="0" w:firstColumn="1" w:lastColumn="0" w:oddVBand="0" w:evenVBand="0" w:oddHBand="0" w:evenHBand="0" w:firstRowFirstColumn="0" w:firstRowLastColumn="0" w:lastRowFirstColumn="0" w:lastRowLastColumn="0"/>
            <w:tcW w:w="690" w:type="pct"/>
            <w:noWrap/>
            <w:vAlign w:val="center"/>
            <w:hideMark/>
          </w:tcPr>
          <w:p w14:paraId="389220BB"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Moomin 45</w:t>
            </w:r>
          </w:p>
        </w:tc>
        <w:tc>
          <w:tcPr>
            <w:tcW w:w="742" w:type="pct"/>
            <w:vMerge w:val="restart"/>
            <w:noWrap/>
            <w:vAlign w:val="center"/>
            <w:hideMark/>
          </w:tcPr>
          <w:p w14:paraId="58FE8624"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Moomin Creek</w:t>
            </w:r>
          </w:p>
        </w:tc>
        <w:tc>
          <w:tcPr>
            <w:tcW w:w="584" w:type="pct"/>
            <w:noWrap/>
            <w:vAlign w:val="center"/>
            <w:hideMark/>
          </w:tcPr>
          <w:p w14:paraId="376CF59C"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3</w:t>
            </w:r>
          </w:p>
        </w:tc>
        <w:tc>
          <w:tcPr>
            <w:tcW w:w="566" w:type="pct"/>
            <w:noWrap/>
            <w:vAlign w:val="center"/>
            <w:hideMark/>
          </w:tcPr>
          <w:p w14:paraId="6A17360A"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-29.68000</w:t>
            </w:r>
          </w:p>
        </w:tc>
        <w:tc>
          <w:tcPr>
            <w:tcW w:w="551" w:type="pct"/>
            <w:noWrap/>
            <w:vAlign w:val="center"/>
            <w:hideMark/>
          </w:tcPr>
          <w:p w14:paraId="17810BB5"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149.17400</w:t>
            </w:r>
          </w:p>
        </w:tc>
        <w:tc>
          <w:tcPr>
            <w:tcW w:w="440" w:type="pct"/>
            <w:noWrap/>
            <w:vAlign w:val="center"/>
            <w:hideMark/>
          </w:tcPr>
          <w:p w14:paraId="4CAACBB6"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155</w:t>
            </w:r>
          </w:p>
        </w:tc>
        <w:tc>
          <w:tcPr>
            <w:tcW w:w="511" w:type="pct"/>
            <w:noWrap/>
            <w:vAlign w:val="center"/>
            <w:hideMark/>
          </w:tcPr>
          <w:p w14:paraId="4F55DE5B"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Lowland</w:t>
            </w:r>
          </w:p>
        </w:tc>
        <w:tc>
          <w:tcPr>
            <w:tcW w:w="916" w:type="pct"/>
            <w:noWrap/>
            <w:vAlign w:val="center"/>
            <w:hideMark/>
          </w:tcPr>
          <w:p w14:paraId="2C402FB6"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Backpack</w:t>
            </w:r>
          </w:p>
        </w:tc>
      </w:tr>
      <w:tr w:rsidR="001E0EE4" w:rsidRPr="006E687D" w14:paraId="35EE6139" w14:textId="77777777" w:rsidTr="00AD79B7">
        <w:trPr>
          <w:trHeight w:hRule="exact" w:val="424"/>
        </w:trPr>
        <w:tc>
          <w:tcPr>
            <w:cnfStyle w:val="001000000000" w:firstRow="0" w:lastRow="0" w:firstColumn="1" w:lastColumn="0" w:oddVBand="0" w:evenVBand="0" w:oddHBand="0" w:evenHBand="0" w:firstRowFirstColumn="0" w:firstRowLastColumn="0" w:lastRowFirstColumn="0" w:lastRowLastColumn="0"/>
            <w:tcW w:w="690" w:type="pct"/>
            <w:noWrap/>
            <w:vAlign w:val="center"/>
            <w:hideMark/>
          </w:tcPr>
          <w:p w14:paraId="1E967CC4"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Wirrallah</w:t>
            </w:r>
          </w:p>
        </w:tc>
        <w:tc>
          <w:tcPr>
            <w:tcW w:w="742" w:type="pct"/>
            <w:vMerge/>
            <w:noWrap/>
            <w:vAlign w:val="center"/>
          </w:tcPr>
          <w:p w14:paraId="0E3D2CC5" w14:textId="75DF7B54"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hideMark/>
          </w:tcPr>
          <w:p w14:paraId="5BEB3291"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3</w:t>
            </w:r>
          </w:p>
        </w:tc>
        <w:tc>
          <w:tcPr>
            <w:tcW w:w="566" w:type="pct"/>
            <w:noWrap/>
            <w:vAlign w:val="center"/>
            <w:hideMark/>
          </w:tcPr>
          <w:p w14:paraId="68FFDCEF"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-29.71172</w:t>
            </w:r>
          </w:p>
        </w:tc>
        <w:tc>
          <w:tcPr>
            <w:tcW w:w="551" w:type="pct"/>
            <w:noWrap/>
            <w:vAlign w:val="center"/>
            <w:hideMark/>
          </w:tcPr>
          <w:p w14:paraId="3ACBAB1F"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149.20145</w:t>
            </w:r>
          </w:p>
        </w:tc>
        <w:tc>
          <w:tcPr>
            <w:tcW w:w="440" w:type="pct"/>
            <w:noWrap/>
            <w:vAlign w:val="center"/>
            <w:hideMark/>
          </w:tcPr>
          <w:p w14:paraId="32708620"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160</w:t>
            </w:r>
          </w:p>
        </w:tc>
        <w:tc>
          <w:tcPr>
            <w:tcW w:w="511" w:type="pct"/>
            <w:noWrap/>
            <w:vAlign w:val="center"/>
            <w:hideMark/>
          </w:tcPr>
          <w:p w14:paraId="21D64681"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Lowland</w:t>
            </w:r>
          </w:p>
        </w:tc>
        <w:tc>
          <w:tcPr>
            <w:tcW w:w="916" w:type="pct"/>
            <w:noWrap/>
            <w:vAlign w:val="center"/>
            <w:hideMark/>
          </w:tcPr>
          <w:p w14:paraId="345B8447"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Backpack</w:t>
            </w:r>
          </w:p>
        </w:tc>
      </w:tr>
      <w:tr w:rsidR="001E0EE4" w:rsidRPr="006E687D" w14:paraId="17722BAB" w14:textId="77777777" w:rsidTr="00AD79B7">
        <w:trPr>
          <w:trHeight w:hRule="exact" w:val="417"/>
        </w:trPr>
        <w:tc>
          <w:tcPr>
            <w:cnfStyle w:val="001000000000" w:firstRow="0" w:lastRow="0" w:firstColumn="1" w:lastColumn="0" w:oddVBand="0" w:evenVBand="0" w:oddHBand="0" w:evenHBand="0" w:firstRowFirstColumn="0" w:firstRowLastColumn="0" w:lastRowFirstColumn="0" w:lastRowLastColumn="0"/>
            <w:tcW w:w="690" w:type="pct"/>
            <w:noWrap/>
            <w:vAlign w:val="center"/>
          </w:tcPr>
          <w:p w14:paraId="1514A1D9"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Heathfield</w:t>
            </w:r>
          </w:p>
        </w:tc>
        <w:tc>
          <w:tcPr>
            <w:tcW w:w="742" w:type="pct"/>
            <w:vMerge/>
            <w:noWrap/>
            <w:vAlign w:val="center"/>
          </w:tcPr>
          <w:p w14:paraId="5391C903" w14:textId="198B49FE"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tcPr>
          <w:p w14:paraId="1AD9675C"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MDBP</w:t>
            </w:r>
          </w:p>
        </w:tc>
        <w:tc>
          <w:tcPr>
            <w:tcW w:w="566" w:type="pct"/>
            <w:noWrap/>
            <w:vAlign w:val="center"/>
          </w:tcPr>
          <w:p w14:paraId="215F0426"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-29.72413</w:t>
            </w:r>
          </w:p>
        </w:tc>
        <w:tc>
          <w:tcPr>
            <w:tcW w:w="551" w:type="pct"/>
            <w:noWrap/>
            <w:vAlign w:val="center"/>
          </w:tcPr>
          <w:p w14:paraId="552EE378"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149.28851</w:t>
            </w:r>
          </w:p>
        </w:tc>
        <w:tc>
          <w:tcPr>
            <w:tcW w:w="440" w:type="pct"/>
            <w:noWrap/>
            <w:vAlign w:val="center"/>
          </w:tcPr>
          <w:p w14:paraId="02D95F3E"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163</w:t>
            </w:r>
          </w:p>
        </w:tc>
        <w:tc>
          <w:tcPr>
            <w:tcW w:w="511" w:type="pct"/>
            <w:noWrap/>
            <w:vAlign w:val="center"/>
          </w:tcPr>
          <w:p w14:paraId="68278F88"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Lowland</w:t>
            </w:r>
          </w:p>
        </w:tc>
        <w:tc>
          <w:tcPr>
            <w:tcW w:w="916" w:type="pct"/>
            <w:noWrap/>
            <w:vAlign w:val="center"/>
          </w:tcPr>
          <w:p w14:paraId="50BA5596"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Backpack</w:t>
            </w:r>
          </w:p>
        </w:tc>
      </w:tr>
      <w:tr w:rsidR="001E0EE4" w:rsidRPr="006E687D" w14:paraId="5E9810D5" w14:textId="77777777" w:rsidTr="00AD79B7">
        <w:trPr>
          <w:trHeight w:hRule="exact" w:val="437"/>
        </w:trPr>
        <w:tc>
          <w:tcPr>
            <w:cnfStyle w:val="001000000000" w:firstRow="0" w:lastRow="0" w:firstColumn="1" w:lastColumn="0" w:oddVBand="0" w:evenVBand="0" w:oddHBand="0" w:evenHBand="0" w:firstRowFirstColumn="0" w:firstRowLastColumn="0" w:lastRowFirstColumn="0" w:lastRowLastColumn="0"/>
            <w:tcW w:w="690" w:type="pct"/>
            <w:noWrap/>
            <w:vAlign w:val="center"/>
            <w:hideMark/>
          </w:tcPr>
          <w:p w14:paraId="1202003D"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Krui</w:t>
            </w:r>
          </w:p>
        </w:tc>
        <w:tc>
          <w:tcPr>
            <w:tcW w:w="742" w:type="pct"/>
            <w:vMerge/>
            <w:noWrap/>
            <w:vAlign w:val="center"/>
          </w:tcPr>
          <w:p w14:paraId="71CFD1B7" w14:textId="0FA24E26"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hideMark/>
          </w:tcPr>
          <w:p w14:paraId="4CAD441A"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3</w:t>
            </w:r>
          </w:p>
        </w:tc>
        <w:tc>
          <w:tcPr>
            <w:tcW w:w="566" w:type="pct"/>
            <w:noWrap/>
            <w:vAlign w:val="center"/>
            <w:hideMark/>
          </w:tcPr>
          <w:p w14:paraId="2E1A8591"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-29.72811</w:t>
            </w:r>
          </w:p>
        </w:tc>
        <w:tc>
          <w:tcPr>
            <w:tcW w:w="551" w:type="pct"/>
            <w:noWrap/>
            <w:vAlign w:val="center"/>
            <w:hideMark/>
          </w:tcPr>
          <w:p w14:paraId="4A82E9A3"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149.43867</w:t>
            </w:r>
          </w:p>
        </w:tc>
        <w:tc>
          <w:tcPr>
            <w:tcW w:w="440" w:type="pct"/>
            <w:noWrap/>
            <w:vAlign w:val="center"/>
            <w:hideMark/>
          </w:tcPr>
          <w:p w14:paraId="1B49E384"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178</w:t>
            </w:r>
          </w:p>
        </w:tc>
        <w:tc>
          <w:tcPr>
            <w:tcW w:w="511" w:type="pct"/>
            <w:noWrap/>
            <w:vAlign w:val="center"/>
            <w:hideMark/>
          </w:tcPr>
          <w:p w14:paraId="7CA9F57F"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Lowland</w:t>
            </w:r>
          </w:p>
        </w:tc>
        <w:tc>
          <w:tcPr>
            <w:tcW w:w="916" w:type="pct"/>
            <w:noWrap/>
            <w:vAlign w:val="center"/>
            <w:hideMark/>
          </w:tcPr>
          <w:p w14:paraId="1F3C1255"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Backpack</w:t>
            </w:r>
          </w:p>
        </w:tc>
      </w:tr>
      <w:tr w:rsidR="001E0EE4" w:rsidRPr="006E687D" w14:paraId="69B639BB" w14:textId="77777777" w:rsidTr="00AD79B7">
        <w:trPr>
          <w:trHeight w:hRule="exact" w:val="401"/>
        </w:trPr>
        <w:tc>
          <w:tcPr>
            <w:cnfStyle w:val="001000000000" w:firstRow="0" w:lastRow="0" w:firstColumn="1" w:lastColumn="0" w:oddVBand="0" w:evenVBand="0" w:oddHBand="0" w:evenHBand="0" w:firstRowFirstColumn="0" w:firstRowLastColumn="0" w:lastRowFirstColumn="0" w:lastRowLastColumn="0"/>
            <w:tcW w:w="690" w:type="pct"/>
            <w:noWrap/>
            <w:vAlign w:val="center"/>
            <w:hideMark/>
          </w:tcPr>
          <w:p w14:paraId="0ACA9FF0"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Courallie</w:t>
            </w:r>
          </w:p>
        </w:tc>
        <w:tc>
          <w:tcPr>
            <w:tcW w:w="742" w:type="pct"/>
            <w:vMerge/>
            <w:noWrap/>
            <w:vAlign w:val="center"/>
          </w:tcPr>
          <w:p w14:paraId="1A666486" w14:textId="609CB61C"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hideMark/>
          </w:tcPr>
          <w:p w14:paraId="652B3435"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3</w:t>
            </w:r>
          </w:p>
        </w:tc>
        <w:tc>
          <w:tcPr>
            <w:tcW w:w="566" w:type="pct"/>
            <w:noWrap/>
            <w:vAlign w:val="center"/>
            <w:hideMark/>
          </w:tcPr>
          <w:p w14:paraId="457EB2B1"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-29.61283</w:t>
            </w:r>
          </w:p>
        </w:tc>
        <w:tc>
          <w:tcPr>
            <w:tcW w:w="551" w:type="pct"/>
            <w:noWrap/>
            <w:vAlign w:val="center"/>
            <w:hideMark/>
          </w:tcPr>
          <w:p w14:paraId="2899F72F"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149.60136</w:t>
            </w:r>
          </w:p>
        </w:tc>
        <w:tc>
          <w:tcPr>
            <w:tcW w:w="440" w:type="pct"/>
            <w:noWrap/>
            <w:vAlign w:val="center"/>
            <w:hideMark/>
          </w:tcPr>
          <w:p w14:paraId="35AC9978"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178</w:t>
            </w:r>
          </w:p>
        </w:tc>
        <w:tc>
          <w:tcPr>
            <w:tcW w:w="511" w:type="pct"/>
            <w:noWrap/>
            <w:vAlign w:val="center"/>
            <w:hideMark/>
          </w:tcPr>
          <w:p w14:paraId="398870CD"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Lowland</w:t>
            </w:r>
          </w:p>
        </w:tc>
        <w:tc>
          <w:tcPr>
            <w:tcW w:w="916" w:type="pct"/>
            <w:noWrap/>
            <w:vAlign w:val="center"/>
            <w:hideMark/>
          </w:tcPr>
          <w:p w14:paraId="425C4B01"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Backpack</w:t>
            </w:r>
          </w:p>
        </w:tc>
      </w:tr>
      <w:tr w:rsidR="001E0EE4" w:rsidRPr="006E687D" w14:paraId="7A30C25C" w14:textId="77777777" w:rsidTr="00AD79B7">
        <w:trPr>
          <w:trHeight w:hRule="exact" w:val="434"/>
        </w:trPr>
        <w:tc>
          <w:tcPr>
            <w:cnfStyle w:val="001000000000" w:firstRow="0" w:lastRow="0" w:firstColumn="1" w:lastColumn="0" w:oddVBand="0" w:evenVBand="0" w:oddHBand="0" w:evenHBand="0" w:firstRowFirstColumn="0" w:firstRowLastColumn="0" w:lastRowFirstColumn="0" w:lastRowLastColumn="0"/>
            <w:tcW w:w="690" w:type="pct"/>
            <w:noWrap/>
            <w:vAlign w:val="center"/>
          </w:tcPr>
          <w:p w14:paraId="0ED1A902" w14:textId="77777777" w:rsidR="001E0EE4" w:rsidRPr="006E687D" w:rsidRDefault="001E0EE4" w:rsidP="00AD79B7">
            <w:pPr>
              <w:spacing w:after="60"/>
              <w:jc w:val="center"/>
              <w:rPr>
                <w:rFonts w:cs="Arial"/>
                <w:color w:val="000000"/>
                <w:sz w:val="16"/>
                <w:szCs w:val="16"/>
                <w:lang w:eastAsia="en-AU"/>
              </w:rPr>
            </w:pPr>
            <w:r w:rsidRPr="006E687D">
              <w:rPr>
                <w:rFonts w:cs="Arial"/>
                <w:color w:val="000000"/>
                <w:sz w:val="16"/>
                <w:szCs w:val="16"/>
                <w:lang w:eastAsia="en-AU"/>
              </w:rPr>
              <w:t>Moomin 100</w:t>
            </w:r>
          </w:p>
        </w:tc>
        <w:tc>
          <w:tcPr>
            <w:tcW w:w="742" w:type="pct"/>
            <w:vMerge/>
            <w:noWrap/>
            <w:vAlign w:val="center"/>
          </w:tcPr>
          <w:p w14:paraId="1C4D5EB0" w14:textId="770333C0"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584" w:type="pct"/>
            <w:noWrap/>
            <w:vAlign w:val="center"/>
          </w:tcPr>
          <w:p w14:paraId="5F3638D0"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LTIM CAT 3</w:t>
            </w:r>
          </w:p>
        </w:tc>
        <w:tc>
          <w:tcPr>
            <w:tcW w:w="566" w:type="pct"/>
            <w:noWrap/>
            <w:vAlign w:val="center"/>
          </w:tcPr>
          <w:p w14:paraId="3E2E6A37"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-29.64600</w:t>
            </w:r>
          </w:p>
        </w:tc>
        <w:tc>
          <w:tcPr>
            <w:tcW w:w="551" w:type="pct"/>
            <w:noWrap/>
            <w:vAlign w:val="center"/>
          </w:tcPr>
          <w:p w14:paraId="15AD93FA"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149.57100</w:t>
            </w:r>
          </w:p>
        </w:tc>
        <w:tc>
          <w:tcPr>
            <w:tcW w:w="440" w:type="pct"/>
            <w:noWrap/>
            <w:vAlign w:val="center"/>
          </w:tcPr>
          <w:p w14:paraId="3F12A90C"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184</w:t>
            </w:r>
          </w:p>
        </w:tc>
        <w:tc>
          <w:tcPr>
            <w:tcW w:w="511" w:type="pct"/>
            <w:noWrap/>
            <w:vAlign w:val="center"/>
          </w:tcPr>
          <w:p w14:paraId="49EC1949"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Lowland</w:t>
            </w:r>
          </w:p>
        </w:tc>
        <w:tc>
          <w:tcPr>
            <w:tcW w:w="916" w:type="pct"/>
            <w:noWrap/>
            <w:vAlign w:val="center"/>
          </w:tcPr>
          <w:p w14:paraId="0192DCE4" w14:textId="77777777" w:rsidR="001E0EE4" w:rsidRPr="006E687D" w:rsidRDefault="001E0EE4" w:rsidP="00AD79B7">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6E687D">
              <w:rPr>
                <w:rFonts w:cs="Arial"/>
                <w:color w:val="000000"/>
                <w:sz w:val="16"/>
                <w:szCs w:val="16"/>
                <w:lang w:eastAsia="en-AU"/>
              </w:rPr>
              <w:t>Backpack</w:t>
            </w:r>
          </w:p>
        </w:tc>
      </w:tr>
    </w:tbl>
    <w:p w14:paraId="10A4EC7C" w14:textId="12D0CF63" w:rsidR="00294792" w:rsidRDefault="00294792" w:rsidP="00294792"/>
    <w:p w14:paraId="1AB253A7" w14:textId="77777777" w:rsidR="00294792" w:rsidRPr="00294792" w:rsidRDefault="00294792" w:rsidP="00294792">
      <w:pPr>
        <w:pStyle w:val="Heading8"/>
      </w:pPr>
      <w:r w:rsidRPr="00294792">
        <w:t>Sampling protocols</w:t>
      </w:r>
    </w:p>
    <w:p w14:paraId="4B2BDD11" w14:textId="75573545" w:rsidR="00294792" w:rsidRPr="00294792" w:rsidRDefault="00294792" w:rsidP="00294792">
      <w:pPr>
        <w:rPr>
          <w:lang w:val="en-US"/>
        </w:rPr>
      </w:pPr>
      <w:r w:rsidRPr="00294792">
        <w:rPr>
          <w:lang w:val="en-US"/>
        </w:rPr>
        <w:t xml:space="preserve">Sampling effort at each site was a combination of electrofishing and bait trapping (Commonwealth of Australia 2014, Hale </w:t>
      </w:r>
      <w:r w:rsidRPr="00AD79B7">
        <w:rPr>
          <w:lang w:val="en-US"/>
        </w:rPr>
        <w:t>et al</w:t>
      </w:r>
      <w:r w:rsidR="00AD79B7">
        <w:rPr>
          <w:lang w:val="en-US"/>
        </w:rPr>
        <w:t>.</w:t>
      </w:r>
      <w:r w:rsidRPr="00294792">
        <w:rPr>
          <w:lang w:val="en-US"/>
        </w:rPr>
        <w:t xml:space="preserve"> 2014). Electrofishing included small and medium boats (3.5 kW or 5 kW Smith-Root electrofisher unit respectively), backpack (Smith Root model LR20) or a combination of boat and backpack. Boat electrofishing consisted of 12 x 90 sec power-on operations per site, while backpack electrofishing consisted of 8 x 150 sec operations. At sites where both boat and backpack sampling was required, the number of operations of each method used was proportional to the area of navigable versus wadable habitat. Boat electrofishing involved a series of ~10 sec power-on and power–off operations, with successive operations undertaken on alternate banks while moving in an upstream direction. Backpack electrofishing involved sampling all areas accessible to the stationary operator, before they would progressively move upstream around ~3 m before repeating the process. All boat and backpack electrofishing was undertaken by a minimum of two operators, with three operators used at medium boat sites. Ten unbaited traps were deployed for a minimum of two hours at each site; undertaken at the same times as electrofishing. Traps were set haphazardly throughout the site in water depths of 0.5 – 1 m.</w:t>
      </w:r>
      <w:r>
        <w:rPr>
          <w:lang w:val="en-US"/>
        </w:rPr>
        <w:t xml:space="preserve"> </w:t>
      </w:r>
      <w:r w:rsidRPr="00294792">
        <w:rPr>
          <w:lang w:val="en-US"/>
        </w:rPr>
        <w:t xml:space="preserve">All fish were identified to species level, measured to the nearest mm and released onsite. When an individual or individuals could not be positively identified in the field, a voucher specimen was retained for laboratory identification. Length measurements (to the nearest mm) were taken as fork length for species with forked tails and total length for all other species. Only a sub-sample of individuals were measured and examined for each gear type where large catches of an individual species occurred. The sub-sampling procedure consisted of firstly measuring all individuals in each operation until at least 50 individuals had been measured in total. The remainder of individuals in that operation were also measured but any individuals of that species from subsequent operations of that gear type were only counted. Fish that escaped capture, but could be positively identified were also counted and recorded as “observed”. </w:t>
      </w:r>
    </w:p>
    <w:p w14:paraId="36A7BA1D" w14:textId="77777777" w:rsidR="00294792" w:rsidRPr="00294792" w:rsidRDefault="00294792" w:rsidP="00294792">
      <w:pPr>
        <w:pStyle w:val="Heading8"/>
      </w:pPr>
      <w:r w:rsidRPr="00294792">
        <w:t>Data analyses</w:t>
      </w:r>
    </w:p>
    <w:p w14:paraId="5B9BBFF4" w14:textId="77777777" w:rsidR="00294792" w:rsidRPr="00294792" w:rsidRDefault="00294792" w:rsidP="00294792">
      <w:pPr>
        <w:rPr>
          <w:i/>
        </w:rPr>
      </w:pPr>
      <w:r w:rsidRPr="00294792">
        <w:rPr>
          <w:i/>
        </w:rPr>
        <w:t>Fish community</w:t>
      </w:r>
    </w:p>
    <w:p w14:paraId="011FD02E" w14:textId="77777777" w:rsidR="00294792" w:rsidRPr="00294792" w:rsidRDefault="00294792" w:rsidP="00294792">
      <w:pPr>
        <w:rPr>
          <w:iCs/>
        </w:rPr>
      </w:pPr>
      <w:r w:rsidRPr="00294792">
        <w:rPr>
          <w:iCs/>
        </w:rPr>
        <w:t xml:space="preserve">Electrofishing and bait trapping data were combined for statistical analyses of the fish community. Non-parametric multivariate analysis of variances (PERMANOVA) was used to determine if there were differences between the fish assemblages in each of the four hydrological zones within and between years (PRIMER 6 &amp; PERMANOVA; Anderson </w:t>
      </w:r>
      <w:r w:rsidRPr="00045C03">
        <w:rPr>
          <w:iCs/>
        </w:rPr>
        <w:t xml:space="preserve">et al. </w:t>
      </w:r>
      <w:r w:rsidRPr="00294792">
        <w:rPr>
          <w:iCs/>
        </w:rPr>
        <w:t xml:space="preserve">2008). Prior to analyses, the data were fourth root transformed and the results used to produce a similarity matrix using the Bray-Curtis resemblance measure. A dummy variable (weight 0.0001) was added to the matrix prior to transformation because of the zero catches recorded at the six dry sites (Vieira and Fonseca 2013). All tests were considered significant at </w:t>
      </w:r>
      <w:r w:rsidRPr="00294792">
        <w:rPr>
          <w:i/>
          <w:iCs/>
        </w:rPr>
        <w:t>P</w:t>
      </w:r>
      <w:r w:rsidRPr="00294792">
        <w:rPr>
          <w:iCs/>
        </w:rPr>
        <w:t xml:space="preserve"> &lt;0.05.  Where differences were identified by PERMANOVA, pair-wise comparisons were used to determine which groups differed. Similarity percentage (SIMPER) tests were used to identify individual species contributions to average dissimilarities among groups.</w:t>
      </w:r>
    </w:p>
    <w:p w14:paraId="6A2C9583" w14:textId="1F781F7B" w:rsidR="00294792" w:rsidRPr="00294792" w:rsidRDefault="00294792" w:rsidP="00294792">
      <w:pPr>
        <w:rPr>
          <w:iCs/>
          <w:vertAlign w:val="superscript"/>
        </w:rPr>
      </w:pPr>
      <w:r w:rsidRPr="00294792">
        <w:rPr>
          <w:iCs/>
        </w:rPr>
        <w:t>Non-parametric Kolmogorov-Smirnov Z tests were used to determine if there were differences in the lengths of the six mo</w:t>
      </w:r>
      <w:r w:rsidR="00DD66D7">
        <w:rPr>
          <w:iCs/>
        </w:rPr>
        <w:t>st</w:t>
      </w:r>
      <w:r w:rsidRPr="00294792">
        <w:rPr>
          <w:iCs/>
        </w:rPr>
        <w:t xml:space="preserve"> abundant small- and large-bodied species in each of the four sub-catchments both within and between years. Only zones where &gt;20 individuals were sampled w</w:t>
      </w:r>
      <w:r w:rsidR="00045C03">
        <w:rPr>
          <w:iCs/>
        </w:rPr>
        <w:t>ere</w:t>
      </w:r>
      <w:r w:rsidRPr="00294792">
        <w:rPr>
          <w:iCs/>
        </w:rPr>
        <w:t xml:space="preserve"> included in the analyses. P-values were adjusted to account for increasing experiment-wise error rates associated with multiple comparisons (Ogle 2015).</w:t>
      </w:r>
      <w:r w:rsidR="00DD66D7">
        <w:rPr>
          <w:iCs/>
        </w:rPr>
        <w:t xml:space="preserve"> </w:t>
      </w:r>
      <w:r w:rsidRPr="00294792">
        <w:rPr>
          <w:iCs/>
        </w:rPr>
        <w:t xml:space="preserve">Species included were: large bodied - Murray cod, common carp and bony herring; and small-bodied - Murray-Darling rainbowfish, carp-gudgeon and Australian smelt. </w:t>
      </w:r>
    </w:p>
    <w:p w14:paraId="3C2DA29D" w14:textId="77777777" w:rsidR="00294792" w:rsidRPr="00294792" w:rsidRDefault="00294792" w:rsidP="00294792">
      <w:pPr>
        <w:rPr>
          <w:i/>
        </w:rPr>
      </w:pPr>
      <w:r w:rsidRPr="00294792">
        <w:rPr>
          <w:i/>
        </w:rPr>
        <w:t>Health Metrics</w:t>
      </w:r>
    </w:p>
    <w:p w14:paraId="3DC435C8" w14:textId="77777777" w:rsidR="00294792" w:rsidRPr="00294792" w:rsidRDefault="00294792" w:rsidP="00294792">
      <w:pPr>
        <w:rPr>
          <w:i/>
          <w:u w:val="single"/>
        </w:rPr>
      </w:pPr>
      <w:bookmarkStart w:id="147" w:name="_Toc268689817"/>
      <w:bookmarkStart w:id="148" w:name="_Toc338337658"/>
      <w:bookmarkStart w:id="149" w:name="_Toc338347470"/>
      <w:bookmarkStart w:id="150" w:name="_Toc338348457"/>
      <w:bookmarkStart w:id="151" w:name="_Toc392837064"/>
      <w:bookmarkStart w:id="152" w:name="_Toc421201804"/>
      <w:r w:rsidRPr="00294792">
        <w:rPr>
          <w:i/>
          <w:u w:val="single"/>
        </w:rPr>
        <w:t>Reference Condition</w:t>
      </w:r>
      <w:bookmarkEnd w:id="147"/>
      <w:r w:rsidRPr="00294792">
        <w:rPr>
          <w:i/>
          <w:u w:val="single"/>
        </w:rPr>
        <w:t xml:space="preserve"> </w:t>
      </w:r>
      <w:bookmarkEnd w:id="148"/>
      <w:bookmarkEnd w:id="149"/>
      <w:bookmarkEnd w:id="150"/>
      <w:bookmarkEnd w:id="151"/>
      <w:bookmarkEnd w:id="152"/>
    </w:p>
    <w:p w14:paraId="2B4FFDD8" w14:textId="4C1BF754" w:rsidR="00294792" w:rsidRPr="00294792" w:rsidRDefault="00294792" w:rsidP="00294792">
      <w:pPr>
        <w:rPr>
          <w:iCs/>
        </w:rPr>
      </w:pPr>
      <w:r w:rsidRPr="00294792">
        <w:rPr>
          <w:iCs/>
        </w:rPr>
        <w:t xml:space="preserve">The predicted pre-European fish community of the lower Gwydir </w:t>
      </w:r>
      <w:r w:rsidR="00AD79B7">
        <w:rPr>
          <w:iCs/>
        </w:rPr>
        <w:t>system</w:t>
      </w:r>
      <w:r w:rsidRPr="00294792">
        <w:rPr>
          <w:iCs/>
        </w:rPr>
        <w:t xml:space="preserve"> was derived using the Reference Condition for Fish (RC-F) approach used by the Sustainable Rivers Audit (SRA) and NSW Monitoring, Evaluation and Reporting (MER) programs (Tables 2 and 3). The RC-F process involves using available historical and contemporary data, museum collections and expert knowledge to estimate the probability of collecting each species at any randomly selected site within an altitude zone if it were sampled using the standard sampling protocol prior to 1770 (Davies </w:t>
      </w:r>
      <w:r w:rsidRPr="00045C03">
        <w:rPr>
          <w:iCs/>
        </w:rPr>
        <w:t>et al.</w:t>
      </w:r>
      <w:r w:rsidRPr="00294792">
        <w:rPr>
          <w:iCs/>
        </w:rPr>
        <w:t xml:space="preserve"> 2008). Rare species were allocated a RC-F probability of capture of 0.1 (collected at 0 &lt; 0.2 of samples), occasional species (collected at 0.21 &lt; 0.7 of samples) an RC-F of 0.45 and common species (collected at 0.71 &lt; 1.0 samples) an RC-F of 0.85 (RC-F scores being the median capture probability within each category) (</w:t>
      </w:r>
      <w:r>
        <w:rPr>
          <w:iCs/>
        </w:rPr>
        <w:fldChar w:fldCharType="begin"/>
      </w:r>
      <w:r>
        <w:rPr>
          <w:iCs/>
        </w:rPr>
        <w:instrText xml:space="preserve"> REF _Ref491091935 \h </w:instrText>
      </w:r>
      <w:r>
        <w:rPr>
          <w:iCs/>
        </w:rPr>
      </w:r>
      <w:r>
        <w:rPr>
          <w:iCs/>
        </w:rPr>
        <w:fldChar w:fldCharType="separate"/>
      </w:r>
      <w:r w:rsidR="00D02237">
        <w:t xml:space="preserve">Table </w:t>
      </w:r>
      <w:r w:rsidR="00D02237">
        <w:rPr>
          <w:noProof/>
        </w:rPr>
        <w:t>H</w:t>
      </w:r>
      <w:r w:rsidR="00D02237">
        <w:noBreakHyphen/>
      </w:r>
      <w:r w:rsidR="00D02237">
        <w:rPr>
          <w:noProof/>
        </w:rPr>
        <w:t>2</w:t>
      </w:r>
      <w:r>
        <w:rPr>
          <w:iCs/>
        </w:rPr>
        <w:fldChar w:fldCharType="end"/>
      </w:r>
      <w:r w:rsidRPr="00294792">
        <w:rPr>
          <w:iCs/>
        </w:rPr>
        <w:t>).</w:t>
      </w:r>
    </w:p>
    <w:p w14:paraId="7F5C142F" w14:textId="5366887B" w:rsidR="00294792" w:rsidRPr="00294792" w:rsidRDefault="00294792" w:rsidP="00294792">
      <w:pPr>
        <w:rPr>
          <w:iCs/>
        </w:rPr>
      </w:pPr>
      <w:r w:rsidRPr="00294792">
        <w:rPr>
          <w:iCs/>
        </w:rPr>
        <w:t>The definition of a recruit was derived using a similar process as that applied in the SRA and MER programs (Dean Gilligan unpublished data). For large-bodied and generally longer living species (&gt;three years), an individual was considered a recruit if its body length was less than that of a</w:t>
      </w:r>
      <w:r w:rsidR="00DD66D7">
        <w:rPr>
          <w:iCs/>
        </w:rPr>
        <w:t xml:space="preserve"> known</w:t>
      </w:r>
      <w:r w:rsidRPr="00294792">
        <w:rPr>
          <w:iCs/>
        </w:rPr>
        <w:t xml:space="preserve"> one-year-old </w:t>
      </w:r>
      <w:r w:rsidR="00DD66D7">
        <w:rPr>
          <w:iCs/>
        </w:rPr>
        <w:t>of that species</w:t>
      </w:r>
      <w:r w:rsidRPr="00294792">
        <w:rPr>
          <w:iCs/>
        </w:rPr>
        <w:t>. For small-bodied and generally short-lived species that reach sexual maturity in less than one year, recruits were considered to be those individuals that were less than the species known average length at sexual maturity. The recruitment lengths used for both large- and small-bodied species were derived from published scientific literature or by expert opinion where that was not available (</w:t>
      </w:r>
      <w:r>
        <w:rPr>
          <w:iCs/>
        </w:rPr>
        <w:fldChar w:fldCharType="begin"/>
      </w:r>
      <w:r>
        <w:rPr>
          <w:iCs/>
        </w:rPr>
        <w:instrText xml:space="preserve"> REF _Ref491092164 \h </w:instrText>
      </w:r>
      <w:r>
        <w:rPr>
          <w:iCs/>
        </w:rPr>
      </w:r>
      <w:r>
        <w:rPr>
          <w:iCs/>
        </w:rPr>
        <w:fldChar w:fldCharType="separate"/>
      </w:r>
      <w:r w:rsidR="00D02237">
        <w:t xml:space="preserve">Table </w:t>
      </w:r>
      <w:r w:rsidR="00D02237">
        <w:rPr>
          <w:noProof/>
        </w:rPr>
        <w:t>H</w:t>
      </w:r>
      <w:r w:rsidR="00D02237">
        <w:noBreakHyphen/>
      </w:r>
      <w:r w:rsidR="00D02237">
        <w:rPr>
          <w:noProof/>
        </w:rPr>
        <w:t>3</w:t>
      </w:r>
      <w:r>
        <w:rPr>
          <w:iCs/>
        </w:rPr>
        <w:fldChar w:fldCharType="end"/>
      </w:r>
      <w:r w:rsidRPr="00294792">
        <w:rPr>
          <w:iCs/>
        </w:rPr>
        <w:t xml:space="preserve">). </w:t>
      </w:r>
    </w:p>
    <w:p w14:paraId="7C702D45" w14:textId="77777777" w:rsidR="00294792" w:rsidRPr="00294792" w:rsidRDefault="00294792" w:rsidP="00294792">
      <w:pPr>
        <w:rPr>
          <w:i/>
          <w:u w:val="single"/>
        </w:rPr>
      </w:pPr>
      <w:bookmarkStart w:id="153" w:name="_Toc268689818"/>
      <w:bookmarkStart w:id="154" w:name="_Toc338337659"/>
      <w:bookmarkStart w:id="155" w:name="_Toc338347471"/>
      <w:bookmarkStart w:id="156" w:name="_Toc338348458"/>
      <w:bookmarkStart w:id="157" w:name="_Toc392837065"/>
      <w:bookmarkStart w:id="158" w:name="_Toc421201805"/>
      <w:r w:rsidRPr="00294792">
        <w:rPr>
          <w:i/>
          <w:u w:val="single"/>
        </w:rPr>
        <w:t>Metrics, Indicators and the Overall Fish Condition Index.</w:t>
      </w:r>
      <w:bookmarkEnd w:id="153"/>
      <w:bookmarkEnd w:id="154"/>
      <w:bookmarkEnd w:id="155"/>
      <w:bookmarkEnd w:id="156"/>
      <w:bookmarkEnd w:id="157"/>
      <w:bookmarkEnd w:id="158"/>
    </w:p>
    <w:p w14:paraId="7685BD14" w14:textId="77777777" w:rsidR="00294792" w:rsidRPr="00294792" w:rsidRDefault="00294792" w:rsidP="00294792">
      <w:pPr>
        <w:rPr>
          <w:iCs/>
        </w:rPr>
      </w:pPr>
      <w:r w:rsidRPr="00294792">
        <w:rPr>
          <w:iCs/>
        </w:rPr>
        <w:t>Using the methods described by Robinson (2012), eight fish metrics were derived from the data collected at each site. The eight metrics were then aggregated to produce three fish condition indicators and these indicators were then used to derive an overall Fish Condition Index (</w:t>
      </w:r>
      <w:r w:rsidRPr="00294792">
        <w:rPr>
          <w:i/>
          <w:iCs/>
        </w:rPr>
        <w:t>SRA ndxFS</w:t>
      </w:r>
      <w:r w:rsidRPr="00294792">
        <w:rPr>
          <w:iCs/>
        </w:rPr>
        <w:t xml:space="preserve">). Metric and indicator aggregation was done using Expert Rules analysis in the Fuzzy Logic toolbox of MatLab (The Mathworks Inc. USA) using the rules sets developed by Davies </w:t>
      </w:r>
      <w:r w:rsidRPr="00045C03">
        <w:rPr>
          <w:iCs/>
        </w:rPr>
        <w:t>et al.</w:t>
      </w:r>
      <w:r w:rsidRPr="00294792">
        <w:rPr>
          <w:iCs/>
        </w:rPr>
        <w:t xml:space="preserve"> (2010). </w:t>
      </w:r>
    </w:p>
    <w:p w14:paraId="1D785F2C" w14:textId="77777777" w:rsidR="00294792" w:rsidRPr="00294792" w:rsidRDefault="00294792" w:rsidP="00294792">
      <w:pPr>
        <w:rPr>
          <w:iCs/>
        </w:rPr>
      </w:pPr>
      <w:r w:rsidRPr="00294792">
        <w:rPr>
          <w:iCs/>
        </w:rPr>
        <w:t>The Expectedness Indicator (</w:t>
      </w:r>
      <w:r w:rsidRPr="00294792">
        <w:rPr>
          <w:i/>
          <w:iCs/>
        </w:rPr>
        <w:t>SR-FI</w:t>
      </w:r>
      <w:r w:rsidRPr="00294792">
        <w:rPr>
          <w:i/>
          <w:iCs/>
          <w:vertAlign w:val="subscript"/>
        </w:rPr>
        <w:t>e</w:t>
      </w:r>
      <w:r w:rsidRPr="00294792">
        <w:rPr>
          <w:iCs/>
        </w:rPr>
        <w:t xml:space="preserve">) represents the proportion of native species that are now found within the basin, compared to that which was historically present. The Expectedness Indicator is derived from two input metrics; the observed native species richness over the expected species richness at each site, and the total native species richness observed within the zone over the total number of species predicted to have existed within the zone historically (Robinson 2012). The two metrics were aggregated using the Expectedness Indicator Expert Rule set (Carter 2012). </w:t>
      </w:r>
    </w:p>
    <w:p w14:paraId="32D3E06D" w14:textId="77777777" w:rsidR="00294792" w:rsidRPr="00294792" w:rsidRDefault="00294792" w:rsidP="00294792">
      <w:pPr>
        <w:rPr>
          <w:iCs/>
        </w:rPr>
      </w:pPr>
      <w:r w:rsidRPr="00294792">
        <w:rPr>
          <w:iCs/>
        </w:rPr>
        <w:t>The Nativeness Indicator (</w:t>
      </w:r>
      <w:r w:rsidRPr="00294792">
        <w:rPr>
          <w:i/>
          <w:iCs/>
        </w:rPr>
        <w:t>SR-FI</w:t>
      </w:r>
      <w:r w:rsidRPr="00294792">
        <w:rPr>
          <w:i/>
          <w:iCs/>
          <w:vertAlign w:val="subscript"/>
        </w:rPr>
        <w:t>n</w:t>
      </w:r>
      <w:r w:rsidRPr="00294792">
        <w:rPr>
          <w:iCs/>
        </w:rPr>
        <w:t xml:space="preserve">) represents the proportion of native versus alien fishes within the river. The Nativeness Indicator is derived from three input metrics; proportion native biomass, proportion native abundance and proportion native species (Robinson 2012). The three metrics were aggregated using the Nativeness Indicator Expert Rule set (Carter 2012). </w:t>
      </w:r>
    </w:p>
    <w:p w14:paraId="3C3C0694" w14:textId="77777777" w:rsidR="00294792" w:rsidRPr="00294792" w:rsidRDefault="00294792" w:rsidP="00294792">
      <w:pPr>
        <w:rPr>
          <w:iCs/>
        </w:rPr>
      </w:pPr>
      <w:r w:rsidRPr="00294792">
        <w:rPr>
          <w:iCs/>
        </w:rPr>
        <w:t>The Recruitment Indicator (</w:t>
      </w:r>
      <w:r w:rsidRPr="00294792">
        <w:rPr>
          <w:i/>
          <w:iCs/>
        </w:rPr>
        <w:t>SR-Fi</w:t>
      </w:r>
      <w:r w:rsidRPr="00294792">
        <w:rPr>
          <w:i/>
          <w:iCs/>
          <w:vertAlign w:val="subscript"/>
        </w:rPr>
        <w:t>r</w:t>
      </w:r>
      <w:r w:rsidRPr="00294792">
        <w:rPr>
          <w:iCs/>
        </w:rPr>
        <w:t xml:space="preserve">) represents the recent reproductive activity of the native fish community within each altitude zone. The Recruitment Indicator is derived from three input metrics; the proportion of native species showing evidence of recruitment at a minimum of one site within a zone, the average proportion of sites within a zone at which each species captured was recruiting (RC-F corrected), and the average proportion of total abundance of each species that are new recruits (Robinson 2012). The three metrics were aggregated using the Recruitment Indicator Expert Rule set (Carter 2012). </w:t>
      </w:r>
    </w:p>
    <w:p w14:paraId="1B39F9F0" w14:textId="5A9DEC14" w:rsidR="00294792" w:rsidRDefault="00294792" w:rsidP="00294792">
      <w:pPr>
        <w:rPr>
          <w:lang w:val="en-US"/>
        </w:rPr>
      </w:pPr>
      <w:r w:rsidRPr="00294792">
        <w:rPr>
          <w:lang w:val="en-US"/>
        </w:rPr>
        <w:t>The three indicators were combined using the Fish Index Expert Rule set (Carter 2012) to calculate an overall Fish Condition Index (ndxFS). The Fish Index Expert Rules analysis is weighted as SR-FI</w:t>
      </w:r>
      <w:r w:rsidRPr="00294792">
        <w:rPr>
          <w:vertAlign w:val="subscript"/>
          <w:lang w:val="en-US"/>
        </w:rPr>
        <w:t>e</w:t>
      </w:r>
      <w:r w:rsidRPr="00294792">
        <w:rPr>
          <w:lang w:val="en-US"/>
        </w:rPr>
        <w:t xml:space="preserve"> &gt; SR-FI</w:t>
      </w:r>
      <w:r w:rsidRPr="00294792">
        <w:rPr>
          <w:vertAlign w:val="subscript"/>
          <w:lang w:val="en-US"/>
        </w:rPr>
        <w:t>r</w:t>
      </w:r>
      <w:r w:rsidRPr="00294792">
        <w:rPr>
          <w:lang w:val="en-US"/>
        </w:rPr>
        <w:t xml:space="preserve"> &gt; SR-FI</w:t>
      </w:r>
      <w:r w:rsidRPr="00294792">
        <w:rPr>
          <w:vertAlign w:val="subscript"/>
          <w:lang w:val="en-US"/>
        </w:rPr>
        <w:t>n</w:t>
      </w:r>
      <w:r w:rsidRPr="00294792">
        <w:rPr>
          <w:lang w:val="en-US"/>
        </w:rPr>
        <w:t>. The output generated by the Expert Rules analysis is scaled between 0 and 100, with higher values representing a ‘healthier’ fish community. The index was then partitioned into five equal bands to rate the condition of the fish community; “Good” (81-100), “Moderate” (61-80), “Poor” (41-60), “Very Poor” (21-40), or “Extremely Poor” (0-20).</w:t>
      </w:r>
    </w:p>
    <w:p w14:paraId="77769973" w14:textId="060F67E9" w:rsidR="00AD79B7" w:rsidRDefault="00AD79B7" w:rsidP="00294792">
      <w:pPr>
        <w:rPr>
          <w:lang w:val="en-US"/>
        </w:rPr>
      </w:pPr>
    </w:p>
    <w:p w14:paraId="18121C14" w14:textId="77777777" w:rsidR="00AD79B7" w:rsidRDefault="00AD79B7" w:rsidP="00294792">
      <w:pPr>
        <w:rPr>
          <w:lang w:val="en-US"/>
        </w:rPr>
      </w:pPr>
    </w:p>
    <w:p w14:paraId="4EED2BD0" w14:textId="77777777" w:rsidR="00AD79B7" w:rsidRDefault="00AD79B7" w:rsidP="00294792">
      <w:pPr>
        <w:rPr>
          <w:lang w:val="en-US"/>
        </w:rPr>
      </w:pPr>
    </w:p>
    <w:p w14:paraId="349A4303" w14:textId="61F268F9" w:rsidR="00294792" w:rsidRDefault="00294792" w:rsidP="00294792">
      <w:pPr>
        <w:pStyle w:val="Caption"/>
        <w:keepNext/>
      </w:pPr>
      <w:bookmarkStart w:id="159" w:name="_Ref491091935"/>
      <w:r>
        <w:t xml:space="preserve">Table </w:t>
      </w:r>
      <w:fldSimple w:instr=" STYLEREF 6 \s ">
        <w:r w:rsidR="00D02237">
          <w:rPr>
            <w:noProof/>
          </w:rPr>
          <w:t>H</w:t>
        </w:r>
      </w:fldSimple>
      <w:r w:rsidR="0046633D">
        <w:noBreakHyphen/>
      </w:r>
      <w:fldSimple w:instr=" SEQ Table \* ARABIC \s 6 ">
        <w:r w:rsidR="00D02237">
          <w:rPr>
            <w:noProof/>
          </w:rPr>
          <w:t>2</w:t>
        </w:r>
      </w:fldSimple>
      <w:bookmarkEnd w:id="159"/>
      <w:r>
        <w:t xml:space="preserve">: </w:t>
      </w:r>
      <w:r w:rsidRPr="00294792">
        <w:t xml:space="preserve">Native freshwater fish species predicted to occur across the lower Gwydir </w:t>
      </w:r>
      <w:r w:rsidR="00AD79B7">
        <w:t>system</w:t>
      </w:r>
      <w:r w:rsidRPr="00294792">
        <w:t xml:space="preserve"> prior to European colonisation. Descriptions of predominance (occurrence) correspond to RC-F categories for the Murray Darling Basins Sustainable Rivers Audit program and are used to generate fish condition metrics.</w:t>
      </w:r>
    </w:p>
    <w:tbl>
      <w:tblPr>
        <w:tblStyle w:val="StandardELAFormat"/>
        <w:tblW w:w="5000" w:type="pct"/>
        <w:tblLook w:val="0000" w:firstRow="0" w:lastRow="0" w:firstColumn="0" w:lastColumn="0" w:noHBand="0" w:noVBand="0"/>
      </w:tblPr>
      <w:tblGrid>
        <w:gridCol w:w="4264"/>
        <w:gridCol w:w="3495"/>
        <w:gridCol w:w="1441"/>
      </w:tblGrid>
      <w:tr w:rsidR="00294792" w:rsidRPr="00763B11" w14:paraId="14B15B39" w14:textId="77777777" w:rsidTr="008A0A25">
        <w:trPr>
          <w:trHeight w:val="241"/>
          <w:tblHeader/>
        </w:trPr>
        <w:tc>
          <w:tcPr>
            <w:tcW w:w="2317" w:type="pct"/>
            <w:shd w:val="clear" w:color="auto" w:fill="D9D9D9" w:themeFill="background1" w:themeFillShade="D9"/>
            <w:noWrap/>
          </w:tcPr>
          <w:p w14:paraId="6F116E9B" w14:textId="77777777" w:rsidR="00294792" w:rsidRPr="00763B11" w:rsidRDefault="00294792" w:rsidP="00AD79B7">
            <w:pPr>
              <w:spacing w:after="60" w:line="240" w:lineRule="exact"/>
              <w:jc w:val="center"/>
              <w:rPr>
                <w:bCs/>
                <w:szCs w:val="18"/>
              </w:rPr>
            </w:pPr>
            <w:r w:rsidRPr="00763B11">
              <w:rPr>
                <w:bCs/>
                <w:szCs w:val="18"/>
              </w:rPr>
              <w:t>Species</w:t>
            </w:r>
          </w:p>
        </w:tc>
        <w:tc>
          <w:tcPr>
            <w:tcW w:w="1899" w:type="pct"/>
            <w:shd w:val="clear" w:color="auto" w:fill="D9D9D9" w:themeFill="background1" w:themeFillShade="D9"/>
            <w:noWrap/>
          </w:tcPr>
          <w:p w14:paraId="0ACD2520" w14:textId="77777777" w:rsidR="00294792" w:rsidRPr="00763B11" w:rsidRDefault="00294792" w:rsidP="00AD79B7">
            <w:pPr>
              <w:spacing w:after="60" w:line="240" w:lineRule="exact"/>
              <w:jc w:val="center"/>
              <w:rPr>
                <w:bCs/>
                <w:szCs w:val="18"/>
              </w:rPr>
            </w:pPr>
            <w:r w:rsidRPr="00763B11">
              <w:rPr>
                <w:bCs/>
                <w:szCs w:val="18"/>
              </w:rPr>
              <w:t>Common name</w:t>
            </w:r>
          </w:p>
        </w:tc>
        <w:tc>
          <w:tcPr>
            <w:tcW w:w="783" w:type="pct"/>
            <w:shd w:val="clear" w:color="auto" w:fill="D9D9D9" w:themeFill="background1" w:themeFillShade="D9"/>
            <w:noWrap/>
          </w:tcPr>
          <w:p w14:paraId="7B15F6FE" w14:textId="77777777" w:rsidR="00294792" w:rsidRPr="00763B11" w:rsidRDefault="00294792" w:rsidP="00AD79B7">
            <w:pPr>
              <w:spacing w:after="60" w:line="240" w:lineRule="exact"/>
              <w:jc w:val="center"/>
              <w:rPr>
                <w:bCs/>
                <w:szCs w:val="18"/>
              </w:rPr>
            </w:pPr>
            <w:r w:rsidRPr="00763B11">
              <w:rPr>
                <w:bCs/>
                <w:szCs w:val="18"/>
              </w:rPr>
              <w:t>Occurrence</w:t>
            </w:r>
          </w:p>
        </w:tc>
      </w:tr>
      <w:tr w:rsidR="00294792" w:rsidRPr="001E0EE4" w14:paraId="06EB5CD9" w14:textId="77777777" w:rsidTr="008A0A25">
        <w:trPr>
          <w:trHeight w:val="255"/>
        </w:trPr>
        <w:tc>
          <w:tcPr>
            <w:tcW w:w="2317" w:type="pct"/>
            <w:noWrap/>
          </w:tcPr>
          <w:p w14:paraId="1ED22B84" w14:textId="77777777" w:rsidR="00294792" w:rsidRPr="001E0EE4" w:rsidRDefault="00294792" w:rsidP="00AD79B7">
            <w:pPr>
              <w:spacing w:after="60" w:line="240" w:lineRule="exact"/>
              <w:jc w:val="center"/>
              <w:rPr>
                <w:i/>
                <w:color w:val="000000"/>
                <w:szCs w:val="18"/>
              </w:rPr>
            </w:pPr>
            <w:r w:rsidRPr="001E0EE4">
              <w:rPr>
                <w:i/>
                <w:color w:val="000000"/>
                <w:szCs w:val="18"/>
              </w:rPr>
              <w:t>Ambassis agassizii</w:t>
            </w:r>
          </w:p>
        </w:tc>
        <w:tc>
          <w:tcPr>
            <w:tcW w:w="1899" w:type="pct"/>
            <w:noWrap/>
          </w:tcPr>
          <w:p w14:paraId="7FDC30AE" w14:textId="77777777" w:rsidR="00294792" w:rsidRPr="001E0EE4" w:rsidRDefault="00294792" w:rsidP="00AD79B7">
            <w:pPr>
              <w:spacing w:after="60" w:line="240" w:lineRule="exact"/>
              <w:jc w:val="center"/>
              <w:rPr>
                <w:color w:val="000000"/>
                <w:szCs w:val="18"/>
              </w:rPr>
            </w:pPr>
            <w:r w:rsidRPr="001E0EE4">
              <w:rPr>
                <w:color w:val="000000"/>
                <w:szCs w:val="18"/>
              </w:rPr>
              <w:t>Olive perchlet</w:t>
            </w:r>
          </w:p>
        </w:tc>
        <w:tc>
          <w:tcPr>
            <w:tcW w:w="783" w:type="pct"/>
            <w:noWrap/>
          </w:tcPr>
          <w:p w14:paraId="3D447939" w14:textId="77777777" w:rsidR="00294792" w:rsidRPr="001E0EE4" w:rsidRDefault="00294792" w:rsidP="00AD79B7">
            <w:pPr>
              <w:spacing w:after="60" w:line="240" w:lineRule="exact"/>
              <w:jc w:val="center"/>
              <w:rPr>
                <w:szCs w:val="18"/>
              </w:rPr>
            </w:pPr>
            <w:r w:rsidRPr="001E0EE4">
              <w:rPr>
                <w:szCs w:val="18"/>
              </w:rPr>
              <w:t>Rare</w:t>
            </w:r>
          </w:p>
        </w:tc>
      </w:tr>
      <w:tr w:rsidR="00294792" w:rsidRPr="001E0EE4" w14:paraId="32A4C23B" w14:textId="77777777" w:rsidTr="008A0A25">
        <w:trPr>
          <w:trHeight w:val="255"/>
        </w:trPr>
        <w:tc>
          <w:tcPr>
            <w:tcW w:w="2317" w:type="pct"/>
            <w:noWrap/>
          </w:tcPr>
          <w:p w14:paraId="0E559BD8" w14:textId="77777777" w:rsidR="00294792" w:rsidRPr="001E0EE4" w:rsidRDefault="00294792" w:rsidP="00AD79B7">
            <w:pPr>
              <w:spacing w:after="60" w:line="240" w:lineRule="exact"/>
              <w:jc w:val="center"/>
              <w:rPr>
                <w:bCs/>
                <w:i/>
                <w:szCs w:val="18"/>
              </w:rPr>
            </w:pPr>
            <w:r w:rsidRPr="001E0EE4">
              <w:rPr>
                <w:bCs/>
                <w:i/>
                <w:szCs w:val="18"/>
              </w:rPr>
              <w:t>Bidyanus bidyanus</w:t>
            </w:r>
          </w:p>
        </w:tc>
        <w:tc>
          <w:tcPr>
            <w:tcW w:w="1899" w:type="pct"/>
            <w:noWrap/>
          </w:tcPr>
          <w:p w14:paraId="05486AFD" w14:textId="77777777" w:rsidR="00294792" w:rsidRPr="001E0EE4" w:rsidRDefault="00294792" w:rsidP="00AD79B7">
            <w:pPr>
              <w:spacing w:after="60" w:line="240" w:lineRule="exact"/>
              <w:jc w:val="center"/>
              <w:rPr>
                <w:bCs/>
                <w:szCs w:val="18"/>
              </w:rPr>
            </w:pPr>
            <w:r w:rsidRPr="001E0EE4">
              <w:rPr>
                <w:bCs/>
                <w:szCs w:val="18"/>
              </w:rPr>
              <w:t>Silver perch</w:t>
            </w:r>
          </w:p>
        </w:tc>
        <w:tc>
          <w:tcPr>
            <w:tcW w:w="783" w:type="pct"/>
            <w:noWrap/>
          </w:tcPr>
          <w:p w14:paraId="463D2442" w14:textId="77777777" w:rsidR="00294792" w:rsidRPr="001E0EE4" w:rsidRDefault="00294792" w:rsidP="00AD79B7">
            <w:pPr>
              <w:spacing w:after="60" w:line="240" w:lineRule="exact"/>
              <w:jc w:val="center"/>
              <w:rPr>
                <w:szCs w:val="18"/>
              </w:rPr>
            </w:pPr>
            <w:r w:rsidRPr="001E0EE4">
              <w:rPr>
                <w:szCs w:val="18"/>
              </w:rPr>
              <w:t>Occasional</w:t>
            </w:r>
          </w:p>
        </w:tc>
      </w:tr>
      <w:tr w:rsidR="00294792" w:rsidRPr="001E0EE4" w14:paraId="21429473" w14:textId="77777777" w:rsidTr="008A0A25">
        <w:trPr>
          <w:trHeight w:val="255"/>
        </w:trPr>
        <w:tc>
          <w:tcPr>
            <w:tcW w:w="2317" w:type="pct"/>
            <w:noWrap/>
          </w:tcPr>
          <w:p w14:paraId="75BC2B7F" w14:textId="77777777" w:rsidR="00294792" w:rsidRPr="001E0EE4" w:rsidRDefault="00294792" w:rsidP="00AD79B7">
            <w:pPr>
              <w:spacing w:after="60" w:line="240" w:lineRule="exact"/>
              <w:jc w:val="center"/>
              <w:rPr>
                <w:i/>
                <w:color w:val="000000"/>
                <w:szCs w:val="18"/>
              </w:rPr>
            </w:pPr>
            <w:r w:rsidRPr="001E0EE4">
              <w:rPr>
                <w:i/>
                <w:color w:val="000000"/>
                <w:szCs w:val="18"/>
              </w:rPr>
              <w:t>Craterocephalus amniculus</w:t>
            </w:r>
          </w:p>
        </w:tc>
        <w:tc>
          <w:tcPr>
            <w:tcW w:w="1899" w:type="pct"/>
            <w:noWrap/>
          </w:tcPr>
          <w:p w14:paraId="4EDD8DB7" w14:textId="77777777" w:rsidR="00294792" w:rsidRPr="001E0EE4" w:rsidRDefault="00294792" w:rsidP="00AD79B7">
            <w:pPr>
              <w:spacing w:after="60" w:line="240" w:lineRule="exact"/>
              <w:jc w:val="center"/>
              <w:rPr>
                <w:color w:val="000000"/>
                <w:szCs w:val="18"/>
              </w:rPr>
            </w:pPr>
            <w:r w:rsidRPr="001E0EE4">
              <w:rPr>
                <w:color w:val="000000"/>
                <w:szCs w:val="18"/>
              </w:rPr>
              <w:t>Darling River hardyhead</w:t>
            </w:r>
          </w:p>
        </w:tc>
        <w:tc>
          <w:tcPr>
            <w:tcW w:w="783" w:type="pct"/>
            <w:noWrap/>
          </w:tcPr>
          <w:p w14:paraId="24927295" w14:textId="77777777" w:rsidR="00294792" w:rsidRPr="001E0EE4" w:rsidRDefault="00294792" w:rsidP="00AD79B7">
            <w:pPr>
              <w:spacing w:after="60" w:line="240" w:lineRule="exact"/>
              <w:jc w:val="center"/>
              <w:rPr>
                <w:szCs w:val="18"/>
              </w:rPr>
            </w:pPr>
            <w:r w:rsidRPr="001E0EE4">
              <w:rPr>
                <w:szCs w:val="18"/>
              </w:rPr>
              <w:t>Rare</w:t>
            </w:r>
          </w:p>
        </w:tc>
      </w:tr>
      <w:tr w:rsidR="00294792" w:rsidRPr="001E0EE4" w14:paraId="164F9DD4" w14:textId="77777777" w:rsidTr="008A0A25">
        <w:trPr>
          <w:trHeight w:val="255"/>
        </w:trPr>
        <w:tc>
          <w:tcPr>
            <w:tcW w:w="2317" w:type="pct"/>
            <w:noWrap/>
          </w:tcPr>
          <w:p w14:paraId="1245BCD9" w14:textId="77777777" w:rsidR="00294792" w:rsidRPr="001E0EE4" w:rsidRDefault="00294792" w:rsidP="00AD79B7">
            <w:pPr>
              <w:spacing w:after="60" w:line="240" w:lineRule="exact"/>
              <w:jc w:val="center"/>
              <w:rPr>
                <w:i/>
                <w:color w:val="000000"/>
                <w:szCs w:val="18"/>
              </w:rPr>
            </w:pPr>
            <w:r w:rsidRPr="001E0EE4">
              <w:rPr>
                <w:i/>
                <w:szCs w:val="18"/>
              </w:rPr>
              <w:t>Craterocephalus stercusmuscarum fulvus</w:t>
            </w:r>
          </w:p>
        </w:tc>
        <w:tc>
          <w:tcPr>
            <w:tcW w:w="1899" w:type="pct"/>
            <w:noWrap/>
          </w:tcPr>
          <w:p w14:paraId="186A85BC" w14:textId="77777777" w:rsidR="00294792" w:rsidRPr="001E0EE4" w:rsidRDefault="00294792" w:rsidP="00AD79B7">
            <w:pPr>
              <w:spacing w:after="60" w:line="240" w:lineRule="exact"/>
              <w:jc w:val="center"/>
              <w:rPr>
                <w:color w:val="000000"/>
                <w:szCs w:val="18"/>
              </w:rPr>
            </w:pPr>
            <w:r w:rsidRPr="001E0EE4">
              <w:rPr>
                <w:color w:val="000000"/>
                <w:szCs w:val="18"/>
              </w:rPr>
              <w:t>Un-specked hardyhead</w:t>
            </w:r>
          </w:p>
        </w:tc>
        <w:tc>
          <w:tcPr>
            <w:tcW w:w="783" w:type="pct"/>
            <w:noWrap/>
          </w:tcPr>
          <w:p w14:paraId="499939EA" w14:textId="77777777" w:rsidR="00294792" w:rsidRPr="001E0EE4" w:rsidRDefault="00294792" w:rsidP="00AD79B7">
            <w:pPr>
              <w:spacing w:after="60" w:line="240" w:lineRule="exact"/>
              <w:jc w:val="center"/>
              <w:rPr>
                <w:szCs w:val="18"/>
              </w:rPr>
            </w:pPr>
            <w:r w:rsidRPr="001E0EE4">
              <w:rPr>
                <w:szCs w:val="18"/>
              </w:rPr>
              <w:t>Occasional</w:t>
            </w:r>
          </w:p>
        </w:tc>
      </w:tr>
      <w:tr w:rsidR="00294792" w:rsidRPr="001E0EE4" w14:paraId="6D4F66E5" w14:textId="77777777" w:rsidTr="008A0A25">
        <w:trPr>
          <w:trHeight w:val="255"/>
        </w:trPr>
        <w:tc>
          <w:tcPr>
            <w:tcW w:w="2317" w:type="pct"/>
            <w:noWrap/>
          </w:tcPr>
          <w:p w14:paraId="07667D00" w14:textId="77777777" w:rsidR="00294792" w:rsidRPr="001E0EE4" w:rsidRDefault="00294792" w:rsidP="00AD79B7">
            <w:pPr>
              <w:spacing w:after="60" w:line="240" w:lineRule="exact"/>
              <w:jc w:val="center"/>
              <w:rPr>
                <w:i/>
                <w:color w:val="000000"/>
                <w:szCs w:val="18"/>
              </w:rPr>
            </w:pPr>
            <w:r w:rsidRPr="001E0EE4">
              <w:rPr>
                <w:i/>
                <w:color w:val="000000"/>
                <w:szCs w:val="18"/>
              </w:rPr>
              <w:t xml:space="preserve">Hypseleotris </w:t>
            </w:r>
            <w:r w:rsidRPr="001E0EE4">
              <w:rPr>
                <w:color w:val="000000"/>
                <w:szCs w:val="18"/>
              </w:rPr>
              <w:t>sp.</w:t>
            </w:r>
          </w:p>
        </w:tc>
        <w:tc>
          <w:tcPr>
            <w:tcW w:w="1899" w:type="pct"/>
            <w:noWrap/>
          </w:tcPr>
          <w:p w14:paraId="01D61835" w14:textId="77777777" w:rsidR="00294792" w:rsidRPr="001E0EE4" w:rsidRDefault="00294792" w:rsidP="00AD79B7">
            <w:pPr>
              <w:spacing w:after="60" w:line="240" w:lineRule="exact"/>
              <w:jc w:val="center"/>
              <w:rPr>
                <w:color w:val="000000"/>
                <w:szCs w:val="18"/>
              </w:rPr>
            </w:pPr>
            <w:r w:rsidRPr="001E0EE4">
              <w:rPr>
                <w:color w:val="000000"/>
                <w:szCs w:val="18"/>
              </w:rPr>
              <w:t>Carp-gudgeon</w:t>
            </w:r>
          </w:p>
        </w:tc>
        <w:tc>
          <w:tcPr>
            <w:tcW w:w="783" w:type="pct"/>
            <w:noWrap/>
          </w:tcPr>
          <w:p w14:paraId="0D6B6D5E" w14:textId="77777777" w:rsidR="00294792" w:rsidRPr="001E0EE4" w:rsidRDefault="00294792" w:rsidP="00AD79B7">
            <w:pPr>
              <w:spacing w:after="60" w:line="240" w:lineRule="exact"/>
              <w:jc w:val="center"/>
              <w:rPr>
                <w:szCs w:val="18"/>
              </w:rPr>
            </w:pPr>
            <w:r w:rsidRPr="001E0EE4">
              <w:rPr>
                <w:szCs w:val="18"/>
              </w:rPr>
              <w:t>Common</w:t>
            </w:r>
          </w:p>
        </w:tc>
      </w:tr>
      <w:tr w:rsidR="00294792" w:rsidRPr="001E0EE4" w14:paraId="3DB32963" w14:textId="77777777" w:rsidTr="008A0A25">
        <w:trPr>
          <w:trHeight w:val="255"/>
        </w:trPr>
        <w:tc>
          <w:tcPr>
            <w:tcW w:w="2317" w:type="pct"/>
            <w:noWrap/>
          </w:tcPr>
          <w:p w14:paraId="1A2B556E" w14:textId="77777777" w:rsidR="00294792" w:rsidRPr="001E0EE4" w:rsidRDefault="00294792" w:rsidP="00AD79B7">
            <w:pPr>
              <w:spacing w:after="60" w:line="240" w:lineRule="exact"/>
              <w:jc w:val="center"/>
              <w:rPr>
                <w:bCs/>
                <w:i/>
                <w:szCs w:val="18"/>
              </w:rPr>
            </w:pPr>
            <w:r w:rsidRPr="001E0EE4">
              <w:rPr>
                <w:bCs/>
                <w:i/>
                <w:szCs w:val="18"/>
              </w:rPr>
              <w:t>Leiopotherapon unicolor</w:t>
            </w:r>
          </w:p>
        </w:tc>
        <w:tc>
          <w:tcPr>
            <w:tcW w:w="1899" w:type="pct"/>
            <w:noWrap/>
          </w:tcPr>
          <w:p w14:paraId="0B7928B8" w14:textId="77777777" w:rsidR="00294792" w:rsidRPr="001E0EE4" w:rsidRDefault="00294792" w:rsidP="00AD79B7">
            <w:pPr>
              <w:spacing w:after="60" w:line="240" w:lineRule="exact"/>
              <w:jc w:val="center"/>
              <w:rPr>
                <w:bCs/>
                <w:szCs w:val="18"/>
              </w:rPr>
            </w:pPr>
            <w:r w:rsidRPr="001E0EE4">
              <w:rPr>
                <w:bCs/>
                <w:szCs w:val="18"/>
              </w:rPr>
              <w:t>Spangled perch</w:t>
            </w:r>
          </w:p>
        </w:tc>
        <w:tc>
          <w:tcPr>
            <w:tcW w:w="783" w:type="pct"/>
            <w:noWrap/>
          </w:tcPr>
          <w:p w14:paraId="421BC075" w14:textId="77777777" w:rsidR="00294792" w:rsidRPr="001E0EE4" w:rsidRDefault="00294792" w:rsidP="00AD79B7">
            <w:pPr>
              <w:spacing w:after="60" w:line="240" w:lineRule="exact"/>
              <w:jc w:val="center"/>
              <w:rPr>
                <w:szCs w:val="18"/>
              </w:rPr>
            </w:pPr>
            <w:r w:rsidRPr="001E0EE4">
              <w:rPr>
                <w:szCs w:val="18"/>
              </w:rPr>
              <w:t>Common</w:t>
            </w:r>
          </w:p>
        </w:tc>
      </w:tr>
      <w:tr w:rsidR="00294792" w:rsidRPr="001E0EE4" w14:paraId="3873D53A" w14:textId="77777777" w:rsidTr="008A0A25">
        <w:trPr>
          <w:trHeight w:val="255"/>
        </w:trPr>
        <w:tc>
          <w:tcPr>
            <w:tcW w:w="2317" w:type="pct"/>
            <w:noWrap/>
          </w:tcPr>
          <w:p w14:paraId="1D478F7D" w14:textId="77777777" w:rsidR="00294792" w:rsidRPr="001E0EE4" w:rsidRDefault="00294792" w:rsidP="00AD79B7">
            <w:pPr>
              <w:spacing w:after="60" w:line="240" w:lineRule="exact"/>
              <w:jc w:val="center"/>
              <w:rPr>
                <w:i/>
                <w:color w:val="000000"/>
                <w:szCs w:val="18"/>
              </w:rPr>
            </w:pPr>
            <w:r w:rsidRPr="001E0EE4">
              <w:rPr>
                <w:i/>
                <w:color w:val="000000"/>
                <w:szCs w:val="18"/>
              </w:rPr>
              <w:t>Melanotaenia fluviatilis</w:t>
            </w:r>
          </w:p>
        </w:tc>
        <w:tc>
          <w:tcPr>
            <w:tcW w:w="1899" w:type="pct"/>
            <w:noWrap/>
          </w:tcPr>
          <w:p w14:paraId="5D585DB0" w14:textId="77777777" w:rsidR="00294792" w:rsidRPr="001E0EE4" w:rsidRDefault="00294792" w:rsidP="00AD79B7">
            <w:pPr>
              <w:spacing w:after="60" w:line="240" w:lineRule="exact"/>
              <w:jc w:val="center"/>
              <w:rPr>
                <w:color w:val="000000"/>
                <w:szCs w:val="18"/>
              </w:rPr>
            </w:pPr>
            <w:r w:rsidRPr="001E0EE4">
              <w:rPr>
                <w:color w:val="000000"/>
                <w:szCs w:val="18"/>
              </w:rPr>
              <w:t>Murray-Darling rainbowfish</w:t>
            </w:r>
          </w:p>
        </w:tc>
        <w:tc>
          <w:tcPr>
            <w:tcW w:w="783" w:type="pct"/>
            <w:noWrap/>
          </w:tcPr>
          <w:p w14:paraId="220F1A62" w14:textId="77777777" w:rsidR="00294792" w:rsidRPr="001E0EE4" w:rsidRDefault="00294792" w:rsidP="00AD79B7">
            <w:pPr>
              <w:spacing w:after="60" w:line="240" w:lineRule="exact"/>
              <w:jc w:val="center"/>
              <w:rPr>
                <w:szCs w:val="18"/>
              </w:rPr>
            </w:pPr>
            <w:r w:rsidRPr="001E0EE4">
              <w:rPr>
                <w:szCs w:val="18"/>
              </w:rPr>
              <w:t>Common</w:t>
            </w:r>
          </w:p>
        </w:tc>
      </w:tr>
      <w:tr w:rsidR="00294792" w:rsidRPr="001E0EE4" w14:paraId="6B61FEC3" w14:textId="77777777" w:rsidTr="008A0A25">
        <w:trPr>
          <w:trHeight w:val="255"/>
        </w:trPr>
        <w:tc>
          <w:tcPr>
            <w:tcW w:w="2317" w:type="pct"/>
            <w:noWrap/>
          </w:tcPr>
          <w:p w14:paraId="4EC7F1AE" w14:textId="77777777" w:rsidR="00294792" w:rsidRPr="001E0EE4" w:rsidRDefault="00294792" w:rsidP="00AD79B7">
            <w:pPr>
              <w:spacing w:after="60" w:line="240" w:lineRule="exact"/>
              <w:jc w:val="center"/>
              <w:rPr>
                <w:szCs w:val="18"/>
              </w:rPr>
            </w:pPr>
            <w:r w:rsidRPr="001E0EE4">
              <w:rPr>
                <w:i/>
                <w:szCs w:val="18"/>
              </w:rPr>
              <w:t>Mogurnda adspersa</w:t>
            </w:r>
          </w:p>
        </w:tc>
        <w:tc>
          <w:tcPr>
            <w:tcW w:w="1899" w:type="pct"/>
            <w:noWrap/>
          </w:tcPr>
          <w:p w14:paraId="678F715B" w14:textId="6F71BD90" w:rsidR="00294792" w:rsidRPr="001E0EE4" w:rsidRDefault="00294792" w:rsidP="00AD79B7">
            <w:pPr>
              <w:spacing w:after="60" w:line="240" w:lineRule="exact"/>
              <w:jc w:val="center"/>
              <w:rPr>
                <w:szCs w:val="18"/>
              </w:rPr>
            </w:pPr>
            <w:r w:rsidRPr="001E0EE4">
              <w:rPr>
                <w:szCs w:val="18"/>
              </w:rPr>
              <w:t>Southern purple-spotted gudgeon</w:t>
            </w:r>
          </w:p>
        </w:tc>
        <w:tc>
          <w:tcPr>
            <w:tcW w:w="783" w:type="pct"/>
            <w:noWrap/>
          </w:tcPr>
          <w:p w14:paraId="04FCA566" w14:textId="77777777" w:rsidR="00294792" w:rsidRPr="001E0EE4" w:rsidRDefault="00294792" w:rsidP="00AD79B7">
            <w:pPr>
              <w:spacing w:after="60" w:line="240" w:lineRule="exact"/>
              <w:jc w:val="center"/>
              <w:rPr>
                <w:szCs w:val="18"/>
              </w:rPr>
            </w:pPr>
            <w:r w:rsidRPr="001E0EE4">
              <w:rPr>
                <w:szCs w:val="18"/>
              </w:rPr>
              <w:t>Rare</w:t>
            </w:r>
          </w:p>
        </w:tc>
      </w:tr>
      <w:tr w:rsidR="00294792" w:rsidRPr="001E0EE4" w14:paraId="5B5A7199" w14:textId="77777777" w:rsidTr="008A0A25">
        <w:trPr>
          <w:trHeight w:val="255"/>
        </w:trPr>
        <w:tc>
          <w:tcPr>
            <w:tcW w:w="2317" w:type="pct"/>
            <w:noWrap/>
          </w:tcPr>
          <w:p w14:paraId="29776E56" w14:textId="77777777" w:rsidR="00294792" w:rsidRPr="001E0EE4" w:rsidRDefault="00294792" w:rsidP="00AD79B7">
            <w:pPr>
              <w:spacing w:after="60" w:line="240" w:lineRule="exact"/>
              <w:jc w:val="center"/>
              <w:rPr>
                <w:bCs/>
                <w:szCs w:val="18"/>
              </w:rPr>
            </w:pPr>
            <w:r w:rsidRPr="001E0EE4">
              <w:rPr>
                <w:i/>
                <w:szCs w:val="18"/>
              </w:rPr>
              <w:t>Nematolosa erebi</w:t>
            </w:r>
          </w:p>
        </w:tc>
        <w:tc>
          <w:tcPr>
            <w:tcW w:w="1899" w:type="pct"/>
            <w:noWrap/>
          </w:tcPr>
          <w:p w14:paraId="65D09781" w14:textId="77777777" w:rsidR="00294792" w:rsidRPr="001E0EE4" w:rsidRDefault="00294792" w:rsidP="00AD79B7">
            <w:pPr>
              <w:spacing w:after="60" w:line="240" w:lineRule="exact"/>
              <w:jc w:val="center"/>
              <w:rPr>
                <w:bCs/>
                <w:szCs w:val="18"/>
              </w:rPr>
            </w:pPr>
            <w:r w:rsidRPr="001E0EE4">
              <w:rPr>
                <w:bCs/>
                <w:szCs w:val="18"/>
              </w:rPr>
              <w:t>Bony herring</w:t>
            </w:r>
          </w:p>
        </w:tc>
        <w:tc>
          <w:tcPr>
            <w:tcW w:w="783" w:type="pct"/>
            <w:noWrap/>
          </w:tcPr>
          <w:p w14:paraId="0E512DE5" w14:textId="77777777" w:rsidR="00294792" w:rsidRPr="001E0EE4" w:rsidRDefault="00294792" w:rsidP="00AD79B7">
            <w:pPr>
              <w:spacing w:after="60" w:line="240" w:lineRule="exact"/>
              <w:jc w:val="center"/>
              <w:rPr>
                <w:szCs w:val="18"/>
              </w:rPr>
            </w:pPr>
            <w:r w:rsidRPr="001E0EE4">
              <w:rPr>
                <w:szCs w:val="18"/>
              </w:rPr>
              <w:t>Common</w:t>
            </w:r>
          </w:p>
        </w:tc>
      </w:tr>
      <w:tr w:rsidR="00294792" w:rsidRPr="001E0EE4" w14:paraId="06CA5C76" w14:textId="77777777" w:rsidTr="008A0A25">
        <w:trPr>
          <w:trHeight w:val="255"/>
        </w:trPr>
        <w:tc>
          <w:tcPr>
            <w:tcW w:w="2317" w:type="pct"/>
            <w:noWrap/>
          </w:tcPr>
          <w:p w14:paraId="37C4D865" w14:textId="77777777" w:rsidR="00294792" w:rsidRPr="001E0EE4" w:rsidRDefault="00294792" w:rsidP="00AD79B7">
            <w:pPr>
              <w:spacing w:after="60" w:line="240" w:lineRule="exact"/>
              <w:jc w:val="center"/>
              <w:rPr>
                <w:bCs/>
                <w:szCs w:val="18"/>
              </w:rPr>
            </w:pPr>
            <w:r w:rsidRPr="001E0EE4">
              <w:rPr>
                <w:i/>
                <w:szCs w:val="18"/>
              </w:rPr>
              <w:t>Maccullochella peelii</w:t>
            </w:r>
          </w:p>
        </w:tc>
        <w:tc>
          <w:tcPr>
            <w:tcW w:w="1899" w:type="pct"/>
            <w:noWrap/>
          </w:tcPr>
          <w:p w14:paraId="15AE5E0E" w14:textId="77777777" w:rsidR="00294792" w:rsidRPr="001E0EE4" w:rsidRDefault="00294792" w:rsidP="00AD79B7">
            <w:pPr>
              <w:spacing w:after="60" w:line="240" w:lineRule="exact"/>
              <w:jc w:val="center"/>
              <w:rPr>
                <w:bCs/>
                <w:szCs w:val="18"/>
              </w:rPr>
            </w:pPr>
            <w:r w:rsidRPr="001E0EE4">
              <w:rPr>
                <w:bCs/>
                <w:szCs w:val="18"/>
              </w:rPr>
              <w:t>Murray cod</w:t>
            </w:r>
          </w:p>
        </w:tc>
        <w:tc>
          <w:tcPr>
            <w:tcW w:w="783" w:type="pct"/>
            <w:noWrap/>
          </w:tcPr>
          <w:p w14:paraId="5D5AFDE0" w14:textId="77777777" w:rsidR="00294792" w:rsidRPr="001E0EE4" w:rsidRDefault="00294792" w:rsidP="00AD79B7">
            <w:pPr>
              <w:spacing w:after="60" w:line="240" w:lineRule="exact"/>
              <w:jc w:val="center"/>
              <w:rPr>
                <w:szCs w:val="18"/>
              </w:rPr>
            </w:pPr>
            <w:r w:rsidRPr="001E0EE4">
              <w:rPr>
                <w:szCs w:val="18"/>
              </w:rPr>
              <w:t>Occasional</w:t>
            </w:r>
          </w:p>
        </w:tc>
      </w:tr>
      <w:tr w:rsidR="00294792" w:rsidRPr="001E0EE4" w14:paraId="36E1BB31" w14:textId="77777777" w:rsidTr="008A0A25">
        <w:trPr>
          <w:trHeight w:val="255"/>
        </w:trPr>
        <w:tc>
          <w:tcPr>
            <w:tcW w:w="2317" w:type="pct"/>
            <w:noWrap/>
          </w:tcPr>
          <w:p w14:paraId="1C49C56E" w14:textId="77777777" w:rsidR="00294792" w:rsidRPr="001E0EE4" w:rsidRDefault="00294792" w:rsidP="00AD79B7">
            <w:pPr>
              <w:spacing w:after="60" w:line="240" w:lineRule="exact"/>
              <w:jc w:val="center"/>
              <w:rPr>
                <w:bCs/>
                <w:szCs w:val="18"/>
              </w:rPr>
            </w:pPr>
            <w:r w:rsidRPr="001E0EE4">
              <w:rPr>
                <w:i/>
                <w:szCs w:val="18"/>
              </w:rPr>
              <w:t>Macquaria ambigua</w:t>
            </w:r>
          </w:p>
        </w:tc>
        <w:tc>
          <w:tcPr>
            <w:tcW w:w="1899" w:type="pct"/>
            <w:noWrap/>
          </w:tcPr>
          <w:p w14:paraId="5527C708" w14:textId="77777777" w:rsidR="00294792" w:rsidRPr="001E0EE4" w:rsidRDefault="00294792" w:rsidP="00AD79B7">
            <w:pPr>
              <w:spacing w:after="60" w:line="240" w:lineRule="exact"/>
              <w:jc w:val="center"/>
              <w:rPr>
                <w:bCs/>
                <w:szCs w:val="18"/>
              </w:rPr>
            </w:pPr>
            <w:r w:rsidRPr="001E0EE4">
              <w:rPr>
                <w:bCs/>
                <w:szCs w:val="18"/>
              </w:rPr>
              <w:t>Golden perch</w:t>
            </w:r>
          </w:p>
        </w:tc>
        <w:tc>
          <w:tcPr>
            <w:tcW w:w="783" w:type="pct"/>
            <w:noWrap/>
          </w:tcPr>
          <w:p w14:paraId="720B4EFA" w14:textId="77777777" w:rsidR="00294792" w:rsidRPr="001E0EE4" w:rsidRDefault="00294792" w:rsidP="00AD79B7">
            <w:pPr>
              <w:spacing w:after="60" w:line="240" w:lineRule="exact"/>
              <w:jc w:val="center"/>
              <w:rPr>
                <w:szCs w:val="18"/>
              </w:rPr>
            </w:pPr>
            <w:r w:rsidRPr="001E0EE4">
              <w:rPr>
                <w:szCs w:val="18"/>
              </w:rPr>
              <w:t>Common</w:t>
            </w:r>
          </w:p>
        </w:tc>
      </w:tr>
      <w:tr w:rsidR="00294792" w:rsidRPr="001E0EE4" w14:paraId="55AE30FA" w14:textId="77777777" w:rsidTr="008A0A25">
        <w:trPr>
          <w:trHeight w:val="255"/>
        </w:trPr>
        <w:tc>
          <w:tcPr>
            <w:tcW w:w="2317" w:type="pct"/>
            <w:noWrap/>
          </w:tcPr>
          <w:p w14:paraId="0CD70FB6" w14:textId="77777777" w:rsidR="00294792" w:rsidRPr="001E0EE4" w:rsidRDefault="00294792" w:rsidP="00AD79B7">
            <w:pPr>
              <w:spacing w:after="60" w:line="240" w:lineRule="exact"/>
              <w:jc w:val="center"/>
              <w:rPr>
                <w:i/>
                <w:color w:val="000000"/>
                <w:szCs w:val="18"/>
              </w:rPr>
            </w:pPr>
            <w:r w:rsidRPr="001E0EE4">
              <w:rPr>
                <w:i/>
                <w:color w:val="000000"/>
                <w:szCs w:val="18"/>
              </w:rPr>
              <w:t>Retropinna semoni</w:t>
            </w:r>
          </w:p>
        </w:tc>
        <w:tc>
          <w:tcPr>
            <w:tcW w:w="1899" w:type="pct"/>
            <w:noWrap/>
          </w:tcPr>
          <w:p w14:paraId="3182627B" w14:textId="77777777" w:rsidR="00294792" w:rsidRPr="001E0EE4" w:rsidRDefault="00294792" w:rsidP="00AD79B7">
            <w:pPr>
              <w:spacing w:after="60" w:line="240" w:lineRule="exact"/>
              <w:jc w:val="center"/>
              <w:rPr>
                <w:color w:val="000000"/>
                <w:szCs w:val="18"/>
              </w:rPr>
            </w:pPr>
            <w:r w:rsidRPr="001E0EE4">
              <w:rPr>
                <w:color w:val="000000"/>
                <w:szCs w:val="18"/>
              </w:rPr>
              <w:t>Australian smelt</w:t>
            </w:r>
          </w:p>
        </w:tc>
        <w:tc>
          <w:tcPr>
            <w:tcW w:w="783" w:type="pct"/>
            <w:noWrap/>
          </w:tcPr>
          <w:p w14:paraId="7208C659" w14:textId="77777777" w:rsidR="00294792" w:rsidRPr="001E0EE4" w:rsidRDefault="00294792" w:rsidP="00AD79B7">
            <w:pPr>
              <w:spacing w:after="60" w:line="240" w:lineRule="exact"/>
              <w:jc w:val="center"/>
              <w:rPr>
                <w:szCs w:val="18"/>
              </w:rPr>
            </w:pPr>
            <w:r w:rsidRPr="001E0EE4">
              <w:rPr>
                <w:szCs w:val="18"/>
              </w:rPr>
              <w:t>Occasional</w:t>
            </w:r>
          </w:p>
        </w:tc>
      </w:tr>
      <w:tr w:rsidR="00294792" w:rsidRPr="001E0EE4" w14:paraId="236A6EA5" w14:textId="77777777" w:rsidTr="008A0A25">
        <w:trPr>
          <w:trHeight w:val="255"/>
        </w:trPr>
        <w:tc>
          <w:tcPr>
            <w:tcW w:w="2317" w:type="pct"/>
            <w:noWrap/>
          </w:tcPr>
          <w:p w14:paraId="1699CF59" w14:textId="798226E2" w:rsidR="00294792" w:rsidRPr="001E0EE4" w:rsidRDefault="00294792" w:rsidP="00AD79B7">
            <w:pPr>
              <w:spacing w:after="60" w:line="240" w:lineRule="exact"/>
              <w:jc w:val="center"/>
              <w:rPr>
                <w:bCs/>
                <w:i/>
                <w:szCs w:val="18"/>
              </w:rPr>
            </w:pPr>
            <w:r w:rsidRPr="001E0EE4">
              <w:rPr>
                <w:bCs/>
                <w:i/>
                <w:szCs w:val="18"/>
              </w:rPr>
              <w:t>Tandanus tandanus</w:t>
            </w:r>
          </w:p>
        </w:tc>
        <w:tc>
          <w:tcPr>
            <w:tcW w:w="1899" w:type="pct"/>
            <w:noWrap/>
          </w:tcPr>
          <w:p w14:paraId="25B44BB8" w14:textId="77777777" w:rsidR="00294792" w:rsidRPr="001E0EE4" w:rsidRDefault="00294792" w:rsidP="00AD79B7">
            <w:pPr>
              <w:spacing w:after="60" w:line="240" w:lineRule="exact"/>
              <w:jc w:val="center"/>
              <w:rPr>
                <w:bCs/>
                <w:szCs w:val="18"/>
              </w:rPr>
            </w:pPr>
            <w:r w:rsidRPr="001E0EE4">
              <w:rPr>
                <w:bCs/>
                <w:szCs w:val="18"/>
              </w:rPr>
              <w:t>Freshwater catfish</w:t>
            </w:r>
          </w:p>
        </w:tc>
        <w:tc>
          <w:tcPr>
            <w:tcW w:w="783" w:type="pct"/>
            <w:noWrap/>
          </w:tcPr>
          <w:p w14:paraId="10C9A923" w14:textId="77777777" w:rsidR="00294792" w:rsidRPr="001E0EE4" w:rsidRDefault="00294792" w:rsidP="00AD79B7">
            <w:pPr>
              <w:spacing w:after="60" w:line="240" w:lineRule="exact"/>
              <w:jc w:val="center"/>
              <w:rPr>
                <w:szCs w:val="18"/>
              </w:rPr>
            </w:pPr>
            <w:r w:rsidRPr="001E0EE4">
              <w:rPr>
                <w:szCs w:val="18"/>
              </w:rPr>
              <w:t>Common</w:t>
            </w:r>
          </w:p>
        </w:tc>
      </w:tr>
    </w:tbl>
    <w:p w14:paraId="265A3243" w14:textId="7A6A5AA8" w:rsidR="00294792" w:rsidRDefault="00294792" w:rsidP="00294792">
      <w:pPr>
        <w:pStyle w:val="Caption"/>
        <w:keepNext/>
      </w:pPr>
      <w:bookmarkStart w:id="160" w:name="_Ref491092164"/>
      <w:r>
        <w:t xml:space="preserve">Table </w:t>
      </w:r>
      <w:fldSimple w:instr=" STYLEREF 6 \s ">
        <w:r w:rsidR="00D02237">
          <w:rPr>
            <w:noProof/>
          </w:rPr>
          <w:t>H</w:t>
        </w:r>
      </w:fldSimple>
      <w:r w:rsidR="0046633D">
        <w:noBreakHyphen/>
      </w:r>
      <w:fldSimple w:instr=" SEQ Table \* ARABIC \s 6 ">
        <w:r w:rsidR="00D02237">
          <w:rPr>
            <w:noProof/>
          </w:rPr>
          <w:t>3</w:t>
        </w:r>
      </w:fldSimple>
      <w:bookmarkEnd w:id="160"/>
      <w:r>
        <w:t>: Sizes used to distinguish new recruits for species likely to be sampled across</w:t>
      </w:r>
      <w:r w:rsidRPr="00171FA7">
        <w:t xml:space="preserve"> the </w:t>
      </w:r>
      <w:r>
        <w:t>lower Gwydir</w:t>
      </w:r>
      <w:r w:rsidRPr="00171FA7">
        <w:t xml:space="preserve"> </w:t>
      </w:r>
      <w:r w:rsidR="00AD79B7">
        <w:t>system</w:t>
      </w:r>
      <w:r>
        <w:t>. Values represent the length at 1 year of age for longer-lived species or the age at sexual maturity for species that reach maturity within 1 year.</w:t>
      </w:r>
    </w:p>
    <w:tbl>
      <w:tblPr>
        <w:tblStyle w:val="StandardELAFormat"/>
        <w:tblW w:w="9426" w:type="dxa"/>
        <w:tblLayout w:type="fixed"/>
        <w:tblLook w:val="04A0" w:firstRow="1" w:lastRow="0" w:firstColumn="1" w:lastColumn="0" w:noHBand="0" w:noVBand="1"/>
      </w:tblPr>
      <w:tblGrid>
        <w:gridCol w:w="3261"/>
        <w:gridCol w:w="3998"/>
        <w:gridCol w:w="1020"/>
        <w:gridCol w:w="1134"/>
        <w:gridCol w:w="13"/>
      </w:tblGrid>
      <w:tr w:rsidR="00294792" w:rsidRPr="00763B11" w14:paraId="3CDEA102" w14:textId="77777777" w:rsidTr="008A0A25">
        <w:trPr>
          <w:gridAfter w:val="1"/>
          <w:cnfStyle w:val="100000000000" w:firstRow="1" w:lastRow="0" w:firstColumn="0" w:lastColumn="0" w:oddVBand="0" w:evenVBand="0" w:oddHBand="0" w:evenHBand="0" w:firstRowFirstColumn="0" w:firstRowLastColumn="0" w:lastRowFirstColumn="0" w:lastRowLastColumn="0"/>
          <w:wAfter w:w="13" w:type="dxa"/>
          <w:trHeight w:val="676"/>
        </w:trPr>
        <w:tc>
          <w:tcPr>
            <w:cnfStyle w:val="001000000000" w:firstRow="0" w:lastRow="0" w:firstColumn="1" w:lastColumn="0" w:oddVBand="0" w:evenVBand="0" w:oddHBand="0" w:evenHBand="0" w:firstRowFirstColumn="0" w:firstRowLastColumn="0" w:lastRowFirstColumn="0" w:lastRowLastColumn="0"/>
            <w:tcW w:w="3261" w:type="dxa"/>
            <w:noWrap/>
          </w:tcPr>
          <w:p w14:paraId="2D54E987" w14:textId="77777777" w:rsidR="00294792" w:rsidRPr="00763B11" w:rsidRDefault="00294792" w:rsidP="001E0EE4">
            <w:pPr>
              <w:jc w:val="center"/>
              <w:rPr>
                <w:szCs w:val="18"/>
              </w:rPr>
            </w:pPr>
            <w:r w:rsidRPr="00763B11">
              <w:rPr>
                <w:szCs w:val="18"/>
              </w:rPr>
              <w:t>Species</w:t>
            </w:r>
          </w:p>
        </w:tc>
        <w:tc>
          <w:tcPr>
            <w:tcW w:w="3998" w:type="dxa"/>
            <w:noWrap/>
          </w:tcPr>
          <w:p w14:paraId="2D8FB7A3" w14:textId="77777777" w:rsidR="00294792" w:rsidRPr="00763B11" w:rsidRDefault="00294792" w:rsidP="001E0EE4">
            <w:pPr>
              <w:jc w:val="center"/>
              <w:cnfStyle w:val="100000000000" w:firstRow="1" w:lastRow="0" w:firstColumn="0" w:lastColumn="0" w:oddVBand="0" w:evenVBand="0" w:oddHBand="0" w:evenHBand="0" w:firstRowFirstColumn="0" w:firstRowLastColumn="0" w:lastRowFirstColumn="0" w:lastRowLastColumn="0"/>
              <w:rPr>
                <w:szCs w:val="18"/>
              </w:rPr>
            </w:pPr>
            <w:r w:rsidRPr="00763B11">
              <w:rPr>
                <w:szCs w:val="18"/>
              </w:rPr>
              <w:t>Estimated size at 1 year old or at sexual maturity (fork or total length)</w:t>
            </w:r>
          </w:p>
        </w:tc>
        <w:tc>
          <w:tcPr>
            <w:tcW w:w="1020" w:type="dxa"/>
          </w:tcPr>
          <w:p w14:paraId="7D84A8A6" w14:textId="77777777" w:rsidR="00294792" w:rsidRPr="00763B11" w:rsidRDefault="00294792" w:rsidP="001E0EE4">
            <w:pPr>
              <w:spacing w:after="0"/>
              <w:jc w:val="center"/>
              <w:cnfStyle w:val="100000000000" w:firstRow="1" w:lastRow="0" w:firstColumn="0" w:lastColumn="0" w:oddVBand="0" w:evenVBand="0" w:oddHBand="0" w:evenHBand="0" w:firstRowFirstColumn="0" w:firstRowLastColumn="0" w:lastRowFirstColumn="0" w:lastRowLastColumn="0"/>
              <w:rPr>
                <w:szCs w:val="18"/>
              </w:rPr>
            </w:pPr>
            <w:r w:rsidRPr="00763B11">
              <w:rPr>
                <w:szCs w:val="18"/>
              </w:rPr>
              <w:t>Non-juv. caught</w:t>
            </w:r>
          </w:p>
        </w:tc>
        <w:tc>
          <w:tcPr>
            <w:tcW w:w="1134" w:type="dxa"/>
          </w:tcPr>
          <w:p w14:paraId="6546F099" w14:textId="77777777" w:rsidR="00294792" w:rsidRPr="00763B11" w:rsidRDefault="00294792" w:rsidP="001E0EE4">
            <w:pPr>
              <w:spacing w:after="0"/>
              <w:jc w:val="center"/>
              <w:cnfStyle w:val="100000000000" w:firstRow="1" w:lastRow="0" w:firstColumn="0" w:lastColumn="0" w:oddVBand="0" w:evenVBand="0" w:oddHBand="0" w:evenHBand="0" w:firstRowFirstColumn="0" w:firstRowLastColumn="0" w:lastRowFirstColumn="0" w:lastRowLastColumn="0"/>
              <w:rPr>
                <w:szCs w:val="18"/>
              </w:rPr>
            </w:pPr>
            <w:r w:rsidRPr="00763B11">
              <w:rPr>
                <w:szCs w:val="18"/>
              </w:rPr>
              <w:t>Juveniles</w:t>
            </w:r>
          </w:p>
          <w:p w14:paraId="6D890701" w14:textId="77777777" w:rsidR="00294792" w:rsidRPr="00763B11" w:rsidRDefault="00294792" w:rsidP="001E0EE4">
            <w:pPr>
              <w:spacing w:after="0"/>
              <w:jc w:val="center"/>
              <w:cnfStyle w:val="100000000000" w:firstRow="1" w:lastRow="0" w:firstColumn="0" w:lastColumn="0" w:oddVBand="0" w:evenVBand="0" w:oddHBand="0" w:evenHBand="0" w:firstRowFirstColumn="0" w:firstRowLastColumn="0" w:lastRowFirstColumn="0" w:lastRowLastColumn="0"/>
              <w:rPr>
                <w:szCs w:val="18"/>
              </w:rPr>
            </w:pPr>
            <w:r w:rsidRPr="00763B11">
              <w:rPr>
                <w:szCs w:val="18"/>
              </w:rPr>
              <w:t>caught</w:t>
            </w:r>
          </w:p>
        </w:tc>
      </w:tr>
      <w:tr w:rsidR="001E0EE4" w:rsidRPr="001E0EE4" w14:paraId="5074C0A8" w14:textId="77777777" w:rsidTr="008A0A25">
        <w:trPr>
          <w:trHeight w:val="136"/>
        </w:trPr>
        <w:tc>
          <w:tcPr>
            <w:cnfStyle w:val="001000000000" w:firstRow="0" w:lastRow="0" w:firstColumn="1" w:lastColumn="0" w:oddVBand="0" w:evenVBand="0" w:oddHBand="0" w:evenHBand="0" w:firstRowFirstColumn="0" w:firstRowLastColumn="0" w:lastRowFirstColumn="0" w:lastRowLastColumn="0"/>
            <w:tcW w:w="9426" w:type="dxa"/>
            <w:gridSpan w:val="5"/>
            <w:noWrap/>
          </w:tcPr>
          <w:p w14:paraId="4BF350EF" w14:textId="288A9A29" w:rsidR="001E0EE4" w:rsidRPr="001E0EE4" w:rsidRDefault="001E0EE4" w:rsidP="001E0EE4">
            <w:pPr>
              <w:spacing w:after="0"/>
              <w:jc w:val="left"/>
              <w:rPr>
                <w:szCs w:val="18"/>
              </w:rPr>
            </w:pPr>
            <w:r w:rsidRPr="001E0EE4">
              <w:rPr>
                <w:i/>
                <w:szCs w:val="18"/>
              </w:rPr>
              <w:t>Native species</w:t>
            </w:r>
          </w:p>
        </w:tc>
      </w:tr>
      <w:tr w:rsidR="00294792" w:rsidRPr="001E0EE4" w14:paraId="3C0284FA"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3261" w:type="dxa"/>
            <w:noWrap/>
          </w:tcPr>
          <w:p w14:paraId="2A0FD316" w14:textId="77777777" w:rsidR="00294792" w:rsidRPr="001E0EE4" w:rsidRDefault="00294792" w:rsidP="001E0EE4">
            <w:pPr>
              <w:spacing w:after="0"/>
              <w:jc w:val="center"/>
              <w:rPr>
                <w:b/>
                <w:color w:val="000000"/>
                <w:szCs w:val="18"/>
              </w:rPr>
            </w:pPr>
            <w:r w:rsidRPr="001E0EE4">
              <w:rPr>
                <w:b/>
                <w:color w:val="000000"/>
                <w:szCs w:val="18"/>
              </w:rPr>
              <w:t>Olive perchlet</w:t>
            </w:r>
          </w:p>
        </w:tc>
        <w:tc>
          <w:tcPr>
            <w:tcW w:w="3998" w:type="dxa"/>
            <w:noWrap/>
          </w:tcPr>
          <w:p w14:paraId="3C21B59B"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szCs w:val="18"/>
              </w:rPr>
              <w:t>26 mm (Pusey et al. 2004)</w:t>
            </w:r>
          </w:p>
        </w:tc>
        <w:tc>
          <w:tcPr>
            <w:tcW w:w="1020" w:type="dxa"/>
          </w:tcPr>
          <w:p w14:paraId="7440C124"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c>
          <w:tcPr>
            <w:tcW w:w="1134" w:type="dxa"/>
          </w:tcPr>
          <w:p w14:paraId="733E6701"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p>
        </w:tc>
      </w:tr>
      <w:tr w:rsidR="00294792" w:rsidRPr="001E0EE4" w14:paraId="13B90334"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3261" w:type="dxa"/>
            <w:noWrap/>
          </w:tcPr>
          <w:p w14:paraId="47B44F26" w14:textId="77777777" w:rsidR="00294792" w:rsidRPr="001E0EE4" w:rsidRDefault="00294792" w:rsidP="001E0EE4">
            <w:pPr>
              <w:spacing w:after="0"/>
              <w:jc w:val="center"/>
              <w:rPr>
                <w:b/>
                <w:szCs w:val="18"/>
              </w:rPr>
            </w:pPr>
            <w:r w:rsidRPr="001E0EE4">
              <w:rPr>
                <w:b/>
                <w:szCs w:val="18"/>
              </w:rPr>
              <w:t>Silver perch</w:t>
            </w:r>
          </w:p>
        </w:tc>
        <w:tc>
          <w:tcPr>
            <w:tcW w:w="3998" w:type="dxa"/>
            <w:noWrap/>
          </w:tcPr>
          <w:p w14:paraId="6B4D46F5"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szCs w:val="18"/>
              </w:rPr>
              <w:t>75 mm (Mallen-Cooper 1996)</w:t>
            </w:r>
          </w:p>
        </w:tc>
        <w:tc>
          <w:tcPr>
            <w:tcW w:w="1020" w:type="dxa"/>
          </w:tcPr>
          <w:p w14:paraId="0EA82343"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highlight w:val="red"/>
              </w:rPr>
            </w:pPr>
          </w:p>
        </w:tc>
        <w:tc>
          <w:tcPr>
            <w:tcW w:w="1134" w:type="dxa"/>
          </w:tcPr>
          <w:p w14:paraId="635D775C"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highlight w:val="red"/>
              </w:rPr>
            </w:pPr>
          </w:p>
        </w:tc>
      </w:tr>
      <w:tr w:rsidR="00294792" w:rsidRPr="001E0EE4" w14:paraId="6433C5E8"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3261" w:type="dxa"/>
            <w:noWrap/>
          </w:tcPr>
          <w:p w14:paraId="3BBCA241" w14:textId="77777777" w:rsidR="00294792" w:rsidRPr="001E0EE4" w:rsidRDefault="00294792" w:rsidP="001E0EE4">
            <w:pPr>
              <w:spacing w:after="0"/>
              <w:jc w:val="center"/>
              <w:rPr>
                <w:b/>
                <w:bCs w:val="0"/>
                <w:color w:val="000000"/>
                <w:szCs w:val="18"/>
              </w:rPr>
            </w:pPr>
            <w:r w:rsidRPr="001E0EE4">
              <w:rPr>
                <w:b/>
                <w:color w:val="000000"/>
                <w:szCs w:val="18"/>
              </w:rPr>
              <w:t>Darling River hardyhead</w:t>
            </w:r>
          </w:p>
        </w:tc>
        <w:tc>
          <w:tcPr>
            <w:tcW w:w="3998" w:type="dxa"/>
            <w:noWrap/>
          </w:tcPr>
          <w:p w14:paraId="4EA97293"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szCs w:val="18"/>
              </w:rPr>
              <w:t>40 mm (expert opinion)</w:t>
            </w:r>
          </w:p>
        </w:tc>
        <w:tc>
          <w:tcPr>
            <w:tcW w:w="1020" w:type="dxa"/>
          </w:tcPr>
          <w:p w14:paraId="559D5EDF"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highlight w:val="red"/>
              </w:rPr>
            </w:pPr>
          </w:p>
        </w:tc>
        <w:tc>
          <w:tcPr>
            <w:tcW w:w="1134" w:type="dxa"/>
          </w:tcPr>
          <w:p w14:paraId="114D7951"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highlight w:val="red"/>
              </w:rPr>
            </w:pPr>
          </w:p>
        </w:tc>
      </w:tr>
      <w:tr w:rsidR="00294792" w:rsidRPr="001E0EE4" w14:paraId="491A7558"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3261" w:type="dxa"/>
            <w:noWrap/>
          </w:tcPr>
          <w:p w14:paraId="313C38F0" w14:textId="77777777" w:rsidR="00294792" w:rsidRPr="001E0EE4" w:rsidRDefault="00294792" w:rsidP="001E0EE4">
            <w:pPr>
              <w:spacing w:after="0"/>
              <w:jc w:val="center"/>
              <w:rPr>
                <w:b/>
                <w:bCs w:val="0"/>
                <w:color w:val="000000"/>
                <w:szCs w:val="18"/>
              </w:rPr>
            </w:pPr>
            <w:r w:rsidRPr="001E0EE4">
              <w:rPr>
                <w:b/>
                <w:color w:val="000000"/>
                <w:szCs w:val="18"/>
              </w:rPr>
              <w:t>Un-specked hardyhead</w:t>
            </w:r>
          </w:p>
        </w:tc>
        <w:tc>
          <w:tcPr>
            <w:tcW w:w="3998" w:type="dxa"/>
            <w:noWrap/>
          </w:tcPr>
          <w:p w14:paraId="6E6118FD"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szCs w:val="18"/>
              </w:rPr>
              <w:t>38 mm (Pusey et al. 2004)</w:t>
            </w:r>
          </w:p>
        </w:tc>
        <w:tc>
          <w:tcPr>
            <w:tcW w:w="1020" w:type="dxa"/>
          </w:tcPr>
          <w:p w14:paraId="1E089EE5"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b/>
                <w:szCs w:val="18"/>
                <w:highlight w:val="red"/>
              </w:rPr>
            </w:pPr>
            <w:r w:rsidRPr="001E0EE4">
              <w:rPr>
                <w:b/>
                <w:szCs w:val="18"/>
              </w:rPr>
              <w:sym w:font="Wingdings" w:char="F0FC"/>
            </w:r>
          </w:p>
        </w:tc>
        <w:tc>
          <w:tcPr>
            <w:tcW w:w="1134" w:type="dxa"/>
          </w:tcPr>
          <w:p w14:paraId="4BC469C5"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b/>
                <w:szCs w:val="18"/>
                <w:highlight w:val="red"/>
              </w:rPr>
            </w:pPr>
            <w:r w:rsidRPr="001E0EE4">
              <w:rPr>
                <w:b/>
                <w:szCs w:val="18"/>
              </w:rPr>
              <w:sym w:font="Wingdings" w:char="F0FC"/>
            </w:r>
          </w:p>
        </w:tc>
      </w:tr>
      <w:tr w:rsidR="00294792" w:rsidRPr="001E0EE4" w14:paraId="128A6118"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3261" w:type="dxa"/>
            <w:noWrap/>
          </w:tcPr>
          <w:p w14:paraId="17149573" w14:textId="77777777" w:rsidR="00294792" w:rsidRPr="001E0EE4" w:rsidRDefault="00294792" w:rsidP="001E0EE4">
            <w:pPr>
              <w:spacing w:after="0"/>
              <w:jc w:val="center"/>
              <w:rPr>
                <w:b/>
                <w:szCs w:val="18"/>
              </w:rPr>
            </w:pPr>
            <w:r w:rsidRPr="001E0EE4">
              <w:rPr>
                <w:b/>
                <w:szCs w:val="18"/>
              </w:rPr>
              <w:t>Carp gudgeon</w:t>
            </w:r>
          </w:p>
        </w:tc>
        <w:tc>
          <w:tcPr>
            <w:tcW w:w="3998" w:type="dxa"/>
            <w:noWrap/>
          </w:tcPr>
          <w:p w14:paraId="0BB62683"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szCs w:val="18"/>
              </w:rPr>
              <w:t>35 mm (Pusey et al. 2004)</w:t>
            </w:r>
          </w:p>
        </w:tc>
        <w:tc>
          <w:tcPr>
            <w:tcW w:w="1020" w:type="dxa"/>
          </w:tcPr>
          <w:p w14:paraId="65F018E0"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c>
          <w:tcPr>
            <w:tcW w:w="1134" w:type="dxa"/>
          </w:tcPr>
          <w:p w14:paraId="46F72670"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r>
      <w:tr w:rsidR="00294792" w:rsidRPr="001E0EE4" w14:paraId="32A72F00"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3261" w:type="dxa"/>
            <w:noWrap/>
          </w:tcPr>
          <w:p w14:paraId="61BB975B" w14:textId="77777777" w:rsidR="00294792" w:rsidRPr="001E0EE4" w:rsidRDefault="00294792" w:rsidP="001E0EE4">
            <w:pPr>
              <w:spacing w:after="0"/>
              <w:jc w:val="center"/>
              <w:rPr>
                <w:b/>
                <w:szCs w:val="18"/>
              </w:rPr>
            </w:pPr>
            <w:r w:rsidRPr="001E0EE4">
              <w:rPr>
                <w:b/>
                <w:bCs w:val="0"/>
                <w:szCs w:val="18"/>
              </w:rPr>
              <w:t>Spangled perch</w:t>
            </w:r>
          </w:p>
        </w:tc>
        <w:tc>
          <w:tcPr>
            <w:tcW w:w="3998" w:type="dxa"/>
            <w:noWrap/>
          </w:tcPr>
          <w:p w14:paraId="74AA5C64"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Cs w:val="18"/>
              </w:rPr>
            </w:pPr>
            <w:r w:rsidRPr="001E0EE4">
              <w:rPr>
                <w:color w:val="000000"/>
                <w:szCs w:val="18"/>
              </w:rPr>
              <w:t>68 mm (Leggett &amp; Merrick 1987)</w:t>
            </w:r>
          </w:p>
        </w:tc>
        <w:tc>
          <w:tcPr>
            <w:tcW w:w="1020" w:type="dxa"/>
          </w:tcPr>
          <w:p w14:paraId="46A75C78"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c>
          <w:tcPr>
            <w:tcW w:w="1134" w:type="dxa"/>
          </w:tcPr>
          <w:p w14:paraId="1D93300D"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r>
      <w:tr w:rsidR="00294792" w:rsidRPr="001E0EE4" w14:paraId="1C3B7841"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3261" w:type="dxa"/>
            <w:noWrap/>
          </w:tcPr>
          <w:p w14:paraId="52C2E964" w14:textId="77777777" w:rsidR="00294792" w:rsidRPr="001E0EE4" w:rsidRDefault="00294792" w:rsidP="001E0EE4">
            <w:pPr>
              <w:spacing w:after="0"/>
              <w:jc w:val="center"/>
              <w:rPr>
                <w:b/>
                <w:bCs w:val="0"/>
                <w:color w:val="000000"/>
                <w:szCs w:val="18"/>
              </w:rPr>
            </w:pPr>
            <w:r w:rsidRPr="001E0EE4">
              <w:rPr>
                <w:b/>
                <w:color w:val="000000"/>
                <w:szCs w:val="18"/>
              </w:rPr>
              <w:t>Murray-Darling rainbowfish</w:t>
            </w:r>
          </w:p>
        </w:tc>
        <w:tc>
          <w:tcPr>
            <w:tcW w:w="3998" w:type="dxa"/>
            <w:noWrap/>
          </w:tcPr>
          <w:p w14:paraId="1A808BBB"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szCs w:val="18"/>
              </w:rPr>
              <w:t xml:space="preserve">45 mm (Pusey et al. 2004: for </w:t>
            </w:r>
            <w:r w:rsidRPr="001E0EE4">
              <w:rPr>
                <w:i/>
                <w:szCs w:val="18"/>
              </w:rPr>
              <w:t>M. duboulayi</w:t>
            </w:r>
            <w:r w:rsidRPr="001E0EE4">
              <w:rPr>
                <w:szCs w:val="18"/>
              </w:rPr>
              <w:t>)</w:t>
            </w:r>
          </w:p>
        </w:tc>
        <w:tc>
          <w:tcPr>
            <w:tcW w:w="1020" w:type="dxa"/>
          </w:tcPr>
          <w:p w14:paraId="507D35B6"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c>
          <w:tcPr>
            <w:tcW w:w="1134" w:type="dxa"/>
          </w:tcPr>
          <w:p w14:paraId="6E826A78"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r>
      <w:tr w:rsidR="00294792" w:rsidRPr="001E0EE4" w14:paraId="168ABB29"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3261" w:type="dxa"/>
            <w:noWrap/>
          </w:tcPr>
          <w:p w14:paraId="3081166D" w14:textId="77777777" w:rsidR="00294792" w:rsidRPr="001E0EE4" w:rsidRDefault="00294792" w:rsidP="001E0EE4">
            <w:pPr>
              <w:spacing w:after="0"/>
              <w:jc w:val="center"/>
              <w:rPr>
                <w:b/>
                <w:szCs w:val="18"/>
              </w:rPr>
            </w:pPr>
            <w:r w:rsidRPr="001E0EE4">
              <w:rPr>
                <w:b/>
                <w:szCs w:val="18"/>
              </w:rPr>
              <w:t>Southern purple-spotted gudgeon</w:t>
            </w:r>
          </w:p>
        </w:tc>
        <w:tc>
          <w:tcPr>
            <w:tcW w:w="3998" w:type="dxa"/>
            <w:noWrap/>
          </w:tcPr>
          <w:p w14:paraId="63463201"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szCs w:val="18"/>
              </w:rPr>
              <w:t>40 mm (Pusey et al. 2004)</w:t>
            </w:r>
          </w:p>
        </w:tc>
        <w:tc>
          <w:tcPr>
            <w:tcW w:w="1020" w:type="dxa"/>
          </w:tcPr>
          <w:p w14:paraId="16F94B79"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highlight w:val="red"/>
              </w:rPr>
            </w:pPr>
          </w:p>
        </w:tc>
        <w:tc>
          <w:tcPr>
            <w:tcW w:w="1134" w:type="dxa"/>
          </w:tcPr>
          <w:p w14:paraId="74D12524"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highlight w:val="red"/>
              </w:rPr>
            </w:pPr>
          </w:p>
        </w:tc>
      </w:tr>
      <w:tr w:rsidR="00294792" w:rsidRPr="001E0EE4" w14:paraId="443770E6"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3261" w:type="dxa"/>
            <w:noWrap/>
          </w:tcPr>
          <w:p w14:paraId="633AC8B8" w14:textId="77777777" w:rsidR="00294792" w:rsidRPr="001E0EE4" w:rsidRDefault="00294792" w:rsidP="001E0EE4">
            <w:pPr>
              <w:spacing w:after="0"/>
              <w:jc w:val="center"/>
              <w:rPr>
                <w:b/>
                <w:szCs w:val="18"/>
              </w:rPr>
            </w:pPr>
            <w:r w:rsidRPr="001E0EE4">
              <w:rPr>
                <w:b/>
                <w:szCs w:val="18"/>
              </w:rPr>
              <w:t>Bony herring</w:t>
            </w:r>
          </w:p>
        </w:tc>
        <w:tc>
          <w:tcPr>
            <w:tcW w:w="3998" w:type="dxa"/>
            <w:noWrap/>
          </w:tcPr>
          <w:p w14:paraId="613316DB"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szCs w:val="18"/>
              </w:rPr>
              <w:t>67 mm (Cadwallader 1977)</w:t>
            </w:r>
          </w:p>
        </w:tc>
        <w:tc>
          <w:tcPr>
            <w:tcW w:w="1020" w:type="dxa"/>
          </w:tcPr>
          <w:p w14:paraId="0000AB80"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c>
          <w:tcPr>
            <w:tcW w:w="1134" w:type="dxa"/>
          </w:tcPr>
          <w:p w14:paraId="34BFFC1B"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r>
      <w:tr w:rsidR="00294792" w:rsidRPr="001E0EE4" w14:paraId="10964285"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3261" w:type="dxa"/>
            <w:noWrap/>
          </w:tcPr>
          <w:p w14:paraId="1DF30E0F" w14:textId="77777777" w:rsidR="00294792" w:rsidRPr="001E0EE4" w:rsidRDefault="00294792" w:rsidP="001E0EE4">
            <w:pPr>
              <w:spacing w:after="0"/>
              <w:jc w:val="center"/>
              <w:rPr>
                <w:b/>
                <w:szCs w:val="18"/>
              </w:rPr>
            </w:pPr>
            <w:r w:rsidRPr="001E0EE4">
              <w:rPr>
                <w:b/>
                <w:szCs w:val="18"/>
              </w:rPr>
              <w:t>Murray cod</w:t>
            </w:r>
          </w:p>
        </w:tc>
        <w:tc>
          <w:tcPr>
            <w:tcW w:w="3998" w:type="dxa"/>
            <w:noWrap/>
          </w:tcPr>
          <w:p w14:paraId="106F1B83"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szCs w:val="18"/>
              </w:rPr>
              <w:t xml:space="preserve">222 mm (Gavin Butler </w:t>
            </w:r>
            <w:r w:rsidRPr="001E0EE4">
              <w:rPr>
                <w:i/>
                <w:szCs w:val="18"/>
              </w:rPr>
              <w:t>unpublished data</w:t>
            </w:r>
            <w:r w:rsidRPr="001E0EE4">
              <w:rPr>
                <w:szCs w:val="18"/>
              </w:rPr>
              <w:t>)</w:t>
            </w:r>
          </w:p>
        </w:tc>
        <w:tc>
          <w:tcPr>
            <w:tcW w:w="1020" w:type="dxa"/>
          </w:tcPr>
          <w:p w14:paraId="117F1DB3"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c>
          <w:tcPr>
            <w:tcW w:w="1134" w:type="dxa"/>
          </w:tcPr>
          <w:p w14:paraId="54A31CD7"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r>
      <w:tr w:rsidR="00294792" w:rsidRPr="001E0EE4" w14:paraId="375AAAFD"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3261" w:type="dxa"/>
            <w:noWrap/>
          </w:tcPr>
          <w:p w14:paraId="6F8296B2" w14:textId="77777777" w:rsidR="00294792" w:rsidRPr="001E0EE4" w:rsidRDefault="00294792" w:rsidP="001E0EE4">
            <w:pPr>
              <w:spacing w:after="0"/>
              <w:jc w:val="center"/>
              <w:rPr>
                <w:b/>
                <w:szCs w:val="18"/>
              </w:rPr>
            </w:pPr>
            <w:r w:rsidRPr="001E0EE4">
              <w:rPr>
                <w:b/>
                <w:szCs w:val="18"/>
              </w:rPr>
              <w:t>Golden perch</w:t>
            </w:r>
          </w:p>
        </w:tc>
        <w:tc>
          <w:tcPr>
            <w:tcW w:w="3998" w:type="dxa"/>
            <w:noWrap/>
          </w:tcPr>
          <w:p w14:paraId="7FDC1535"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szCs w:val="18"/>
              </w:rPr>
              <w:t>75 mm (Mallen-Cooper 1996)</w:t>
            </w:r>
          </w:p>
        </w:tc>
        <w:tc>
          <w:tcPr>
            <w:tcW w:w="1020" w:type="dxa"/>
          </w:tcPr>
          <w:p w14:paraId="39269DD9"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c>
          <w:tcPr>
            <w:tcW w:w="1134" w:type="dxa"/>
          </w:tcPr>
          <w:p w14:paraId="19825099"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p>
        </w:tc>
      </w:tr>
      <w:tr w:rsidR="00294792" w:rsidRPr="001E0EE4" w14:paraId="752FB877"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3261" w:type="dxa"/>
            <w:noWrap/>
          </w:tcPr>
          <w:p w14:paraId="2C5E8899" w14:textId="77777777" w:rsidR="00294792" w:rsidRPr="001E0EE4" w:rsidRDefault="00294792" w:rsidP="001E0EE4">
            <w:pPr>
              <w:spacing w:after="0"/>
              <w:jc w:val="center"/>
              <w:rPr>
                <w:b/>
                <w:szCs w:val="18"/>
              </w:rPr>
            </w:pPr>
            <w:r w:rsidRPr="001E0EE4">
              <w:rPr>
                <w:b/>
                <w:szCs w:val="18"/>
              </w:rPr>
              <w:t>Australian smelt</w:t>
            </w:r>
          </w:p>
        </w:tc>
        <w:tc>
          <w:tcPr>
            <w:tcW w:w="3998" w:type="dxa"/>
            <w:noWrap/>
          </w:tcPr>
          <w:p w14:paraId="41AB2382"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szCs w:val="18"/>
              </w:rPr>
              <w:t>40 mm (Pusey et al. 2004)</w:t>
            </w:r>
          </w:p>
        </w:tc>
        <w:tc>
          <w:tcPr>
            <w:tcW w:w="1020" w:type="dxa"/>
          </w:tcPr>
          <w:p w14:paraId="5D7E0878"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b/>
                <w:szCs w:val="18"/>
              </w:rPr>
            </w:pPr>
            <w:r w:rsidRPr="001E0EE4">
              <w:rPr>
                <w:b/>
                <w:szCs w:val="18"/>
              </w:rPr>
              <w:sym w:font="Wingdings" w:char="F0FC"/>
            </w:r>
          </w:p>
        </w:tc>
        <w:tc>
          <w:tcPr>
            <w:tcW w:w="1134" w:type="dxa"/>
          </w:tcPr>
          <w:p w14:paraId="4717C00E"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b/>
                <w:szCs w:val="18"/>
              </w:rPr>
            </w:pPr>
            <w:r w:rsidRPr="001E0EE4">
              <w:rPr>
                <w:b/>
                <w:szCs w:val="18"/>
              </w:rPr>
              <w:sym w:font="Wingdings" w:char="F0FC"/>
            </w:r>
          </w:p>
        </w:tc>
      </w:tr>
      <w:tr w:rsidR="00294792" w:rsidRPr="001E0EE4" w14:paraId="43FF7CC4"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3261" w:type="dxa"/>
            <w:noWrap/>
          </w:tcPr>
          <w:p w14:paraId="42C4B633" w14:textId="77777777" w:rsidR="00294792" w:rsidRPr="001E0EE4" w:rsidRDefault="00294792" w:rsidP="001E0EE4">
            <w:pPr>
              <w:spacing w:after="0"/>
              <w:jc w:val="center"/>
              <w:rPr>
                <w:b/>
                <w:szCs w:val="18"/>
              </w:rPr>
            </w:pPr>
            <w:r w:rsidRPr="001E0EE4">
              <w:rPr>
                <w:b/>
                <w:szCs w:val="18"/>
              </w:rPr>
              <w:t>Freshwater catfish</w:t>
            </w:r>
          </w:p>
        </w:tc>
        <w:tc>
          <w:tcPr>
            <w:tcW w:w="3998" w:type="dxa"/>
            <w:noWrap/>
          </w:tcPr>
          <w:p w14:paraId="6D4B113B" w14:textId="54DB24BC"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szCs w:val="18"/>
              </w:rPr>
              <w:t>92 mm (Davis 1977a)</w:t>
            </w:r>
          </w:p>
        </w:tc>
        <w:tc>
          <w:tcPr>
            <w:tcW w:w="1020" w:type="dxa"/>
          </w:tcPr>
          <w:p w14:paraId="73E0FE7D"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highlight w:val="red"/>
              </w:rPr>
            </w:pPr>
            <w:r w:rsidRPr="001E0EE4">
              <w:rPr>
                <w:b/>
                <w:szCs w:val="18"/>
              </w:rPr>
              <w:sym w:font="Wingdings" w:char="F0FC"/>
            </w:r>
          </w:p>
        </w:tc>
        <w:tc>
          <w:tcPr>
            <w:tcW w:w="1134" w:type="dxa"/>
          </w:tcPr>
          <w:p w14:paraId="198FFD92" w14:textId="77777777" w:rsidR="00294792" w:rsidRPr="001E0EE4" w:rsidRDefault="00294792" w:rsidP="001E0EE4">
            <w:pPr>
              <w:spacing w:after="0"/>
              <w:jc w:val="center"/>
              <w:cnfStyle w:val="000000000000" w:firstRow="0" w:lastRow="0" w:firstColumn="0" w:lastColumn="0" w:oddVBand="0" w:evenVBand="0" w:oddHBand="0" w:evenHBand="0" w:firstRowFirstColumn="0" w:firstRowLastColumn="0" w:lastRowFirstColumn="0" w:lastRowLastColumn="0"/>
              <w:rPr>
                <w:szCs w:val="18"/>
                <w:highlight w:val="red"/>
              </w:rPr>
            </w:pPr>
          </w:p>
        </w:tc>
      </w:tr>
      <w:tr w:rsidR="002D407C" w:rsidRPr="001E0EE4" w14:paraId="70C97B24"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9413" w:type="dxa"/>
            <w:gridSpan w:val="4"/>
            <w:noWrap/>
          </w:tcPr>
          <w:p w14:paraId="7FA179C5" w14:textId="4424C91C" w:rsidR="002D407C" w:rsidRPr="001E0EE4" w:rsidRDefault="002D407C" w:rsidP="002D407C">
            <w:pPr>
              <w:spacing w:after="0"/>
              <w:jc w:val="left"/>
              <w:rPr>
                <w:szCs w:val="18"/>
                <w:highlight w:val="red"/>
              </w:rPr>
            </w:pPr>
            <w:r w:rsidRPr="001E0EE4">
              <w:rPr>
                <w:i/>
                <w:szCs w:val="18"/>
              </w:rPr>
              <w:t>Alien species</w:t>
            </w:r>
          </w:p>
        </w:tc>
      </w:tr>
      <w:tr w:rsidR="00294792" w:rsidRPr="001E0EE4" w14:paraId="1083522A"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3261" w:type="dxa"/>
            <w:noWrap/>
          </w:tcPr>
          <w:p w14:paraId="7C860897" w14:textId="77777777" w:rsidR="00294792" w:rsidRPr="001E0EE4" w:rsidRDefault="00294792" w:rsidP="002D407C">
            <w:pPr>
              <w:spacing w:after="0"/>
              <w:jc w:val="center"/>
              <w:rPr>
                <w:b/>
                <w:szCs w:val="18"/>
              </w:rPr>
            </w:pPr>
            <w:r w:rsidRPr="001E0EE4">
              <w:rPr>
                <w:b/>
                <w:szCs w:val="18"/>
              </w:rPr>
              <w:t>Common carp</w:t>
            </w:r>
          </w:p>
        </w:tc>
        <w:tc>
          <w:tcPr>
            <w:tcW w:w="3998" w:type="dxa"/>
            <w:noWrap/>
          </w:tcPr>
          <w:p w14:paraId="3D047414" w14:textId="77777777" w:rsidR="00294792" w:rsidRPr="001E0EE4" w:rsidRDefault="00294792" w:rsidP="002D407C">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szCs w:val="18"/>
              </w:rPr>
              <w:t>155 mm (Vilizzi and Walker 1999)</w:t>
            </w:r>
          </w:p>
        </w:tc>
        <w:tc>
          <w:tcPr>
            <w:tcW w:w="1020" w:type="dxa"/>
          </w:tcPr>
          <w:p w14:paraId="6EE5FA68" w14:textId="77777777" w:rsidR="00294792" w:rsidRPr="001E0EE4" w:rsidRDefault="00294792" w:rsidP="002D407C">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c>
          <w:tcPr>
            <w:tcW w:w="1134" w:type="dxa"/>
          </w:tcPr>
          <w:p w14:paraId="07C44B24" w14:textId="77777777" w:rsidR="00294792" w:rsidRPr="001E0EE4" w:rsidRDefault="00294792" w:rsidP="002D407C">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r>
      <w:tr w:rsidR="00294792" w:rsidRPr="001E0EE4" w14:paraId="4F017A34"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3261" w:type="dxa"/>
            <w:noWrap/>
          </w:tcPr>
          <w:p w14:paraId="18F3BD92" w14:textId="77777777" w:rsidR="00294792" w:rsidRPr="001E0EE4" w:rsidRDefault="00294792" w:rsidP="002D407C">
            <w:pPr>
              <w:spacing w:after="0"/>
              <w:jc w:val="center"/>
              <w:rPr>
                <w:b/>
                <w:szCs w:val="18"/>
              </w:rPr>
            </w:pPr>
            <w:r w:rsidRPr="001E0EE4">
              <w:rPr>
                <w:b/>
                <w:szCs w:val="18"/>
              </w:rPr>
              <w:t>Eastern mosquitofish</w:t>
            </w:r>
          </w:p>
        </w:tc>
        <w:tc>
          <w:tcPr>
            <w:tcW w:w="3998" w:type="dxa"/>
            <w:noWrap/>
          </w:tcPr>
          <w:p w14:paraId="59BC593D" w14:textId="77777777" w:rsidR="00294792" w:rsidRPr="001E0EE4" w:rsidRDefault="00294792" w:rsidP="002D407C">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szCs w:val="18"/>
              </w:rPr>
              <w:t>20 mm (McDowall 1996)</w:t>
            </w:r>
          </w:p>
        </w:tc>
        <w:tc>
          <w:tcPr>
            <w:tcW w:w="1020" w:type="dxa"/>
          </w:tcPr>
          <w:p w14:paraId="29B852C7" w14:textId="77777777" w:rsidR="00294792" w:rsidRPr="001E0EE4" w:rsidRDefault="00294792" w:rsidP="002D407C">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c>
          <w:tcPr>
            <w:tcW w:w="1134" w:type="dxa"/>
          </w:tcPr>
          <w:p w14:paraId="1F4C5910" w14:textId="77777777" w:rsidR="00294792" w:rsidRPr="001E0EE4" w:rsidRDefault="00294792" w:rsidP="002D407C">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r>
      <w:tr w:rsidR="00294792" w:rsidRPr="001E0EE4" w14:paraId="467CF5A3" w14:textId="77777777" w:rsidTr="008A0A25">
        <w:trPr>
          <w:gridAfter w:val="1"/>
          <w:wAfter w:w="13" w:type="dxa"/>
        </w:trPr>
        <w:tc>
          <w:tcPr>
            <w:cnfStyle w:val="001000000000" w:firstRow="0" w:lastRow="0" w:firstColumn="1" w:lastColumn="0" w:oddVBand="0" w:evenVBand="0" w:oddHBand="0" w:evenHBand="0" w:firstRowFirstColumn="0" w:firstRowLastColumn="0" w:lastRowFirstColumn="0" w:lastRowLastColumn="0"/>
            <w:tcW w:w="3261" w:type="dxa"/>
            <w:noWrap/>
          </w:tcPr>
          <w:p w14:paraId="06B9E9FF" w14:textId="77777777" w:rsidR="00294792" w:rsidRPr="001E0EE4" w:rsidRDefault="00294792" w:rsidP="002D407C">
            <w:pPr>
              <w:spacing w:after="0"/>
              <w:jc w:val="center"/>
              <w:rPr>
                <w:b/>
                <w:szCs w:val="18"/>
              </w:rPr>
            </w:pPr>
            <w:r w:rsidRPr="001E0EE4">
              <w:rPr>
                <w:b/>
                <w:szCs w:val="18"/>
              </w:rPr>
              <w:t>Common goldfish</w:t>
            </w:r>
          </w:p>
        </w:tc>
        <w:tc>
          <w:tcPr>
            <w:tcW w:w="3998" w:type="dxa"/>
            <w:noWrap/>
          </w:tcPr>
          <w:p w14:paraId="25528B98" w14:textId="77777777" w:rsidR="00294792" w:rsidRPr="001E0EE4" w:rsidRDefault="00294792" w:rsidP="002D407C">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szCs w:val="18"/>
              </w:rPr>
              <w:t>127 mm (Lorenzoni et al. 2007)</w:t>
            </w:r>
          </w:p>
        </w:tc>
        <w:tc>
          <w:tcPr>
            <w:tcW w:w="1020" w:type="dxa"/>
          </w:tcPr>
          <w:p w14:paraId="6AC20348" w14:textId="77777777" w:rsidR="00294792" w:rsidRPr="001E0EE4" w:rsidRDefault="00294792" w:rsidP="002D407C">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c>
          <w:tcPr>
            <w:tcW w:w="1134" w:type="dxa"/>
          </w:tcPr>
          <w:p w14:paraId="3004E2C9" w14:textId="77777777" w:rsidR="00294792" w:rsidRPr="001E0EE4" w:rsidRDefault="00294792" w:rsidP="002D407C">
            <w:pPr>
              <w:spacing w:after="0"/>
              <w:jc w:val="center"/>
              <w:cnfStyle w:val="000000000000" w:firstRow="0" w:lastRow="0" w:firstColumn="0" w:lastColumn="0" w:oddVBand="0" w:evenVBand="0" w:oddHBand="0" w:evenHBand="0" w:firstRowFirstColumn="0" w:firstRowLastColumn="0" w:lastRowFirstColumn="0" w:lastRowLastColumn="0"/>
              <w:rPr>
                <w:szCs w:val="18"/>
              </w:rPr>
            </w:pPr>
            <w:r w:rsidRPr="001E0EE4">
              <w:rPr>
                <w:b/>
                <w:szCs w:val="18"/>
              </w:rPr>
              <w:sym w:font="Wingdings" w:char="F0FC"/>
            </w:r>
          </w:p>
        </w:tc>
      </w:tr>
    </w:tbl>
    <w:p w14:paraId="376F6F31" w14:textId="69B1FF7D" w:rsidR="00423C6C" w:rsidRDefault="00423C6C" w:rsidP="00DA6C28">
      <w:pPr>
        <w:pStyle w:val="Heading7"/>
      </w:pPr>
      <w:bookmarkStart w:id="161" w:name="_Toc398489968"/>
      <w:r>
        <w:t>Results</w:t>
      </w:r>
      <w:bookmarkEnd w:id="161"/>
    </w:p>
    <w:p w14:paraId="70C028D9" w14:textId="77777777" w:rsidR="00294792" w:rsidRPr="008B2257" w:rsidRDefault="00294792" w:rsidP="00294792">
      <w:pPr>
        <w:pStyle w:val="Heading8"/>
      </w:pPr>
      <w:r>
        <w:t>A</w:t>
      </w:r>
      <w:r w:rsidRPr="008B2257">
        <w:t>bundance</w:t>
      </w:r>
    </w:p>
    <w:p w14:paraId="16EBFA28" w14:textId="39D97511" w:rsidR="00294792" w:rsidRPr="00770076" w:rsidRDefault="00294792" w:rsidP="00294792">
      <w:pPr>
        <w:spacing w:after="0"/>
      </w:pPr>
      <w:r w:rsidRPr="00770076">
        <w:t>In total 2,7</w:t>
      </w:r>
      <w:r>
        <w:t>72</w:t>
      </w:r>
      <w:r w:rsidRPr="00770076">
        <w:t xml:space="preserve"> fish were caught (</w:t>
      </w:r>
      <w:r w:rsidRPr="00770076">
        <w:rPr>
          <w:i/>
        </w:rPr>
        <w:t>n</w:t>
      </w:r>
      <w:r w:rsidRPr="00770076">
        <w:t xml:space="preserve"> = </w:t>
      </w:r>
      <w:r>
        <w:t>2,204</w:t>
      </w:r>
      <w:r w:rsidRPr="00770076">
        <w:t>) or observed (</w:t>
      </w:r>
      <w:r w:rsidRPr="00770076">
        <w:rPr>
          <w:i/>
        </w:rPr>
        <w:t>n</w:t>
      </w:r>
      <w:r w:rsidRPr="00770076">
        <w:t xml:space="preserve"> = </w:t>
      </w:r>
      <w:r>
        <w:t>568</w:t>
      </w:r>
      <w:r w:rsidRPr="00770076">
        <w:t>) across all sites and for all methods combined</w:t>
      </w:r>
      <w:r>
        <w:t xml:space="preserve"> </w:t>
      </w:r>
      <w:r w:rsidR="00A82B85">
        <w:t xml:space="preserve">in Year 3 </w:t>
      </w:r>
      <w:r>
        <w:t>(</w:t>
      </w:r>
      <w:r>
        <w:fldChar w:fldCharType="begin"/>
      </w:r>
      <w:r>
        <w:instrText xml:space="preserve"> REF _Ref491091831 \h </w:instrText>
      </w:r>
      <w:r>
        <w:fldChar w:fldCharType="separate"/>
      </w:r>
      <w:r w:rsidR="00D02237">
        <w:t xml:space="preserve">Figure </w:t>
      </w:r>
      <w:r w:rsidR="00D02237">
        <w:rPr>
          <w:noProof/>
        </w:rPr>
        <w:t>H</w:t>
      </w:r>
      <w:r w:rsidR="00D02237">
        <w:noBreakHyphen/>
      </w:r>
      <w:r w:rsidR="00D02237">
        <w:rPr>
          <w:noProof/>
        </w:rPr>
        <w:t>4</w:t>
      </w:r>
      <w:r>
        <w:fldChar w:fldCharType="end"/>
      </w:r>
      <w:r w:rsidRPr="00770076">
        <w:t xml:space="preserve">). Community composition comprised 13 species in total; ten native species and three exotic species. </w:t>
      </w:r>
      <w:r>
        <w:t>O</w:t>
      </w:r>
      <w:r w:rsidRPr="00770076">
        <w:t xml:space="preserve">f the five threatened species that were thought to occur </w:t>
      </w:r>
      <w:r w:rsidR="002D407C">
        <w:t xml:space="preserve">across the lower Gwydir </w:t>
      </w:r>
      <w:r w:rsidR="00AD79B7">
        <w:t>system</w:t>
      </w:r>
      <w:r w:rsidRPr="00770076">
        <w:t>, three were captured, albeit in low numbers; Murray cod (Vulnerable; EPBC Act) (</w:t>
      </w:r>
      <w:r w:rsidRPr="00770076">
        <w:rPr>
          <w:i/>
        </w:rPr>
        <w:t xml:space="preserve">n </w:t>
      </w:r>
      <w:r w:rsidRPr="00770076">
        <w:t xml:space="preserve">= </w:t>
      </w:r>
      <w:r>
        <w:t>44</w:t>
      </w:r>
      <w:r w:rsidRPr="00770076">
        <w:t>), olive perchlet (Endangered Population; Fisheries Management Act 1994 (New South Wales)) (</w:t>
      </w:r>
      <w:r w:rsidRPr="00770076">
        <w:rPr>
          <w:i/>
        </w:rPr>
        <w:t xml:space="preserve">n </w:t>
      </w:r>
      <w:r w:rsidRPr="00770076">
        <w:t>= 1)</w:t>
      </w:r>
      <w:r w:rsidR="00AB3D07">
        <w:t xml:space="preserve"> (</w:t>
      </w:r>
      <w:r w:rsidR="00AB3D07">
        <w:fldChar w:fldCharType="begin"/>
      </w:r>
      <w:r w:rsidR="00AB3D07">
        <w:instrText xml:space="preserve"> REF _Ref491334155 \h </w:instrText>
      </w:r>
      <w:r w:rsidR="00AB3D07">
        <w:fldChar w:fldCharType="separate"/>
      </w:r>
      <w:r w:rsidR="00D02237">
        <w:t xml:space="preserve">Figure </w:t>
      </w:r>
      <w:r w:rsidR="00D02237">
        <w:rPr>
          <w:noProof/>
        </w:rPr>
        <w:t>H</w:t>
      </w:r>
      <w:r w:rsidR="00D02237">
        <w:noBreakHyphen/>
      </w:r>
      <w:r w:rsidR="00D02237">
        <w:rPr>
          <w:noProof/>
        </w:rPr>
        <w:t>5</w:t>
      </w:r>
      <w:r w:rsidR="00AB3D07">
        <w:fldChar w:fldCharType="end"/>
      </w:r>
      <w:r w:rsidR="00AB3D07">
        <w:t>)</w:t>
      </w:r>
      <w:r w:rsidRPr="00770076">
        <w:t xml:space="preserve"> and freshwater catfish (Endangered Population; Fisheries Management Act 1994 (New South Wales)) (</w:t>
      </w:r>
      <w:r w:rsidRPr="00770076">
        <w:rPr>
          <w:i/>
        </w:rPr>
        <w:t xml:space="preserve">n </w:t>
      </w:r>
      <w:r w:rsidRPr="00770076">
        <w:t xml:space="preserve">= </w:t>
      </w:r>
      <w:r>
        <w:t>3</w:t>
      </w:r>
      <w:r w:rsidR="00045C03">
        <w:t xml:space="preserve">). No silver perch </w:t>
      </w:r>
      <w:r w:rsidRPr="00770076">
        <w:t>or s</w:t>
      </w:r>
      <w:r w:rsidR="00045C03">
        <w:t>outhern purple-spotted gudgeon</w:t>
      </w:r>
      <w:r w:rsidRPr="00770076">
        <w:t xml:space="preserve"> were sampled. Captures within zones included: </w:t>
      </w:r>
      <w:r>
        <w:t>447</w:t>
      </w:r>
      <w:r w:rsidR="002D407C">
        <w:t xml:space="preserve"> individuals</w:t>
      </w:r>
      <w:r w:rsidRPr="00770076">
        <w:t xml:space="preserve"> (observed = </w:t>
      </w:r>
      <w:r>
        <w:t>163</w:t>
      </w:r>
      <w:r w:rsidRPr="00770076">
        <w:t xml:space="preserve">) </w:t>
      </w:r>
      <w:r w:rsidR="002D407C">
        <w:t>from</w:t>
      </w:r>
      <w:r>
        <w:t xml:space="preserve"> 13</w:t>
      </w:r>
      <w:r w:rsidRPr="00770076">
        <w:t xml:space="preserve"> species </w:t>
      </w:r>
      <w:r w:rsidR="002D407C">
        <w:t>at</w:t>
      </w:r>
      <w:r w:rsidRPr="00770076">
        <w:t xml:space="preserve"> five sites sampled in the Gingham Watercourse, </w:t>
      </w:r>
      <w:r>
        <w:t>608</w:t>
      </w:r>
      <w:r w:rsidRPr="00770076">
        <w:t xml:space="preserve"> </w:t>
      </w:r>
      <w:r w:rsidR="002D407C">
        <w:t xml:space="preserve">individuals </w:t>
      </w:r>
      <w:r w:rsidRPr="00770076">
        <w:t xml:space="preserve">(observed = </w:t>
      </w:r>
      <w:r>
        <w:t>108</w:t>
      </w:r>
      <w:r w:rsidRPr="00770076">
        <w:t xml:space="preserve">) </w:t>
      </w:r>
      <w:r w:rsidR="002D407C">
        <w:t>from</w:t>
      </w:r>
      <w:r w:rsidRPr="00770076">
        <w:t xml:space="preserve"> </w:t>
      </w:r>
      <w:r>
        <w:t>11</w:t>
      </w:r>
      <w:r w:rsidRPr="00770076">
        <w:t xml:space="preserve"> species </w:t>
      </w:r>
      <w:r w:rsidR="002D407C">
        <w:t>at</w:t>
      </w:r>
      <w:r w:rsidRPr="00770076">
        <w:t xml:space="preserve"> </w:t>
      </w:r>
      <w:r>
        <w:t>six</w:t>
      </w:r>
      <w:r w:rsidRPr="00770076">
        <w:t xml:space="preserve"> sites sampled in the Gwydir, </w:t>
      </w:r>
      <w:r>
        <w:t>417</w:t>
      </w:r>
      <w:r w:rsidRPr="00770076">
        <w:t xml:space="preserve"> </w:t>
      </w:r>
      <w:r w:rsidR="002D407C">
        <w:t xml:space="preserve">individuals </w:t>
      </w:r>
      <w:r w:rsidRPr="00770076">
        <w:t xml:space="preserve">(observed = </w:t>
      </w:r>
      <w:r>
        <w:t>108</w:t>
      </w:r>
      <w:r w:rsidRPr="00770076">
        <w:t xml:space="preserve">) </w:t>
      </w:r>
      <w:r w:rsidR="002D407C">
        <w:t>from</w:t>
      </w:r>
      <w:r w:rsidRPr="00770076">
        <w:t xml:space="preserve"> 1</w:t>
      </w:r>
      <w:r>
        <w:t>1</w:t>
      </w:r>
      <w:r w:rsidRPr="00770076">
        <w:t xml:space="preserve"> species </w:t>
      </w:r>
      <w:r w:rsidR="002D407C">
        <w:t>at</w:t>
      </w:r>
      <w:r w:rsidRPr="00770076">
        <w:t xml:space="preserve"> </w:t>
      </w:r>
      <w:r>
        <w:t>six</w:t>
      </w:r>
      <w:r w:rsidRPr="00770076">
        <w:t xml:space="preserve"> sites sampled in the Mehi, and </w:t>
      </w:r>
      <w:r>
        <w:t>732</w:t>
      </w:r>
      <w:r w:rsidR="002D407C">
        <w:t xml:space="preserve"> individuals</w:t>
      </w:r>
      <w:r w:rsidRPr="00770076">
        <w:t xml:space="preserve"> (observed = </w:t>
      </w:r>
      <w:r>
        <w:t>189</w:t>
      </w:r>
      <w:r w:rsidRPr="00770076">
        <w:t xml:space="preserve">) </w:t>
      </w:r>
      <w:r w:rsidR="002D407C">
        <w:t>from</w:t>
      </w:r>
      <w:r w:rsidRPr="00770076">
        <w:t xml:space="preserve"> eight species </w:t>
      </w:r>
      <w:r w:rsidR="002D407C">
        <w:t xml:space="preserve">at </w:t>
      </w:r>
      <w:r>
        <w:t>six</w:t>
      </w:r>
      <w:r w:rsidRPr="00770076">
        <w:t xml:space="preserve"> sites sampled in Moomin Creek. </w:t>
      </w:r>
      <w:r>
        <w:t xml:space="preserve">As in previous years, </w:t>
      </w:r>
      <w:r w:rsidRPr="00770076">
        <w:t xml:space="preserve">bony herring was the most abundant </w:t>
      </w:r>
      <w:r>
        <w:t xml:space="preserve">native </w:t>
      </w:r>
      <w:r w:rsidRPr="00770076">
        <w:t xml:space="preserve">large-bodied species (those that grow to &lt;100 mm) caught in all four zones. Overall, bony herring made up </w:t>
      </w:r>
      <w:r>
        <w:t>45</w:t>
      </w:r>
      <w:r w:rsidRPr="00770076">
        <w:t xml:space="preserve">% of the total catch of all </w:t>
      </w:r>
      <w:r>
        <w:t xml:space="preserve">native </w:t>
      </w:r>
      <w:r w:rsidRPr="00770076">
        <w:t>species and zones combined. Among the small-bodied species (</w:t>
      </w:r>
      <w:r w:rsidR="002D407C">
        <w:t>&lt;</w:t>
      </w:r>
      <w:r w:rsidRPr="00770076">
        <w:t>100 mm</w:t>
      </w:r>
      <w:r w:rsidR="002D407C">
        <w:t xml:space="preserve"> in maximum body length</w:t>
      </w:r>
      <w:r w:rsidRPr="00770076">
        <w:t xml:space="preserve">), </w:t>
      </w:r>
      <w:r w:rsidRPr="00E7315A">
        <w:rPr>
          <w:color w:val="000000"/>
        </w:rPr>
        <w:t>Murray-Darling rainbowfish</w:t>
      </w:r>
      <w:r>
        <w:rPr>
          <w:color w:val="000000"/>
        </w:rPr>
        <w:t xml:space="preserve"> (</w:t>
      </w:r>
      <w:r>
        <w:rPr>
          <w:i/>
          <w:color w:val="000000"/>
        </w:rPr>
        <w:t xml:space="preserve">n </w:t>
      </w:r>
      <w:r>
        <w:rPr>
          <w:color w:val="000000"/>
        </w:rPr>
        <w:t>= 379)</w:t>
      </w:r>
      <w:r w:rsidRPr="003959DF">
        <w:t xml:space="preserve"> </w:t>
      </w:r>
      <w:r w:rsidRPr="00770076">
        <w:t>was the most abundant species sampled</w:t>
      </w:r>
      <w:r>
        <w:rPr>
          <w:color w:val="000000"/>
        </w:rPr>
        <w:t>,</w:t>
      </w:r>
      <w:r w:rsidRPr="00770076">
        <w:t xml:space="preserve"> followed by carp gudgeon (</w:t>
      </w:r>
      <w:r w:rsidRPr="00770076">
        <w:rPr>
          <w:i/>
        </w:rPr>
        <w:t xml:space="preserve">Hypseleotris </w:t>
      </w:r>
      <w:r w:rsidRPr="00770076">
        <w:t>sp.) (</w:t>
      </w:r>
      <w:r w:rsidRPr="00770076">
        <w:rPr>
          <w:i/>
        </w:rPr>
        <w:t xml:space="preserve">n </w:t>
      </w:r>
      <w:r w:rsidRPr="00770076">
        <w:t xml:space="preserve">= </w:t>
      </w:r>
      <w:r>
        <w:t>156</w:t>
      </w:r>
      <w:r w:rsidRPr="00770076">
        <w:t xml:space="preserve">) </w:t>
      </w:r>
      <w:r w:rsidR="00045C03">
        <w:t>and Australian smelt</w:t>
      </w:r>
      <w:r w:rsidRPr="00770076">
        <w:t xml:space="preserve"> (</w:t>
      </w:r>
      <w:r w:rsidRPr="00770076">
        <w:rPr>
          <w:i/>
        </w:rPr>
        <w:t xml:space="preserve">n </w:t>
      </w:r>
      <w:r w:rsidRPr="00770076">
        <w:t xml:space="preserve">= </w:t>
      </w:r>
      <w:r>
        <w:t>153</w:t>
      </w:r>
      <w:r w:rsidRPr="00770076">
        <w:t xml:space="preserve">).  </w:t>
      </w:r>
    </w:p>
    <w:p w14:paraId="75E8849A" w14:textId="77777777" w:rsidR="00294792" w:rsidRPr="00B22F89" w:rsidRDefault="00294792" w:rsidP="00294792">
      <w:pPr>
        <w:spacing w:after="0"/>
        <w:rPr>
          <w:color w:val="FF0000"/>
          <w:sz w:val="16"/>
          <w:szCs w:val="16"/>
          <w:highlight w:val="red"/>
        </w:rPr>
      </w:pPr>
    </w:p>
    <w:p w14:paraId="7434115C" w14:textId="3DAFCA8B" w:rsidR="00294792" w:rsidRPr="00D803C0" w:rsidRDefault="00294792" w:rsidP="00294792">
      <w:r w:rsidRPr="00E5438C">
        <w:t xml:space="preserve">Overall, there </w:t>
      </w:r>
      <w:r>
        <w:t>was a</w:t>
      </w:r>
      <w:r w:rsidRPr="00E5438C">
        <w:t xml:space="preserve"> significant difference in abundance among the fish assemblages </w:t>
      </w:r>
      <w:r w:rsidR="00D45B14">
        <w:t>between</w:t>
      </w:r>
      <w:r w:rsidRPr="00E5438C">
        <w:t xml:space="preserve"> the four hydrological zones (</w:t>
      </w:r>
      <w:r w:rsidRPr="00E5438C">
        <w:rPr>
          <w:i/>
        </w:rPr>
        <w:t>Pseudo-F</w:t>
      </w:r>
      <w:r w:rsidRPr="00E5438C">
        <w:rPr>
          <w:i/>
          <w:vertAlign w:val="subscript"/>
        </w:rPr>
        <w:t>3,19</w:t>
      </w:r>
      <w:r w:rsidRPr="00E5438C">
        <w:t xml:space="preserve"> = </w:t>
      </w:r>
      <w:r>
        <w:t>2.32</w:t>
      </w:r>
      <w:r w:rsidRPr="00E5438C">
        <w:t xml:space="preserve">, </w:t>
      </w:r>
      <w:r w:rsidRPr="00E5438C">
        <w:rPr>
          <w:i/>
        </w:rPr>
        <w:t>P</w:t>
      </w:r>
      <w:r w:rsidRPr="00E5438C">
        <w:t xml:space="preserve"> = 0.</w:t>
      </w:r>
      <w:r>
        <w:t>04</w:t>
      </w:r>
      <w:r w:rsidRPr="00E5438C">
        <w:t xml:space="preserve">). Pair-wise comparisons revealed </w:t>
      </w:r>
      <w:r>
        <w:t xml:space="preserve">no </w:t>
      </w:r>
      <w:r w:rsidRPr="009118A7">
        <w:t>significant differences between any of the zones except the Mehi and Moomin (</w:t>
      </w:r>
      <w:r w:rsidRPr="009118A7">
        <w:rPr>
          <w:i/>
        </w:rPr>
        <w:t xml:space="preserve">t </w:t>
      </w:r>
      <w:r w:rsidRPr="009118A7">
        <w:t xml:space="preserve">= 2.04, </w:t>
      </w:r>
      <w:r w:rsidRPr="009118A7">
        <w:rPr>
          <w:i/>
        </w:rPr>
        <w:t xml:space="preserve">P </w:t>
      </w:r>
      <w:r w:rsidRPr="009118A7">
        <w:t xml:space="preserve">= 0.04). SIMPER analysis suggested differences were primarily a result of </w:t>
      </w:r>
      <w:r w:rsidR="002D407C">
        <w:t xml:space="preserve">the </w:t>
      </w:r>
      <w:r w:rsidRPr="009118A7">
        <w:t xml:space="preserve">greater abundances of goldfish (contribution = 14.98 %) and eastern mosquitofish (contribution = 11.68%) </w:t>
      </w:r>
      <w:r w:rsidRPr="009118A7">
        <w:rPr>
          <w:color w:val="000000"/>
          <w:lang w:eastAsia="en-AU"/>
        </w:rPr>
        <w:t xml:space="preserve">in the Moomin, and greater numbers of carp gudgeon </w:t>
      </w:r>
      <w:r w:rsidRPr="009118A7">
        <w:t>(contribution = 11.91%),</w:t>
      </w:r>
      <w:r w:rsidRPr="009118A7">
        <w:rPr>
          <w:color w:val="000000"/>
          <w:lang w:eastAsia="en-AU"/>
        </w:rPr>
        <w:t xml:space="preserve"> </w:t>
      </w:r>
      <w:r w:rsidRPr="009118A7">
        <w:rPr>
          <w:color w:val="000000"/>
        </w:rPr>
        <w:t xml:space="preserve">Murray-Darling rainbowfish </w:t>
      </w:r>
      <w:r w:rsidRPr="009118A7">
        <w:t>(contribution = 11.60%) and common carp (contribution = 10.63 %) in the Mehi.</w:t>
      </w:r>
    </w:p>
    <w:p w14:paraId="4F0A7D62" w14:textId="02F4D402" w:rsidR="00294792" w:rsidRDefault="00294792" w:rsidP="00294792">
      <w:r w:rsidRPr="0022378D">
        <w:t xml:space="preserve">There was a significant difference in the overall abundances among the fish assemblage between </w:t>
      </w:r>
      <w:r>
        <w:t>years</w:t>
      </w:r>
      <w:r w:rsidRPr="0022378D">
        <w:t xml:space="preserve"> </w:t>
      </w:r>
      <w:r>
        <w:t xml:space="preserve">across the lower Gwydir </w:t>
      </w:r>
      <w:r w:rsidR="00AD79B7">
        <w:t>system</w:t>
      </w:r>
      <w:r>
        <w:t xml:space="preserve"> </w:t>
      </w:r>
      <w:r w:rsidRPr="0022378D">
        <w:t>(</w:t>
      </w:r>
      <w:r w:rsidRPr="0022378D">
        <w:rPr>
          <w:i/>
        </w:rPr>
        <w:t>Pseudo-F</w:t>
      </w:r>
      <w:r>
        <w:rPr>
          <w:i/>
        </w:rPr>
        <w:t xml:space="preserve"> </w:t>
      </w:r>
      <w:r w:rsidRPr="007D3696">
        <w:rPr>
          <w:i/>
          <w:vertAlign w:val="subscript"/>
        </w:rPr>
        <w:t>2</w:t>
      </w:r>
      <w:r w:rsidRPr="0022378D">
        <w:rPr>
          <w:i/>
          <w:vertAlign w:val="subscript"/>
        </w:rPr>
        <w:t>,</w:t>
      </w:r>
      <w:r>
        <w:rPr>
          <w:i/>
          <w:vertAlign w:val="subscript"/>
        </w:rPr>
        <w:t>66</w:t>
      </w:r>
      <w:r w:rsidRPr="0022378D">
        <w:t xml:space="preserve"> = </w:t>
      </w:r>
      <w:r>
        <w:t>3.15</w:t>
      </w:r>
      <w:r w:rsidRPr="0022378D">
        <w:t xml:space="preserve">, </w:t>
      </w:r>
      <w:r w:rsidRPr="0022378D">
        <w:rPr>
          <w:i/>
        </w:rPr>
        <w:t>P</w:t>
      </w:r>
      <w:r w:rsidRPr="0022378D">
        <w:t xml:space="preserve"> = &lt;0.01). </w:t>
      </w:r>
      <w:r>
        <w:t xml:space="preserve">Pair-wise comparisons revealed all years were also significantly different from each other (Year 1 V Year 2 </w:t>
      </w:r>
      <w:r w:rsidRPr="009118A7">
        <w:rPr>
          <w:i/>
        </w:rPr>
        <w:t>t</w:t>
      </w:r>
      <w:r w:rsidRPr="0022378D">
        <w:t xml:space="preserve"> = </w:t>
      </w:r>
      <w:r>
        <w:t>1.92</w:t>
      </w:r>
      <w:r w:rsidRPr="0022378D">
        <w:t xml:space="preserve">, </w:t>
      </w:r>
      <w:r w:rsidRPr="0022378D">
        <w:rPr>
          <w:i/>
        </w:rPr>
        <w:t>P</w:t>
      </w:r>
      <w:r w:rsidRPr="0022378D">
        <w:t xml:space="preserve"> = &lt;0.01</w:t>
      </w:r>
      <w:r>
        <w:t xml:space="preserve">; Year 1 V Year 3 </w:t>
      </w:r>
      <w:r w:rsidRPr="0022378D">
        <w:rPr>
          <w:i/>
        </w:rPr>
        <w:t>t</w:t>
      </w:r>
      <w:r w:rsidRPr="0022378D">
        <w:t xml:space="preserve"> = </w:t>
      </w:r>
      <w:r>
        <w:t>1.79</w:t>
      </w:r>
      <w:r w:rsidRPr="0022378D">
        <w:t xml:space="preserve">, </w:t>
      </w:r>
      <w:r w:rsidRPr="0022378D">
        <w:rPr>
          <w:i/>
        </w:rPr>
        <w:t>P</w:t>
      </w:r>
      <w:r w:rsidRPr="0022378D">
        <w:t xml:space="preserve"> = 0.0</w:t>
      </w:r>
      <w:r>
        <w:t xml:space="preserve">2; Year 2 V Year 3 </w:t>
      </w:r>
      <w:r w:rsidRPr="009118A7">
        <w:rPr>
          <w:i/>
        </w:rPr>
        <w:t>t</w:t>
      </w:r>
      <w:r w:rsidRPr="0022378D">
        <w:t xml:space="preserve"> = </w:t>
      </w:r>
      <w:r>
        <w:t>1.59</w:t>
      </w:r>
      <w:r w:rsidRPr="0022378D">
        <w:t xml:space="preserve">, </w:t>
      </w:r>
      <w:r w:rsidRPr="0022378D">
        <w:rPr>
          <w:i/>
        </w:rPr>
        <w:t>P</w:t>
      </w:r>
      <w:r w:rsidRPr="0022378D">
        <w:t xml:space="preserve"> = 0.0</w:t>
      </w:r>
      <w:r>
        <w:t xml:space="preserve">3). </w:t>
      </w:r>
      <w:r w:rsidRPr="0022378D">
        <w:t>SIMPER</w:t>
      </w:r>
      <w:r>
        <w:t xml:space="preserve"> </w:t>
      </w:r>
      <w:r w:rsidRPr="0022378D">
        <w:t xml:space="preserve">analysis suggested differences </w:t>
      </w:r>
      <w:r>
        <w:t xml:space="preserve">between Year 1 and 2 </w:t>
      </w:r>
      <w:r w:rsidRPr="0022378D">
        <w:t xml:space="preserve">were </w:t>
      </w:r>
      <w:r>
        <w:t xml:space="preserve">primarily </w:t>
      </w:r>
      <w:r w:rsidRPr="0022378D">
        <w:t xml:space="preserve">a result of an increase in the abundance of bony herring (contribution = </w:t>
      </w:r>
      <w:r>
        <w:t>16.09</w:t>
      </w:r>
      <w:r w:rsidRPr="0022378D">
        <w:t xml:space="preserve">%) </w:t>
      </w:r>
      <w:r>
        <w:t xml:space="preserve">and carp gudgeon </w:t>
      </w:r>
      <w:r w:rsidRPr="0022378D">
        <w:t xml:space="preserve">(contribution = </w:t>
      </w:r>
      <w:r>
        <w:t>10.80</w:t>
      </w:r>
      <w:r w:rsidRPr="0022378D">
        <w:t>%)</w:t>
      </w:r>
      <w:r>
        <w:t xml:space="preserve"> in Year 2. Similarly, differences between Year 1 and Year 3 were again primarily related to greater numbers of bony herring in the later year </w:t>
      </w:r>
      <w:r w:rsidRPr="0022378D">
        <w:t xml:space="preserve">(contribution = </w:t>
      </w:r>
      <w:r>
        <w:t>15.54</w:t>
      </w:r>
      <w:r w:rsidRPr="0022378D">
        <w:t>%)</w:t>
      </w:r>
      <w:r>
        <w:t>,</w:t>
      </w:r>
      <w:r w:rsidRPr="0022378D">
        <w:t xml:space="preserve"> as well as a</w:t>
      </w:r>
      <w:r>
        <w:t xml:space="preserve">n increase </w:t>
      </w:r>
      <w:r w:rsidRPr="0022378D">
        <w:t xml:space="preserve">the abundance of </w:t>
      </w:r>
      <w:r w:rsidRPr="009118A7">
        <w:rPr>
          <w:color w:val="000000"/>
        </w:rPr>
        <w:t xml:space="preserve">Murray-Darling rainbowfish </w:t>
      </w:r>
      <w:r w:rsidRPr="0022378D">
        <w:t xml:space="preserve">(contribution = </w:t>
      </w:r>
      <w:r>
        <w:t>11.19</w:t>
      </w:r>
      <w:r w:rsidRPr="0022378D">
        <w:t xml:space="preserve">%) and </w:t>
      </w:r>
      <w:r>
        <w:t xml:space="preserve">goldfish </w:t>
      </w:r>
      <w:r w:rsidRPr="0022378D">
        <w:t xml:space="preserve">(contribution = </w:t>
      </w:r>
      <w:r>
        <w:t>11.12</w:t>
      </w:r>
      <w:r w:rsidRPr="0022378D">
        <w:t xml:space="preserve"> %). </w:t>
      </w:r>
      <w:r>
        <w:t>The main factor driving differences between Year 2 and 3 was again bony herring (contribution = 13.1 %) but related to a decrease in the average abundance in 2017. Murray-Darling rainbowfish (contribution = 12.14 %) and goldfish (contribution = 10.96 %) were again in greater numbers in 2017 compared to 2015, whilst carp gudgeon (contribution = 11.12 %) were more abundant in 2015.</w:t>
      </w:r>
    </w:p>
    <w:p w14:paraId="5E46C91C" w14:textId="3B2DB9A9" w:rsidR="00294792" w:rsidRDefault="00294792" w:rsidP="00294792"/>
    <w:p w14:paraId="64385D23" w14:textId="76CA1D6C" w:rsidR="00294792" w:rsidRDefault="00294792" w:rsidP="00294792"/>
    <w:p w14:paraId="42D7BD9B" w14:textId="74E2EAB5" w:rsidR="00294792" w:rsidRDefault="00294792" w:rsidP="00294792"/>
    <w:p w14:paraId="40530A0E" w14:textId="657CF403" w:rsidR="00294792" w:rsidRDefault="00294792" w:rsidP="00294792"/>
    <w:p w14:paraId="05AA0D1B" w14:textId="77777777" w:rsidR="00294792" w:rsidRDefault="00294792" w:rsidP="00294792"/>
    <w:p w14:paraId="4E4EC3A7" w14:textId="2B3217AD" w:rsidR="00294792" w:rsidRDefault="001E0EE4" w:rsidP="00294792">
      <w:pPr>
        <w:keepNext/>
        <w:spacing w:line="240" w:lineRule="auto"/>
      </w:pPr>
      <w:r>
        <w:rPr>
          <w:noProof/>
          <w:lang w:eastAsia="en-AU"/>
        </w:rPr>
        <mc:AlternateContent>
          <mc:Choice Requires="wps">
            <w:drawing>
              <wp:anchor distT="0" distB="0" distL="114300" distR="114300" simplePos="0" relativeHeight="251681792" behindDoc="0" locked="0" layoutInCell="1" allowOverlap="1" wp14:anchorId="3BC31A7F" wp14:editId="697B8CD2">
                <wp:simplePos x="0" y="0"/>
                <wp:positionH relativeFrom="column">
                  <wp:posOffset>2727325</wp:posOffset>
                </wp:positionH>
                <wp:positionV relativeFrom="paragraph">
                  <wp:posOffset>4100195</wp:posOffset>
                </wp:positionV>
                <wp:extent cx="828675" cy="247650"/>
                <wp:effectExtent l="0" t="0" r="28575" b="19050"/>
                <wp:wrapNone/>
                <wp:docPr id="761" name="Rectangle 761"/>
                <wp:cNvGraphicFramePr/>
                <a:graphic xmlns:a="http://schemas.openxmlformats.org/drawingml/2006/main">
                  <a:graphicData uri="http://schemas.microsoft.com/office/word/2010/wordprocessingShape">
                    <wps:wsp>
                      <wps:cNvSpPr/>
                      <wps:spPr>
                        <a:xfrm>
                          <a:off x="0" y="0"/>
                          <a:ext cx="828675" cy="247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7F323B" id="Rectangle 761" o:spid="_x0000_s1026" style="position:absolute;margin-left:214.75pt;margin-top:322.85pt;width:65.25pt;height:19.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" fillcolor="white [3212]" strokecolor="white [3212]" strokeweight="2pt"/>
            </w:pict>
          </mc:Fallback>
        </mc:AlternateContent>
      </w:r>
      <w:r w:rsidR="00294792">
        <w:rPr>
          <w:noProof/>
          <w:lang w:eastAsia="en-AU"/>
        </w:rPr>
        <w:drawing>
          <wp:inline distT="0" distB="0" distL="0" distR="0" wp14:anchorId="084B0441" wp14:editId="43D6341F">
            <wp:extent cx="5819775" cy="583702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5822936" cy="5840197"/>
                    </a:xfrm>
                    <a:prstGeom prst="rect">
                      <a:avLst/>
                    </a:prstGeom>
                    <a:noFill/>
                  </pic:spPr>
                </pic:pic>
              </a:graphicData>
            </a:graphic>
          </wp:inline>
        </w:drawing>
      </w:r>
    </w:p>
    <w:p w14:paraId="2D96A9C7" w14:textId="3348486C" w:rsidR="00294792" w:rsidRDefault="00294792" w:rsidP="00294792">
      <w:pPr>
        <w:pStyle w:val="Caption"/>
      </w:pPr>
      <w:bookmarkStart w:id="162" w:name="_Ref491091831"/>
      <w:r>
        <w:t xml:space="preserve">Figure </w:t>
      </w:r>
      <w:fldSimple w:instr=" STYLEREF 6 \s ">
        <w:r w:rsidR="00D02237">
          <w:rPr>
            <w:noProof/>
          </w:rPr>
          <w:t>H</w:t>
        </w:r>
      </w:fldSimple>
      <w:r w:rsidR="003358B3">
        <w:noBreakHyphen/>
      </w:r>
      <w:fldSimple w:instr=" SEQ Figure \* ARABIC \s 6 ">
        <w:r w:rsidR="00D02237">
          <w:rPr>
            <w:noProof/>
          </w:rPr>
          <w:t>4</w:t>
        </w:r>
      </w:fldSimple>
      <w:bookmarkEnd w:id="162"/>
      <w:r>
        <w:t xml:space="preserve">: </w:t>
      </w:r>
      <w:r w:rsidRPr="0030099A">
        <w:rPr>
          <w:szCs w:val="24"/>
        </w:rPr>
        <w:t>Average catch</w:t>
      </w:r>
      <w:r>
        <w:rPr>
          <w:szCs w:val="24"/>
        </w:rPr>
        <w:t xml:space="preserve"> </w:t>
      </w:r>
      <w:r w:rsidRPr="0030099A">
        <w:rPr>
          <w:szCs w:val="24"/>
        </w:rPr>
        <w:t>±</w:t>
      </w:r>
      <w:r>
        <w:rPr>
          <w:szCs w:val="24"/>
        </w:rPr>
        <w:t xml:space="preserve"> S.E. per site per year (sequential) for the 14</w:t>
      </w:r>
      <w:r w:rsidRPr="0030099A">
        <w:rPr>
          <w:szCs w:val="24"/>
        </w:rPr>
        <w:t xml:space="preserve"> fish species sampled in the Gingham Watercourse, Gwydir River, Mehi River and </w:t>
      </w:r>
      <w:r>
        <w:rPr>
          <w:szCs w:val="24"/>
        </w:rPr>
        <w:t>Moomin</w:t>
      </w:r>
      <w:r w:rsidRPr="0030099A">
        <w:rPr>
          <w:szCs w:val="24"/>
        </w:rPr>
        <w:t xml:space="preserve"> Creek</w:t>
      </w:r>
      <w:r>
        <w:rPr>
          <w:szCs w:val="24"/>
        </w:rPr>
        <w:t xml:space="preserve"> as part of the </w:t>
      </w:r>
      <w:r w:rsidRPr="006924DC">
        <w:rPr>
          <w:i/>
          <w:szCs w:val="24"/>
        </w:rPr>
        <w:t>Gwydir Long Term Intervention Monitoring Program</w:t>
      </w:r>
      <w:r>
        <w:rPr>
          <w:szCs w:val="24"/>
        </w:rPr>
        <w:t xml:space="preserve">, 2014-17. </w:t>
      </w:r>
      <w:r w:rsidRPr="006924DC">
        <w:rPr>
          <w:szCs w:val="24"/>
        </w:rPr>
        <w:t>NB*</w:t>
      </w:r>
      <w:r>
        <w:rPr>
          <w:szCs w:val="24"/>
        </w:rPr>
        <w:t xml:space="preserve">Juveniles and non-juveniles based on </w:t>
      </w:r>
      <w:r>
        <w:t>the length at 1 year of age for longer-lived species or the age at sexual maturity for species that reach maturity within 1 year (Table 3).</w:t>
      </w:r>
    </w:p>
    <w:p w14:paraId="3248C3A7" w14:textId="1FA99154" w:rsidR="00294792" w:rsidRDefault="00294792" w:rsidP="00294792"/>
    <w:p w14:paraId="47391004" w14:textId="710F6061" w:rsidR="00294792" w:rsidRDefault="00294792" w:rsidP="00294792"/>
    <w:p w14:paraId="75F16BAF" w14:textId="23A2B23E" w:rsidR="00564769" w:rsidRDefault="00564769" w:rsidP="00294792"/>
    <w:p w14:paraId="339CC4C6" w14:textId="77777777" w:rsidR="00887EFC" w:rsidRDefault="00887EFC" w:rsidP="00294792"/>
    <w:p w14:paraId="54B1C049" w14:textId="77777777" w:rsidR="002D407C" w:rsidRDefault="002D407C" w:rsidP="00294792"/>
    <w:p w14:paraId="2E395ACE" w14:textId="18D7C4E4" w:rsidR="00AB3D07" w:rsidRDefault="00AB3D07" w:rsidP="00AB3D07">
      <w:pPr>
        <w:spacing w:line="240" w:lineRule="auto"/>
      </w:pPr>
      <w:r>
        <w:rPr>
          <w:noProof/>
          <w:lang w:eastAsia="en-AU"/>
        </w:rPr>
        <w:drawing>
          <wp:inline distT="0" distB="0" distL="0" distR="0" wp14:anchorId="28A91155" wp14:editId="0B9A6F51">
            <wp:extent cx="5553075" cy="2625882"/>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5563677" cy="2630895"/>
                    </a:xfrm>
                    <a:prstGeom prst="rect">
                      <a:avLst/>
                    </a:prstGeom>
                    <a:noFill/>
                  </pic:spPr>
                </pic:pic>
              </a:graphicData>
            </a:graphic>
          </wp:inline>
        </w:drawing>
      </w:r>
    </w:p>
    <w:p w14:paraId="1A647841" w14:textId="4F4A4741" w:rsidR="00AB3D07" w:rsidRDefault="00AB3D07" w:rsidP="00AB3D07">
      <w:pPr>
        <w:pStyle w:val="Caption"/>
      </w:pPr>
      <w:bookmarkStart w:id="163" w:name="_Ref491334155"/>
      <w:r>
        <w:t xml:space="preserve">Figure </w:t>
      </w:r>
      <w:fldSimple w:instr=" STYLEREF 6 \s ">
        <w:r w:rsidR="00D02237">
          <w:rPr>
            <w:noProof/>
          </w:rPr>
          <w:t>H</w:t>
        </w:r>
      </w:fldSimple>
      <w:r>
        <w:noBreakHyphen/>
      </w:r>
      <w:fldSimple w:instr=" SEQ Figure \* ARABIC \s 6 ">
        <w:r w:rsidR="00D02237">
          <w:rPr>
            <w:noProof/>
          </w:rPr>
          <w:t>5</w:t>
        </w:r>
      </w:fldSimple>
      <w:bookmarkEnd w:id="163"/>
      <w:r>
        <w:t>: Olive perchlet (</w:t>
      </w:r>
      <w:r w:rsidRPr="00E7315A">
        <w:rPr>
          <w:i/>
          <w:color w:val="000000"/>
        </w:rPr>
        <w:t>Ambassis agassizii</w:t>
      </w:r>
      <w:r>
        <w:t>)</w:t>
      </w:r>
      <w:r>
        <w:rPr>
          <w:i/>
        </w:rPr>
        <w:t xml:space="preserve"> </w:t>
      </w:r>
      <w:r>
        <w:t xml:space="preserve">caught in the lower </w:t>
      </w:r>
      <w:r w:rsidRPr="00EF5017">
        <w:t>Gingham Watercourse</w:t>
      </w:r>
      <w:r w:rsidRPr="007A0FB6">
        <w:rPr>
          <w:i/>
        </w:rPr>
        <w:t xml:space="preserve"> </w:t>
      </w:r>
      <w:r w:rsidRPr="001E0EE4">
        <w:t xml:space="preserve">during </w:t>
      </w:r>
      <w:r w:rsidRPr="001E0EE4">
        <w:rPr>
          <w:szCs w:val="24"/>
        </w:rPr>
        <w:t xml:space="preserve">Gwydir </w:t>
      </w:r>
      <w:r>
        <w:rPr>
          <w:szCs w:val="24"/>
        </w:rPr>
        <w:t>LTIM fish</w:t>
      </w:r>
      <w:r w:rsidRPr="001E0EE4">
        <w:rPr>
          <w:szCs w:val="24"/>
        </w:rPr>
        <w:t xml:space="preserve"> s</w:t>
      </w:r>
      <w:r>
        <w:rPr>
          <w:szCs w:val="24"/>
        </w:rPr>
        <w:t>ampling 2016-17</w:t>
      </w:r>
      <w:r w:rsidRPr="00A91CD2">
        <w:t>.</w:t>
      </w:r>
    </w:p>
    <w:p w14:paraId="469191EC" w14:textId="68A3F41F" w:rsidR="00294792" w:rsidRPr="00294792" w:rsidRDefault="00294792" w:rsidP="00294792">
      <w:pPr>
        <w:pStyle w:val="Heading8"/>
      </w:pPr>
      <w:r w:rsidRPr="00294792">
        <w:t xml:space="preserve">Biomass </w:t>
      </w:r>
    </w:p>
    <w:p w14:paraId="5997D9A2" w14:textId="06C15C77" w:rsidR="00294792" w:rsidRPr="00294792" w:rsidRDefault="00294792" w:rsidP="00294792">
      <w:pPr>
        <w:rPr>
          <w:lang w:val="en-US"/>
        </w:rPr>
      </w:pPr>
      <w:r w:rsidRPr="00294792">
        <w:rPr>
          <w:lang w:val="en-US"/>
        </w:rPr>
        <w:t>Based on estimated and measured weights, in total 311.084 kg of fish were sampled across all sites and for all methods combined</w:t>
      </w:r>
      <w:r w:rsidR="002D407C">
        <w:rPr>
          <w:lang w:val="en-US"/>
        </w:rPr>
        <w:t xml:space="preserve"> in year 3</w:t>
      </w:r>
      <w:r w:rsidRPr="00294792">
        <w:rPr>
          <w:lang w:val="en-US"/>
        </w:rPr>
        <w:t>. As in Year 1 and 2, common carp had the highest overall biomass (</w:t>
      </w:r>
      <w:r w:rsidRPr="00294792">
        <w:rPr>
          <w:i/>
          <w:lang w:val="en-US"/>
        </w:rPr>
        <w:t xml:space="preserve">n </w:t>
      </w:r>
      <w:r w:rsidRPr="00294792">
        <w:rPr>
          <w:lang w:val="en-US"/>
        </w:rPr>
        <w:t>= 11.147 kg) among the 13 species sampled, and also had the highest average (± S.E.) biomass at sites in the Gi</w:t>
      </w:r>
      <w:r w:rsidR="00B466FF">
        <w:rPr>
          <w:lang w:val="en-US"/>
        </w:rPr>
        <w:t>ngham 15.259 ± 9.651 kg, Mehi 4.</w:t>
      </w:r>
      <w:r w:rsidRPr="00294792">
        <w:rPr>
          <w:lang w:val="en-US"/>
        </w:rPr>
        <w:t>194 ± 1.841 kg (</w:t>
      </w:r>
      <w:r>
        <w:rPr>
          <w:lang w:val="en-US"/>
        </w:rPr>
        <w:fldChar w:fldCharType="begin"/>
      </w:r>
      <w:r>
        <w:rPr>
          <w:lang w:val="en-US"/>
        </w:rPr>
        <w:instrText xml:space="preserve"> REF _Ref491092101 \h </w:instrText>
      </w:r>
      <w:r>
        <w:rPr>
          <w:lang w:val="en-US"/>
        </w:rPr>
      </w:r>
      <w:r>
        <w:rPr>
          <w:lang w:val="en-US"/>
        </w:rPr>
        <w:fldChar w:fldCharType="separate"/>
      </w:r>
      <w:r w:rsidR="00D02237">
        <w:t xml:space="preserve">Figure </w:t>
      </w:r>
      <w:r w:rsidR="00D02237">
        <w:rPr>
          <w:noProof/>
        </w:rPr>
        <w:t>H</w:t>
      </w:r>
      <w:r w:rsidR="00D02237">
        <w:noBreakHyphen/>
      </w:r>
      <w:r w:rsidR="00D02237">
        <w:rPr>
          <w:noProof/>
        </w:rPr>
        <w:t>6</w:t>
      </w:r>
      <w:r>
        <w:rPr>
          <w:lang w:val="en-US"/>
        </w:rPr>
        <w:fldChar w:fldCharType="end"/>
      </w:r>
      <w:r w:rsidRPr="00294792">
        <w:rPr>
          <w:lang w:val="en-US"/>
        </w:rPr>
        <w:t xml:space="preserve">) and Moomin 1.054 ± 0.471 kg. </w:t>
      </w:r>
      <w:r w:rsidR="00D45B14">
        <w:rPr>
          <w:lang w:val="en-US"/>
        </w:rPr>
        <w:t xml:space="preserve">Similarly to years 1 and 2, </w:t>
      </w:r>
      <w:r w:rsidR="00D45B14" w:rsidRPr="00294792">
        <w:rPr>
          <w:lang w:val="en-US"/>
        </w:rPr>
        <w:t xml:space="preserve">Murray cod </w:t>
      </w:r>
      <w:r w:rsidR="00AD79B7">
        <w:rPr>
          <w:lang w:val="en-US"/>
        </w:rPr>
        <w:t>i</w:t>
      </w:r>
      <w:r w:rsidRPr="00294792">
        <w:rPr>
          <w:lang w:val="en-US"/>
        </w:rPr>
        <w:t>n the Gwydir maintained the highest average biomass 10.617 ± 5.847 kg. Murray cod and bony herring had the second and third highest overall biomass respectively across all zones combined, followed by golden perch. Among the small bodied species, Murray-Darling rainbowfish (</w:t>
      </w:r>
      <w:r w:rsidRPr="00294792">
        <w:rPr>
          <w:i/>
          <w:lang w:val="en-US"/>
        </w:rPr>
        <w:t xml:space="preserve">n </w:t>
      </w:r>
      <w:r w:rsidRPr="00294792">
        <w:rPr>
          <w:lang w:val="en-US"/>
        </w:rPr>
        <w:t>= 493 g), Australian smelt (</w:t>
      </w:r>
      <w:r w:rsidRPr="00294792">
        <w:rPr>
          <w:i/>
          <w:lang w:val="en-US"/>
        </w:rPr>
        <w:t xml:space="preserve">n </w:t>
      </w:r>
      <w:r w:rsidRPr="00294792">
        <w:rPr>
          <w:lang w:val="en-US"/>
        </w:rPr>
        <w:t>= 159 g), and carp gudgeon (</w:t>
      </w:r>
      <w:r w:rsidRPr="00294792">
        <w:rPr>
          <w:i/>
          <w:lang w:val="en-US"/>
        </w:rPr>
        <w:t xml:space="preserve">n </w:t>
      </w:r>
      <w:r w:rsidRPr="00294792">
        <w:rPr>
          <w:lang w:val="en-US"/>
        </w:rPr>
        <w:t xml:space="preserve">= 65 g), had the highest biomass. </w:t>
      </w:r>
    </w:p>
    <w:p w14:paraId="565C2741" w14:textId="437D7E9E" w:rsidR="00294792" w:rsidRPr="00294792" w:rsidRDefault="00294792" w:rsidP="00294792">
      <w:pPr>
        <w:rPr>
          <w:lang w:val="en-US"/>
        </w:rPr>
      </w:pPr>
      <w:r w:rsidRPr="00294792">
        <w:rPr>
          <w:lang w:val="en-US"/>
        </w:rPr>
        <w:t xml:space="preserve">Overall, there was no significant difference in biomass </w:t>
      </w:r>
      <w:r w:rsidR="00D45B14">
        <w:rPr>
          <w:lang w:val="en-US"/>
        </w:rPr>
        <w:t>between</w:t>
      </w:r>
      <w:r w:rsidRPr="00294792">
        <w:rPr>
          <w:lang w:val="en-US"/>
        </w:rPr>
        <w:t xml:space="preserve"> the four hydrological zones (</w:t>
      </w:r>
      <w:r w:rsidRPr="00294792">
        <w:rPr>
          <w:i/>
          <w:lang w:val="en-US"/>
        </w:rPr>
        <w:t>Pseudo-F</w:t>
      </w:r>
      <w:r w:rsidRPr="00294792">
        <w:rPr>
          <w:i/>
          <w:vertAlign w:val="subscript"/>
          <w:lang w:val="en-US"/>
        </w:rPr>
        <w:t>3,19</w:t>
      </w:r>
      <w:r w:rsidRPr="00294792">
        <w:rPr>
          <w:lang w:val="en-US"/>
        </w:rPr>
        <w:t xml:space="preserve"> = 1.85, </w:t>
      </w:r>
      <w:r w:rsidRPr="00294792">
        <w:rPr>
          <w:i/>
          <w:lang w:val="en-US"/>
        </w:rPr>
        <w:t>P</w:t>
      </w:r>
      <w:r w:rsidRPr="00294792">
        <w:rPr>
          <w:lang w:val="en-US"/>
        </w:rPr>
        <w:t xml:space="preserve"> = 0.07)</w:t>
      </w:r>
      <w:r w:rsidR="00A82B85">
        <w:rPr>
          <w:lang w:val="en-US"/>
        </w:rPr>
        <w:t xml:space="preserve"> in Year 3</w:t>
      </w:r>
      <w:r w:rsidRPr="00294792">
        <w:rPr>
          <w:lang w:val="en-US"/>
        </w:rPr>
        <w:t>. Pair-wise comparisons revealed this was also the case between the Gingham and Gwydir (</w:t>
      </w:r>
      <w:r w:rsidRPr="00294792">
        <w:rPr>
          <w:i/>
          <w:lang w:val="en-US"/>
        </w:rPr>
        <w:t xml:space="preserve">t </w:t>
      </w:r>
      <w:r w:rsidRPr="00294792">
        <w:rPr>
          <w:lang w:val="en-US"/>
        </w:rPr>
        <w:t xml:space="preserve">= 1.11, </w:t>
      </w:r>
      <w:r w:rsidRPr="00294792">
        <w:rPr>
          <w:i/>
          <w:lang w:val="en-US"/>
        </w:rPr>
        <w:t xml:space="preserve">P </w:t>
      </w:r>
      <w:r w:rsidRPr="00294792">
        <w:rPr>
          <w:lang w:val="en-US"/>
        </w:rPr>
        <w:t>= 0.31), Gingham and Mehi ((</w:t>
      </w:r>
      <w:r w:rsidRPr="00294792">
        <w:rPr>
          <w:i/>
          <w:lang w:val="en-US"/>
        </w:rPr>
        <w:t xml:space="preserve">t </w:t>
      </w:r>
      <w:r w:rsidRPr="00294792">
        <w:rPr>
          <w:lang w:val="en-US"/>
        </w:rPr>
        <w:t xml:space="preserve">= 1.39, </w:t>
      </w:r>
      <w:r w:rsidRPr="00294792">
        <w:rPr>
          <w:i/>
          <w:lang w:val="en-US"/>
        </w:rPr>
        <w:t xml:space="preserve">P </w:t>
      </w:r>
      <w:r w:rsidRPr="00294792">
        <w:rPr>
          <w:lang w:val="en-US"/>
        </w:rPr>
        <w:t>= 0.12), Gingham and Moomin (</w:t>
      </w:r>
      <w:r w:rsidRPr="00294792">
        <w:rPr>
          <w:i/>
          <w:lang w:val="en-US"/>
        </w:rPr>
        <w:t xml:space="preserve">t </w:t>
      </w:r>
      <w:r w:rsidRPr="00294792">
        <w:rPr>
          <w:lang w:val="en-US"/>
        </w:rPr>
        <w:t xml:space="preserve">= 1.06, </w:t>
      </w:r>
      <w:r w:rsidRPr="00294792">
        <w:rPr>
          <w:i/>
          <w:lang w:val="en-US"/>
        </w:rPr>
        <w:t xml:space="preserve">P </w:t>
      </w:r>
      <w:r w:rsidRPr="00294792">
        <w:rPr>
          <w:lang w:val="en-US"/>
        </w:rPr>
        <w:t>= 0.35) and the Gwydir and Mehi (</w:t>
      </w:r>
      <w:r w:rsidRPr="00294792">
        <w:rPr>
          <w:i/>
          <w:lang w:val="en-US"/>
        </w:rPr>
        <w:t xml:space="preserve">t </w:t>
      </w:r>
      <w:r w:rsidRPr="00294792">
        <w:rPr>
          <w:lang w:val="en-US"/>
        </w:rPr>
        <w:t xml:space="preserve">= 0.50, </w:t>
      </w:r>
      <w:r w:rsidRPr="00294792">
        <w:rPr>
          <w:i/>
          <w:lang w:val="en-US"/>
        </w:rPr>
        <w:t xml:space="preserve">P </w:t>
      </w:r>
      <w:r w:rsidRPr="00294792">
        <w:rPr>
          <w:lang w:val="en-US"/>
        </w:rPr>
        <w:t>= 0.91). However, there were significant differences between the Gwydir and Moomin (</w:t>
      </w:r>
      <w:r w:rsidRPr="00294792">
        <w:rPr>
          <w:i/>
          <w:lang w:val="en-US"/>
        </w:rPr>
        <w:t xml:space="preserve">t </w:t>
      </w:r>
      <w:r w:rsidRPr="00294792">
        <w:rPr>
          <w:lang w:val="en-US"/>
        </w:rPr>
        <w:t xml:space="preserve">= 1.83, </w:t>
      </w:r>
      <w:r w:rsidRPr="00294792">
        <w:rPr>
          <w:i/>
          <w:lang w:val="en-US"/>
        </w:rPr>
        <w:t xml:space="preserve">P </w:t>
      </w:r>
      <w:r w:rsidRPr="00294792">
        <w:rPr>
          <w:lang w:val="en-US"/>
        </w:rPr>
        <w:t>= 0.04) and the Mehi and Moomin (</w:t>
      </w:r>
      <w:r w:rsidRPr="00294792">
        <w:rPr>
          <w:i/>
          <w:lang w:val="en-US"/>
        </w:rPr>
        <w:t xml:space="preserve">t </w:t>
      </w:r>
      <w:r w:rsidRPr="00294792">
        <w:rPr>
          <w:lang w:val="en-US"/>
        </w:rPr>
        <w:t xml:space="preserve">= 1.8, </w:t>
      </w:r>
      <w:r w:rsidRPr="00294792">
        <w:rPr>
          <w:i/>
          <w:lang w:val="en-US"/>
        </w:rPr>
        <w:t xml:space="preserve">P </w:t>
      </w:r>
      <w:r w:rsidRPr="00294792">
        <w:rPr>
          <w:lang w:val="en-US"/>
        </w:rPr>
        <w:t xml:space="preserve">= 0.04). Simper analysis suggested the differences between the Gwydir and Moomin were driven by the greater average abundance of Murray cod (contribution = 23.06 %), common carp (contribution = 15.19 %) and bony herring (contribution = 13.3 %) in the Gwydir. Similarly, Murray cod (contribution = 18.6 %), common carp (contribution = 18 %) and bony herring (contribution = 15.03 %) were in greater abundances in the Mehi compared to the Moomin, whilst there were greater average numbers of goldfish (contribution = 15.97 %) at sites in the Moomin. </w:t>
      </w:r>
    </w:p>
    <w:p w14:paraId="3E723BD6" w14:textId="02D0CC50" w:rsidR="00294792" w:rsidRPr="00294792" w:rsidRDefault="00294792" w:rsidP="00294792">
      <w:pPr>
        <w:rPr>
          <w:lang w:val="en-US"/>
        </w:rPr>
      </w:pPr>
      <w:r w:rsidRPr="00294792">
        <w:rPr>
          <w:lang w:val="en-US"/>
        </w:rPr>
        <w:t xml:space="preserve">There was a significant difference in the overall biomass among the fish assemblage </w:t>
      </w:r>
      <w:r w:rsidR="00D45B14">
        <w:rPr>
          <w:lang w:val="en-US"/>
        </w:rPr>
        <w:t>between</w:t>
      </w:r>
      <w:r w:rsidRPr="00294792">
        <w:rPr>
          <w:lang w:val="en-US"/>
        </w:rPr>
        <w:t xml:space="preserve"> years across the lower Gwydir </w:t>
      </w:r>
      <w:r w:rsidR="00AD79B7">
        <w:rPr>
          <w:lang w:val="en-US"/>
        </w:rPr>
        <w:t>system</w:t>
      </w:r>
      <w:r w:rsidRPr="00294792">
        <w:rPr>
          <w:lang w:val="en-US"/>
        </w:rPr>
        <w:t xml:space="preserve"> (</w:t>
      </w:r>
      <w:r w:rsidRPr="00294792">
        <w:rPr>
          <w:i/>
          <w:lang w:val="en-US"/>
        </w:rPr>
        <w:t>Pseudo-F</w:t>
      </w:r>
      <w:r w:rsidRPr="00294792">
        <w:rPr>
          <w:i/>
          <w:vertAlign w:val="subscript"/>
          <w:lang w:val="en-US"/>
        </w:rPr>
        <w:t>2,66</w:t>
      </w:r>
      <w:r w:rsidRPr="00294792">
        <w:rPr>
          <w:lang w:val="en-US"/>
        </w:rPr>
        <w:t xml:space="preserve"> = 2.73, </w:t>
      </w:r>
      <w:r w:rsidRPr="00294792">
        <w:rPr>
          <w:i/>
          <w:lang w:val="en-US"/>
        </w:rPr>
        <w:t>P</w:t>
      </w:r>
      <w:r w:rsidRPr="00294792">
        <w:rPr>
          <w:lang w:val="en-US"/>
        </w:rPr>
        <w:t xml:space="preserve"> = &lt;0.01). Pair-wise comparisons revealed all years were also significantly different from each other (Year 1 V Year 2 </w:t>
      </w:r>
      <w:r w:rsidRPr="00294792">
        <w:rPr>
          <w:i/>
          <w:lang w:val="en-US"/>
        </w:rPr>
        <w:t>t</w:t>
      </w:r>
      <w:r w:rsidRPr="00294792">
        <w:rPr>
          <w:lang w:val="en-US"/>
        </w:rPr>
        <w:t xml:space="preserve"> = 1.64, </w:t>
      </w:r>
      <w:r w:rsidRPr="00294792">
        <w:rPr>
          <w:i/>
          <w:lang w:val="en-US"/>
        </w:rPr>
        <w:t>P</w:t>
      </w:r>
      <w:r w:rsidRPr="00294792">
        <w:rPr>
          <w:lang w:val="en-US"/>
        </w:rPr>
        <w:t xml:space="preserve"> = 0.04; Year 1 V Year 3 </w:t>
      </w:r>
      <w:r w:rsidRPr="00294792">
        <w:rPr>
          <w:i/>
          <w:lang w:val="en-US"/>
        </w:rPr>
        <w:t>t</w:t>
      </w:r>
      <w:r w:rsidRPr="00294792">
        <w:rPr>
          <w:lang w:val="en-US"/>
        </w:rPr>
        <w:t xml:space="preserve"> = 1.58, </w:t>
      </w:r>
      <w:r w:rsidRPr="00294792">
        <w:rPr>
          <w:i/>
          <w:lang w:val="en-US"/>
        </w:rPr>
        <w:t>P</w:t>
      </w:r>
      <w:r w:rsidRPr="00294792">
        <w:rPr>
          <w:lang w:val="en-US"/>
        </w:rPr>
        <w:t xml:space="preserve"> = 0.049; Year 2 V Year 3 </w:t>
      </w:r>
      <w:r w:rsidRPr="00294792">
        <w:rPr>
          <w:i/>
          <w:lang w:val="en-US"/>
        </w:rPr>
        <w:t>t</w:t>
      </w:r>
      <w:r w:rsidRPr="00294792">
        <w:rPr>
          <w:lang w:val="en-US"/>
        </w:rPr>
        <w:t xml:space="preserve"> = 1.72, </w:t>
      </w:r>
      <w:r w:rsidRPr="00294792">
        <w:rPr>
          <w:i/>
          <w:lang w:val="en-US"/>
        </w:rPr>
        <w:t>P</w:t>
      </w:r>
      <w:r w:rsidRPr="00294792">
        <w:rPr>
          <w:lang w:val="en-US"/>
        </w:rPr>
        <w:t xml:space="preserve"> = 0.02). Differences were primarily a result of a decrease or increase in the biomass of common carp (2015&gt;2016, 2015&lt;2017, 2016&lt;2017), bony herring (2015&lt;2016, 2015&lt;2017, 2016&gt;2017) and Murray cod (2015&gt;2016, 2015&lt;2017, 2016&lt;2017).  </w:t>
      </w:r>
    </w:p>
    <w:p w14:paraId="72E2A97F" w14:textId="7F4BFB86" w:rsidR="00294792" w:rsidRDefault="00294792" w:rsidP="00294792">
      <w:pPr>
        <w:keepNext/>
        <w:spacing w:line="240" w:lineRule="auto"/>
      </w:pPr>
    </w:p>
    <w:p w14:paraId="3BA9B630" w14:textId="77777777" w:rsidR="00294792" w:rsidRDefault="00294792" w:rsidP="00294792">
      <w:pPr>
        <w:keepNext/>
        <w:spacing w:line="240" w:lineRule="auto"/>
      </w:pPr>
      <w:r>
        <w:rPr>
          <w:noProof/>
          <w:lang w:eastAsia="en-AU"/>
        </w:rPr>
        <w:drawing>
          <wp:inline distT="0" distB="0" distL="0" distR="0" wp14:anchorId="7E721AD3" wp14:editId="3EAD390A">
            <wp:extent cx="5857875" cy="5974789"/>
            <wp:effectExtent l="0" t="0" r="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5861086" cy="5978064"/>
                    </a:xfrm>
                    <a:prstGeom prst="rect">
                      <a:avLst/>
                    </a:prstGeom>
                    <a:noFill/>
                  </pic:spPr>
                </pic:pic>
              </a:graphicData>
            </a:graphic>
          </wp:inline>
        </w:drawing>
      </w:r>
    </w:p>
    <w:p w14:paraId="0CFC45E3" w14:textId="78AE5718" w:rsidR="00294792" w:rsidRDefault="00294792" w:rsidP="00294792">
      <w:pPr>
        <w:pStyle w:val="Caption"/>
        <w:rPr>
          <w:lang w:val="en-US"/>
        </w:rPr>
      </w:pPr>
      <w:bookmarkStart w:id="164" w:name="_Ref491092101"/>
      <w:r>
        <w:t xml:space="preserve">Figure </w:t>
      </w:r>
      <w:fldSimple w:instr=" STYLEREF 6 \s ">
        <w:r w:rsidR="00D02237">
          <w:rPr>
            <w:noProof/>
          </w:rPr>
          <w:t>H</w:t>
        </w:r>
      </w:fldSimple>
      <w:r w:rsidR="003358B3">
        <w:noBreakHyphen/>
      </w:r>
      <w:fldSimple w:instr=" SEQ Figure \* ARABIC \s 6 ">
        <w:r w:rsidR="00D02237">
          <w:rPr>
            <w:noProof/>
          </w:rPr>
          <w:t>6</w:t>
        </w:r>
      </w:fldSimple>
      <w:bookmarkEnd w:id="164"/>
      <w:r>
        <w:t xml:space="preserve">: </w:t>
      </w:r>
      <w:r w:rsidRPr="00294792">
        <w:rPr>
          <w:lang w:val="en-US"/>
        </w:rPr>
        <w:t xml:space="preserve">Average biomass ± S.E. for the 14 fish species sampled to date in the Gingham Watercourse, Gwydir River, Mehi River and Moomin Creek as part of the </w:t>
      </w:r>
      <w:r w:rsidRPr="00294792">
        <w:rPr>
          <w:i/>
          <w:lang w:val="en-US"/>
        </w:rPr>
        <w:t>Gwydir Long Term Intervention Monitoring Program</w:t>
      </w:r>
      <w:r w:rsidRPr="00294792">
        <w:rPr>
          <w:lang w:val="en-US"/>
        </w:rPr>
        <w:t xml:space="preserve">, 2014-15 ( </w:t>
      </w:r>
      <w:r>
        <w:rPr>
          <w:noProof/>
          <w:lang w:eastAsia="en-AU"/>
        </w:rPr>
        <w:drawing>
          <wp:inline distT="0" distB="0" distL="0" distR="0" wp14:anchorId="69836E7F" wp14:editId="1671FA78">
            <wp:extent cx="207010" cy="30480"/>
            <wp:effectExtent l="0" t="0" r="254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207010" cy="30480"/>
                    </a:xfrm>
                    <a:prstGeom prst="rect">
                      <a:avLst/>
                    </a:prstGeom>
                    <a:noFill/>
                  </pic:spPr>
                </pic:pic>
              </a:graphicData>
            </a:graphic>
          </wp:inline>
        </w:drawing>
      </w:r>
      <w:r w:rsidRPr="00294792">
        <w:rPr>
          <w:lang w:val="en-US"/>
        </w:rPr>
        <w:t xml:space="preserve">), 2015-16 ( </w:t>
      </w:r>
      <w:r>
        <w:rPr>
          <w:noProof/>
          <w:lang w:eastAsia="en-AU"/>
        </w:rPr>
        <w:drawing>
          <wp:inline distT="0" distB="0" distL="0" distR="0" wp14:anchorId="636C2CEF" wp14:editId="2DA28C29">
            <wp:extent cx="207010" cy="30480"/>
            <wp:effectExtent l="0" t="0" r="254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207010" cy="30480"/>
                    </a:xfrm>
                    <a:prstGeom prst="rect">
                      <a:avLst/>
                    </a:prstGeom>
                    <a:noFill/>
                  </pic:spPr>
                </pic:pic>
              </a:graphicData>
            </a:graphic>
          </wp:inline>
        </w:drawing>
      </w:r>
      <w:r>
        <w:rPr>
          <w:lang w:val="en-US"/>
        </w:rPr>
        <w:t xml:space="preserve"> </w:t>
      </w:r>
      <w:r w:rsidRPr="00294792">
        <w:rPr>
          <w:lang w:val="en-US"/>
        </w:rPr>
        <w:t>) and 2016-17 (</w:t>
      </w:r>
      <w:r>
        <w:rPr>
          <w:lang w:val="en-US"/>
        </w:rPr>
        <w:t xml:space="preserve"> </w:t>
      </w:r>
      <w:r>
        <w:rPr>
          <w:noProof/>
          <w:lang w:eastAsia="en-AU"/>
        </w:rPr>
        <w:drawing>
          <wp:inline distT="0" distB="0" distL="0" distR="0" wp14:anchorId="1A4762F3" wp14:editId="4FE7CE12">
            <wp:extent cx="207010" cy="30480"/>
            <wp:effectExtent l="0" t="0" r="2540" b="76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207010" cy="30480"/>
                    </a:xfrm>
                    <a:prstGeom prst="rect">
                      <a:avLst/>
                    </a:prstGeom>
                    <a:noFill/>
                  </pic:spPr>
                </pic:pic>
              </a:graphicData>
            </a:graphic>
          </wp:inline>
        </w:drawing>
      </w:r>
      <w:r w:rsidRPr="00294792">
        <w:rPr>
          <w:lang w:val="en-US"/>
        </w:rPr>
        <w:t xml:space="preserve"> ).</w:t>
      </w:r>
    </w:p>
    <w:p w14:paraId="75A1C0E7" w14:textId="74ACF181" w:rsidR="00294792" w:rsidRDefault="00294792" w:rsidP="00294792">
      <w:pPr>
        <w:rPr>
          <w:lang w:val="en-US"/>
        </w:rPr>
      </w:pPr>
    </w:p>
    <w:p w14:paraId="29B9CC30" w14:textId="5129B8CF" w:rsidR="00294792" w:rsidRDefault="00294792" w:rsidP="00294792">
      <w:pPr>
        <w:rPr>
          <w:lang w:val="en-US"/>
        </w:rPr>
      </w:pPr>
    </w:p>
    <w:p w14:paraId="48A3C892" w14:textId="68B78557" w:rsidR="00294792" w:rsidRDefault="00294792" w:rsidP="00294792">
      <w:pPr>
        <w:rPr>
          <w:lang w:val="en-US"/>
        </w:rPr>
      </w:pPr>
    </w:p>
    <w:p w14:paraId="63834DB2" w14:textId="68940B66" w:rsidR="00294792" w:rsidRDefault="00294792" w:rsidP="00294792">
      <w:pPr>
        <w:rPr>
          <w:lang w:val="en-US"/>
        </w:rPr>
      </w:pPr>
    </w:p>
    <w:p w14:paraId="128647F6" w14:textId="5CF6E22B" w:rsidR="00294792" w:rsidRDefault="00294792" w:rsidP="00294792">
      <w:pPr>
        <w:rPr>
          <w:lang w:val="en-US"/>
        </w:rPr>
      </w:pPr>
    </w:p>
    <w:p w14:paraId="064F6DB5" w14:textId="73A40065" w:rsidR="00294792" w:rsidRDefault="00294792" w:rsidP="00294792">
      <w:pPr>
        <w:rPr>
          <w:lang w:val="en-US"/>
        </w:rPr>
      </w:pPr>
    </w:p>
    <w:p w14:paraId="75B00FDC" w14:textId="77777777" w:rsidR="00294792" w:rsidRPr="00294792" w:rsidRDefault="00294792" w:rsidP="00294792">
      <w:pPr>
        <w:rPr>
          <w:lang w:val="en-US"/>
        </w:rPr>
      </w:pPr>
    </w:p>
    <w:p w14:paraId="57B675AC" w14:textId="77777777" w:rsidR="00294792" w:rsidRPr="00294792" w:rsidRDefault="00294792" w:rsidP="00294792">
      <w:pPr>
        <w:pStyle w:val="Heading8"/>
      </w:pPr>
      <w:r w:rsidRPr="00294792">
        <w:t xml:space="preserve">Length frequency </w:t>
      </w:r>
    </w:p>
    <w:p w14:paraId="125055A5" w14:textId="3B71D90B" w:rsidR="00294792" w:rsidRPr="00294792" w:rsidRDefault="00294792" w:rsidP="009169E6">
      <w:pPr>
        <w:rPr>
          <w:lang w:val="en-US"/>
        </w:rPr>
      </w:pPr>
      <w:r w:rsidRPr="00294792">
        <w:rPr>
          <w:lang w:val="en-US"/>
        </w:rPr>
        <w:t>Overall, the population structure of the three most abundant small-bodied species has remained consistent across years in most hydrological zones (</w:t>
      </w:r>
      <w:r w:rsidR="001E0EE4">
        <w:rPr>
          <w:lang w:val="en-US"/>
        </w:rPr>
        <w:fldChar w:fldCharType="begin"/>
      </w:r>
      <w:r w:rsidR="001E0EE4">
        <w:rPr>
          <w:lang w:val="en-US"/>
        </w:rPr>
        <w:instrText xml:space="preserve"> REF _Ref491171388 \h </w:instrText>
      </w:r>
      <w:r w:rsidR="009169E6">
        <w:rPr>
          <w:lang w:val="en-US"/>
        </w:rPr>
        <w:instrText xml:space="preserve"> \* MERGEFORMAT </w:instrText>
      </w:r>
      <w:r w:rsidR="001E0EE4">
        <w:rPr>
          <w:lang w:val="en-US"/>
        </w:rPr>
      </w:r>
      <w:r w:rsidR="001E0EE4">
        <w:rPr>
          <w:lang w:val="en-US"/>
        </w:rPr>
        <w:fldChar w:fldCharType="separate"/>
      </w:r>
      <w:r w:rsidR="00D02237">
        <w:t xml:space="preserve">Figure </w:t>
      </w:r>
      <w:r w:rsidR="00D02237">
        <w:rPr>
          <w:noProof/>
        </w:rPr>
        <w:t>H</w:t>
      </w:r>
      <w:r w:rsidR="00D02237">
        <w:rPr>
          <w:noProof/>
        </w:rPr>
        <w:noBreakHyphen/>
        <w:t>7</w:t>
      </w:r>
      <w:r w:rsidR="001E0EE4">
        <w:rPr>
          <w:lang w:val="en-US"/>
        </w:rPr>
        <w:fldChar w:fldCharType="end"/>
      </w:r>
      <w:r w:rsidRPr="00294792">
        <w:rPr>
          <w:lang w:val="en-US"/>
        </w:rPr>
        <w:t>). This is particularly the case with carp gudgeon and Murray-Darling rainbowfish, with carp gudgeon populations in all zones where they are reasonably abundant dominated by juveniles, whilst there was more of a skew towards adults among Murray-Darling rainbowfish populations. The apparent consistency between catchments and years is somewhat supported by no significant difference between carp gudgeon populations in the current sampling year (</w:t>
      </w:r>
      <w:r>
        <w:rPr>
          <w:lang w:val="en-US"/>
        </w:rPr>
        <w:fldChar w:fldCharType="begin"/>
      </w:r>
      <w:r>
        <w:rPr>
          <w:lang w:val="en-US"/>
        </w:rPr>
        <w:instrText xml:space="preserve"> REF _Ref491092026 \h </w:instrText>
      </w:r>
      <w:r w:rsidR="009169E6">
        <w:rPr>
          <w:lang w:val="en-US"/>
        </w:rPr>
        <w:instrText xml:space="preserve"> \* MERGEFORMAT </w:instrText>
      </w:r>
      <w:r>
        <w:rPr>
          <w:lang w:val="en-US"/>
        </w:rPr>
      </w:r>
      <w:r>
        <w:rPr>
          <w:lang w:val="en-US"/>
        </w:rPr>
        <w:fldChar w:fldCharType="separate"/>
      </w:r>
      <w:r w:rsidR="00D02237">
        <w:t xml:space="preserve">Table </w:t>
      </w:r>
      <w:r w:rsidR="00D02237">
        <w:rPr>
          <w:noProof/>
        </w:rPr>
        <w:t>H</w:t>
      </w:r>
      <w:r w:rsidR="00D02237">
        <w:rPr>
          <w:noProof/>
        </w:rPr>
        <w:noBreakHyphen/>
        <w:t>4</w:t>
      </w:r>
      <w:r>
        <w:rPr>
          <w:lang w:val="en-US"/>
        </w:rPr>
        <w:fldChar w:fldCharType="end"/>
      </w:r>
      <w:r w:rsidRPr="00294792">
        <w:rPr>
          <w:lang w:val="en-US"/>
        </w:rPr>
        <w:t>), and if 2015-16 i</w:t>
      </w:r>
      <w:r w:rsidR="007B1227">
        <w:rPr>
          <w:lang w:val="en-US"/>
        </w:rPr>
        <w:t>s ignored because of the extremely dry</w:t>
      </w:r>
      <w:r w:rsidRPr="00294792">
        <w:rPr>
          <w:lang w:val="en-US"/>
        </w:rPr>
        <w:t xml:space="preserve"> conditions experienced during that year, there was no difference between years either (</w:t>
      </w:r>
      <w:r w:rsidR="009169E6">
        <w:rPr>
          <w:lang w:val="en-US"/>
        </w:rPr>
        <w:fldChar w:fldCharType="begin"/>
      </w:r>
      <w:r w:rsidR="009169E6">
        <w:rPr>
          <w:lang w:val="en-US"/>
        </w:rPr>
        <w:instrText xml:space="preserve"> REF _Ref491174502 \h  \* MERGEFORMAT </w:instrText>
      </w:r>
      <w:r w:rsidR="009169E6">
        <w:rPr>
          <w:lang w:val="en-US"/>
        </w:rPr>
      </w:r>
      <w:r w:rsidR="009169E6">
        <w:rPr>
          <w:lang w:val="en-US"/>
        </w:rPr>
        <w:fldChar w:fldCharType="separate"/>
      </w:r>
      <w:r w:rsidR="00D02237">
        <w:t xml:space="preserve">Table </w:t>
      </w:r>
      <w:r w:rsidR="00D02237">
        <w:rPr>
          <w:noProof/>
        </w:rPr>
        <w:t>H</w:t>
      </w:r>
      <w:r w:rsidR="00D02237">
        <w:rPr>
          <w:noProof/>
        </w:rPr>
        <w:noBreakHyphen/>
        <w:t>5</w:t>
      </w:r>
      <w:r w:rsidR="009169E6">
        <w:rPr>
          <w:lang w:val="en-US"/>
        </w:rPr>
        <w:fldChar w:fldCharType="end"/>
      </w:r>
      <w:r w:rsidRPr="00294792">
        <w:rPr>
          <w:lang w:val="en-US"/>
        </w:rPr>
        <w:t xml:space="preserve">). Murray-Darling rainbowfish were somewhat similar, with no significant differences between many of the hydrological zones in the current year and similarities between some years as well. Of the three species, Australian smelt tended to be the most sporadic in occurrence and structure, with virtually no individuals caught in the 2015-16 sample year and only low numbers in all zones in the other two years. However, whilst numbers were low, Australian smelt populations within the Gwydir, Mehi and Moomin in 2014-15 and 2016-17 were similar in structure, with all three populations dominated by adult fish and small numbers of juveniles. </w:t>
      </w:r>
    </w:p>
    <w:p w14:paraId="22CAF89F" w14:textId="46AC9970" w:rsidR="00294792" w:rsidRDefault="00294792" w:rsidP="00564769">
      <w:pPr>
        <w:rPr>
          <w:lang w:val="en-US"/>
        </w:rPr>
      </w:pPr>
      <w:r w:rsidRPr="00294792">
        <w:rPr>
          <w:lang w:val="en-US"/>
        </w:rPr>
        <w:t xml:space="preserve">As with the small-bodied species, </w:t>
      </w:r>
      <w:r w:rsidR="00D45B14" w:rsidRPr="00294792">
        <w:rPr>
          <w:lang w:val="en-US"/>
        </w:rPr>
        <w:t xml:space="preserve">the structure of </w:t>
      </w:r>
      <w:r w:rsidR="00D45B14">
        <w:rPr>
          <w:lang w:val="en-US"/>
        </w:rPr>
        <w:t xml:space="preserve">the three most </w:t>
      </w:r>
      <w:r w:rsidR="00D45B14" w:rsidRPr="00294792">
        <w:rPr>
          <w:lang w:val="en-US"/>
        </w:rPr>
        <w:t>abundant large-bodied species populations tended to be consistent within hydrological zones across years</w:t>
      </w:r>
      <w:r w:rsidRPr="00294792">
        <w:rPr>
          <w:lang w:val="en-US"/>
        </w:rPr>
        <w:t>, but there was less consistency between zones (</w:t>
      </w:r>
      <w:r>
        <w:rPr>
          <w:lang w:val="en-US"/>
        </w:rPr>
        <w:fldChar w:fldCharType="begin"/>
      </w:r>
      <w:r>
        <w:rPr>
          <w:lang w:val="en-US"/>
        </w:rPr>
        <w:instrText xml:space="preserve"> REF _Ref491091985 \h </w:instrText>
      </w:r>
      <w:r w:rsidR="009169E6">
        <w:rPr>
          <w:lang w:val="en-US"/>
        </w:rPr>
        <w:instrText xml:space="preserve"> \* MERGEFORMAT </w:instrText>
      </w:r>
      <w:r>
        <w:rPr>
          <w:lang w:val="en-US"/>
        </w:rPr>
      </w:r>
      <w:r>
        <w:rPr>
          <w:lang w:val="en-US"/>
        </w:rPr>
        <w:fldChar w:fldCharType="separate"/>
      </w:r>
      <w:r w:rsidR="00D02237">
        <w:t xml:space="preserve">Figure </w:t>
      </w:r>
      <w:r w:rsidR="00D02237">
        <w:rPr>
          <w:noProof/>
        </w:rPr>
        <w:t>H</w:t>
      </w:r>
      <w:r w:rsidR="00D02237">
        <w:rPr>
          <w:noProof/>
        </w:rPr>
        <w:noBreakHyphen/>
        <w:t>8</w:t>
      </w:r>
      <w:r>
        <w:rPr>
          <w:lang w:val="en-US"/>
        </w:rPr>
        <w:fldChar w:fldCharType="end"/>
      </w:r>
      <w:r w:rsidRPr="00294792">
        <w:rPr>
          <w:lang w:val="en-US"/>
        </w:rPr>
        <w:t>). For bony herring, both the Gingham and Moomin populations were consistently dominated by individuals &lt;150 mm, whilst in the Gwydir and Mehi there were greater numbers of larger adults and the population structure tended to be not as uniform year</w:t>
      </w:r>
      <w:r w:rsidR="00045C03">
        <w:rPr>
          <w:lang w:val="en-US"/>
        </w:rPr>
        <w:t xml:space="preserve"> on year</w:t>
      </w:r>
      <w:r w:rsidRPr="00294792">
        <w:rPr>
          <w:lang w:val="en-US"/>
        </w:rPr>
        <w:t xml:space="preserve"> (</w:t>
      </w:r>
      <w:r>
        <w:rPr>
          <w:lang w:val="en-US"/>
        </w:rPr>
        <w:fldChar w:fldCharType="begin"/>
      </w:r>
      <w:r>
        <w:rPr>
          <w:lang w:val="en-US"/>
        </w:rPr>
        <w:instrText xml:space="preserve"> REF _Ref491091985 \h </w:instrText>
      </w:r>
      <w:r w:rsidR="009169E6">
        <w:rPr>
          <w:lang w:val="en-US"/>
        </w:rPr>
        <w:instrText xml:space="preserve"> \* MERGEFORMAT </w:instrText>
      </w:r>
      <w:r>
        <w:rPr>
          <w:lang w:val="en-US"/>
        </w:rPr>
      </w:r>
      <w:r>
        <w:rPr>
          <w:lang w:val="en-US"/>
        </w:rPr>
        <w:fldChar w:fldCharType="separate"/>
      </w:r>
      <w:r w:rsidR="00D02237">
        <w:t xml:space="preserve">Figure </w:t>
      </w:r>
      <w:r w:rsidR="00D02237">
        <w:rPr>
          <w:noProof/>
        </w:rPr>
        <w:t>H</w:t>
      </w:r>
      <w:r w:rsidR="00D02237">
        <w:rPr>
          <w:noProof/>
        </w:rPr>
        <w:noBreakHyphen/>
        <w:t>8</w:t>
      </w:r>
      <w:r>
        <w:rPr>
          <w:lang w:val="en-US"/>
        </w:rPr>
        <w:fldChar w:fldCharType="end"/>
      </w:r>
      <w:r w:rsidRPr="00294792">
        <w:rPr>
          <w:lang w:val="en-US"/>
        </w:rPr>
        <w:t>). Th</w:t>
      </w:r>
      <w:r w:rsidR="00D45B14">
        <w:rPr>
          <w:lang w:val="en-US"/>
        </w:rPr>
        <w:t>is</w:t>
      </w:r>
      <w:r w:rsidRPr="00294792">
        <w:rPr>
          <w:lang w:val="en-US"/>
        </w:rPr>
        <w:t xml:space="preserve"> varia</w:t>
      </w:r>
      <w:r w:rsidR="00D45B14">
        <w:rPr>
          <w:lang w:val="en-US"/>
        </w:rPr>
        <w:t>tion</w:t>
      </w:r>
      <w:r w:rsidRPr="00294792">
        <w:rPr>
          <w:lang w:val="en-US"/>
        </w:rPr>
        <w:t xml:space="preserve"> between populations w</w:t>
      </w:r>
      <w:r w:rsidR="00D45B14">
        <w:rPr>
          <w:lang w:val="en-US"/>
        </w:rPr>
        <w:t>as</w:t>
      </w:r>
      <w:r w:rsidRPr="00294792">
        <w:rPr>
          <w:lang w:val="en-US"/>
        </w:rPr>
        <w:t xml:space="preserve"> supported </w:t>
      </w:r>
      <w:r w:rsidR="00D45B14">
        <w:rPr>
          <w:lang w:val="en-US"/>
        </w:rPr>
        <w:t>by</w:t>
      </w:r>
      <w:r w:rsidRPr="00294792">
        <w:rPr>
          <w:lang w:val="en-US"/>
        </w:rPr>
        <w:t xml:space="preserve"> there being significant differences between zones in the current sampling year as well as for all zones combined, across years (</w:t>
      </w:r>
      <w:r w:rsidR="00564769">
        <w:rPr>
          <w:lang w:val="en-US"/>
        </w:rPr>
        <w:fldChar w:fldCharType="begin"/>
      </w:r>
      <w:r w:rsidR="00564769">
        <w:rPr>
          <w:lang w:val="en-US"/>
        </w:rPr>
        <w:instrText xml:space="preserve"> REF _Ref491174502 \h  \* MERGEFORMAT </w:instrText>
      </w:r>
      <w:r w:rsidR="00564769">
        <w:rPr>
          <w:lang w:val="en-US"/>
        </w:rPr>
      </w:r>
      <w:r w:rsidR="00564769">
        <w:rPr>
          <w:lang w:val="en-US"/>
        </w:rPr>
        <w:fldChar w:fldCharType="separate"/>
      </w:r>
      <w:r w:rsidR="00D02237">
        <w:t xml:space="preserve">Table </w:t>
      </w:r>
      <w:r w:rsidR="00D02237">
        <w:rPr>
          <w:noProof/>
        </w:rPr>
        <w:t>H</w:t>
      </w:r>
      <w:r w:rsidR="00D02237">
        <w:rPr>
          <w:noProof/>
        </w:rPr>
        <w:noBreakHyphen/>
        <w:t>5</w:t>
      </w:r>
      <w:r w:rsidR="00564769">
        <w:rPr>
          <w:lang w:val="en-US"/>
        </w:rPr>
        <w:fldChar w:fldCharType="end"/>
      </w:r>
      <w:r w:rsidRPr="00294792">
        <w:rPr>
          <w:lang w:val="en-US"/>
        </w:rPr>
        <w:t>).  In contrast to bony herring, Murray cod population structures in the Gwydir and Mehi were generally consistent between the two zones as well as across years (</w:t>
      </w:r>
      <w:r>
        <w:rPr>
          <w:lang w:val="en-US"/>
        </w:rPr>
        <w:fldChar w:fldCharType="begin"/>
      </w:r>
      <w:r>
        <w:rPr>
          <w:lang w:val="en-US"/>
        </w:rPr>
        <w:instrText xml:space="preserve"> REF _Ref491091985 \h </w:instrText>
      </w:r>
      <w:r w:rsidR="00564769">
        <w:rPr>
          <w:lang w:val="en-US"/>
        </w:rPr>
        <w:instrText xml:space="preserve"> \* MERGEFORMAT </w:instrText>
      </w:r>
      <w:r>
        <w:rPr>
          <w:lang w:val="en-US"/>
        </w:rPr>
      </w:r>
      <w:r>
        <w:rPr>
          <w:lang w:val="en-US"/>
        </w:rPr>
        <w:fldChar w:fldCharType="separate"/>
      </w:r>
      <w:r w:rsidR="00D02237">
        <w:t xml:space="preserve">Figure </w:t>
      </w:r>
      <w:r w:rsidR="00D02237">
        <w:rPr>
          <w:noProof/>
        </w:rPr>
        <w:t>H</w:t>
      </w:r>
      <w:r w:rsidR="00D02237">
        <w:rPr>
          <w:noProof/>
        </w:rPr>
        <w:noBreakHyphen/>
        <w:t>8</w:t>
      </w:r>
      <w:r>
        <w:rPr>
          <w:lang w:val="en-US"/>
        </w:rPr>
        <w:fldChar w:fldCharType="end"/>
      </w:r>
      <w:r w:rsidRPr="00294792">
        <w:rPr>
          <w:lang w:val="en-US"/>
        </w:rPr>
        <w:t>). Both populations were dominated by small numbers of young-of-year, the greatest numbers between 250 and 600 mm TL, and small numbers of individuals &gt;600 mm.  This consistency is supported by the</w:t>
      </w:r>
      <w:r w:rsidR="00D45B14">
        <w:rPr>
          <w:lang w:val="en-US"/>
        </w:rPr>
        <w:t xml:space="preserve"> lack of</w:t>
      </w:r>
      <w:r w:rsidRPr="00294792">
        <w:rPr>
          <w:lang w:val="en-US"/>
        </w:rPr>
        <w:t xml:space="preserve"> significant difference</w:t>
      </w:r>
      <w:r w:rsidR="00D45B14">
        <w:rPr>
          <w:lang w:val="en-US"/>
        </w:rPr>
        <w:t>s</w:t>
      </w:r>
      <w:r w:rsidRPr="00294792">
        <w:rPr>
          <w:lang w:val="en-US"/>
        </w:rPr>
        <w:t xml:space="preserve"> between years (</w:t>
      </w:r>
      <w:r w:rsidR="009169E6">
        <w:rPr>
          <w:lang w:val="en-US"/>
        </w:rPr>
        <w:fldChar w:fldCharType="begin"/>
      </w:r>
      <w:r w:rsidR="009169E6">
        <w:rPr>
          <w:lang w:val="en-US"/>
        </w:rPr>
        <w:instrText xml:space="preserve"> REF _Ref491174502 \h </w:instrText>
      </w:r>
      <w:r w:rsidR="00564769">
        <w:rPr>
          <w:lang w:val="en-US"/>
        </w:rPr>
        <w:instrText xml:space="preserve"> \* MERGEFORMAT </w:instrText>
      </w:r>
      <w:r w:rsidR="009169E6">
        <w:rPr>
          <w:lang w:val="en-US"/>
        </w:rPr>
      </w:r>
      <w:r w:rsidR="009169E6">
        <w:rPr>
          <w:lang w:val="en-US"/>
        </w:rPr>
        <w:fldChar w:fldCharType="separate"/>
      </w:r>
      <w:r w:rsidR="00D02237">
        <w:t xml:space="preserve">Table </w:t>
      </w:r>
      <w:r w:rsidR="00D02237">
        <w:rPr>
          <w:noProof/>
        </w:rPr>
        <w:t>H</w:t>
      </w:r>
      <w:r w:rsidR="00D02237">
        <w:rPr>
          <w:noProof/>
        </w:rPr>
        <w:noBreakHyphen/>
        <w:t>5</w:t>
      </w:r>
      <w:r w:rsidR="009169E6">
        <w:rPr>
          <w:lang w:val="en-US"/>
        </w:rPr>
        <w:fldChar w:fldCharType="end"/>
      </w:r>
      <w:r w:rsidRPr="00294792">
        <w:rPr>
          <w:lang w:val="en-US"/>
        </w:rPr>
        <w:t xml:space="preserve">)  </w:t>
      </w:r>
      <w:r w:rsidR="00D45B14">
        <w:rPr>
          <w:lang w:val="en-US"/>
        </w:rPr>
        <w:t>C</w:t>
      </w:r>
      <w:r w:rsidRPr="00294792">
        <w:rPr>
          <w:lang w:val="en-US"/>
        </w:rPr>
        <w:t>ommon carp varied the most, both within the majority of zones but also across years (</w:t>
      </w:r>
      <w:r w:rsidR="009169E6">
        <w:rPr>
          <w:lang w:val="en-US"/>
        </w:rPr>
        <w:fldChar w:fldCharType="begin"/>
      </w:r>
      <w:r w:rsidR="009169E6">
        <w:rPr>
          <w:lang w:val="en-US"/>
        </w:rPr>
        <w:instrText xml:space="preserve"> REF _Ref491091985 \h </w:instrText>
      </w:r>
      <w:r w:rsidR="00564769">
        <w:rPr>
          <w:lang w:val="en-US"/>
        </w:rPr>
        <w:instrText xml:space="preserve"> \* MERGEFORMAT </w:instrText>
      </w:r>
      <w:r w:rsidR="009169E6">
        <w:rPr>
          <w:lang w:val="en-US"/>
        </w:rPr>
      </w:r>
      <w:r w:rsidR="009169E6">
        <w:rPr>
          <w:lang w:val="en-US"/>
        </w:rPr>
        <w:fldChar w:fldCharType="separate"/>
      </w:r>
      <w:r w:rsidR="00D02237">
        <w:t xml:space="preserve">Figure </w:t>
      </w:r>
      <w:r w:rsidR="00D02237">
        <w:rPr>
          <w:noProof/>
        </w:rPr>
        <w:t>H</w:t>
      </w:r>
      <w:r w:rsidR="00D02237">
        <w:rPr>
          <w:noProof/>
        </w:rPr>
        <w:noBreakHyphen/>
        <w:t>8</w:t>
      </w:r>
      <w:r w:rsidR="009169E6">
        <w:rPr>
          <w:lang w:val="en-US"/>
        </w:rPr>
        <w:fldChar w:fldCharType="end"/>
      </w:r>
      <w:r w:rsidRPr="00294792">
        <w:rPr>
          <w:lang w:val="en-US"/>
        </w:rPr>
        <w:t xml:space="preserve">). The Gingham and Moomin populations tended to be dominated by juveniles in most years, whilst the opposite was the case in the other two zones with many of the fish caught &lt;350 mm FL in the Gwydir and Mehi. Of the four hydrological zones, the Moomin also appeared to consistently produce </w:t>
      </w:r>
      <w:r w:rsidR="0006735D">
        <w:rPr>
          <w:lang w:val="en-US"/>
        </w:rPr>
        <w:t xml:space="preserve">the most </w:t>
      </w:r>
      <w:r w:rsidRPr="00294792">
        <w:rPr>
          <w:lang w:val="en-US"/>
        </w:rPr>
        <w:t>recruits, whilst the other three zones also had recruits present but mainly in Years 1 and 3. Overall there were significant differences between all zones except the Gwydir and Mehi in the current sampling year, as well as differences between all three years (</w:t>
      </w:r>
      <w:r w:rsidR="009169E6">
        <w:rPr>
          <w:lang w:val="en-US"/>
        </w:rPr>
        <w:fldChar w:fldCharType="begin"/>
      </w:r>
      <w:r w:rsidR="009169E6">
        <w:rPr>
          <w:lang w:val="en-US"/>
        </w:rPr>
        <w:instrText xml:space="preserve"> REF _Ref491174502 \h </w:instrText>
      </w:r>
      <w:r w:rsidR="00564769">
        <w:rPr>
          <w:lang w:val="en-US"/>
        </w:rPr>
        <w:instrText xml:space="preserve"> \* MERGEFORMAT </w:instrText>
      </w:r>
      <w:r w:rsidR="009169E6">
        <w:rPr>
          <w:lang w:val="en-US"/>
        </w:rPr>
      </w:r>
      <w:r w:rsidR="009169E6">
        <w:rPr>
          <w:lang w:val="en-US"/>
        </w:rPr>
        <w:fldChar w:fldCharType="separate"/>
      </w:r>
      <w:r w:rsidR="00D02237">
        <w:t xml:space="preserve">Table </w:t>
      </w:r>
      <w:r w:rsidR="00D02237">
        <w:rPr>
          <w:noProof/>
        </w:rPr>
        <w:t>H</w:t>
      </w:r>
      <w:r w:rsidR="00D02237">
        <w:rPr>
          <w:noProof/>
        </w:rPr>
        <w:noBreakHyphen/>
        <w:t>5</w:t>
      </w:r>
      <w:r w:rsidR="009169E6">
        <w:rPr>
          <w:lang w:val="en-US"/>
        </w:rPr>
        <w:fldChar w:fldCharType="end"/>
      </w:r>
      <w:r w:rsidRPr="00294792">
        <w:rPr>
          <w:lang w:val="en-US"/>
        </w:rPr>
        <w:t>).</w:t>
      </w:r>
    </w:p>
    <w:p w14:paraId="6E340C4B" w14:textId="70D5D1C4" w:rsidR="001E0EE4" w:rsidRDefault="001E0EE4" w:rsidP="00294792">
      <w:pPr>
        <w:rPr>
          <w:lang w:val="en-US"/>
        </w:rPr>
      </w:pPr>
    </w:p>
    <w:p w14:paraId="55DD41EA" w14:textId="5F609BB3" w:rsidR="001E0EE4" w:rsidRDefault="001E0EE4" w:rsidP="00294792">
      <w:pPr>
        <w:rPr>
          <w:lang w:val="en-US"/>
        </w:rPr>
      </w:pPr>
    </w:p>
    <w:p w14:paraId="18421352" w14:textId="706AB691" w:rsidR="001E0EE4" w:rsidRDefault="001E0EE4" w:rsidP="00294792">
      <w:pPr>
        <w:rPr>
          <w:lang w:val="en-US"/>
        </w:rPr>
      </w:pPr>
    </w:p>
    <w:p w14:paraId="48EAD2BC" w14:textId="77777777" w:rsidR="009169E6" w:rsidRDefault="009169E6" w:rsidP="00294792">
      <w:pPr>
        <w:rPr>
          <w:lang w:val="en-US"/>
        </w:rPr>
      </w:pPr>
    </w:p>
    <w:p w14:paraId="06D7B158" w14:textId="33C5D10A" w:rsidR="001E0EE4" w:rsidRDefault="001E0EE4" w:rsidP="00294792">
      <w:pPr>
        <w:rPr>
          <w:lang w:val="en-US"/>
        </w:rPr>
      </w:pPr>
    </w:p>
    <w:p w14:paraId="46F13EE7" w14:textId="10635DB0" w:rsidR="001E0EE4" w:rsidRDefault="001E0EE4" w:rsidP="00294792">
      <w:pPr>
        <w:rPr>
          <w:lang w:val="en-US"/>
        </w:rPr>
      </w:pPr>
    </w:p>
    <w:p w14:paraId="4F0DE601" w14:textId="77777777" w:rsidR="00AD79B7" w:rsidRDefault="00AD79B7" w:rsidP="00294792">
      <w:pPr>
        <w:rPr>
          <w:lang w:val="en-US"/>
        </w:rPr>
      </w:pPr>
    </w:p>
    <w:p w14:paraId="3A4E7C4D" w14:textId="25000181" w:rsidR="001E0EE4" w:rsidRDefault="001E0EE4" w:rsidP="00294792">
      <w:pPr>
        <w:rPr>
          <w:lang w:val="en-US"/>
        </w:rPr>
      </w:pPr>
    </w:p>
    <w:p w14:paraId="0C466C76" w14:textId="77777777" w:rsidR="001E0EE4" w:rsidRDefault="001E0EE4" w:rsidP="00294792">
      <w:pPr>
        <w:rPr>
          <w:lang w:val="en-US"/>
        </w:rPr>
      </w:pPr>
    </w:p>
    <w:p w14:paraId="36EEE99B" w14:textId="49E657D3" w:rsidR="00294792" w:rsidRDefault="00294792" w:rsidP="00294792">
      <w:pPr>
        <w:pStyle w:val="Caption"/>
        <w:keepNext/>
      </w:pPr>
      <w:bookmarkStart w:id="165" w:name="_Ref491092026"/>
      <w:r>
        <w:t xml:space="preserve">Table </w:t>
      </w:r>
      <w:fldSimple w:instr=" STYLEREF 6 \s ">
        <w:r w:rsidR="00D02237">
          <w:rPr>
            <w:noProof/>
          </w:rPr>
          <w:t>H</w:t>
        </w:r>
      </w:fldSimple>
      <w:r w:rsidR="0046633D">
        <w:noBreakHyphen/>
      </w:r>
      <w:fldSimple w:instr=" SEQ Table \* ARABIC \s 6 ">
        <w:r w:rsidR="00D02237">
          <w:rPr>
            <w:noProof/>
          </w:rPr>
          <w:t>4</w:t>
        </w:r>
      </w:fldSimple>
      <w:bookmarkEnd w:id="165"/>
      <w:r>
        <w:t xml:space="preserve">: </w:t>
      </w:r>
      <w:r w:rsidRPr="00E57CA0">
        <w:t xml:space="preserve">Kolmogorov-Smirnov test results of length frequency comparisons between the </w:t>
      </w:r>
      <w:r w:rsidRPr="00E57CA0">
        <w:rPr>
          <w:szCs w:val="24"/>
        </w:rPr>
        <w:t xml:space="preserve">Gingham Watercourse (Zone 1), Gwydir River (Zone 2), Mehi River (Zone 3) and Moomin Creek (Zone 4) sampled as part of the </w:t>
      </w:r>
      <w:r w:rsidRPr="00E57CA0">
        <w:rPr>
          <w:i/>
          <w:szCs w:val="24"/>
        </w:rPr>
        <w:t>Gwydir Long Term Intervention Monitoring Program</w:t>
      </w:r>
      <w:r>
        <w:rPr>
          <w:szCs w:val="24"/>
        </w:rPr>
        <w:t>, Year 3</w:t>
      </w:r>
      <w:r w:rsidRPr="00E57CA0">
        <w:rPr>
          <w:szCs w:val="24"/>
        </w:rPr>
        <w:t>, 2016-17. NB* Dark shading indicates significant difference &lt;0.05.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134"/>
        <w:gridCol w:w="1006"/>
        <w:gridCol w:w="1007"/>
        <w:gridCol w:w="1007"/>
        <w:gridCol w:w="1006"/>
        <w:gridCol w:w="1007"/>
        <w:gridCol w:w="1007"/>
        <w:gridCol w:w="1007"/>
      </w:tblGrid>
      <w:tr w:rsidR="00294792" w:rsidRPr="00AD79B7" w14:paraId="655D650E" w14:textId="77777777" w:rsidTr="00AD79B7">
        <w:trPr>
          <w:trHeight w:hRule="exact" w:val="486"/>
        </w:trPr>
        <w:tc>
          <w:tcPr>
            <w:tcW w:w="675" w:type="dxa"/>
            <w:tcBorders>
              <w:top w:val="nil"/>
              <w:left w:val="nil"/>
              <w:bottom w:val="nil"/>
              <w:right w:val="nil"/>
            </w:tcBorders>
            <w:shd w:val="clear" w:color="auto" w:fill="auto"/>
            <w:vAlign w:val="center"/>
          </w:tcPr>
          <w:p w14:paraId="01289E21" w14:textId="77777777" w:rsidR="00294792" w:rsidRPr="00AD79B7" w:rsidRDefault="00294792" w:rsidP="00AD79B7">
            <w:pPr>
              <w:spacing w:before="60" w:after="60"/>
              <w:jc w:val="center"/>
              <w:rPr>
                <w:rFonts w:cs="Arial"/>
                <w:color w:val="000000" w:themeColor="text1"/>
                <w:sz w:val="18"/>
                <w:szCs w:val="18"/>
              </w:rPr>
            </w:pPr>
          </w:p>
        </w:tc>
        <w:tc>
          <w:tcPr>
            <w:tcW w:w="1134" w:type="dxa"/>
            <w:tcBorders>
              <w:top w:val="nil"/>
              <w:left w:val="nil"/>
              <w:bottom w:val="nil"/>
              <w:right w:val="nil"/>
            </w:tcBorders>
            <w:shd w:val="clear" w:color="auto" w:fill="auto"/>
            <w:vAlign w:val="center"/>
          </w:tcPr>
          <w:p w14:paraId="0E4709F8" w14:textId="77777777" w:rsidR="00294792" w:rsidRPr="00AD79B7" w:rsidRDefault="00294792" w:rsidP="00AD79B7">
            <w:pPr>
              <w:spacing w:before="60" w:after="60"/>
              <w:jc w:val="center"/>
              <w:rPr>
                <w:rFonts w:cs="Arial"/>
                <w:color w:val="000000" w:themeColor="text1"/>
                <w:sz w:val="18"/>
                <w:szCs w:val="18"/>
              </w:rPr>
            </w:pPr>
          </w:p>
        </w:tc>
        <w:tc>
          <w:tcPr>
            <w:tcW w:w="1006" w:type="dxa"/>
            <w:tcBorders>
              <w:top w:val="nil"/>
              <w:left w:val="nil"/>
              <w:bottom w:val="nil"/>
            </w:tcBorders>
            <w:shd w:val="clear" w:color="auto" w:fill="auto"/>
            <w:vAlign w:val="center"/>
          </w:tcPr>
          <w:p w14:paraId="5656287D" w14:textId="77777777" w:rsidR="00294792" w:rsidRPr="00AD79B7" w:rsidRDefault="00294792" w:rsidP="00AD79B7">
            <w:pPr>
              <w:spacing w:before="60" w:after="60"/>
              <w:jc w:val="center"/>
              <w:rPr>
                <w:rFonts w:cs="Arial"/>
                <w:color w:val="000000" w:themeColor="text1"/>
                <w:sz w:val="18"/>
                <w:szCs w:val="18"/>
              </w:rPr>
            </w:pPr>
          </w:p>
        </w:tc>
        <w:tc>
          <w:tcPr>
            <w:tcW w:w="6041" w:type="dxa"/>
            <w:gridSpan w:val="6"/>
            <w:shd w:val="clear" w:color="auto" w:fill="auto"/>
            <w:vAlign w:val="center"/>
          </w:tcPr>
          <w:p w14:paraId="425C2DFF" w14:textId="77777777" w:rsidR="00294792" w:rsidRPr="00AD79B7" w:rsidRDefault="00294792" w:rsidP="00AD79B7">
            <w:pPr>
              <w:spacing w:before="60" w:after="60"/>
              <w:jc w:val="center"/>
              <w:rPr>
                <w:rFonts w:cs="Arial"/>
                <w:b/>
                <w:color w:val="000000" w:themeColor="text1"/>
                <w:sz w:val="18"/>
                <w:szCs w:val="18"/>
              </w:rPr>
            </w:pPr>
            <w:r w:rsidRPr="00AD79B7">
              <w:rPr>
                <w:rFonts w:cs="Arial"/>
                <w:b/>
                <w:color w:val="000000" w:themeColor="text1"/>
                <w:sz w:val="18"/>
                <w:szCs w:val="18"/>
              </w:rPr>
              <w:t>Hydrological Zone</w:t>
            </w:r>
          </w:p>
        </w:tc>
      </w:tr>
      <w:tr w:rsidR="00294792" w:rsidRPr="00AD79B7" w14:paraId="68ACD883" w14:textId="77777777" w:rsidTr="00AD79B7">
        <w:trPr>
          <w:trHeight w:hRule="exact" w:val="421"/>
        </w:trPr>
        <w:tc>
          <w:tcPr>
            <w:tcW w:w="675" w:type="dxa"/>
            <w:tcBorders>
              <w:top w:val="nil"/>
              <w:left w:val="nil"/>
              <w:right w:val="nil"/>
            </w:tcBorders>
            <w:shd w:val="clear" w:color="auto" w:fill="auto"/>
            <w:vAlign w:val="center"/>
          </w:tcPr>
          <w:p w14:paraId="4AFAA69F" w14:textId="77777777" w:rsidR="00294792" w:rsidRPr="00AD79B7" w:rsidRDefault="00294792" w:rsidP="00AD79B7">
            <w:pPr>
              <w:spacing w:before="60" w:after="60"/>
              <w:jc w:val="center"/>
              <w:rPr>
                <w:rFonts w:cs="Arial"/>
                <w:color w:val="000000" w:themeColor="text1"/>
                <w:sz w:val="18"/>
                <w:szCs w:val="18"/>
              </w:rPr>
            </w:pPr>
          </w:p>
        </w:tc>
        <w:tc>
          <w:tcPr>
            <w:tcW w:w="1134" w:type="dxa"/>
            <w:tcBorders>
              <w:top w:val="nil"/>
              <w:left w:val="nil"/>
              <w:right w:val="nil"/>
            </w:tcBorders>
            <w:shd w:val="clear" w:color="auto" w:fill="auto"/>
            <w:vAlign w:val="center"/>
          </w:tcPr>
          <w:p w14:paraId="0CD7081E" w14:textId="77777777" w:rsidR="00294792" w:rsidRPr="00AD79B7" w:rsidRDefault="00294792" w:rsidP="00AD79B7">
            <w:pPr>
              <w:spacing w:before="60" w:after="60"/>
              <w:jc w:val="center"/>
              <w:rPr>
                <w:rFonts w:cs="Arial"/>
                <w:color w:val="000000" w:themeColor="text1"/>
                <w:sz w:val="18"/>
                <w:szCs w:val="18"/>
              </w:rPr>
            </w:pPr>
          </w:p>
        </w:tc>
        <w:tc>
          <w:tcPr>
            <w:tcW w:w="1006" w:type="dxa"/>
            <w:tcBorders>
              <w:top w:val="nil"/>
              <w:left w:val="nil"/>
            </w:tcBorders>
            <w:shd w:val="clear" w:color="auto" w:fill="auto"/>
            <w:vAlign w:val="center"/>
          </w:tcPr>
          <w:p w14:paraId="305F1F05" w14:textId="77777777" w:rsidR="00294792" w:rsidRPr="00AD79B7" w:rsidRDefault="00294792" w:rsidP="00AD79B7">
            <w:pPr>
              <w:spacing w:before="60" w:after="60"/>
              <w:jc w:val="center"/>
              <w:rPr>
                <w:rFonts w:cs="Arial"/>
                <w:i/>
                <w:color w:val="000000" w:themeColor="text1"/>
                <w:sz w:val="18"/>
                <w:szCs w:val="18"/>
              </w:rPr>
            </w:pPr>
          </w:p>
        </w:tc>
        <w:tc>
          <w:tcPr>
            <w:tcW w:w="1007" w:type="dxa"/>
            <w:shd w:val="clear" w:color="auto" w:fill="F2F2F2" w:themeFill="background1" w:themeFillShade="F2"/>
            <w:vAlign w:val="center"/>
          </w:tcPr>
          <w:p w14:paraId="4C35DE87" w14:textId="77777777" w:rsidR="00294792" w:rsidRPr="00AD79B7" w:rsidRDefault="00294792" w:rsidP="00AD79B7">
            <w:pPr>
              <w:spacing w:before="60" w:after="60"/>
              <w:jc w:val="center"/>
              <w:rPr>
                <w:rFonts w:cs="Arial"/>
                <w:b/>
                <w:color w:val="000000" w:themeColor="text1"/>
                <w:sz w:val="18"/>
                <w:szCs w:val="18"/>
              </w:rPr>
            </w:pPr>
            <w:r w:rsidRPr="00AD79B7">
              <w:rPr>
                <w:rFonts w:cs="Arial"/>
                <w:b/>
                <w:color w:val="000000" w:themeColor="text1"/>
                <w:sz w:val="18"/>
                <w:szCs w:val="18"/>
              </w:rPr>
              <w:t>1 V 2</w:t>
            </w:r>
          </w:p>
        </w:tc>
        <w:tc>
          <w:tcPr>
            <w:tcW w:w="1007" w:type="dxa"/>
            <w:shd w:val="clear" w:color="auto" w:fill="F2F2F2" w:themeFill="background1" w:themeFillShade="F2"/>
            <w:vAlign w:val="center"/>
          </w:tcPr>
          <w:p w14:paraId="49A6C778" w14:textId="77777777" w:rsidR="00294792" w:rsidRPr="00AD79B7" w:rsidRDefault="00294792" w:rsidP="00AD79B7">
            <w:pPr>
              <w:spacing w:before="60" w:after="60"/>
              <w:jc w:val="center"/>
              <w:rPr>
                <w:rFonts w:cs="Arial"/>
                <w:b/>
                <w:color w:val="000000" w:themeColor="text1"/>
                <w:sz w:val="18"/>
                <w:szCs w:val="18"/>
              </w:rPr>
            </w:pPr>
            <w:r w:rsidRPr="00AD79B7">
              <w:rPr>
                <w:rFonts w:cs="Arial"/>
                <w:b/>
                <w:color w:val="000000" w:themeColor="text1"/>
                <w:sz w:val="18"/>
                <w:szCs w:val="18"/>
              </w:rPr>
              <w:t>1 V 3</w:t>
            </w:r>
          </w:p>
        </w:tc>
        <w:tc>
          <w:tcPr>
            <w:tcW w:w="1006" w:type="dxa"/>
            <w:shd w:val="clear" w:color="auto" w:fill="F2F2F2" w:themeFill="background1" w:themeFillShade="F2"/>
            <w:vAlign w:val="center"/>
          </w:tcPr>
          <w:p w14:paraId="1E3F2C0D" w14:textId="77777777" w:rsidR="00294792" w:rsidRPr="00AD79B7" w:rsidRDefault="00294792" w:rsidP="00AD79B7">
            <w:pPr>
              <w:spacing w:before="60" w:after="60"/>
              <w:jc w:val="center"/>
              <w:rPr>
                <w:rFonts w:cs="Arial"/>
                <w:b/>
                <w:color w:val="000000" w:themeColor="text1"/>
                <w:sz w:val="18"/>
                <w:szCs w:val="18"/>
              </w:rPr>
            </w:pPr>
            <w:r w:rsidRPr="00AD79B7">
              <w:rPr>
                <w:rFonts w:cs="Arial"/>
                <w:b/>
                <w:color w:val="000000" w:themeColor="text1"/>
                <w:sz w:val="18"/>
                <w:szCs w:val="18"/>
              </w:rPr>
              <w:t>1 V 4</w:t>
            </w:r>
          </w:p>
        </w:tc>
        <w:tc>
          <w:tcPr>
            <w:tcW w:w="1007" w:type="dxa"/>
            <w:shd w:val="clear" w:color="auto" w:fill="F2F2F2" w:themeFill="background1" w:themeFillShade="F2"/>
            <w:vAlign w:val="center"/>
          </w:tcPr>
          <w:p w14:paraId="78899FF3" w14:textId="77777777" w:rsidR="00294792" w:rsidRPr="00AD79B7" w:rsidRDefault="00294792" w:rsidP="00AD79B7">
            <w:pPr>
              <w:spacing w:before="60" w:after="60"/>
              <w:jc w:val="center"/>
              <w:rPr>
                <w:rFonts w:cs="Arial"/>
                <w:b/>
                <w:color w:val="000000" w:themeColor="text1"/>
                <w:sz w:val="18"/>
                <w:szCs w:val="18"/>
              </w:rPr>
            </w:pPr>
            <w:r w:rsidRPr="00AD79B7">
              <w:rPr>
                <w:rFonts w:cs="Arial"/>
                <w:b/>
                <w:color w:val="000000" w:themeColor="text1"/>
                <w:sz w:val="18"/>
                <w:szCs w:val="18"/>
              </w:rPr>
              <w:t>2 V 3</w:t>
            </w:r>
          </w:p>
        </w:tc>
        <w:tc>
          <w:tcPr>
            <w:tcW w:w="1007" w:type="dxa"/>
            <w:shd w:val="clear" w:color="auto" w:fill="F2F2F2" w:themeFill="background1" w:themeFillShade="F2"/>
            <w:vAlign w:val="center"/>
          </w:tcPr>
          <w:p w14:paraId="52CA1414" w14:textId="77777777" w:rsidR="00294792" w:rsidRPr="00AD79B7" w:rsidRDefault="00294792" w:rsidP="00AD79B7">
            <w:pPr>
              <w:spacing w:before="60" w:after="60"/>
              <w:jc w:val="center"/>
              <w:rPr>
                <w:rFonts w:cs="Arial"/>
                <w:b/>
                <w:color w:val="000000" w:themeColor="text1"/>
                <w:sz w:val="18"/>
                <w:szCs w:val="18"/>
              </w:rPr>
            </w:pPr>
            <w:r w:rsidRPr="00AD79B7">
              <w:rPr>
                <w:rFonts w:cs="Arial"/>
                <w:b/>
                <w:color w:val="000000" w:themeColor="text1"/>
                <w:sz w:val="18"/>
                <w:szCs w:val="18"/>
              </w:rPr>
              <w:t>2 V 4</w:t>
            </w:r>
          </w:p>
        </w:tc>
        <w:tc>
          <w:tcPr>
            <w:tcW w:w="1007" w:type="dxa"/>
            <w:shd w:val="clear" w:color="auto" w:fill="F2F2F2" w:themeFill="background1" w:themeFillShade="F2"/>
            <w:vAlign w:val="center"/>
          </w:tcPr>
          <w:p w14:paraId="2D712533" w14:textId="77777777" w:rsidR="00294792" w:rsidRPr="00AD79B7" w:rsidRDefault="00294792" w:rsidP="00AD79B7">
            <w:pPr>
              <w:spacing w:before="60" w:after="60"/>
              <w:jc w:val="center"/>
              <w:rPr>
                <w:rFonts w:cs="Arial"/>
                <w:b/>
                <w:color w:val="000000" w:themeColor="text1"/>
                <w:sz w:val="18"/>
                <w:szCs w:val="18"/>
              </w:rPr>
            </w:pPr>
            <w:r w:rsidRPr="00AD79B7">
              <w:rPr>
                <w:rFonts w:cs="Arial"/>
                <w:b/>
                <w:color w:val="000000" w:themeColor="text1"/>
                <w:sz w:val="18"/>
                <w:szCs w:val="18"/>
              </w:rPr>
              <w:t>3 V 4</w:t>
            </w:r>
          </w:p>
        </w:tc>
      </w:tr>
      <w:tr w:rsidR="00294792" w:rsidRPr="00AD79B7" w14:paraId="7D5A6892" w14:textId="77777777" w:rsidTr="00AD79B7">
        <w:trPr>
          <w:trHeight w:hRule="exact" w:val="397"/>
        </w:trPr>
        <w:tc>
          <w:tcPr>
            <w:tcW w:w="1809" w:type="dxa"/>
            <w:gridSpan w:val="2"/>
            <w:shd w:val="clear" w:color="auto" w:fill="auto"/>
            <w:vAlign w:val="center"/>
          </w:tcPr>
          <w:p w14:paraId="49FB0244" w14:textId="77777777" w:rsidR="00294792" w:rsidRPr="00AD79B7" w:rsidRDefault="00294792" w:rsidP="00AD79B7">
            <w:pPr>
              <w:spacing w:before="60" w:after="60"/>
              <w:jc w:val="center"/>
              <w:rPr>
                <w:rFonts w:cs="Arial"/>
                <w:b/>
                <w:color w:val="000000" w:themeColor="text1"/>
                <w:sz w:val="18"/>
                <w:szCs w:val="18"/>
              </w:rPr>
            </w:pPr>
            <w:r w:rsidRPr="00AD79B7">
              <w:rPr>
                <w:rFonts w:cs="Arial"/>
                <w:b/>
                <w:color w:val="000000" w:themeColor="text1"/>
                <w:sz w:val="18"/>
                <w:szCs w:val="18"/>
              </w:rPr>
              <w:t>Common carp</w:t>
            </w:r>
          </w:p>
        </w:tc>
        <w:tc>
          <w:tcPr>
            <w:tcW w:w="1006" w:type="dxa"/>
            <w:shd w:val="clear" w:color="auto" w:fill="F2F2F2" w:themeFill="background1" w:themeFillShade="F2"/>
            <w:vAlign w:val="center"/>
          </w:tcPr>
          <w:p w14:paraId="3D92BB07" w14:textId="77777777" w:rsidR="00294792" w:rsidRPr="00AD79B7" w:rsidRDefault="00294792" w:rsidP="00AD79B7">
            <w:pPr>
              <w:spacing w:before="60" w:after="60"/>
              <w:jc w:val="center"/>
              <w:rPr>
                <w:rFonts w:cs="Arial"/>
                <w:b/>
                <w:i/>
                <w:color w:val="000000" w:themeColor="text1"/>
                <w:sz w:val="18"/>
                <w:szCs w:val="18"/>
              </w:rPr>
            </w:pPr>
            <w:r w:rsidRPr="00AD79B7">
              <w:rPr>
                <w:rFonts w:cs="Arial"/>
                <w:b/>
                <w:i/>
                <w:color w:val="000000" w:themeColor="text1"/>
                <w:sz w:val="18"/>
                <w:szCs w:val="18"/>
              </w:rPr>
              <w:t>P</w:t>
            </w:r>
          </w:p>
        </w:tc>
        <w:tc>
          <w:tcPr>
            <w:tcW w:w="1007" w:type="dxa"/>
            <w:shd w:val="clear" w:color="auto" w:fill="D9D9D9" w:themeFill="background1" w:themeFillShade="D9"/>
            <w:vAlign w:val="center"/>
          </w:tcPr>
          <w:p w14:paraId="411DCA98"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&lt;0.001</w:t>
            </w:r>
          </w:p>
        </w:tc>
        <w:tc>
          <w:tcPr>
            <w:tcW w:w="1007" w:type="dxa"/>
            <w:shd w:val="clear" w:color="auto" w:fill="D9D9D9" w:themeFill="background1" w:themeFillShade="D9"/>
            <w:vAlign w:val="center"/>
          </w:tcPr>
          <w:p w14:paraId="2EF1F4E6"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&lt;0.001</w:t>
            </w:r>
          </w:p>
        </w:tc>
        <w:tc>
          <w:tcPr>
            <w:tcW w:w="1006" w:type="dxa"/>
            <w:shd w:val="clear" w:color="auto" w:fill="D9D9D9" w:themeFill="background1" w:themeFillShade="D9"/>
            <w:vAlign w:val="center"/>
          </w:tcPr>
          <w:p w14:paraId="134CE091"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&lt;0.001</w:t>
            </w:r>
          </w:p>
        </w:tc>
        <w:tc>
          <w:tcPr>
            <w:tcW w:w="1007" w:type="dxa"/>
            <w:shd w:val="clear" w:color="auto" w:fill="FFFFFF" w:themeFill="background1"/>
            <w:vAlign w:val="center"/>
          </w:tcPr>
          <w:p w14:paraId="074FD952"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0.728</w:t>
            </w:r>
          </w:p>
        </w:tc>
        <w:tc>
          <w:tcPr>
            <w:tcW w:w="1007" w:type="dxa"/>
            <w:shd w:val="clear" w:color="auto" w:fill="D9D9D9" w:themeFill="background1" w:themeFillShade="D9"/>
            <w:vAlign w:val="center"/>
          </w:tcPr>
          <w:p w14:paraId="1D50CC93"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&lt;0.001</w:t>
            </w:r>
          </w:p>
        </w:tc>
        <w:tc>
          <w:tcPr>
            <w:tcW w:w="1007" w:type="dxa"/>
            <w:shd w:val="clear" w:color="auto" w:fill="D9D9D9" w:themeFill="background1" w:themeFillShade="D9"/>
            <w:vAlign w:val="center"/>
          </w:tcPr>
          <w:p w14:paraId="3FC4D634"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&lt;0.001</w:t>
            </w:r>
          </w:p>
        </w:tc>
      </w:tr>
      <w:tr w:rsidR="00294792" w:rsidRPr="00AD79B7" w14:paraId="566748F5" w14:textId="77777777" w:rsidTr="00AD79B7">
        <w:trPr>
          <w:trHeight w:hRule="exact" w:val="397"/>
        </w:trPr>
        <w:tc>
          <w:tcPr>
            <w:tcW w:w="1809" w:type="dxa"/>
            <w:gridSpan w:val="2"/>
            <w:shd w:val="clear" w:color="auto" w:fill="auto"/>
            <w:vAlign w:val="center"/>
          </w:tcPr>
          <w:p w14:paraId="106AA785" w14:textId="77777777" w:rsidR="00294792" w:rsidRPr="00AD79B7" w:rsidRDefault="00294792" w:rsidP="00AD79B7">
            <w:pPr>
              <w:spacing w:before="60" w:after="60"/>
              <w:jc w:val="center"/>
              <w:rPr>
                <w:rFonts w:cs="Arial"/>
                <w:b/>
                <w:color w:val="000000" w:themeColor="text1"/>
                <w:sz w:val="18"/>
                <w:szCs w:val="18"/>
              </w:rPr>
            </w:pPr>
            <w:r w:rsidRPr="00AD79B7">
              <w:rPr>
                <w:rFonts w:cs="Arial"/>
                <w:b/>
                <w:color w:val="000000" w:themeColor="text1"/>
                <w:sz w:val="18"/>
                <w:szCs w:val="18"/>
              </w:rPr>
              <w:t>Murray cod</w:t>
            </w:r>
          </w:p>
        </w:tc>
        <w:tc>
          <w:tcPr>
            <w:tcW w:w="1006" w:type="dxa"/>
            <w:shd w:val="clear" w:color="auto" w:fill="F2F2F2" w:themeFill="background1" w:themeFillShade="F2"/>
            <w:vAlign w:val="center"/>
          </w:tcPr>
          <w:p w14:paraId="66A9642B" w14:textId="77777777" w:rsidR="00294792" w:rsidRPr="00AD79B7" w:rsidRDefault="00294792" w:rsidP="00AD79B7">
            <w:pPr>
              <w:spacing w:before="60" w:after="60"/>
              <w:jc w:val="center"/>
              <w:rPr>
                <w:rFonts w:cs="Arial"/>
                <w:b/>
                <w:i/>
                <w:color w:val="000000" w:themeColor="text1"/>
                <w:sz w:val="18"/>
                <w:szCs w:val="18"/>
              </w:rPr>
            </w:pPr>
            <w:r w:rsidRPr="00AD79B7">
              <w:rPr>
                <w:rFonts w:cs="Arial"/>
                <w:b/>
                <w:i/>
                <w:color w:val="000000" w:themeColor="text1"/>
                <w:sz w:val="18"/>
                <w:szCs w:val="18"/>
              </w:rPr>
              <w:t>P</w:t>
            </w:r>
          </w:p>
        </w:tc>
        <w:tc>
          <w:tcPr>
            <w:tcW w:w="1007" w:type="dxa"/>
            <w:shd w:val="clear" w:color="auto" w:fill="auto"/>
            <w:vAlign w:val="center"/>
          </w:tcPr>
          <w:p w14:paraId="0B74B112"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w:t>
            </w:r>
          </w:p>
        </w:tc>
        <w:tc>
          <w:tcPr>
            <w:tcW w:w="1007" w:type="dxa"/>
            <w:shd w:val="clear" w:color="auto" w:fill="auto"/>
            <w:vAlign w:val="center"/>
          </w:tcPr>
          <w:p w14:paraId="16B9C526"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w:t>
            </w:r>
          </w:p>
        </w:tc>
        <w:tc>
          <w:tcPr>
            <w:tcW w:w="1006" w:type="dxa"/>
            <w:shd w:val="clear" w:color="auto" w:fill="auto"/>
            <w:vAlign w:val="center"/>
          </w:tcPr>
          <w:p w14:paraId="6FCD12D3"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w:t>
            </w:r>
          </w:p>
        </w:tc>
        <w:tc>
          <w:tcPr>
            <w:tcW w:w="1007" w:type="dxa"/>
            <w:shd w:val="clear" w:color="auto" w:fill="auto"/>
            <w:vAlign w:val="center"/>
          </w:tcPr>
          <w:p w14:paraId="2958288F"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w:t>
            </w:r>
          </w:p>
        </w:tc>
        <w:tc>
          <w:tcPr>
            <w:tcW w:w="1007" w:type="dxa"/>
            <w:shd w:val="clear" w:color="auto" w:fill="auto"/>
            <w:vAlign w:val="center"/>
          </w:tcPr>
          <w:p w14:paraId="3618ABD3"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w:t>
            </w:r>
          </w:p>
        </w:tc>
        <w:tc>
          <w:tcPr>
            <w:tcW w:w="1007" w:type="dxa"/>
            <w:shd w:val="clear" w:color="auto" w:fill="auto"/>
            <w:vAlign w:val="center"/>
          </w:tcPr>
          <w:p w14:paraId="6B848821"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w:t>
            </w:r>
          </w:p>
        </w:tc>
      </w:tr>
      <w:tr w:rsidR="00294792" w:rsidRPr="00AD79B7" w14:paraId="0AE0A70F" w14:textId="77777777" w:rsidTr="00AD79B7">
        <w:trPr>
          <w:trHeight w:hRule="exact" w:val="397"/>
        </w:trPr>
        <w:tc>
          <w:tcPr>
            <w:tcW w:w="1809" w:type="dxa"/>
            <w:gridSpan w:val="2"/>
            <w:shd w:val="clear" w:color="auto" w:fill="auto"/>
            <w:vAlign w:val="center"/>
          </w:tcPr>
          <w:p w14:paraId="5366B94B" w14:textId="77777777" w:rsidR="00294792" w:rsidRPr="00AD79B7" w:rsidRDefault="00294792" w:rsidP="00AD79B7">
            <w:pPr>
              <w:spacing w:before="60" w:after="60"/>
              <w:jc w:val="center"/>
              <w:rPr>
                <w:rFonts w:cs="Arial"/>
                <w:b/>
                <w:color w:val="000000" w:themeColor="text1"/>
                <w:sz w:val="18"/>
                <w:szCs w:val="18"/>
              </w:rPr>
            </w:pPr>
            <w:r w:rsidRPr="00AD79B7">
              <w:rPr>
                <w:rFonts w:cs="Arial"/>
                <w:b/>
                <w:color w:val="000000" w:themeColor="text1"/>
                <w:sz w:val="18"/>
                <w:szCs w:val="18"/>
              </w:rPr>
              <w:t>Bony herring</w:t>
            </w:r>
          </w:p>
        </w:tc>
        <w:tc>
          <w:tcPr>
            <w:tcW w:w="1006" w:type="dxa"/>
            <w:shd w:val="clear" w:color="auto" w:fill="F2F2F2" w:themeFill="background1" w:themeFillShade="F2"/>
            <w:vAlign w:val="center"/>
          </w:tcPr>
          <w:p w14:paraId="26DF475E" w14:textId="77777777" w:rsidR="00294792" w:rsidRPr="00AD79B7" w:rsidRDefault="00294792" w:rsidP="00AD79B7">
            <w:pPr>
              <w:spacing w:before="60" w:after="60"/>
              <w:jc w:val="center"/>
              <w:rPr>
                <w:rFonts w:cs="Arial"/>
                <w:b/>
                <w:i/>
                <w:color w:val="000000" w:themeColor="text1"/>
                <w:sz w:val="18"/>
                <w:szCs w:val="18"/>
              </w:rPr>
            </w:pPr>
            <w:r w:rsidRPr="00AD79B7">
              <w:rPr>
                <w:rFonts w:cs="Arial"/>
                <w:b/>
                <w:i/>
                <w:color w:val="000000" w:themeColor="text1"/>
                <w:sz w:val="18"/>
                <w:szCs w:val="18"/>
              </w:rPr>
              <w:t>P</w:t>
            </w:r>
          </w:p>
        </w:tc>
        <w:tc>
          <w:tcPr>
            <w:tcW w:w="1007" w:type="dxa"/>
            <w:shd w:val="clear" w:color="auto" w:fill="D9D9D9" w:themeFill="background1" w:themeFillShade="D9"/>
            <w:vAlign w:val="center"/>
          </w:tcPr>
          <w:p w14:paraId="5EC1A1CF"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&lt;0.001</w:t>
            </w:r>
          </w:p>
        </w:tc>
        <w:tc>
          <w:tcPr>
            <w:tcW w:w="1007" w:type="dxa"/>
            <w:shd w:val="clear" w:color="auto" w:fill="D9D9D9" w:themeFill="background1" w:themeFillShade="D9"/>
            <w:vAlign w:val="center"/>
          </w:tcPr>
          <w:p w14:paraId="45697909"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&lt;0.001</w:t>
            </w:r>
          </w:p>
        </w:tc>
        <w:tc>
          <w:tcPr>
            <w:tcW w:w="1006" w:type="dxa"/>
            <w:shd w:val="clear" w:color="auto" w:fill="D9D9D9" w:themeFill="background1" w:themeFillShade="D9"/>
            <w:vAlign w:val="center"/>
          </w:tcPr>
          <w:p w14:paraId="7A552B41"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&lt;0.001</w:t>
            </w:r>
          </w:p>
        </w:tc>
        <w:tc>
          <w:tcPr>
            <w:tcW w:w="1007" w:type="dxa"/>
            <w:shd w:val="clear" w:color="auto" w:fill="D9D9D9" w:themeFill="background1" w:themeFillShade="D9"/>
            <w:vAlign w:val="center"/>
          </w:tcPr>
          <w:p w14:paraId="3069466A"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&lt;0.001</w:t>
            </w:r>
          </w:p>
        </w:tc>
        <w:tc>
          <w:tcPr>
            <w:tcW w:w="1007" w:type="dxa"/>
            <w:shd w:val="clear" w:color="auto" w:fill="D9D9D9" w:themeFill="background1" w:themeFillShade="D9"/>
            <w:vAlign w:val="center"/>
          </w:tcPr>
          <w:p w14:paraId="51BF1644"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&lt;0.001</w:t>
            </w:r>
          </w:p>
        </w:tc>
        <w:tc>
          <w:tcPr>
            <w:tcW w:w="1007" w:type="dxa"/>
            <w:shd w:val="clear" w:color="auto" w:fill="D9D9D9" w:themeFill="background1" w:themeFillShade="D9"/>
            <w:vAlign w:val="center"/>
          </w:tcPr>
          <w:p w14:paraId="2AC60CAA"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&lt;0.001</w:t>
            </w:r>
          </w:p>
        </w:tc>
      </w:tr>
      <w:tr w:rsidR="00294792" w:rsidRPr="00AD79B7" w14:paraId="3D88DC43" w14:textId="77777777" w:rsidTr="00AD79B7">
        <w:trPr>
          <w:trHeight w:hRule="exact" w:val="397"/>
        </w:trPr>
        <w:tc>
          <w:tcPr>
            <w:tcW w:w="1809" w:type="dxa"/>
            <w:gridSpan w:val="2"/>
            <w:shd w:val="clear" w:color="auto" w:fill="auto"/>
            <w:vAlign w:val="center"/>
          </w:tcPr>
          <w:p w14:paraId="6775A0FF" w14:textId="77777777" w:rsidR="00294792" w:rsidRPr="00AD79B7" w:rsidRDefault="00294792" w:rsidP="00AD79B7">
            <w:pPr>
              <w:spacing w:before="60" w:after="60"/>
              <w:jc w:val="center"/>
              <w:rPr>
                <w:rFonts w:cs="Arial"/>
                <w:b/>
                <w:color w:val="000000" w:themeColor="text1"/>
                <w:sz w:val="18"/>
                <w:szCs w:val="18"/>
              </w:rPr>
            </w:pPr>
            <w:r w:rsidRPr="00AD79B7">
              <w:rPr>
                <w:rFonts w:cs="Arial"/>
                <w:b/>
                <w:color w:val="000000" w:themeColor="text1"/>
                <w:sz w:val="18"/>
                <w:szCs w:val="18"/>
              </w:rPr>
              <w:t>Carp gudgeon</w:t>
            </w:r>
          </w:p>
        </w:tc>
        <w:tc>
          <w:tcPr>
            <w:tcW w:w="1006" w:type="dxa"/>
            <w:shd w:val="clear" w:color="auto" w:fill="F2F2F2" w:themeFill="background1" w:themeFillShade="F2"/>
            <w:vAlign w:val="center"/>
          </w:tcPr>
          <w:p w14:paraId="26AE3978" w14:textId="77777777" w:rsidR="00294792" w:rsidRPr="00AD79B7" w:rsidRDefault="00294792" w:rsidP="00AD79B7">
            <w:pPr>
              <w:spacing w:before="60" w:after="60"/>
              <w:jc w:val="center"/>
              <w:rPr>
                <w:rFonts w:cs="Arial"/>
                <w:b/>
                <w:i/>
                <w:color w:val="000000" w:themeColor="text1"/>
                <w:sz w:val="18"/>
                <w:szCs w:val="18"/>
              </w:rPr>
            </w:pPr>
            <w:r w:rsidRPr="00AD79B7">
              <w:rPr>
                <w:rFonts w:cs="Arial"/>
                <w:b/>
                <w:i/>
                <w:color w:val="000000" w:themeColor="text1"/>
                <w:sz w:val="18"/>
                <w:szCs w:val="18"/>
              </w:rPr>
              <w:t>P</w:t>
            </w:r>
          </w:p>
        </w:tc>
        <w:tc>
          <w:tcPr>
            <w:tcW w:w="1007" w:type="dxa"/>
            <w:shd w:val="clear" w:color="auto" w:fill="FFFFFF" w:themeFill="background1"/>
            <w:vAlign w:val="center"/>
          </w:tcPr>
          <w:p w14:paraId="04DF7A7A"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0.209</w:t>
            </w:r>
          </w:p>
        </w:tc>
        <w:tc>
          <w:tcPr>
            <w:tcW w:w="1007" w:type="dxa"/>
            <w:shd w:val="clear" w:color="auto" w:fill="FFFFFF" w:themeFill="background1"/>
            <w:vAlign w:val="center"/>
          </w:tcPr>
          <w:p w14:paraId="0C6A518C"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0.123</w:t>
            </w:r>
          </w:p>
        </w:tc>
        <w:tc>
          <w:tcPr>
            <w:tcW w:w="1006" w:type="dxa"/>
            <w:shd w:val="clear" w:color="auto" w:fill="FFFFFF" w:themeFill="background1"/>
            <w:vAlign w:val="center"/>
          </w:tcPr>
          <w:p w14:paraId="65C71650"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w:t>
            </w:r>
          </w:p>
        </w:tc>
        <w:tc>
          <w:tcPr>
            <w:tcW w:w="1007" w:type="dxa"/>
            <w:shd w:val="clear" w:color="auto" w:fill="FFFFFF" w:themeFill="background1"/>
            <w:vAlign w:val="center"/>
          </w:tcPr>
          <w:p w14:paraId="21AFEC95"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0.528</w:t>
            </w:r>
          </w:p>
        </w:tc>
        <w:tc>
          <w:tcPr>
            <w:tcW w:w="1007" w:type="dxa"/>
            <w:shd w:val="clear" w:color="auto" w:fill="FFFFFF" w:themeFill="background1"/>
            <w:vAlign w:val="center"/>
          </w:tcPr>
          <w:p w14:paraId="7513CAB8"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w:t>
            </w:r>
          </w:p>
        </w:tc>
        <w:tc>
          <w:tcPr>
            <w:tcW w:w="1007" w:type="dxa"/>
            <w:shd w:val="clear" w:color="auto" w:fill="FFFFFF" w:themeFill="background1"/>
            <w:vAlign w:val="center"/>
          </w:tcPr>
          <w:p w14:paraId="1354F6B3"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w:t>
            </w:r>
          </w:p>
        </w:tc>
      </w:tr>
      <w:tr w:rsidR="00294792" w:rsidRPr="00AD79B7" w14:paraId="7331C402" w14:textId="77777777" w:rsidTr="00AD79B7">
        <w:trPr>
          <w:trHeight w:hRule="exact" w:val="397"/>
        </w:trPr>
        <w:tc>
          <w:tcPr>
            <w:tcW w:w="1809" w:type="dxa"/>
            <w:gridSpan w:val="2"/>
            <w:shd w:val="clear" w:color="auto" w:fill="auto"/>
            <w:vAlign w:val="center"/>
          </w:tcPr>
          <w:p w14:paraId="4676C8C3" w14:textId="77777777" w:rsidR="00294792" w:rsidRPr="00AD79B7" w:rsidRDefault="00294792" w:rsidP="00AD79B7">
            <w:pPr>
              <w:spacing w:before="60" w:after="60"/>
              <w:jc w:val="center"/>
              <w:rPr>
                <w:rFonts w:cs="Arial"/>
                <w:b/>
                <w:color w:val="000000" w:themeColor="text1"/>
                <w:sz w:val="18"/>
                <w:szCs w:val="18"/>
              </w:rPr>
            </w:pPr>
            <w:r w:rsidRPr="00AD79B7">
              <w:rPr>
                <w:rFonts w:cs="Arial"/>
                <w:b/>
                <w:color w:val="000000" w:themeColor="text1"/>
                <w:sz w:val="18"/>
                <w:szCs w:val="18"/>
              </w:rPr>
              <w:t>Rainbowfish</w:t>
            </w:r>
          </w:p>
        </w:tc>
        <w:tc>
          <w:tcPr>
            <w:tcW w:w="1006" w:type="dxa"/>
            <w:shd w:val="clear" w:color="auto" w:fill="F2F2F2" w:themeFill="background1" w:themeFillShade="F2"/>
            <w:vAlign w:val="center"/>
          </w:tcPr>
          <w:p w14:paraId="5600B32F" w14:textId="77777777" w:rsidR="00294792" w:rsidRPr="00AD79B7" w:rsidRDefault="00294792" w:rsidP="00AD79B7">
            <w:pPr>
              <w:spacing w:before="60" w:after="60"/>
              <w:jc w:val="center"/>
              <w:rPr>
                <w:rFonts w:cs="Arial"/>
                <w:b/>
                <w:i/>
                <w:color w:val="000000" w:themeColor="text1"/>
                <w:sz w:val="18"/>
                <w:szCs w:val="18"/>
              </w:rPr>
            </w:pPr>
            <w:r w:rsidRPr="00AD79B7">
              <w:rPr>
                <w:rFonts w:cs="Arial"/>
                <w:b/>
                <w:i/>
                <w:color w:val="000000" w:themeColor="text1"/>
                <w:sz w:val="18"/>
                <w:szCs w:val="18"/>
              </w:rPr>
              <w:t>P</w:t>
            </w:r>
          </w:p>
        </w:tc>
        <w:tc>
          <w:tcPr>
            <w:tcW w:w="1007" w:type="dxa"/>
            <w:shd w:val="clear" w:color="auto" w:fill="auto"/>
            <w:vAlign w:val="center"/>
          </w:tcPr>
          <w:p w14:paraId="73E703D0"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0.319</w:t>
            </w:r>
          </w:p>
        </w:tc>
        <w:tc>
          <w:tcPr>
            <w:tcW w:w="1007" w:type="dxa"/>
            <w:shd w:val="clear" w:color="auto" w:fill="auto"/>
            <w:vAlign w:val="center"/>
          </w:tcPr>
          <w:p w14:paraId="008A386E"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0.341</w:t>
            </w:r>
          </w:p>
        </w:tc>
        <w:tc>
          <w:tcPr>
            <w:tcW w:w="1006" w:type="dxa"/>
            <w:shd w:val="clear" w:color="auto" w:fill="D9D9D9" w:themeFill="background1" w:themeFillShade="D9"/>
            <w:vAlign w:val="center"/>
          </w:tcPr>
          <w:p w14:paraId="51A37CCC"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0.028</w:t>
            </w:r>
          </w:p>
        </w:tc>
        <w:tc>
          <w:tcPr>
            <w:tcW w:w="1007" w:type="dxa"/>
            <w:shd w:val="clear" w:color="auto" w:fill="D9D9D9" w:themeFill="background1" w:themeFillShade="D9"/>
            <w:vAlign w:val="center"/>
          </w:tcPr>
          <w:p w14:paraId="07F777BB"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&lt;0.001</w:t>
            </w:r>
          </w:p>
        </w:tc>
        <w:tc>
          <w:tcPr>
            <w:tcW w:w="1007" w:type="dxa"/>
            <w:shd w:val="clear" w:color="auto" w:fill="auto"/>
            <w:vAlign w:val="center"/>
          </w:tcPr>
          <w:p w14:paraId="3BB8E2CD"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0.341</w:t>
            </w:r>
          </w:p>
        </w:tc>
        <w:tc>
          <w:tcPr>
            <w:tcW w:w="1007" w:type="dxa"/>
            <w:shd w:val="clear" w:color="auto" w:fill="D9D9D9" w:themeFill="background1" w:themeFillShade="D9"/>
            <w:vAlign w:val="center"/>
          </w:tcPr>
          <w:p w14:paraId="3EE1B035"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&lt;0.001</w:t>
            </w:r>
          </w:p>
        </w:tc>
      </w:tr>
      <w:tr w:rsidR="00294792" w:rsidRPr="00AD79B7" w14:paraId="0D0712C9" w14:textId="77777777" w:rsidTr="00AD79B7">
        <w:trPr>
          <w:trHeight w:hRule="exact" w:val="397"/>
        </w:trPr>
        <w:tc>
          <w:tcPr>
            <w:tcW w:w="1809" w:type="dxa"/>
            <w:gridSpan w:val="2"/>
            <w:shd w:val="clear" w:color="auto" w:fill="auto"/>
            <w:vAlign w:val="center"/>
          </w:tcPr>
          <w:p w14:paraId="57396A00" w14:textId="77777777" w:rsidR="00294792" w:rsidRPr="00AD79B7" w:rsidRDefault="00294792" w:rsidP="00AD79B7">
            <w:pPr>
              <w:spacing w:before="60" w:after="60"/>
              <w:jc w:val="center"/>
              <w:rPr>
                <w:rFonts w:cs="Arial"/>
                <w:b/>
                <w:color w:val="000000" w:themeColor="text1"/>
                <w:sz w:val="18"/>
                <w:szCs w:val="18"/>
              </w:rPr>
            </w:pPr>
            <w:r w:rsidRPr="00AD79B7">
              <w:rPr>
                <w:rFonts w:cs="Arial"/>
                <w:b/>
                <w:color w:val="000000" w:themeColor="text1"/>
                <w:sz w:val="18"/>
                <w:szCs w:val="18"/>
              </w:rPr>
              <w:t>Australian smelt</w:t>
            </w:r>
          </w:p>
        </w:tc>
        <w:tc>
          <w:tcPr>
            <w:tcW w:w="1006" w:type="dxa"/>
            <w:shd w:val="clear" w:color="auto" w:fill="F2F2F2" w:themeFill="background1" w:themeFillShade="F2"/>
            <w:vAlign w:val="center"/>
          </w:tcPr>
          <w:p w14:paraId="50A463C8" w14:textId="77777777" w:rsidR="00294792" w:rsidRPr="00AD79B7" w:rsidRDefault="00294792" w:rsidP="00AD79B7">
            <w:pPr>
              <w:spacing w:before="60" w:after="60"/>
              <w:jc w:val="center"/>
              <w:rPr>
                <w:rFonts w:cs="Arial"/>
                <w:b/>
                <w:i/>
                <w:color w:val="000000" w:themeColor="text1"/>
                <w:sz w:val="18"/>
                <w:szCs w:val="18"/>
              </w:rPr>
            </w:pPr>
            <w:r w:rsidRPr="00AD79B7">
              <w:rPr>
                <w:rFonts w:cs="Arial"/>
                <w:b/>
                <w:i/>
                <w:color w:val="000000" w:themeColor="text1"/>
                <w:sz w:val="18"/>
                <w:szCs w:val="18"/>
              </w:rPr>
              <w:t>P</w:t>
            </w:r>
          </w:p>
        </w:tc>
        <w:tc>
          <w:tcPr>
            <w:tcW w:w="1007" w:type="dxa"/>
            <w:shd w:val="clear" w:color="auto" w:fill="D9D9D9" w:themeFill="background1" w:themeFillShade="D9"/>
            <w:vAlign w:val="center"/>
          </w:tcPr>
          <w:p w14:paraId="4D94CB11"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&lt;</w:t>
            </w:r>
            <w:r w:rsidRPr="00AD79B7">
              <w:rPr>
                <w:rFonts w:cs="Arial"/>
                <w:color w:val="000000" w:themeColor="text1"/>
                <w:sz w:val="18"/>
                <w:szCs w:val="18"/>
                <w:shd w:val="clear" w:color="auto" w:fill="D9D9D9" w:themeFill="background1" w:themeFillShade="D9"/>
              </w:rPr>
              <w:t>0.001</w:t>
            </w:r>
          </w:p>
        </w:tc>
        <w:tc>
          <w:tcPr>
            <w:tcW w:w="1007" w:type="dxa"/>
            <w:shd w:val="clear" w:color="auto" w:fill="auto"/>
            <w:vAlign w:val="center"/>
          </w:tcPr>
          <w:p w14:paraId="603F3C17"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w:t>
            </w:r>
          </w:p>
        </w:tc>
        <w:tc>
          <w:tcPr>
            <w:tcW w:w="1006" w:type="dxa"/>
            <w:shd w:val="clear" w:color="auto" w:fill="D9D9D9" w:themeFill="background1" w:themeFillShade="D9"/>
            <w:vAlign w:val="center"/>
          </w:tcPr>
          <w:p w14:paraId="74F1344A"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&lt;0.001</w:t>
            </w:r>
          </w:p>
        </w:tc>
        <w:tc>
          <w:tcPr>
            <w:tcW w:w="1007" w:type="dxa"/>
            <w:shd w:val="clear" w:color="auto" w:fill="auto"/>
            <w:vAlign w:val="center"/>
          </w:tcPr>
          <w:p w14:paraId="646FF756"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w:t>
            </w:r>
          </w:p>
        </w:tc>
        <w:tc>
          <w:tcPr>
            <w:tcW w:w="1007" w:type="dxa"/>
            <w:shd w:val="clear" w:color="auto" w:fill="D9D9D9" w:themeFill="background1" w:themeFillShade="D9"/>
            <w:vAlign w:val="center"/>
          </w:tcPr>
          <w:p w14:paraId="36709335"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0.012</w:t>
            </w:r>
          </w:p>
        </w:tc>
        <w:tc>
          <w:tcPr>
            <w:tcW w:w="1007" w:type="dxa"/>
            <w:shd w:val="clear" w:color="auto" w:fill="auto"/>
            <w:vAlign w:val="center"/>
          </w:tcPr>
          <w:p w14:paraId="17CC207D" w14:textId="77777777" w:rsidR="00294792" w:rsidRPr="00AD79B7" w:rsidRDefault="00294792" w:rsidP="00AD79B7">
            <w:pPr>
              <w:spacing w:before="60" w:after="60"/>
              <w:jc w:val="center"/>
              <w:rPr>
                <w:rFonts w:cs="Arial"/>
                <w:color w:val="000000" w:themeColor="text1"/>
                <w:sz w:val="18"/>
                <w:szCs w:val="18"/>
              </w:rPr>
            </w:pPr>
            <w:r w:rsidRPr="00AD79B7">
              <w:rPr>
                <w:rFonts w:cs="Arial"/>
                <w:color w:val="000000" w:themeColor="text1"/>
                <w:sz w:val="18"/>
                <w:szCs w:val="18"/>
              </w:rPr>
              <w:t>--</w:t>
            </w:r>
          </w:p>
        </w:tc>
      </w:tr>
    </w:tbl>
    <w:p w14:paraId="0256A0C7" w14:textId="77777777" w:rsidR="001E0EE4" w:rsidRDefault="001E0EE4" w:rsidP="00294792">
      <w:pPr>
        <w:pStyle w:val="Caption"/>
        <w:keepNext/>
      </w:pPr>
      <w:bookmarkStart w:id="166" w:name="_Ref491091955"/>
    </w:p>
    <w:p w14:paraId="008837CE" w14:textId="77777777" w:rsidR="001E0EE4" w:rsidRDefault="001E0EE4" w:rsidP="00294792">
      <w:pPr>
        <w:pStyle w:val="Caption"/>
        <w:keepNext/>
      </w:pPr>
    </w:p>
    <w:p w14:paraId="2F479F3C" w14:textId="77777777" w:rsidR="001E0EE4" w:rsidRDefault="001E0EE4" w:rsidP="00294792">
      <w:pPr>
        <w:pStyle w:val="Caption"/>
        <w:keepNext/>
      </w:pPr>
    </w:p>
    <w:p w14:paraId="2880BB51" w14:textId="236413C1" w:rsidR="00294792" w:rsidRDefault="00294792" w:rsidP="00294792">
      <w:pPr>
        <w:pStyle w:val="Caption"/>
        <w:keepNext/>
      </w:pPr>
      <w:bookmarkStart w:id="167" w:name="_Ref491174502"/>
      <w:r>
        <w:t xml:space="preserve">Table </w:t>
      </w:r>
      <w:fldSimple w:instr=" STYLEREF 6 \s ">
        <w:r w:rsidR="00D02237">
          <w:rPr>
            <w:noProof/>
          </w:rPr>
          <w:t>H</w:t>
        </w:r>
      </w:fldSimple>
      <w:r w:rsidR="0046633D">
        <w:noBreakHyphen/>
      </w:r>
      <w:fldSimple w:instr=" SEQ Table \* ARABIC \s 6 ">
        <w:r w:rsidR="00D02237">
          <w:rPr>
            <w:noProof/>
          </w:rPr>
          <w:t>5</w:t>
        </w:r>
      </w:fldSimple>
      <w:bookmarkEnd w:id="166"/>
      <w:bookmarkEnd w:id="167"/>
      <w:r>
        <w:t xml:space="preserve">: </w:t>
      </w:r>
      <w:r w:rsidRPr="00137F56">
        <w:rPr>
          <w:color w:val="000000" w:themeColor="text1"/>
        </w:rPr>
        <w:t>Kolmogorov-Smirnov test results for length frequency comparisons of fish between years for all hydrological zones combined (G</w:t>
      </w:r>
      <w:r w:rsidRPr="00137F56">
        <w:rPr>
          <w:color w:val="000000" w:themeColor="text1"/>
          <w:szCs w:val="24"/>
        </w:rPr>
        <w:t xml:space="preserve">ingham Watercourse, Gwydir River, Mehi River and Moomin Creek), sampled as part of the </w:t>
      </w:r>
      <w:r w:rsidRPr="00137F56">
        <w:rPr>
          <w:i/>
          <w:color w:val="000000" w:themeColor="text1"/>
          <w:szCs w:val="24"/>
        </w:rPr>
        <w:t>Gwydir Long Term Intervention Monitoring Program</w:t>
      </w:r>
      <w:r w:rsidRPr="00137F56">
        <w:rPr>
          <w:color w:val="000000" w:themeColor="text1"/>
          <w:szCs w:val="24"/>
        </w:rPr>
        <w:t xml:space="preserve"> 201</w:t>
      </w:r>
      <w:r>
        <w:rPr>
          <w:color w:val="000000" w:themeColor="text1"/>
          <w:szCs w:val="24"/>
        </w:rPr>
        <w:t>4</w:t>
      </w:r>
      <w:r w:rsidRPr="00137F56">
        <w:rPr>
          <w:color w:val="000000" w:themeColor="text1"/>
          <w:szCs w:val="24"/>
        </w:rPr>
        <w:t>-17. NB* Dark shading indicates significant difference &lt;0.05.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134"/>
        <w:gridCol w:w="1006"/>
        <w:gridCol w:w="2013"/>
        <w:gridCol w:w="2014"/>
        <w:gridCol w:w="2014"/>
      </w:tblGrid>
      <w:tr w:rsidR="00294792" w:rsidRPr="00AD79B7" w14:paraId="07595B58" w14:textId="77777777" w:rsidTr="008A0A25">
        <w:trPr>
          <w:trHeight w:hRule="exact" w:val="519"/>
        </w:trPr>
        <w:tc>
          <w:tcPr>
            <w:tcW w:w="675" w:type="dxa"/>
            <w:tcBorders>
              <w:top w:val="nil"/>
              <w:left w:val="nil"/>
              <w:bottom w:val="nil"/>
              <w:right w:val="nil"/>
            </w:tcBorders>
            <w:shd w:val="clear" w:color="auto" w:fill="auto"/>
            <w:vAlign w:val="center"/>
          </w:tcPr>
          <w:p w14:paraId="7F684C10" w14:textId="77777777" w:rsidR="00294792" w:rsidRPr="00AD79B7" w:rsidRDefault="00294792" w:rsidP="008A0A25">
            <w:pPr>
              <w:spacing w:before="60" w:after="60"/>
              <w:jc w:val="center"/>
              <w:rPr>
                <w:rFonts w:cs="Arial"/>
                <w:color w:val="000000" w:themeColor="text1"/>
                <w:sz w:val="18"/>
                <w:szCs w:val="18"/>
              </w:rPr>
            </w:pPr>
          </w:p>
        </w:tc>
        <w:tc>
          <w:tcPr>
            <w:tcW w:w="1134" w:type="dxa"/>
            <w:tcBorders>
              <w:top w:val="nil"/>
              <w:left w:val="nil"/>
              <w:bottom w:val="nil"/>
              <w:right w:val="nil"/>
            </w:tcBorders>
            <w:shd w:val="clear" w:color="auto" w:fill="auto"/>
            <w:vAlign w:val="center"/>
          </w:tcPr>
          <w:p w14:paraId="5F3B0FE0" w14:textId="77777777" w:rsidR="00294792" w:rsidRPr="00AD79B7" w:rsidRDefault="00294792" w:rsidP="008A0A25">
            <w:pPr>
              <w:spacing w:before="60" w:after="60"/>
              <w:jc w:val="center"/>
              <w:rPr>
                <w:rFonts w:cs="Arial"/>
                <w:color w:val="000000" w:themeColor="text1"/>
                <w:sz w:val="18"/>
                <w:szCs w:val="18"/>
              </w:rPr>
            </w:pPr>
          </w:p>
        </w:tc>
        <w:tc>
          <w:tcPr>
            <w:tcW w:w="1006" w:type="dxa"/>
            <w:tcBorders>
              <w:top w:val="nil"/>
              <w:left w:val="nil"/>
              <w:bottom w:val="nil"/>
            </w:tcBorders>
            <w:shd w:val="clear" w:color="auto" w:fill="auto"/>
            <w:vAlign w:val="center"/>
          </w:tcPr>
          <w:p w14:paraId="77DCED32" w14:textId="77777777" w:rsidR="00294792" w:rsidRPr="00AD79B7" w:rsidRDefault="00294792" w:rsidP="008A0A25">
            <w:pPr>
              <w:spacing w:before="60" w:after="60"/>
              <w:jc w:val="center"/>
              <w:rPr>
                <w:rFonts w:cs="Arial"/>
                <w:color w:val="000000" w:themeColor="text1"/>
                <w:sz w:val="18"/>
                <w:szCs w:val="18"/>
              </w:rPr>
            </w:pPr>
          </w:p>
        </w:tc>
        <w:tc>
          <w:tcPr>
            <w:tcW w:w="6041" w:type="dxa"/>
            <w:gridSpan w:val="3"/>
            <w:shd w:val="clear" w:color="auto" w:fill="auto"/>
            <w:vAlign w:val="center"/>
          </w:tcPr>
          <w:p w14:paraId="71849BC9" w14:textId="77777777" w:rsidR="00294792" w:rsidRPr="00AD79B7" w:rsidRDefault="00294792" w:rsidP="008A0A25">
            <w:pPr>
              <w:spacing w:before="60" w:after="60"/>
              <w:jc w:val="center"/>
              <w:rPr>
                <w:rFonts w:cs="Arial"/>
                <w:b/>
                <w:color w:val="000000" w:themeColor="text1"/>
                <w:sz w:val="18"/>
                <w:szCs w:val="18"/>
              </w:rPr>
            </w:pPr>
            <w:r w:rsidRPr="00AD79B7">
              <w:rPr>
                <w:rFonts w:cs="Arial"/>
                <w:b/>
                <w:color w:val="000000" w:themeColor="text1"/>
                <w:sz w:val="18"/>
                <w:szCs w:val="18"/>
              </w:rPr>
              <w:t>Year</w:t>
            </w:r>
          </w:p>
        </w:tc>
      </w:tr>
      <w:tr w:rsidR="00294792" w:rsidRPr="00AD79B7" w14:paraId="791A494C" w14:textId="77777777" w:rsidTr="008A0A25">
        <w:trPr>
          <w:trHeight w:hRule="exact" w:val="467"/>
        </w:trPr>
        <w:tc>
          <w:tcPr>
            <w:tcW w:w="675" w:type="dxa"/>
            <w:tcBorders>
              <w:top w:val="nil"/>
              <w:left w:val="nil"/>
              <w:right w:val="nil"/>
            </w:tcBorders>
            <w:shd w:val="clear" w:color="auto" w:fill="auto"/>
            <w:vAlign w:val="center"/>
          </w:tcPr>
          <w:p w14:paraId="0A11F30C" w14:textId="77777777" w:rsidR="00294792" w:rsidRPr="00AD79B7" w:rsidRDefault="00294792" w:rsidP="008A0A25">
            <w:pPr>
              <w:spacing w:before="60" w:after="60"/>
              <w:jc w:val="center"/>
              <w:rPr>
                <w:rFonts w:cs="Arial"/>
                <w:color w:val="000000" w:themeColor="text1"/>
                <w:sz w:val="18"/>
                <w:szCs w:val="18"/>
              </w:rPr>
            </w:pPr>
          </w:p>
        </w:tc>
        <w:tc>
          <w:tcPr>
            <w:tcW w:w="1134" w:type="dxa"/>
            <w:tcBorders>
              <w:top w:val="nil"/>
              <w:left w:val="nil"/>
              <w:right w:val="nil"/>
            </w:tcBorders>
            <w:shd w:val="clear" w:color="auto" w:fill="auto"/>
            <w:vAlign w:val="center"/>
          </w:tcPr>
          <w:p w14:paraId="6DA5D00D" w14:textId="77777777" w:rsidR="00294792" w:rsidRPr="00AD79B7" w:rsidRDefault="00294792" w:rsidP="008A0A25">
            <w:pPr>
              <w:spacing w:before="60" w:after="60"/>
              <w:jc w:val="center"/>
              <w:rPr>
                <w:rFonts w:cs="Arial"/>
                <w:color w:val="000000" w:themeColor="text1"/>
                <w:sz w:val="18"/>
                <w:szCs w:val="18"/>
              </w:rPr>
            </w:pPr>
          </w:p>
        </w:tc>
        <w:tc>
          <w:tcPr>
            <w:tcW w:w="1006" w:type="dxa"/>
            <w:tcBorders>
              <w:top w:val="nil"/>
              <w:left w:val="nil"/>
            </w:tcBorders>
            <w:shd w:val="clear" w:color="auto" w:fill="auto"/>
            <w:vAlign w:val="center"/>
          </w:tcPr>
          <w:p w14:paraId="0D2B6183" w14:textId="77777777" w:rsidR="00294792" w:rsidRPr="00AD79B7" w:rsidRDefault="00294792" w:rsidP="008A0A25">
            <w:pPr>
              <w:spacing w:before="60" w:after="60"/>
              <w:jc w:val="center"/>
              <w:rPr>
                <w:rFonts w:cs="Arial"/>
                <w:i/>
                <w:color w:val="000000" w:themeColor="text1"/>
                <w:sz w:val="18"/>
                <w:szCs w:val="18"/>
              </w:rPr>
            </w:pPr>
          </w:p>
        </w:tc>
        <w:tc>
          <w:tcPr>
            <w:tcW w:w="2013" w:type="dxa"/>
            <w:shd w:val="clear" w:color="auto" w:fill="F2F2F2" w:themeFill="background1" w:themeFillShade="F2"/>
            <w:vAlign w:val="center"/>
          </w:tcPr>
          <w:p w14:paraId="54488986" w14:textId="77777777" w:rsidR="00294792" w:rsidRPr="00AD79B7" w:rsidRDefault="00294792" w:rsidP="008A0A25">
            <w:pPr>
              <w:spacing w:before="60" w:after="60"/>
              <w:jc w:val="center"/>
              <w:rPr>
                <w:rFonts w:cs="Arial"/>
                <w:b/>
                <w:color w:val="000000" w:themeColor="text1"/>
                <w:sz w:val="18"/>
                <w:szCs w:val="18"/>
              </w:rPr>
            </w:pPr>
            <w:r w:rsidRPr="00AD79B7">
              <w:rPr>
                <w:rFonts w:cs="Arial"/>
                <w:b/>
                <w:color w:val="000000" w:themeColor="text1"/>
                <w:sz w:val="18"/>
                <w:szCs w:val="18"/>
              </w:rPr>
              <w:t>1 V 2</w:t>
            </w:r>
          </w:p>
        </w:tc>
        <w:tc>
          <w:tcPr>
            <w:tcW w:w="2014" w:type="dxa"/>
            <w:shd w:val="clear" w:color="auto" w:fill="F2F2F2" w:themeFill="background1" w:themeFillShade="F2"/>
            <w:vAlign w:val="center"/>
          </w:tcPr>
          <w:p w14:paraId="7DD0B696" w14:textId="77777777" w:rsidR="00294792" w:rsidRPr="00AD79B7" w:rsidRDefault="00294792" w:rsidP="008A0A25">
            <w:pPr>
              <w:spacing w:before="60" w:after="60"/>
              <w:jc w:val="center"/>
              <w:rPr>
                <w:rFonts w:cs="Arial"/>
                <w:b/>
                <w:color w:val="000000" w:themeColor="text1"/>
                <w:sz w:val="18"/>
                <w:szCs w:val="18"/>
              </w:rPr>
            </w:pPr>
            <w:r w:rsidRPr="00AD79B7">
              <w:rPr>
                <w:rFonts w:cs="Arial"/>
                <w:b/>
                <w:color w:val="000000" w:themeColor="text1"/>
                <w:sz w:val="18"/>
                <w:szCs w:val="18"/>
              </w:rPr>
              <w:t>1 V 3</w:t>
            </w:r>
          </w:p>
          <w:p w14:paraId="4AF9A1B0" w14:textId="77777777" w:rsidR="00294792" w:rsidRPr="00AD79B7" w:rsidRDefault="00294792" w:rsidP="008A0A25">
            <w:pPr>
              <w:spacing w:before="60" w:after="60"/>
              <w:jc w:val="center"/>
              <w:rPr>
                <w:rFonts w:cs="Arial"/>
                <w:b/>
                <w:color w:val="000000" w:themeColor="text1"/>
                <w:sz w:val="18"/>
                <w:szCs w:val="18"/>
              </w:rPr>
            </w:pPr>
            <w:r w:rsidRPr="00AD79B7">
              <w:rPr>
                <w:rFonts w:cs="Arial"/>
                <w:b/>
                <w:color w:val="000000" w:themeColor="text1"/>
                <w:sz w:val="18"/>
                <w:szCs w:val="18"/>
              </w:rPr>
              <w:t>2 V 3</w:t>
            </w:r>
          </w:p>
        </w:tc>
        <w:tc>
          <w:tcPr>
            <w:tcW w:w="2014" w:type="dxa"/>
            <w:shd w:val="clear" w:color="auto" w:fill="F2F2F2" w:themeFill="background1" w:themeFillShade="F2"/>
            <w:vAlign w:val="center"/>
          </w:tcPr>
          <w:p w14:paraId="65BCA6E4" w14:textId="77777777" w:rsidR="00294792" w:rsidRPr="00AD79B7" w:rsidRDefault="00294792" w:rsidP="008A0A25">
            <w:pPr>
              <w:spacing w:before="60" w:after="60"/>
              <w:jc w:val="center"/>
              <w:rPr>
                <w:rFonts w:cs="Arial"/>
                <w:b/>
                <w:color w:val="000000" w:themeColor="text1"/>
                <w:sz w:val="18"/>
                <w:szCs w:val="18"/>
              </w:rPr>
            </w:pPr>
            <w:r w:rsidRPr="00AD79B7">
              <w:rPr>
                <w:rFonts w:cs="Arial"/>
                <w:b/>
                <w:color w:val="000000" w:themeColor="text1"/>
                <w:sz w:val="18"/>
                <w:szCs w:val="18"/>
              </w:rPr>
              <w:t>2 V 3</w:t>
            </w:r>
          </w:p>
          <w:p w14:paraId="115B5D63" w14:textId="77777777" w:rsidR="00294792" w:rsidRPr="00AD79B7" w:rsidRDefault="00294792" w:rsidP="008A0A25">
            <w:pPr>
              <w:spacing w:before="60" w:after="60"/>
              <w:jc w:val="center"/>
              <w:rPr>
                <w:rFonts w:cs="Arial"/>
                <w:b/>
                <w:color w:val="000000" w:themeColor="text1"/>
                <w:sz w:val="18"/>
                <w:szCs w:val="18"/>
              </w:rPr>
            </w:pPr>
            <w:r w:rsidRPr="00AD79B7">
              <w:rPr>
                <w:rFonts w:cs="Arial"/>
                <w:b/>
                <w:color w:val="000000" w:themeColor="text1"/>
                <w:sz w:val="18"/>
                <w:szCs w:val="18"/>
              </w:rPr>
              <w:t>Moomin</w:t>
            </w:r>
          </w:p>
        </w:tc>
      </w:tr>
      <w:tr w:rsidR="00294792" w:rsidRPr="00AD79B7" w14:paraId="338A2FDE" w14:textId="77777777" w:rsidTr="008A0A25">
        <w:trPr>
          <w:trHeight w:hRule="exact" w:val="397"/>
        </w:trPr>
        <w:tc>
          <w:tcPr>
            <w:tcW w:w="1809" w:type="dxa"/>
            <w:gridSpan w:val="2"/>
            <w:shd w:val="clear" w:color="auto" w:fill="auto"/>
            <w:vAlign w:val="center"/>
          </w:tcPr>
          <w:p w14:paraId="007ADA81" w14:textId="77777777" w:rsidR="00294792" w:rsidRPr="00AD79B7" w:rsidRDefault="00294792" w:rsidP="008A0A25">
            <w:pPr>
              <w:spacing w:before="60" w:after="60"/>
              <w:jc w:val="center"/>
              <w:rPr>
                <w:rFonts w:cs="Arial"/>
                <w:b/>
                <w:color w:val="000000" w:themeColor="text1"/>
                <w:sz w:val="18"/>
                <w:szCs w:val="18"/>
              </w:rPr>
            </w:pPr>
            <w:r w:rsidRPr="00AD79B7">
              <w:rPr>
                <w:rFonts w:cs="Arial"/>
                <w:b/>
                <w:color w:val="000000" w:themeColor="text1"/>
                <w:sz w:val="18"/>
                <w:szCs w:val="18"/>
              </w:rPr>
              <w:t>Common carp</w:t>
            </w:r>
          </w:p>
        </w:tc>
        <w:tc>
          <w:tcPr>
            <w:tcW w:w="1006" w:type="dxa"/>
            <w:shd w:val="clear" w:color="auto" w:fill="F2F2F2" w:themeFill="background1" w:themeFillShade="F2"/>
            <w:vAlign w:val="center"/>
          </w:tcPr>
          <w:p w14:paraId="041D3DF1" w14:textId="77777777" w:rsidR="00294792" w:rsidRPr="00AD79B7" w:rsidRDefault="00294792" w:rsidP="008A0A25">
            <w:pPr>
              <w:spacing w:before="60" w:after="60"/>
              <w:jc w:val="center"/>
              <w:rPr>
                <w:rFonts w:cs="Arial"/>
                <w:b/>
                <w:i/>
                <w:color w:val="000000" w:themeColor="text1"/>
                <w:sz w:val="18"/>
                <w:szCs w:val="18"/>
              </w:rPr>
            </w:pPr>
            <w:r w:rsidRPr="00AD79B7">
              <w:rPr>
                <w:rFonts w:cs="Arial"/>
                <w:b/>
                <w:i/>
                <w:color w:val="000000" w:themeColor="text1"/>
                <w:sz w:val="18"/>
                <w:szCs w:val="18"/>
              </w:rPr>
              <w:t>P</w:t>
            </w:r>
          </w:p>
        </w:tc>
        <w:tc>
          <w:tcPr>
            <w:tcW w:w="2013" w:type="dxa"/>
            <w:shd w:val="clear" w:color="auto" w:fill="D9D9D9" w:themeFill="background1" w:themeFillShade="D9"/>
            <w:vAlign w:val="center"/>
          </w:tcPr>
          <w:p w14:paraId="70DDE711"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&lt;0.001</w:t>
            </w:r>
          </w:p>
        </w:tc>
        <w:tc>
          <w:tcPr>
            <w:tcW w:w="2014" w:type="dxa"/>
            <w:shd w:val="clear" w:color="auto" w:fill="D9D9D9" w:themeFill="background1" w:themeFillShade="D9"/>
            <w:vAlign w:val="center"/>
          </w:tcPr>
          <w:p w14:paraId="0BF67C6F"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&lt;0.001</w:t>
            </w:r>
          </w:p>
        </w:tc>
        <w:tc>
          <w:tcPr>
            <w:tcW w:w="2014" w:type="dxa"/>
            <w:shd w:val="clear" w:color="auto" w:fill="D9D9D9" w:themeFill="background1" w:themeFillShade="D9"/>
            <w:vAlign w:val="center"/>
          </w:tcPr>
          <w:p w14:paraId="0A106F4A"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&lt;0.001</w:t>
            </w:r>
          </w:p>
        </w:tc>
      </w:tr>
      <w:tr w:rsidR="00294792" w:rsidRPr="00AD79B7" w14:paraId="6600A5BD" w14:textId="77777777" w:rsidTr="008A0A25">
        <w:trPr>
          <w:trHeight w:hRule="exact" w:val="397"/>
        </w:trPr>
        <w:tc>
          <w:tcPr>
            <w:tcW w:w="1809" w:type="dxa"/>
            <w:gridSpan w:val="2"/>
            <w:shd w:val="clear" w:color="auto" w:fill="auto"/>
            <w:vAlign w:val="center"/>
          </w:tcPr>
          <w:p w14:paraId="575B2426" w14:textId="77777777" w:rsidR="00294792" w:rsidRPr="00AD79B7" w:rsidRDefault="00294792" w:rsidP="008A0A25">
            <w:pPr>
              <w:spacing w:before="60" w:after="60"/>
              <w:jc w:val="center"/>
              <w:rPr>
                <w:rFonts w:cs="Arial"/>
                <w:b/>
                <w:color w:val="000000" w:themeColor="text1"/>
                <w:sz w:val="18"/>
                <w:szCs w:val="18"/>
              </w:rPr>
            </w:pPr>
            <w:r w:rsidRPr="00AD79B7">
              <w:rPr>
                <w:rFonts w:cs="Arial"/>
                <w:b/>
                <w:color w:val="000000" w:themeColor="text1"/>
                <w:sz w:val="18"/>
                <w:szCs w:val="18"/>
              </w:rPr>
              <w:t>Murray cod</w:t>
            </w:r>
          </w:p>
        </w:tc>
        <w:tc>
          <w:tcPr>
            <w:tcW w:w="1006" w:type="dxa"/>
            <w:shd w:val="clear" w:color="auto" w:fill="F2F2F2" w:themeFill="background1" w:themeFillShade="F2"/>
            <w:vAlign w:val="center"/>
          </w:tcPr>
          <w:p w14:paraId="5E86B11A" w14:textId="77777777" w:rsidR="00294792" w:rsidRPr="00AD79B7" w:rsidRDefault="00294792" w:rsidP="008A0A25">
            <w:pPr>
              <w:spacing w:before="60" w:after="60"/>
              <w:jc w:val="center"/>
              <w:rPr>
                <w:rFonts w:cs="Arial"/>
                <w:b/>
                <w:i/>
                <w:color w:val="000000" w:themeColor="text1"/>
                <w:sz w:val="18"/>
                <w:szCs w:val="18"/>
              </w:rPr>
            </w:pPr>
            <w:r w:rsidRPr="00AD79B7">
              <w:rPr>
                <w:rFonts w:cs="Arial"/>
                <w:b/>
                <w:i/>
                <w:color w:val="000000" w:themeColor="text1"/>
                <w:sz w:val="18"/>
                <w:szCs w:val="18"/>
              </w:rPr>
              <w:t>P</w:t>
            </w:r>
          </w:p>
        </w:tc>
        <w:tc>
          <w:tcPr>
            <w:tcW w:w="2013" w:type="dxa"/>
            <w:shd w:val="clear" w:color="auto" w:fill="auto"/>
            <w:vAlign w:val="center"/>
          </w:tcPr>
          <w:p w14:paraId="7045107A"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0.737</w:t>
            </w:r>
          </w:p>
        </w:tc>
        <w:tc>
          <w:tcPr>
            <w:tcW w:w="2014" w:type="dxa"/>
            <w:shd w:val="clear" w:color="auto" w:fill="FFFFFF" w:themeFill="background1"/>
            <w:vAlign w:val="center"/>
          </w:tcPr>
          <w:p w14:paraId="249616F3"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0.999</w:t>
            </w:r>
          </w:p>
        </w:tc>
        <w:tc>
          <w:tcPr>
            <w:tcW w:w="2014" w:type="dxa"/>
            <w:shd w:val="clear" w:color="auto" w:fill="FFFFFF" w:themeFill="background1"/>
            <w:vAlign w:val="center"/>
          </w:tcPr>
          <w:p w14:paraId="2CFB4138"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0.999</w:t>
            </w:r>
          </w:p>
          <w:p w14:paraId="3E01CC1F"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w:t>
            </w:r>
          </w:p>
        </w:tc>
      </w:tr>
      <w:tr w:rsidR="00294792" w:rsidRPr="00AD79B7" w14:paraId="31EBE3B8" w14:textId="77777777" w:rsidTr="008A0A25">
        <w:trPr>
          <w:trHeight w:hRule="exact" w:val="397"/>
        </w:trPr>
        <w:tc>
          <w:tcPr>
            <w:tcW w:w="1809" w:type="dxa"/>
            <w:gridSpan w:val="2"/>
            <w:shd w:val="clear" w:color="auto" w:fill="auto"/>
            <w:vAlign w:val="center"/>
          </w:tcPr>
          <w:p w14:paraId="41E333C1" w14:textId="77777777" w:rsidR="00294792" w:rsidRPr="00AD79B7" w:rsidRDefault="00294792" w:rsidP="008A0A25">
            <w:pPr>
              <w:spacing w:before="60" w:after="60"/>
              <w:jc w:val="center"/>
              <w:rPr>
                <w:rFonts w:cs="Arial"/>
                <w:b/>
                <w:color w:val="000000" w:themeColor="text1"/>
                <w:sz w:val="18"/>
                <w:szCs w:val="18"/>
              </w:rPr>
            </w:pPr>
            <w:r w:rsidRPr="00AD79B7">
              <w:rPr>
                <w:rFonts w:cs="Arial"/>
                <w:b/>
                <w:color w:val="000000" w:themeColor="text1"/>
                <w:sz w:val="18"/>
                <w:szCs w:val="18"/>
              </w:rPr>
              <w:t>Bony herring</w:t>
            </w:r>
          </w:p>
        </w:tc>
        <w:tc>
          <w:tcPr>
            <w:tcW w:w="1006" w:type="dxa"/>
            <w:shd w:val="clear" w:color="auto" w:fill="F2F2F2" w:themeFill="background1" w:themeFillShade="F2"/>
            <w:vAlign w:val="center"/>
          </w:tcPr>
          <w:p w14:paraId="444542C3" w14:textId="77777777" w:rsidR="00294792" w:rsidRPr="00AD79B7" w:rsidRDefault="00294792" w:rsidP="008A0A25">
            <w:pPr>
              <w:spacing w:before="60" w:after="60"/>
              <w:jc w:val="center"/>
              <w:rPr>
                <w:rFonts w:cs="Arial"/>
                <w:b/>
                <w:i/>
                <w:color w:val="000000" w:themeColor="text1"/>
                <w:sz w:val="18"/>
                <w:szCs w:val="18"/>
              </w:rPr>
            </w:pPr>
            <w:r w:rsidRPr="00AD79B7">
              <w:rPr>
                <w:rFonts w:cs="Arial"/>
                <w:b/>
                <w:i/>
                <w:color w:val="000000" w:themeColor="text1"/>
                <w:sz w:val="18"/>
                <w:szCs w:val="18"/>
              </w:rPr>
              <w:t>P</w:t>
            </w:r>
          </w:p>
        </w:tc>
        <w:tc>
          <w:tcPr>
            <w:tcW w:w="2013" w:type="dxa"/>
            <w:shd w:val="clear" w:color="auto" w:fill="D9D9D9" w:themeFill="background1" w:themeFillShade="D9"/>
            <w:vAlign w:val="center"/>
          </w:tcPr>
          <w:p w14:paraId="301F0FE7"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&lt;0.001</w:t>
            </w:r>
          </w:p>
        </w:tc>
        <w:tc>
          <w:tcPr>
            <w:tcW w:w="2014" w:type="dxa"/>
            <w:shd w:val="clear" w:color="auto" w:fill="D9D9D9" w:themeFill="background1" w:themeFillShade="D9"/>
            <w:vAlign w:val="center"/>
          </w:tcPr>
          <w:p w14:paraId="32B1DB53"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&lt;0.001</w:t>
            </w:r>
          </w:p>
        </w:tc>
        <w:tc>
          <w:tcPr>
            <w:tcW w:w="2014" w:type="dxa"/>
            <w:shd w:val="clear" w:color="auto" w:fill="D9D9D9" w:themeFill="background1" w:themeFillShade="D9"/>
            <w:vAlign w:val="center"/>
          </w:tcPr>
          <w:p w14:paraId="6C37C0CA"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&lt;0.001</w:t>
            </w:r>
          </w:p>
        </w:tc>
      </w:tr>
      <w:tr w:rsidR="00294792" w:rsidRPr="00AD79B7" w14:paraId="0C6D5BC7" w14:textId="77777777" w:rsidTr="008A0A25">
        <w:trPr>
          <w:trHeight w:hRule="exact" w:val="397"/>
        </w:trPr>
        <w:tc>
          <w:tcPr>
            <w:tcW w:w="1809" w:type="dxa"/>
            <w:gridSpan w:val="2"/>
            <w:shd w:val="clear" w:color="auto" w:fill="auto"/>
            <w:vAlign w:val="center"/>
          </w:tcPr>
          <w:p w14:paraId="418BD7B2" w14:textId="77777777" w:rsidR="00294792" w:rsidRPr="00AD79B7" w:rsidRDefault="00294792" w:rsidP="008A0A25">
            <w:pPr>
              <w:spacing w:before="60" w:after="60"/>
              <w:jc w:val="center"/>
              <w:rPr>
                <w:rFonts w:cs="Arial"/>
                <w:b/>
                <w:color w:val="000000" w:themeColor="text1"/>
                <w:sz w:val="18"/>
                <w:szCs w:val="18"/>
              </w:rPr>
            </w:pPr>
            <w:r w:rsidRPr="00AD79B7">
              <w:rPr>
                <w:rFonts w:cs="Arial"/>
                <w:b/>
                <w:color w:val="000000" w:themeColor="text1"/>
                <w:sz w:val="18"/>
                <w:szCs w:val="18"/>
              </w:rPr>
              <w:t>Carp gudgeon</w:t>
            </w:r>
          </w:p>
        </w:tc>
        <w:tc>
          <w:tcPr>
            <w:tcW w:w="1006" w:type="dxa"/>
            <w:shd w:val="clear" w:color="auto" w:fill="F2F2F2" w:themeFill="background1" w:themeFillShade="F2"/>
            <w:vAlign w:val="center"/>
          </w:tcPr>
          <w:p w14:paraId="2CDE96F1" w14:textId="77777777" w:rsidR="00294792" w:rsidRPr="00AD79B7" w:rsidRDefault="00294792" w:rsidP="008A0A25">
            <w:pPr>
              <w:spacing w:before="60" w:after="60"/>
              <w:jc w:val="center"/>
              <w:rPr>
                <w:rFonts w:cs="Arial"/>
                <w:b/>
                <w:i/>
                <w:color w:val="000000" w:themeColor="text1"/>
                <w:sz w:val="18"/>
                <w:szCs w:val="18"/>
              </w:rPr>
            </w:pPr>
            <w:r w:rsidRPr="00AD79B7">
              <w:rPr>
                <w:rFonts w:cs="Arial"/>
                <w:b/>
                <w:i/>
                <w:color w:val="000000" w:themeColor="text1"/>
                <w:sz w:val="18"/>
                <w:szCs w:val="18"/>
              </w:rPr>
              <w:t>P</w:t>
            </w:r>
          </w:p>
        </w:tc>
        <w:tc>
          <w:tcPr>
            <w:tcW w:w="2013" w:type="dxa"/>
            <w:shd w:val="clear" w:color="auto" w:fill="D9D9D9" w:themeFill="background1" w:themeFillShade="D9"/>
            <w:vAlign w:val="center"/>
          </w:tcPr>
          <w:p w14:paraId="725155C4"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0.001</w:t>
            </w:r>
          </w:p>
        </w:tc>
        <w:tc>
          <w:tcPr>
            <w:tcW w:w="2014" w:type="dxa"/>
            <w:shd w:val="clear" w:color="auto" w:fill="FFFFFF" w:themeFill="background1"/>
            <w:vAlign w:val="center"/>
          </w:tcPr>
          <w:p w14:paraId="35544594"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0.793</w:t>
            </w:r>
          </w:p>
        </w:tc>
        <w:tc>
          <w:tcPr>
            <w:tcW w:w="2014" w:type="dxa"/>
            <w:shd w:val="clear" w:color="auto" w:fill="D9D9D9" w:themeFill="background1" w:themeFillShade="D9"/>
            <w:vAlign w:val="center"/>
          </w:tcPr>
          <w:p w14:paraId="7CFDFE87"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0.002</w:t>
            </w:r>
          </w:p>
          <w:p w14:paraId="371A70FD"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w:t>
            </w:r>
          </w:p>
        </w:tc>
      </w:tr>
      <w:tr w:rsidR="00294792" w:rsidRPr="00AD79B7" w14:paraId="720AC4C3" w14:textId="77777777" w:rsidTr="008A0A25">
        <w:trPr>
          <w:trHeight w:hRule="exact" w:val="397"/>
        </w:trPr>
        <w:tc>
          <w:tcPr>
            <w:tcW w:w="1809" w:type="dxa"/>
            <w:gridSpan w:val="2"/>
            <w:shd w:val="clear" w:color="auto" w:fill="auto"/>
            <w:vAlign w:val="center"/>
          </w:tcPr>
          <w:p w14:paraId="5A6687CE" w14:textId="77777777" w:rsidR="00294792" w:rsidRPr="00AD79B7" w:rsidRDefault="00294792" w:rsidP="008A0A25">
            <w:pPr>
              <w:spacing w:before="60" w:after="60"/>
              <w:jc w:val="center"/>
              <w:rPr>
                <w:rFonts w:cs="Arial"/>
                <w:b/>
                <w:color w:val="000000" w:themeColor="text1"/>
                <w:sz w:val="18"/>
                <w:szCs w:val="18"/>
              </w:rPr>
            </w:pPr>
            <w:r w:rsidRPr="00AD79B7">
              <w:rPr>
                <w:rFonts w:cs="Arial"/>
                <w:b/>
                <w:color w:val="000000" w:themeColor="text1"/>
                <w:sz w:val="18"/>
                <w:szCs w:val="18"/>
              </w:rPr>
              <w:t>Rainbowfish</w:t>
            </w:r>
          </w:p>
        </w:tc>
        <w:tc>
          <w:tcPr>
            <w:tcW w:w="1006" w:type="dxa"/>
            <w:shd w:val="clear" w:color="auto" w:fill="F2F2F2" w:themeFill="background1" w:themeFillShade="F2"/>
            <w:vAlign w:val="center"/>
          </w:tcPr>
          <w:p w14:paraId="2A74D19D" w14:textId="77777777" w:rsidR="00294792" w:rsidRPr="00AD79B7" w:rsidRDefault="00294792" w:rsidP="008A0A25">
            <w:pPr>
              <w:spacing w:before="60" w:after="60"/>
              <w:jc w:val="center"/>
              <w:rPr>
                <w:rFonts w:cs="Arial"/>
                <w:b/>
                <w:i/>
                <w:color w:val="000000" w:themeColor="text1"/>
                <w:sz w:val="18"/>
                <w:szCs w:val="18"/>
              </w:rPr>
            </w:pPr>
            <w:r w:rsidRPr="00AD79B7">
              <w:rPr>
                <w:rFonts w:cs="Arial"/>
                <w:b/>
                <w:i/>
                <w:color w:val="000000" w:themeColor="text1"/>
                <w:sz w:val="18"/>
                <w:szCs w:val="18"/>
              </w:rPr>
              <w:t>P</w:t>
            </w:r>
          </w:p>
        </w:tc>
        <w:tc>
          <w:tcPr>
            <w:tcW w:w="2013" w:type="dxa"/>
            <w:shd w:val="clear" w:color="auto" w:fill="auto"/>
            <w:vAlign w:val="center"/>
          </w:tcPr>
          <w:p w14:paraId="5E9A3D77"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0.567</w:t>
            </w:r>
          </w:p>
        </w:tc>
        <w:tc>
          <w:tcPr>
            <w:tcW w:w="2014" w:type="dxa"/>
            <w:shd w:val="clear" w:color="auto" w:fill="D9D9D9" w:themeFill="background1" w:themeFillShade="D9"/>
            <w:vAlign w:val="center"/>
          </w:tcPr>
          <w:p w14:paraId="5E34D85E"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0.009</w:t>
            </w:r>
          </w:p>
        </w:tc>
        <w:tc>
          <w:tcPr>
            <w:tcW w:w="2014" w:type="dxa"/>
            <w:shd w:val="clear" w:color="auto" w:fill="D9D9D9" w:themeFill="background1" w:themeFillShade="D9"/>
            <w:vAlign w:val="center"/>
          </w:tcPr>
          <w:p w14:paraId="2C5D7BB2"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0.048</w:t>
            </w:r>
          </w:p>
          <w:p w14:paraId="195F2492"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w:t>
            </w:r>
          </w:p>
        </w:tc>
      </w:tr>
      <w:tr w:rsidR="00294792" w:rsidRPr="00AD79B7" w14:paraId="3DE547A2" w14:textId="77777777" w:rsidTr="008A0A25">
        <w:trPr>
          <w:trHeight w:hRule="exact" w:val="397"/>
        </w:trPr>
        <w:tc>
          <w:tcPr>
            <w:tcW w:w="1809" w:type="dxa"/>
            <w:gridSpan w:val="2"/>
            <w:shd w:val="clear" w:color="auto" w:fill="auto"/>
            <w:vAlign w:val="center"/>
          </w:tcPr>
          <w:p w14:paraId="222B50DF" w14:textId="77777777" w:rsidR="00294792" w:rsidRPr="00AD79B7" w:rsidRDefault="00294792" w:rsidP="008A0A25">
            <w:pPr>
              <w:spacing w:before="60" w:after="60"/>
              <w:jc w:val="center"/>
              <w:rPr>
                <w:rFonts w:cs="Arial"/>
                <w:b/>
                <w:color w:val="000000" w:themeColor="text1"/>
                <w:sz w:val="18"/>
                <w:szCs w:val="18"/>
              </w:rPr>
            </w:pPr>
            <w:r w:rsidRPr="00AD79B7">
              <w:rPr>
                <w:rFonts w:cs="Arial"/>
                <w:b/>
                <w:color w:val="000000" w:themeColor="text1"/>
                <w:sz w:val="18"/>
                <w:szCs w:val="18"/>
              </w:rPr>
              <w:t>Australian smelt</w:t>
            </w:r>
          </w:p>
        </w:tc>
        <w:tc>
          <w:tcPr>
            <w:tcW w:w="1006" w:type="dxa"/>
            <w:shd w:val="clear" w:color="auto" w:fill="F2F2F2" w:themeFill="background1" w:themeFillShade="F2"/>
            <w:vAlign w:val="center"/>
          </w:tcPr>
          <w:p w14:paraId="72CA415E" w14:textId="77777777" w:rsidR="00294792" w:rsidRPr="00AD79B7" w:rsidRDefault="00294792" w:rsidP="008A0A25">
            <w:pPr>
              <w:spacing w:before="60" w:after="60"/>
              <w:jc w:val="center"/>
              <w:rPr>
                <w:rFonts w:cs="Arial"/>
                <w:b/>
                <w:i/>
                <w:color w:val="000000" w:themeColor="text1"/>
                <w:sz w:val="18"/>
                <w:szCs w:val="18"/>
              </w:rPr>
            </w:pPr>
            <w:r w:rsidRPr="00AD79B7">
              <w:rPr>
                <w:rFonts w:cs="Arial"/>
                <w:b/>
                <w:i/>
                <w:color w:val="000000" w:themeColor="text1"/>
                <w:sz w:val="18"/>
                <w:szCs w:val="18"/>
              </w:rPr>
              <w:t>P</w:t>
            </w:r>
          </w:p>
        </w:tc>
        <w:tc>
          <w:tcPr>
            <w:tcW w:w="2013" w:type="dxa"/>
            <w:shd w:val="clear" w:color="auto" w:fill="auto"/>
            <w:vAlign w:val="center"/>
          </w:tcPr>
          <w:p w14:paraId="543AA27E"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w:t>
            </w:r>
          </w:p>
        </w:tc>
        <w:tc>
          <w:tcPr>
            <w:tcW w:w="2014" w:type="dxa"/>
            <w:shd w:val="clear" w:color="auto" w:fill="D9D9D9" w:themeFill="background1" w:themeFillShade="D9"/>
            <w:vAlign w:val="center"/>
          </w:tcPr>
          <w:p w14:paraId="6878929D"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0.001</w:t>
            </w:r>
          </w:p>
        </w:tc>
        <w:tc>
          <w:tcPr>
            <w:tcW w:w="2014" w:type="dxa"/>
            <w:shd w:val="clear" w:color="auto" w:fill="auto"/>
            <w:vAlign w:val="center"/>
          </w:tcPr>
          <w:p w14:paraId="749D7EE1"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w:t>
            </w:r>
          </w:p>
          <w:p w14:paraId="59196284" w14:textId="77777777" w:rsidR="00294792" w:rsidRPr="00AD79B7" w:rsidRDefault="00294792" w:rsidP="008A0A25">
            <w:pPr>
              <w:spacing w:before="60" w:after="60"/>
              <w:jc w:val="center"/>
              <w:rPr>
                <w:rFonts w:cs="Arial"/>
                <w:color w:val="000000" w:themeColor="text1"/>
                <w:sz w:val="18"/>
                <w:szCs w:val="18"/>
              </w:rPr>
            </w:pPr>
            <w:r w:rsidRPr="00AD79B7">
              <w:rPr>
                <w:rFonts w:cs="Arial"/>
                <w:color w:val="000000" w:themeColor="text1"/>
                <w:sz w:val="18"/>
                <w:szCs w:val="18"/>
              </w:rPr>
              <w:t>--</w:t>
            </w:r>
          </w:p>
        </w:tc>
      </w:tr>
    </w:tbl>
    <w:p w14:paraId="206221AE" w14:textId="1B6C16C8" w:rsidR="00294792" w:rsidRDefault="00294792" w:rsidP="00294792">
      <w:pPr>
        <w:rPr>
          <w:lang w:val="en-US"/>
        </w:rPr>
      </w:pPr>
    </w:p>
    <w:p w14:paraId="79C13666" w14:textId="77777777" w:rsidR="00294792" w:rsidRDefault="00294792" w:rsidP="00294792">
      <w:pPr>
        <w:keepNext/>
        <w:spacing w:line="240" w:lineRule="auto"/>
      </w:pPr>
      <w:r>
        <w:rPr>
          <w:noProof/>
          <w:lang w:eastAsia="en-AU"/>
        </w:rPr>
        <w:drawing>
          <wp:inline distT="0" distB="0" distL="0" distR="0" wp14:anchorId="6BF9891A" wp14:editId="0AD965D4">
            <wp:extent cx="5867400" cy="62522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5867676" cy="6252544"/>
                    </a:xfrm>
                    <a:prstGeom prst="rect">
                      <a:avLst/>
                    </a:prstGeom>
                    <a:noFill/>
                  </pic:spPr>
                </pic:pic>
              </a:graphicData>
            </a:graphic>
          </wp:inline>
        </w:drawing>
      </w:r>
    </w:p>
    <w:p w14:paraId="1CB2CA47" w14:textId="0436E896" w:rsidR="00294792" w:rsidRDefault="00294792" w:rsidP="00294792">
      <w:pPr>
        <w:pStyle w:val="Caption"/>
        <w:rPr>
          <w:lang w:val="en-US"/>
        </w:rPr>
      </w:pPr>
      <w:bookmarkStart w:id="168" w:name="_Ref491171388"/>
      <w:bookmarkStart w:id="169" w:name="_Ref491092039"/>
      <w:r>
        <w:t xml:space="preserve">Figure </w:t>
      </w:r>
      <w:fldSimple w:instr=" STYLEREF 6 \s ">
        <w:r w:rsidR="00D02237">
          <w:rPr>
            <w:noProof/>
          </w:rPr>
          <w:t>H</w:t>
        </w:r>
      </w:fldSimple>
      <w:r w:rsidR="003358B3">
        <w:noBreakHyphen/>
      </w:r>
      <w:fldSimple w:instr=" SEQ Figure \* ARABIC \s 6 ">
        <w:r w:rsidR="00D02237">
          <w:rPr>
            <w:noProof/>
          </w:rPr>
          <w:t>7</w:t>
        </w:r>
      </w:fldSimple>
      <w:bookmarkEnd w:id="168"/>
      <w:r>
        <w:t xml:space="preserve">: </w:t>
      </w:r>
      <w:r w:rsidRPr="00294792">
        <w:rPr>
          <w:lang w:val="en-US"/>
        </w:rPr>
        <w:t>Length frequency distribution (proportion (%)) of small-bodied fish, Australian smelt (</w:t>
      </w:r>
      <w:r w:rsidRPr="00294792">
        <w:rPr>
          <w:i/>
          <w:lang w:val="en-US"/>
        </w:rPr>
        <w:t>Retropinna semoni</w:t>
      </w:r>
      <w:r w:rsidRPr="00294792">
        <w:rPr>
          <w:lang w:val="en-US"/>
        </w:rPr>
        <w:t>), carp gudgeon (</w:t>
      </w:r>
      <w:r w:rsidRPr="00294792">
        <w:rPr>
          <w:i/>
          <w:lang w:val="en-US"/>
        </w:rPr>
        <w:t xml:space="preserve">Hypseleotris </w:t>
      </w:r>
      <w:r w:rsidRPr="00294792">
        <w:rPr>
          <w:lang w:val="en-US"/>
        </w:rPr>
        <w:t>sp.) and Murray-Darling Rainbowfish (</w:t>
      </w:r>
      <w:r w:rsidRPr="00294792">
        <w:rPr>
          <w:i/>
          <w:lang w:val="en-US"/>
        </w:rPr>
        <w:t>Melanotaenia fluviatilis</w:t>
      </w:r>
      <w:r w:rsidRPr="00294792">
        <w:rPr>
          <w:lang w:val="en-US"/>
        </w:rPr>
        <w:t xml:space="preserve">) sampled in the Gingham Watercourse, Gwydir River, Mehi River and Moomin Creek as part of the </w:t>
      </w:r>
      <w:r w:rsidRPr="00294792">
        <w:rPr>
          <w:i/>
          <w:lang w:val="en-US"/>
        </w:rPr>
        <w:t>Gwydir Long Term Intervention Monitoring Program</w:t>
      </w:r>
      <w:r w:rsidRPr="00294792">
        <w:rPr>
          <w:lang w:val="en-US"/>
        </w:rPr>
        <w:t>, 2014-</w:t>
      </w:r>
      <w:r>
        <w:rPr>
          <w:lang w:val="en-US"/>
        </w:rPr>
        <w:t>15</w:t>
      </w:r>
      <w:r w:rsidRPr="00294792">
        <w:rPr>
          <w:lang w:val="en-US"/>
        </w:rPr>
        <w:t xml:space="preserve"> (</w:t>
      </w:r>
      <w:r>
        <w:rPr>
          <w:lang w:val="en-US"/>
        </w:rPr>
        <w:t xml:space="preserve"> </w:t>
      </w:r>
      <w:r>
        <w:rPr>
          <w:noProof/>
          <w:lang w:eastAsia="en-AU"/>
        </w:rPr>
        <w:drawing>
          <wp:inline distT="0" distB="0" distL="0" distR="0" wp14:anchorId="3B839397" wp14:editId="51242EF6">
            <wp:extent cx="189230" cy="30480"/>
            <wp:effectExtent l="0" t="0" r="127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189230" cy="30480"/>
                    </a:xfrm>
                    <a:prstGeom prst="rect">
                      <a:avLst/>
                    </a:prstGeom>
                    <a:noFill/>
                  </pic:spPr>
                </pic:pic>
              </a:graphicData>
            </a:graphic>
          </wp:inline>
        </w:drawing>
      </w:r>
      <w:r w:rsidRPr="00294792">
        <w:rPr>
          <w:lang w:val="en-US"/>
        </w:rPr>
        <w:t xml:space="preserve"> ), 2015-16 (</w:t>
      </w:r>
      <w:r>
        <w:rPr>
          <w:lang w:val="en-US"/>
        </w:rPr>
        <w:t xml:space="preserve"> </w:t>
      </w:r>
      <w:r>
        <w:rPr>
          <w:noProof/>
          <w:lang w:eastAsia="en-AU"/>
        </w:rPr>
        <w:drawing>
          <wp:inline distT="0" distB="0" distL="0" distR="0" wp14:anchorId="77E5EEBC" wp14:editId="742A6F00">
            <wp:extent cx="213360" cy="30480"/>
            <wp:effectExtent l="0" t="0" r="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213360" cy="30480"/>
                    </a:xfrm>
                    <a:prstGeom prst="rect">
                      <a:avLst/>
                    </a:prstGeom>
                    <a:noFill/>
                  </pic:spPr>
                </pic:pic>
              </a:graphicData>
            </a:graphic>
          </wp:inline>
        </w:drawing>
      </w:r>
      <w:r w:rsidRPr="00294792">
        <w:rPr>
          <w:lang w:val="en-US"/>
        </w:rPr>
        <w:t>) and 2016-17 (</w:t>
      </w:r>
      <w:r>
        <w:rPr>
          <w:lang w:val="en-US"/>
        </w:rPr>
        <w:t xml:space="preserve"> </w:t>
      </w:r>
      <w:r>
        <w:rPr>
          <w:noProof/>
          <w:lang w:eastAsia="en-AU"/>
        </w:rPr>
        <w:drawing>
          <wp:inline distT="0" distB="0" distL="0" distR="0" wp14:anchorId="4A530CAE" wp14:editId="1AF158D3">
            <wp:extent cx="207010" cy="30480"/>
            <wp:effectExtent l="0" t="0" r="2540"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207010" cy="30480"/>
                    </a:xfrm>
                    <a:prstGeom prst="rect">
                      <a:avLst/>
                    </a:prstGeom>
                    <a:noFill/>
                  </pic:spPr>
                </pic:pic>
              </a:graphicData>
            </a:graphic>
          </wp:inline>
        </w:drawing>
      </w:r>
      <w:r w:rsidRPr="00294792">
        <w:rPr>
          <w:lang w:val="en-US"/>
        </w:rPr>
        <w:t xml:space="preserve"> ). NB</w:t>
      </w:r>
      <w:r w:rsidRPr="00294792">
        <w:rPr>
          <w:vertAlign w:val="superscript"/>
          <w:lang w:val="en-US"/>
        </w:rPr>
        <w:t>#</w:t>
      </w:r>
      <w:r w:rsidRPr="00294792">
        <w:rPr>
          <w:lang w:val="en-US"/>
        </w:rPr>
        <w:t xml:space="preserve"> Dashed line is approximate length at sexually maturity.</w:t>
      </w:r>
      <w:bookmarkEnd w:id="169"/>
    </w:p>
    <w:p w14:paraId="48DACBDE" w14:textId="760D294C" w:rsidR="00294792" w:rsidRDefault="00294792" w:rsidP="00294792">
      <w:pPr>
        <w:rPr>
          <w:lang w:val="en-US"/>
        </w:rPr>
      </w:pPr>
    </w:p>
    <w:p w14:paraId="63DED45B" w14:textId="77777777" w:rsidR="00294792" w:rsidRDefault="00294792" w:rsidP="00294792">
      <w:pPr>
        <w:keepNext/>
        <w:spacing w:line="240" w:lineRule="auto"/>
      </w:pPr>
      <w:r>
        <w:rPr>
          <w:noProof/>
          <w:lang w:eastAsia="en-AU"/>
        </w:rPr>
        <w:drawing>
          <wp:inline distT="0" distB="0" distL="0" distR="0" wp14:anchorId="70DF80DF" wp14:editId="37E95A04">
            <wp:extent cx="5887983" cy="6092825"/>
            <wp:effectExtent l="0" t="0" r="0"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5892135" cy="6097122"/>
                    </a:xfrm>
                    <a:prstGeom prst="rect">
                      <a:avLst/>
                    </a:prstGeom>
                    <a:noFill/>
                  </pic:spPr>
                </pic:pic>
              </a:graphicData>
            </a:graphic>
          </wp:inline>
        </w:drawing>
      </w:r>
    </w:p>
    <w:p w14:paraId="71F64417" w14:textId="5A3D25FB" w:rsidR="00294792" w:rsidRDefault="00294792" w:rsidP="00294792">
      <w:pPr>
        <w:pStyle w:val="Caption"/>
        <w:rPr>
          <w:szCs w:val="24"/>
        </w:rPr>
      </w:pPr>
      <w:bookmarkStart w:id="170" w:name="_Ref491091985"/>
      <w:r>
        <w:t xml:space="preserve">Figure </w:t>
      </w:r>
      <w:fldSimple w:instr=" STYLEREF 6 \s ">
        <w:r w:rsidR="00D02237">
          <w:rPr>
            <w:noProof/>
          </w:rPr>
          <w:t>H</w:t>
        </w:r>
      </w:fldSimple>
      <w:r w:rsidR="003358B3">
        <w:noBreakHyphen/>
      </w:r>
      <w:fldSimple w:instr=" SEQ Figure \* ARABIC \s 6 ">
        <w:r w:rsidR="00D02237">
          <w:rPr>
            <w:noProof/>
          </w:rPr>
          <w:t>8</w:t>
        </w:r>
      </w:fldSimple>
      <w:bookmarkEnd w:id="170"/>
      <w:r>
        <w:t>: Length frequency distribution (proportion (%)) of large-bodied fish, bony herring (</w:t>
      </w:r>
      <w:r w:rsidRPr="00E7315A">
        <w:rPr>
          <w:i/>
        </w:rPr>
        <w:t>Nematolosa erebi</w:t>
      </w:r>
      <w:r>
        <w:t>), Murray cod (</w:t>
      </w:r>
      <w:r>
        <w:rPr>
          <w:i/>
          <w:color w:val="000000"/>
        </w:rPr>
        <w:t>Maccullochella peelii</w:t>
      </w:r>
      <w:r>
        <w:t>) and common carp (</w:t>
      </w:r>
      <w:r>
        <w:rPr>
          <w:i/>
        </w:rPr>
        <w:t>Cyprinus carpio</w:t>
      </w:r>
      <w:r>
        <w:rPr>
          <w:color w:val="000000"/>
        </w:rPr>
        <w:t>)</w:t>
      </w:r>
      <w:r>
        <w:t xml:space="preserve"> sampled in the </w:t>
      </w:r>
      <w:r w:rsidRPr="0030099A">
        <w:rPr>
          <w:szCs w:val="24"/>
        </w:rPr>
        <w:t xml:space="preserve">Gingham Watercourse, Gwydir River, Mehi River and </w:t>
      </w:r>
      <w:r>
        <w:rPr>
          <w:szCs w:val="24"/>
        </w:rPr>
        <w:t>Moomin</w:t>
      </w:r>
      <w:r w:rsidRPr="0030099A">
        <w:rPr>
          <w:szCs w:val="24"/>
        </w:rPr>
        <w:t xml:space="preserve"> Creek</w:t>
      </w:r>
      <w:r>
        <w:rPr>
          <w:szCs w:val="24"/>
        </w:rPr>
        <w:t xml:space="preserve"> as part of the </w:t>
      </w:r>
      <w:r w:rsidRPr="00B815C6">
        <w:rPr>
          <w:i/>
          <w:szCs w:val="24"/>
        </w:rPr>
        <w:t>Gwydir Long Term Intervention Monitoring Program</w:t>
      </w:r>
      <w:r>
        <w:rPr>
          <w:szCs w:val="24"/>
        </w:rPr>
        <w:t xml:space="preserve">, 2014-15 ( </w:t>
      </w:r>
      <w:r>
        <w:rPr>
          <w:noProof/>
          <w:szCs w:val="24"/>
          <w:lang w:eastAsia="en-AU"/>
        </w:rPr>
        <w:drawing>
          <wp:inline distT="0" distB="0" distL="0" distR="0" wp14:anchorId="75C9D68B" wp14:editId="0E2F0A3F">
            <wp:extent cx="207010" cy="30480"/>
            <wp:effectExtent l="0" t="0" r="254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207010" cy="30480"/>
                    </a:xfrm>
                    <a:prstGeom prst="rect">
                      <a:avLst/>
                    </a:prstGeom>
                    <a:noFill/>
                  </pic:spPr>
                </pic:pic>
              </a:graphicData>
            </a:graphic>
          </wp:inline>
        </w:drawing>
      </w:r>
      <w:r>
        <w:rPr>
          <w:szCs w:val="24"/>
        </w:rPr>
        <w:t xml:space="preserve">), 2015-16 ( </w:t>
      </w:r>
      <w:r>
        <w:rPr>
          <w:noProof/>
          <w:szCs w:val="24"/>
          <w:lang w:eastAsia="en-AU"/>
        </w:rPr>
        <w:drawing>
          <wp:inline distT="0" distB="0" distL="0" distR="0" wp14:anchorId="41236501" wp14:editId="3DA8CE9B">
            <wp:extent cx="207010" cy="30480"/>
            <wp:effectExtent l="0" t="0" r="2540" b="762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207010" cy="30480"/>
                    </a:xfrm>
                    <a:prstGeom prst="rect">
                      <a:avLst/>
                    </a:prstGeom>
                    <a:noFill/>
                  </pic:spPr>
                </pic:pic>
              </a:graphicData>
            </a:graphic>
          </wp:inline>
        </w:drawing>
      </w:r>
      <w:r>
        <w:rPr>
          <w:szCs w:val="24"/>
        </w:rPr>
        <w:t xml:space="preserve"> ) and 2016-17 ( </w:t>
      </w:r>
      <w:r>
        <w:rPr>
          <w:noProof/>
          <w:szCs w:val="24"/>
          <w:lang w:eastAsia="en-AU"/>
        </w:rPr>
        <w:drawing>
          <wp:inline distT="0" distB="0" distL="0" distR="0" wp14:anchorId="760B95CD" wp14:editId="100AE13C">
            <wp:extent cx="207010" cy="30480"/>
            <wp:effectExtent l="0" t="0" r="2540" b="762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207010" cy="30480"/>
                    </a:xfrm>
                    <a:prstGeom prst="rect">
                      <a:avLst/>
                    </a:prstGeom>
                    <a:noFill/>
                  </pic:spPr>
                </pic:pic>
              </a:graphicData>
            </a:graphic>
          </wp:inline>
        </w:drawing>
      </w:r>
      <w:r>
        <w:rPr>
          <w:szCs w:val="24"/>
        </w:rPr>
        <w:t>). NB</w:t>
      </w:r>
      <w:r>
        <w:rPr>
          <w:szCs w:val="24"/>
          <w:vertAlign w:val="superscript"/>
        </w:rPr>
        <w:t>#</w:t>
      </w:r>
      <w:r>
        <w:rPr>
          <w:szCs w:val="24"/>
        </w:rPr>
        <w:t xml:space="preserve"> Dashed line is approximate length of one-year-old individual.</w:t>
      </w:r>
    </w:p>
    <w:p w14:paraId="338040E3" w14:textId="188187D2" w:rsidR="00294792" w:rsidRDefault="00294792" w:rsidP="00294792"/>
    <w:p w14:paraId="3C4437AA" w14:textId="7BF8F5F2" w:rsidR="00294792" w:rsidRDefault="00294792" w:rsidP="00294792"/>
    <w:p w14:paraId="19003AC7" w14:textId="6A2BC34E" w:rsidR="00294792" w:rsidRDefault="00294792" w:rsidP="00294792"/>
    <w:p w14:paraId="2BF0703D" w14:textId="77777777" w:rsidR="00220025" w:rsidRDefault="00220025" w:rsidP="00294792"/>
    <w:p w14:paraId="41C4E0A0" w14:textId="57B8ECB4" w:rsidR="00294792" w:rsidRDefault="00294792" w:rsidP="00294792"/>
    <w:p w14:paraId="6C5DA003" w14:textId="77777777" w:rsidR="00294792" w:rsidRPr="00294792" w:rsidRDefault="00294792" w:rsidP="00294792"/>
    <w:p w14:paraId="14077D7F" w14:textId="77777777" w:rsidR="00294792" w:rsidRPr="00294792" w:rsidRDefault="00294792" w:rsidP="00294792">
      <w:pPr>
        <w:pStyle w:val="Heading8"/>
      </w:pPr>
      <w:r w:rsidRPr="00294792">
        <w:t>Health Indicators</w:t>
      </w:r>
    </w:p>
    <w:p w14:paraId="7E661BC4" w14:textId="77777777" w:rsidR="00294792" w:rsidRPr="00294792" w:rsidRDefault="00294792" w:rsidP="00294792">
      <w:pPr>
        <w:rPr>
          <w:i/>
        </w:rPr>
      </w:pPr>
      <w:r w:rsidRPr="00294792">
        <w:rPr>
          <w:i/>
        </w:rPr>
        <w:t>Expectedness</w:t>
      </w:r>
    </w:p>
    <w:p w14:paraId="2E443BF8" w14:textId="40EE4E34" w:rsidR="00294792" w:rsidRPr="00294792" w:rsidRDefault="00294792" w:rsidP="00294792">
      <w:pPr>
        <w:rPr>
          <w:lang w:val="en-US"/>
        </w:rPr>
      </w:pPr>
      <w:r w:rsidRPr="00294792">
        <w:rPr>
          <w:lang w:val="en-US"/>
        </w:rPr>
        <w:t xml:space="preserve">Of the 13 native fish species that potentially could have been sampled across the lower Gwydir </w:t>
      </w:r>
      <w:r w:rsidR="00AD79B7">
        <w:rPr>
          <w:lang w:val="en-US"/>
        </w:rPr>
        <w:t>system</w:t>
      </w:r>
      <w:r w:rsidRPr="00294792">
        <w:rPr>
          <w:lang w:val="en-US"/>
        </w:rPr>
        <w:t xml:space="preserve">, 10 were caught at a minimum of one site in the current sampling round. The three species not caught were silver perch, southern purple-spotted gudgeon and Darling River hardyhead. All three species are considered to have been “rare” or “occasional” prior to European settlement and as such would only be expected to be collected </w:t>
      </w:r>
      <w:r w:rsidR="0006735D">
        <w:rPr>
          <w:lang w:val="en-US"/>
        </w:rPr>
        <w:t xml:space="preserve">from a </w:t>
      </w:r>
      <w:r w:rsidRPr="00294792">
        <w:rPr>
          <w:lang w:val="en-US"/>
        </w:rPr>
        <w:t>maximum of 20% and 45% of sites within a zone, respectively (</w:t>
      </w:r>
      <w:r>
        <w:rPr>
          <w:lang w:val="en-US"/>
        </w:rPr>
        <w:fldChar w:fldCharType="begin"/>
      </w:r>
      <w:r>
        <w:rPr>
          <w:lang w:val="en-US"/>
        </w:rPr>
        <w:instrText xml:space="preserve"> REF _Ref491091935 \h </w:instrText>
      </w:r>
      <w:r>
        <w:rPr>
          <w:lang w:val="en-US"/>
        </w:rPr>
      </w:r>
      <w:r>
        <w:rPr>
          <w:lang w:val="en-US"/>
        </w:rPr>
        <w:fldChar w:fldCharType="separate"/>
      </w:r>
      <w:r w:rsidR="00D02237">
        <w:t xml:space="preserve">Table </w:t>
      </w:r>
      <w:r w:rsidR="00D02237">
        <w:rPr>
          <w:noProof/>
        </w:rPr>
        <w:t>H</w:t>
      </w:r>
      <w:r w:rsidR="00D02237">
        <w:noBreakHyphen/>
      </w:r>
      <w:r w:rsidR="00D02237">
        <w:rPr>
          <w:noProof/>
        </w:rPr>
        <w:t>2</w:t>
      </w:r>
      <w:r>
        <w:rPr>
          <w:lang w:val="en-US"/>
        </w:rPr>
        <w:fldChar w:fldCharType="end"/>
      </w:r>
      <w:r w:rsidRPr="00294792">
        <w:rPr>
          <w:lang w:val="en-US"/>
        </w:rPr>
        <w:t>).</w:t>
      </w:r>
    </w:p>
    <w:p w14:paraId="0ABD660C" w14:textId="0C65E68B" w:rsidR="00294792" w:rsidRPr="00294792" w:rsidRDefault="00294792" w:rsidP="00294792">
      <w:pPr>
        <w:rPr>
          <w:lang w:val="en-US"/>
        </w:rPr>
      </w:pPr>
      <w:r w:rsidRPr="00294792">
        <w:rPr>
          <w:lang w:val="en-US"/>
        </w:rPr>
        <w:t xml:space="preserve">For </w:t>
      </w:r>
      <w:r w:rsidRPr="00294792">
        <w:rPr>
          <w:i/>
          <w:lang w:val="en-US"/>
        </w:rPr>
        <w:t>Expectedness</w:t>
      </w:r>
      <w:r w:rsidRPr="00294792">
        <w:rPr>
          <w:lang w:val="en-US"/>
        </w:rPr>
        <w:t xml:space="preserve">, of the 23 sites sampled as part of the current sampling round, 10 sites scored a rating of “Good”, three sites scored a rating of “Moderate”, six sites a rating of “Poor”, two sites a rating of “Very Poor” and two sites a rating of “Extremely Poor”. Scores ranged from 99.3 for the Gingham 4 site in the Gingham hydrological zone, down to 17 for the Moomin 45 and Wirralah sites in the Moomin hydrological zone. By zone, the Gingham Watercourse had the highest average (± S.E.) rating for </w:t>
      </w:r>
      <w:r w:rsidRPr="00294792">
        <w:rPr>
          <w:i/>
          <w:lang w:val="en-US"/>
        </w:rPr>
        <w:t>Expectedness</w:t>
      </w:r>
      <w:r w:rsidRPr="00294792">
        <w:rPr>
          <w:lang w:val="en-US"/>
        </w:rPr>
        <w:t>,</w:t>
      </w:r>
      <w:r w:rsidRPr="00294792">
        <w:rPr>
          <w:i/>
          <w:lang w:val="en-US"/>
        </w:rPr>
        <w:t xml:space="preserve"> </w:t>
      </w:r>
      <w:r w:rsidRPr="00294792">
        <w:rPr>
          <w:lang w:val="en-US"/>
        </w:rPr>
        <w:t>scoring 82.9 ± 7.69 giving it an overall rating of “Good”, whilst Moomin Creek had the lowest average, rating as “Very Poor” with 33.16 ± 6.29 (</w:t>
      </w:r>
      <w:r w:rsidR="00220025">
        <w:rPr>
          <w:szCs w:val="20"/>
          <w:lang w:val="en-US"/>
        </w:rPr>
        <w:fldChar w:fldCharType="begin"/>
      </w:r>
      <w:r w:rsidR="00220025">
        <w:rPr>
          <w:lang w:val="en-US"/>
        </w:rPr>
        <w:instrText xml:space="preserve"> REF _Ref491172209 \h </w:instrText>
      </w:r>
      <w:r w:rsidR="00220025">
        <w:rPr>
          <w:szCs w:val="20"/>
          <w:lang w:val="en-US"/>
        </w:rPr>
      </w:r>
      <w:r w:rsidR="00220025">
        <w:rPr>
          <w:szCs w:val="20"/>
          <w:lang w:val="en-US"/>
        </w:rPr>
        <w:fldChar w:fldCharType="separate"/>
      </w:r>
      <w:r w:rsidR="00D02237">
        <w:t xml:space="preserve">Figure </w:t>
      </w:r>
      <w:r w:rsidR="00D02237">
        <w:rPr>
          <w:noProof/>
        </w:rPr>
        <w:t>H</w:t>
      </w:r>
      <w:r w:rsidR="00D02237">
        <w:noBreakHyphen/>
      </w:r>
      <w:r w:rsidR="00D02237">
        <w:rPr>
          <w:noProof/>
        </w:rPr>
        <w:t>9</w:t>
      </w:r>
      <w:r w:rsidR="00220025">
        <w:rPr>
          <w:szCs w:val="20"/>
          <w:lang w:val="en-US"/>
        </w:rPr>
        <w:fldChar w:fldCharType="end"/>
      </w:r>
      <w:r w:rsidRPr="00294792">
        <w:rPr>
          <w:lang w:val="en-US"/>
        </w:rPr>
        <w:t xml:space="preserve">). The Gwydir and Mehi rivers both had an average rating of “Moderate” for </w:t>
      </w:r>
      <w:r w:rsidRPr="00294792">
        <w:rPr>
          <w:i/>
          <w:lang w:val="en-US"/>
        </w:rPr>
        <w:t xml:space="preserve">Expectedness </w:t>
      </w:r>
      <w:r w:rsidRPr="00294792">
        <w:rPr>
          <w:lang w:val="en-US"/>
        </w:rPr>
        <w:t>(</w:t>
      </w:r>
      <w:r w:rsidR="00220025">
        <w:rPr>
          <w:szCs w:val="20"/>
          <w:lang w:val="en-US"/>
        </w:rPr>
        <w:fldChar w:fldCharType="begin"/>
      </w:r>
      <w:r w:rsidR="00220025">
        <w:rPr>
          <w:lang w:val="en-US"/>
        </w:rPr>
        <w:instrText xml:space="preserve"> REF _Ref491172209 \h </w:instrText>
      </w:r>
      <w:r w:rsidR="00220025">
        <w:rPr>
          <w:szCs w:val="20"/>
          <w:lang w:val="en-US"/>
        </w:rPr>
      </w:r>
      <w:r w:rsidR="00220025">
        <w:rPr>
          <w:szCs w:val="20"/>
          <w:lang w:val="en-US"/>
        </w:rPr>
        <w:fldChar w:fldCharType="separate"/>
      </w:r>
      <w:r w:rsidR="00D02237">
        <w:t xml:space="preserve">Figure </w:t>
      </w:r>
      <w:r w:rsidR="00D02237">
        <w:rPr>
          <w:noProof/>
        </w:rPr>
        <w:t>H</w:t>
      </w:r>
      <w:r w:rsidR="00D02237">
        <w:noBreakHyphen/>
      </w:r>
      <w:r w:rsidR="00D02237">
        <w:rPr>
          <w:noProof/>
        </w:rPr>
        <w:t>9</w:t>
      </w:r>
      <w:r w:rsidR="00220025">
        <w:rPr>
          <w:szCs w:val="20"/>
          <w:lang w:val="en-US"/>
        </w:rPr>
        <w:fldChar w:fldCharType="end"/>
      </w:r>
      <w:r w:rsidRPr="00294792">
        <w:rPr>
          <w:lang w:val="en-US"/>
        </w:rPr>
        <w:t>). Although both systems overall scored low, individual sites in the Gwydir rated as high as “Moderate” and in the Mehi two sites scored &gt; 85 giving them an individual rating of “Good” (</w:t>
      </w:r>
      <w:r w:rsidR="00220025">
        <w:rPr>
          <w:highlight w:val="yellow"/>
          <w:lang w:val="en-US"/>
        </w:rPr>
        <w:fldChar w:fldCharType="begin"/>
      </w:r>
      <w:r w:rsidR="00220025">
        <w:rPr>
          <w:lang w:val="en-US"/>
        </w:rPr>
        <w:instrText xml:space="preserve"> REF _Ref491172209 \h </w:instrText>
      </w:r>
      <w:r w:rsidR="00220025">
        <w:rPr>
          <w:highlight w:val="yellow"/>
          <w:lang w:val="en-US"/>
        </w:rPr>
      </w:r>
      <w:r w:rsidR="00220025">
        <w:rPr>
          <w:highlight w:val="yellow"/>
          <w:lang w:val="en-US"/>
        </w:rPr>
        <w:fldChar w:fldCharType="separate"/>
      </w:r>
      <w:r w:rsidR="00D02237">
        <w:t xml:space="preserve">Figure </w:t>
      </w:r>
      <w:r w:rsidR="00D02237">
        <w:rPr>
          <w:noProof/>
        </w:rPr>
        <w:t>H</w:t>
      </w:r>
      <w:r w:rsidR="00D02237">
        <w:noBreakHyphen/>
      </w:r>
      <w:r w:rsidR="00D02237">
        <w:rPr>
          <w:noProof/>
        </w:rPr>
        <w:t>9</w:t>
      </w:r>
      <w:r w:rsidR="00220025">
        <w:rPr>
          <w:highlight w:val="yellow"/>
          <w:lang w:val="en-US"/>
        </w:rPr>
        <w:fldChar w:fldCharType="end"/>
      </w:r>
      <w:r w:rsidRPr="00294792">
        <w:rPr>
          <w:lang w:val="en-US"/>
        </w:rPr>
        <w:t>).</w:t>
      </w:r>
    </w:p>
    <w:p w14:paraId="1F00A2BE" w14:textId="77777777" w:rsidR="00294792" w:rsidRPr="00294792" w:rsidRDefault="00294792" w:rsidP="00294792">
      <w:pPr>
        <w:rPr>
          <w:i/>
        </w:rPr>
      </w:pPr>
      <w:r w:rsidRPr="00294792">
        <w:rPr>
          <w:i/>
        </w:rPr>
        <w:t>Nativeness</w:t>
      </w:r>
    </w:p>
    <w:p w14:paraId="76701854" w14:textId="59787C7E" w:rsidR="00294792" w:rsidRPr="00294792" w:rsidRDefault="00294792" w:rsidP="00294792">
      <w:pPr>
        <w:rPr>
          <w:lang w:val="en-US"/>
        </w:rPr>
      </w:pPr>
      <w:r w:rsidRPr="00294792">
        <w:rPr>
          <w:lang w:val="en-US"/>
        </w:rPr>
        <w:t>As in previous sampling years, the exotic</w:t>
      </w:r>
      <w:r w:rsidR="0006735D">
        <w:rPr>
          <w:lang w:val="en-US"/>
        </w:rPr>
        <w:t xml:space="preserve"> species</w:t>
      </w:r>
      <w:r w:rsidRPr="00294792">
        <w:rPr>
          <w:lang w:val="en-US"/>
        </w:rPr>
        <w:t xml:space="preserve"> common carp, goldfish and eastern mosquitofish were caught across the lower Gwydir </w:t>
      </w:r>
      <w:r w:rsidR="00AD79B7">
        <w:rPr>
          <w:lang w:val="en-US"/>
        </w:rPr>
        <w:t>system</w:t>
      </w:r>
      <w:r w:rsidRPr="00294792">
        <w:rPr>
          <w:lang w:val="en-US"/>
        </w:rPr>
        <w:t xml:space="preserve"> (</w:t>
      </w:r>
      <w:r>
        <w:rPr>
          <w:lang w:val="en-US"/>
        </w:rPr>
        <w:fldChar w:fldCharType="begin"/>
      </w:r>
      <w:r>
        <w:rPr>
          <w:lang w:val="en-US"/>
        </w:rPr>
        <w:instrText xml:space="preserve"> REF _Ref491091831 \h </w:instrText>
      </w:r>
      <w:r>
        <w:rPr>
          <w:lang w:val="en-US"/>
        </w:rPr>
      </w:r>
      <w:r>
        <w:rPr>
          <w:lang w:val="en-US"/>
        </w:rPr>
        <w:fldChar w:fldCharType="separate"/>
      </w:r>
      <w:r w:rsidR="00D02237">
        <w:t xml:space="preserve">Figure </w:t>
      </w:r>
      <w:r w:rsidR="00D02237">
        <w:rPr>
          <w:noProof/>
        </w:rPr>
        <w:t>H</w:t>
      </w:r>
      <w:r w:rsidR="00D02237">
        <w:noBreakHyphen/>
      </w:r>
      <w:r w:rsidR="00D02237">
        <w:rPr>
          <w:noProof/>
        </w:rPr>
        <w:t>4</w:t>
      </w:r>
      <w:r>
        <w:rPr>
          <w:lang w:val="en-US"/>
        </w:rPr>
        <w:fldChar w:fldCharType="end"/>
      </w:r>
      <w:r w:rsidRPr="00294792">
        <w:rPr>
          <w:lang w:val="en-US"/>
        </w:rPr>
        <w:t>). Of these, common carp was again the most abundant (</w:t>
      </w:r>
      <w:r w:rsidRPr="00294792">
        <w:rPr>
          <w:i/>
          <w:lang w:val="en-US"/>
        </w:rPr>
        <w:t xml:space="preserve">n </w:t>
      </w:r>
      <w:r w:rsidRPr="00294792">
        <w:rPr>
          <w:lang w:val="en-US"/>
        </w:rPr>
        <w:t xml:space="preserve">= 167) and were caught at all but one site in the Mehi hydrological zone.  As was the case in </w:t>
      </w:r>
      <w:r w:rsidR="0006735D">
        <w:rPr>
          <w:lang w:val="en-US"/>
        </w:rPr>
        <w:t>years 1 and 2</w:t>
      </w:r>
      <w:r w:rsidRPr="00294792">
        <w:rPr>
          <w:lang w:val="en-US"/>
        </w:rPr>
        <w:t>, the highest catches of carp were in Moomin Creek (</w:t>
      </w:r>
      <w:r w:rsidRPr="00294792">
        <w:rPr>
          <w:i/>
          <w:lang w:val="en-US"/>
        </w:rPr>
        <w:t xml:space="preserve">n </w:t>
      </w:r>
      <w:r w:rsidRPr="00294792">
        <w:rPr>
          <w:lang w:val="en-US"/>
        </w:rPr>
        <w:t>= 133), followed again by the Gingham Watercourse (</w:t>
      </w:r>
      <w:r w:rsidRPr="00294792">
        <w:rPr>
          <w:i/>
          <w:lang w:val="en-US"/>
        </w:rPr>
        <w:t xml:space="preserve">n </w:t>
      </w:r>
      <w:r w:rsidRPr="00294792">
        <w:rPr>
          <w:lang w:val="en-US"/>
        </w:rPr>
        <w:t>= 114), the Gwydir (</w:t>
      </w:r>
      <w:r w:rsidRPr="00294792">
        <w:rPr>
          <w:i/>
          <w:lang w:val="en-US"/>
        </w:rPr>
        <w:t xml:space="preserve">n </w:t>
      </w:r>
      <w:r w:rsidRPr="00294792">
        <w:rPr>
          <w:lang w:val="en-US"/>
        </w:rPr>
        <w:t xml:space="preserve">= 74) </w:t>
      </w:r>
      <w:r w:rsidR="0006735D">
        <w:rPr>
          <w:lang w:val="en-US"/>
        </w:rPr>
        <w:t xml:space="preserve">and </w:t>
      </w:r>
      <w:r w:rsidRPr="00294792">
        <w:rPr>
          <w:lang w:val="en-US"/>
        </w:rPr>
        <w:t>the Mehi (</w:t>
      </w:r>
      <w:r w:rsidRPr="00294792">
        <w:rPr>
          <w:i/>
          <w:lang w:val="en-US"/>
        </w:rPr>
        <w:t xml:space="preserve">n </w:t>
      </w:r>
      <w:r w:rsidRPr="00294792">
        <w:rPr>
          <w:lang w:val="en-US"/>
        </w:rPr>
        <w:t>= 24). Unlike previous years, goldfish were caught in relatively high numbers (</w:t>
      </w:r>
      <w:r w:rsidRPr="00294792">
        <w:rPr>
          <w:i/>
          <w:lang w:val="en-US"/>
        </w:rPr>
        <w:t xml:space="preserve">n </w:t>
      </w:r>
      <w:r w:rsidRPr="00294792">
        <w:rPr>
          <w:lang w:val="en-US"/>
        </w:rPr>
        <w:t>= 276)</w:t>
      </w:r>
      <w:r w:rsidR="0006735D">
        <w:rPr>
          <w:lang w:val="en-US"/>
        </w:rPr>
        <w:t xml:space="preserve"> in year 3</w:t>
      </w:r>
      <w:r w:rsidRPr="00294792">
        <w:rPr>
          <w:lang w:val="en-US"/>
        </w:rPr>
        <w:t>, particularly in the Moomin Creek (</w:t>
      </w:r>
      <w:r w:rsidRPr="00294792">
        <w:rPr>
          <w:i/>
          <w:lang w:val="en-US"/>
        </w:rPr>
        <w:t xml:space="preserve">n </w:t>
      </w:r>
      <w:r w:rsidRPr="00294792">
        <w:rPr>
          <w:lang w:val="en-US"/>
        </w:rPr>
        <w:t>= 177) and Gingham Watercourse (</w:t>
      </w:r>
      <w:r w:rsidRPr="00294792">
        <w:rPr>
          <w:i/>
          <w:lang w:val="en-US"/>
        </w:rPr>
        <w:t xml:space="preserve">n </w:t>
      </w:r>
      <w:r w:rsidRPr="00294792">
        <w:rPr>
          <w:lang w:val="en-US"/>
        </w:rPr>
        <w:t>= 87) zones.  Eastern mosquitofish (</w:t>
      </w:r>
      <w:r w:rsidRPr="00294792">
        <w:rPr>
          <w:i/>
          <w:lang w:val="en-US"/>
        </w:rPr>
        <w:t xml:space="preserve">n </w:t>
      </w:r>
      <w:r w:rsidRPr="00294792">
        <w:rPr>
          <w:lang w:val="en-US"/>
        </w:rPr>
        <w:t>= 71) were caught in all four hydrological zones but were in relatively low numbers</w:t>
      </w:r>
      <w:r w:rsidR="0006735D">
        <w:rPr>
          <w:lang w:val="en-US"/>
        </w:rPr>
        <w:t>.</w:t>
      </w:r>
      <w:r w:rsidRPr="00294792">
        <w:rPr>
          <w:lang w:val="en-US"/>
        </w:rPr>
        <w:t xml:space="preserve"> </w:t>
      </w:r>
    </w:p>
    <w:p w14:paraId="45624F64" w14:textId="0B3C2812" w:rsidR="00294792" w:rsidRDefault="00294792" w:rsidP="00294792">
      <w:r w:rsidRPr="00294792">
        <w:rPr>
          <w:lang w:val="en-US"/>
        </w:rPr>
        <w:t>The increase in the number of exotic</w:t>
      </w:r>
      <w:r w:rsidR="0006735D">
        <w:rPr>
          <w:lang w:val="en-US"/>
        </w:rPr>
        <w:t xml:space="preserve"> species</w:t>
      </w:r>
      <w:r w:rsidRPr="00294792">
        <w:rPr>
          <w:lang w:val="en-US"/>
        </w:rPr>
        <w:t xml:space="preserve"> sampled in the current year is reflected in the lower </w:t>
      </w:r>
      <w:r w:rsidRPr="00294792">
        <w:rPr>
          <w:i/>
          <w:lang w:val="en-US"/>
        </w:rPr>
        <w:t>Nativeness</w:t>
      </w:r>
      <w:r w:rsidRPr="00294792">
        <w:rPr>
          <w:lang w:val="en-US"/>
        </w:rPr>
        <w:t xml:space="preserve"> scores for many sites compared to previous years, particularly in the Gingham and to a lesser degree in the Moomin. Of the 23 sites sampled, six rated as “Good” compared to eight in 2015-16, five as “Moderate” compared to three in 2015-16, seven as “Poor” compared to five in 2015-16, and two as “Poor” compared to one in 2015-16, whilst the remaining three sites rated as “Extremely Poor”. Individual site ratings ranged from ‘100’ at the Mehi 82 site in the Mehi River where no exotics were sampled, down to ‘2.1’ at the Gingham 38 site where only one native fish in total was caught.  </w:t>
      </w:r>
      <w:r w:rsidR="0006735D">
        <w:rPr>
          <w:lang w:val="en-US"/>
        </w:rPr>
        <w:t>T</w:t>
      </w:r>
      <w:r w:rsidRPr="00294792">
        <w:rPr>
          <w:lang w:val="en-US"/>
        </w:rPr>
        <w:t xml:space="preserve">he Mehi River had the highest average site score at </w:t>
      </w:r>
      <w:r w:rsidRPr="00294792">
        <w:t>78.1 ± 9.28,</w:t>
      </w:r>
      <w:r w:rsidRPr="00294792">
        <w:rPr>
          <w:lang w:val="en-US"/>
        </w:rPr>
        <w:t xml:space="preserve"> giving it an overall rating of “Moderate” for </w:t>
      </w:r>
      <w:r w:rsidRPr="00294792">
        <w:rPr>
          <w:i/>
          <w:lang w:val="en-US"/>
        </w:rPr>
        <w:t>Nativeness</w:t>
      </w:r>
      <w:r w:rsidRPr="00294792">
        <w:rPr>
          <w:lang w:val="en-US"/>
        </w:rPr>
        <w:t xml:space="preserve">. This </w:t>
      </w:r>
      <w:r w:rsidR="00F709E5" w:rsidRPr="00294792">
        <w:rPr>
          <w:lang w:val="en-US"/>
        </w:rPr>
        <w:t>contrasts with</w:t>
      </w:r>
      <w:r w:rsidRPr="00294792">
        <w:rPr>
          <w:lang w:val="en-US"/>
        </w:rPr>
        <w:t xml:space="preserve"> the 2015-16 result when the Gingham rated the highest of the four zones with an average score of </w:t>
      </w:r>
      <w:r w:rsidRPr="00294792">
        <w:t>65.6 ± 11.62, whilst in the current sample year it rated the lowest at 37.5 ± 12.22 (</w:t>
      </w:r>
      <w:r w:rsidR="00220025">
        <w:rPr>
          <w:szCs w:val="20"/>
          <w:lang w:val="en-US"/>
        </w:rPr>
        <w:fldChar w:fldCharType="begin"/>
      </w:r>
      <w:r w:rsidR="00220025">
        <w:instrText xml:space="preserve"> REF _Ref491172209 \h </w:instrText>
      </w:r>
      <w:r w:rsidR="00220025">
        <w:rPr>
          <w:szCs w:val="20"/>
          <w:lang w:val="en-US"/>
        </w:rPr>
      </w:r>
      <w:r w:rsidR="00220025">
        <w:rPr>
          <w:szCs w:val="20"/>
          <w:lang w:val="en-US"/>
        </w:rPr>
        <w:fldChar w:fldCharType="separate"/>
      </w:r>
      <w:r w:rsidR="00D02237">
        <w:t xml:space="preserve">Figure </w:t>
      </w:r>
      <w:r w:rsidR="00D02237">
        <w:rPr>
          <w:noProof/>
        </w:rPr>
        <w:t>H</w:t>
      </w:r>
      <w:r w:rsidR="00D02237">
        <w:noBreakHyphen/>
      </w:r>
      <w:r w:rsidR="00D02237">
        <w:rPr>
          <w:noProof/>
        </w:rPr>
        <w:t>9</w:t>
      </w:r>
      <w:r w:rsidR="00220025">
        <w:rPr>
          <w:szCs w:val="20"/>
          <w:lang w:val="en-US"/>
        </w:rPr>
        <w:fldChar w:fldCharType="end"/>
      </w:r>
      <w:r w:rsidRPr="00294792">
        <w:t xml:space="preserve">). Both the Mehi and Moomin </w:t>
      </w:r>
      <w:r w:rsidR="0006735D">
        <w:t>wer</w:t>
      </w:r>
      <w:r w:rsidR="001D72FC">
        <w:t>e</w:t>
      </w:r>
      <w:r w:rsidR="0006735D">
        <w:t xml:space="preserve"> similar to </w:t>
      </w:r>
      <w:r w:rsidRPr="00294792">
        <w:t>past years, scoring a rating of “Moderate” and “Poor” respectively (</w:t>
      </w:r>
      <w:r w:rsidR="00220025">
        <w:rPr>
          <w:szCs w:val="20"/>
          <w:lang w:val="en-US"/>
        </w:rPr>
        <w:fldChar w:fldCharType="begin"/>
      </w:r>
      <w:r w:rsidR="00220025">
        <w:instrText xml:space="preserve"> REF _Ref491172209 \h </w:instrText>
      </w:r>
      <w:r w:rsidR="00220025">
        <w:rPr>
          <w:szCs w:val="20"/>
          <w:lang w:val="en-US"/>
        </w:rPr>
      </w:r>
      <w:r w:rsidR="00220025">
        <w:rPr>
          <w:szCs w:val="20"/>
          <w:lang w:val="en-US"/>
        </w:rPr>
        <w:fldChar w:fldCharType="separate"/>
      </w:r>
      <w:r w:rsidR="00D02237">
        <w:t xml:space="preserve">Figure </w:t>
      </w:r>
      <w:r w:rsidR="00D02237">
        <w:rPr>
          <w:noProof/>
        </w:rPr>
        <w:t>H</w:t>
      </w:r>
      <w:r w:rsidR="00D02237">
        <w:noBreakHyphen/>
      </w:r>
      <w:r w:rsidR="00D02237">
        <w:rPr>
          <w:noProof/>
        </w:rPr>
        <w:t>9</w:t>
      </w:r>
      <w:r w:rsidR="00220025">
        <w:rPr>
          <w:szCs w:val="20"/>
          <w:lang w:val="en-US"/>
        </w:rPr>
        <w:fldChar w:fldCharType="end"/>
      </w:r>
      <w:r w:rsidRPr="00294792">
        <w:t xml:space="preserve">).  </w:t>
      </w:r>
    </w:p>
    <w:p w14:paraId="3414354B" w14:textId="5F5C2005" w:rsidR="00220025" w:rsidRDefault="00220025" w:rsidP="00294792"/>
    <w:p w14:paraId="6C453981" w14:textId="4F24CBB8" w:rsidR="00220025" w:rsidRDefault="00220025" w:rsidP="00294792"/>
    <w:p w14:paraId="51A8369F" w14:textId="2900C8FF" w:rsidR="00220025" w:rsidRDefault="00220025" w:rsidP="00294792"/>
    <w:p w14:paraId="1E2B9EA1" w14:textId="5526A976" w:rsidR="00220025" w:rsidRDefault="00220025" w:rsidP="00220025">
      <w:pPr>
        <w:spacing w:line="240" w:lineRule="auto"/>
      </w:pPr>
      <w:r>
        <w:rPr>
          <w:noProof/>
          <w:lang w:eastAsia="en-AU"/>
        </w:rPr>
        <w:drawing>
          <wp:inline distT="0" distB="0" distL="0" distR="0" wp14:anchorId="473FF6D9" wp14:editId="0C6F74DF">
            <wp:extent cx="5842000" cy="4950795"/>
            <wp:effectExtent l="0" t="0" r="6350" b="254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5842000" cy="4950795"/>
                    </a:xfrm>
                    <a:prstGeom prst="rect">
                      <a:avLst/>
                    </a:prstGeom>
                    <a:noFill/>
                  </pic:spPr>
                </pic:pic>
              </a:graphicData>
            </a:graphic>
          </wp:inline>
        </w:drawing>
      </w:r>
    </w:p>
    <w:p w14:paraId="71D86F18" w14:textId="31BB05E4" w:rsidR="00220025" w:rsidRPr="00294792" w:rsidRDefault="00220025" w:rsidP="00220025">
      <w:pPr>
        <w:pStyle w:val="Caption"/>
        <w:rPr>
          <w:lang w:val="en-US"/>
        </w:rPr>
      </w:pPr>
      <w:bookmarkStart w:id="171" w:name="_Ref491172209"/>
      <w:r>
        <w:t xml:space="preserve">Figure </w:t>
      </w:r>
      <w:fldSimple w:instr=" STYLEREF 6 \s ">
        <w:r w:rsidR="00D02237">
          <w:rPr>
            <w:noProof/>
          </w:rPr>
          <w:t>H</w:t>
        </w:r>
      </w:fldSimple>
      <w:r w:rsidR="003358B3">
        <w:noBreakHyphen/>
      </w:r>
      <w:fldSimple w:instr=" SEQ Figure \* ARABIC \s 6 ">
        <w:r w:rsidR="00D02237">
          <w:rPr>
            <w:noProof/>
          </w:rPr>
          <w:t>9</w:t>
        </w:r>
      </w:fldSimple>
      <w:bookmarkEnd w:id="171"/>
      <w:r>
        <w:t xml:space="preserve">: </w:t>
      </w:r>
      <w:r w:rsidRPr="00294792">
        <w:rPr>
          <w:i/>
          <w:lang w:val="en-US"/>
        </w:rPr>
        <w:t xml:space="preserve">Recruitment, Nativeness, Expectedness </w:t>
      </w:r>
      <w:r w:rsidRPr="00294792">
        <w:rPr>
          <w:lang w:val="en-US"/>
        </w:rPr>
        <w:t xml:space="preserve">and </w:t>
      </w:r>
      <w:r w:rsidRPr="00294792">
        <w:rPr>
          <w:i/>
          <w:lang w:val="en-US"/>
        </w:rPr>
        <w:t xml:space="preserve">ndxFS </w:t>
      </w:r>
      <w:r w:rsidRPr="00294792">
        <w:rPr>
          <w:lang w:val="en-US"/>
        </w:rPr>
        <w:t xml:space="preserve">Indicator values for fish at sites sampled in the Gingham Watercourse, Gwydir River, Mehi River and Moomin Creek as part of the </w:t>
      </w:r>
      <w:r w:rsidRPr="00294792">
        <w:rPr>
          <w:i/>
          <w:lang w:val="en-US"/>
        </w:rPr>
        <w:t>Gwydir Long Term Intervention Monitoring Program</w:t>
      </w:r>
      <w:r w:rsidRPr="00294792">
        <w:rPr>
          <w:lang w:val="en-US"/>
        </w:rPr>
        <w:t>, 2014-17.</w:t>
      </w:r>
    </w:p>
    <w:p w14:paraId="678C9959" w14:textId="77777777" w:rsidR="00294792" w:rsidRPr="00294792" w:rsidRDefault="00294792" w:rsidP="00294792">
      <w:pPr>
        <w:rPr>
          <w:i/>
        </w:rPr>
      </w:pPr>
      <w:r w:rsidRPr="00294792">
        <w:rPr>
          <w:i/>
        </w:rPr>
        <w:t>Recruitment</w:t>
      </w:r>
    </w:p>
    <w:p w14:paraId="149B3374" w14:textId="51C7AFA4" w:rsidR="00294792" w:rsidRDefault="00294792" w:rsidP="00294792">
      <w:pPr>
        <w:rPr>
          <w:lang w:val="en-US"/>
        </w:rPr>
      </w:pPr>
      <w:r w:rsidRPr="00294792">
        <w:rPr>
          <w:lang w:val="en-US"/>
        </w:rPr>
        <w:t xml:space="preserve">The </w:t>
      </w:r>
      <w:r w:rsidRPr="00294792">
        <w:rPr>
          <w:i/>
          <w:lang w:val="en-US"/>
        </w:rPr>
        <w:t>Recruitment</w:t>
      </w:r>
      <w:r w:rsidRPr="00294792">
        <w:rPr>
          <w:lang w:val="en-US"/>
        </w:rPr>
        <w:t xml:space="preserve"> Indicator scores had generally improved or remained the same as last year in all hydrological zones except the Gingham (</w:t>
      </w:r>
      <w:r w:rsidR="00220025">
        <w:rPr>
          <w:szCs w:val="20"/>
          <w:lang w:val="en-US"/>
        </w:rPr>
        <w:fldChar w:fldCharType="begin"/>
      </w:r>
      <w:r w:rsidR="00220025">
        <w:rPr>
          <w:lang w:val="en-US"/>
        </w:rPr>
        <w:instrText xml:space="preserve"> REF _Ref491172209 \h </w:instrText>
      </w:r>
      <w:r w:rsidR="00220025">
        <w:rPr>
          <w:szCs w:val="20"/>
          <w:lang w:val="en-US"/>
        </w:rPr>
      </w:r>
      <w:r w:rsidR="00220025">
        <w:rPr>
          <w:szCs w:val="20"/>
          <w:lang w:val="en-US"/>
        </w:rPr>
        <w:fldChar w:fldCharType="separate"/>
      </w:r>
      <w:r w:rsidR="00D02237">
        <w:t xml:space="preserve">Figure </w:t>
      </w:r>
      <w:r w:rsidR="00D02237">
        <w:rPr>
          <w:noProof/>
        </w:rPr>
        <w:t>H</w:t>
      </w:r>
      <w:r w:rsidR="00D02237">
        <w:noBreakHyphen/>
      </w:r>
      <w:r w:rsidR="00D02237">
        <w:rPr>
          <w:noProof/>
        </w:rPr>
        <w:t>9</w:t>
      </w:r>
      <w:r w:rsidR="00220025">
        <w:rPr>
          <w:szCs w:val="20"/>
          <w:lang w:val="en-US"/>
        </w:rPr>
        <w:fldChar w:fldCharType="end"/>
      </w:r>
      <w:r w:rsidRPr="00294792">
        <w:rPr>
          <w:lang w:val="en-US"/>
        </w:rPr>
        <w:t xml:space="preserve">). </w:t>
      </w:r>
      <w:r w:rsidRPr="00294792">
        <w:rPr>
          <w:i/>
          <w:lang w:val="en-US"/>
        </w:rPr>
        <w:t>Recruitment</w:t>
      </w:r>
      <w:r w:rsidRPr="00294792">
        <w:rPr>
          <w:lang w:val="en-US"/>
        </w:rPr>
        <w:t xml:space="preserve"> in 2015-16 rated as “Poor” in the Gwydir, Mehi and Moomin and as “Very Poor” in the Gingham. Overall, recruits made up 35% of the total catch of all the native fish caught, which is considerably lower than in 2015-16 at ~54% and 2014-15 at ~42%.  Recruits were caught among all the small-bodied species sampled except olive perchlet, whilst among the large-bodied species no recruits of freshwater catfish and golden perch were caught.</w:t>
      </w:r>
    </w:p>
    <w:p w14:paraId="0192F90B" w14:textId="3FCC7D5E" w:rsidR="00294792" w:rsidRPr="00294792" w:rsidRDefault="00294792" w:rsidP="00294792">
      <w:pPr>
        <w:rPr>
          <w:lang w:val="en-US"/>
        </w:rPr>
      </w:pPr>
      <w:r w:rsidRPr="00294792">
        <w:rPr>
          <w:lang w:val="en-US"/>
        </w:rPr>
        <w:t>Whilst no freshwater catfish recruits were recorded during Cat 3 sampling, a small number were caught as part of Cat 1 sampling in the Gwydir hydrological zone</w:t>
      </w:r>
      <w:r w:rsidR="00220025">
        <w:rPr>
          <w:lang w:val="en-US"/>
        </w:rPr>
        <w:t xml:space="preserve"> (</w:t>
      </w:r>
      <w:r w:rsidR="00220025" w:rsidRPr="00220025">
        <w:rPr>
          <w:lang w:val="en-US"/>
        </w:rPr>
        <w:fldChar w:fldCharType="begin"/>
      </w:r>
      <w:r w:rsidR="00220025" w:rsidRPr="00220025">
        <w:rPr>
          <w:lang w:val="en-US"/>
        </w:rPr>
        <w:instrText xml:space="preserve"> REF _Ref491091714 \h  \* MERGEFORMAT </w:instrText>
      </w:r>
      <w:r w:rsidR="00220025" w:rsidRPr="00220025">
        <w:rPr>
          <w:lang w:val="en-US"/>
        </w:rPr>
      </w:r>
      <w:r w:rsidR="00220025" w:rsidRPr="00220025">
        <w:rPr>
          <w:lang w:val="en-US"/>
        </w:rPr>
        <w:fldChar w:fldCharType="separate"/>
      </w:r>
      <w:r w:rsidR="00D02237" w:rsidRPr="00D02237">
        <w:rPr>
          <w:sz w:val="18"/>
        </w:rPr>
        <w:t xml:space="preserve">Figure </w:t>
      </w:r>
      <w:r w:rsidR="00D02237" w:rsidRPr="00D02237">
        <w:rPr>
          <w:noProof/>
          <w:sz w:val="18"/>
        </w:rPr>
        <w:t>H</w:t>
      </w:r>
      <w:r w:rsidR="00D02237" w:rsidRPr="00D02237">
        <w:rPr>
          <w:noProof/>
          <w:sz w:val="18"/>
        </w:rPr>
        <w:noBreakHyphen/>
        <w:t>10</w:t>
      </w:r>
      <w:r w:rsidR="00220025" w:rsidRPr="00220025">
        <w:rPr>
          <w:lang w:val="en-US"/>
        </w:rPr>
        <w:fldChar w:fldCharType="end"/>
      </w:r>
      <w:r w:rsidR="00220025">
        <w:rPr>
          <w:lang w:val="en-US"/>
        </w:rPr>
        <w:t>)</w:t>
      </w:r>
      <w:r w:rsidRPr="00294792">
        <w:rPr>
          <w:lang w:val="en-US"/>
        </w:rPr>
        <w:t>. Whilst, recruits were caught amongst the three remaining native large-bodied species, as in previous years they were in relatively low numbers.  By count, the same numbers of Murray cod recruits were caught this year as in 2015-16 (</w:t>
      </w:r>
      <w:r w:rsidRPr="00294792">
        <w:rPr>
          <w:i/>
          <w:lang w:val="en-US"/>
        </w:rPr>
        <w:t xml:space="preserve">n </w:t>
      </w:r>
      <w:r w:rsidRPr="00294792">
        <w:rPr>
          <w:lang w:val="en-US"/>
        </w:rPr>
        <w:t>= 11)</w:t>
      </w:r>
      <w:r w:rsidRPr="00294792">
        <w:rPr>
          <w:i/>
          <w:lang w:val="en-US"/>
        </w:rPr>
        <w:t xml:space="preserve"> </w:t>
      </w:r>
      <w:r w:rsidRPr="00294792">
        <w:rPr>
          <w:lang w:val="en-US"/>
        </w:rPr>
        <w:t>which is only slightly lower than 2014-15 when 15 were caught. Contrastingly, bony herring recruit numbers were up considerably at 150 or 24 % of the total ca</w:t>
      </w:r>
      <w:r w:rsidR="0006735D">
        <w:rPr>
          <w:lang w:val="en-US"/>
        </w:rPr>
        <w:t>tch</w:t>
      </w:r>
      <w:r w:rsidRPr="00294792">
        <w:rPr>
          <w:lang w:val="en-US"/>
        </w:rPr>
        <w:t xml:space="preserve"> compared to 2015-16 (</w:t>
      </w:r>
      <w:r w:rsidRPr="00294792">
        <w:rPr>
          <w:i/>
          <w:lang w:val="en-US"/>
        </w:rPr>
        <w:t xml:space="preserve">n </w:t>
      </w:r>
      <w:r w:rsidRPr="00294792">
        <w:rPr>
          <w:i/>
          <w:lang w:val="en-US"/>
        </w:rPr>
        <w:softHyphen/>
      </w:r>
      <w:r w:rsidRPr="00294792">
        <w:rPr>
          <w:lang w:val="en-US"/>
        </w:rPr>
        <w:t xml:space="preserve">= 55 or 9%), but were similar to 2014-15 when recruit numbers were 140 or 33% of the total catch </w:t>
      </w:r>
      <w:r w:rsidR="00045C03">
        <w:rPr>
          <w:lang w:val="en-US"/>
        </w:rPr>
        <w:t>of the species. Spangled perch</w:t>
      </w:r>
      <w:r w:rsidRPr="00294792">
        <w:rPr>
          <w:lang w:val="en-US"/>
        </w:rPr>
        <w:t xml:space="preserve"> recruitment </w:t>
      </w:r>
      <w:r w:rsidR="0006735D" w:rsidRPr="00294792">
        <w:rPr>
          <w:lang w:val="en-US"/>
        </w:rPr>
        <w:t xml:space="preserve">was </w:t>
      </w:r>
      <w:r w:rsidRPr="00294792">
        <w:rPr>
          <w:lang w:val="en-US"/>
        </w:rPr>
        <w:t xml:space="preserve">again low at 16% of the 54 individual sampled. </w:t>
      </w:r>
    </w:p>
    <w:p w14:paraId="73CBADD0" w14:textId="1CD3D0D3" w:rsidR="006C086F" w:rsidRDefault="006C086F" w:rsidP="00667B4E">
      <w:pPr>
        <w:spacing w:line="240" w:lineRule="auto"/>
        <w:jc w:val="center"/>
        <w:rPr>
          <w:lang w:val="en-US"/>
        </w:rPr>
      </w:pPr>
      <w:r w:rsidRPr="00294792">
        <w:rPr>
          <w:noProof/>
          <w:lang w:eastAsia="en-AU"/>
        </w:rPr>
        <w:drawing>
          <wp:inline distT="0" distB="0" distL="0" distR="0" wp14:anchorId="04FEEDD2" wp14:editId="2AE339B9">
            <wp:extent cx="5743957" cy="4133850"/>
            <wp:effectExtent l="0" t="0" r="9525"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20170530_203804.jpg"/>
                    <pic:cNvPicPr/>
                  </pic:nvPicPr>
                  <pic:blipFill rotWithShape="1">
                    <a:blip r:embed="rId200" cstate="email">
                      <a:extLst>
                        <a:ext uri="{28A0092B-C50C-407E-A947-70E740481C1C}">
                          <a14:useLocalDpi xmlns:a14="http://schemas.microsoft.com/office/drawing/2010/main"/>
                        </a:ext>
                      </a:extLst>
                    </a:blip>
                    <a:srcRect/>
                    <a:stretch/>
                  </pic:blipFill>
                  <pic:spPr bwMode="auto">
                    <a:xfrm>
                      <a:off x="0" y="0"/>
                      <a:ext cx="5775945" cy="4156871"/>
                    </a:xfrm>
                    <a:prstGeom prst="rect">
                      <a:avLst/>
                    </a:prstGeom>
                    <a:ln>
                      <a:noFill/>
                    </a:ln>
                    <a:extLst>
                      <a:ext uri="{53640926-AAD7-44D8-BBD7-CCE9431645EC}">
                        <a14:shadowObscured xmlns:a14="http://schemas.microsoft.com/office/drawing/2010/main"/>
                      </a:ext>
                    </a:extLst>
                  </pic:spPr>
                </pic:pic>
              </a:graphicData>
            </a:graphic>
          </wp:inline>
        </w:drawing>
      </w:r>
    </w:p>
    <w:p w14:paraId="1807E260" w14:textId="2A0B097B" w:rsidR="006C086F" w:rsidRPr="00294792" w:rsidRDefault="006C086F" w:rsidP="006C086F">
      <w:pPr>
        <w:rPr>
          <w:b/>
          <w:sz w:val="18"/>
          <w:lang w:val="en-US"/>
        </w:rPr>
      </w:pPr>
      <w:bookmarkStart w:id="172" w:name="_Ref491091714"/>
      <w:r w:rsidRPr="00294792">
        <w:rPr>
          <w:b/>
          <w:sz w:val="18"/>
        </w:rPr>
        <w:t xml:space="preserve">Figure </w:t>
      </w:r>
      <w:r w:rsidR="003358B3">
        <w:rPr>
          <w:b/>
          <w:sz w:val="18"/>
        </w:rPr>
        <w:fldChar w:fldCharType="begin"/>
      </w:r>
      <w:r w:rsidR="003358B3">
        <w:rPr>
          <w:b/>
          <w:sz w:val="18"/>
        </w:rPr>
        <w:instrText xml:space="preserve"> STYLEREF 6 \s </w:instrText>
      </w:r>
      <w:r w:rsidR="003358B3">
        <w:rPr>
          <w:b/>
          <w:sz w:val="18"/>
        </w:rPr>
        <w:fldChar w:fldCharType="separate"/>
      </w:r>
      <w:r w:rsidR="00D02237">
        <w:rPr>
          <w:b/>
          <w:noProof/>
          <w:sz w:val="18"/>
        </w:rPr>
        <w:t>H</w:t>
      </w:r>
      <w:r w:rsidR="003358B3">
        <w:rPr>
          <w:b/>
          <w:sz w:val="18"/>
        </w:rPr>
        <w:fldChar w:fldCharType="end"/>
      </w:r>
      <w:r w:rsidR="003358B3">
        <w:rPr>
          <w:b/>
          <w:sz w:val="18"/>
        </w:rPr>
        <w:noBreakHyphen/>
      </w:r>
      <w:r w:rsidR="003358B3">
        <w:rPr>
          <w:b/>
          <w:sz w:val="18"/>
        </w:rPr>
        <w:fldChar w:fldCharType="begin"/>
      </w:r>
      <w:r w:rsidR="003358B3">
        <w:rPr>
          <w:b/>
          <w:sz w:val="18"/>
        </w:rPr>
        <w:instrText xml:space="preserve"> SEQ Figure \* ARABIC \s 6 </w:instrText>
      </w:r>
      <w:r w:rsidR="003358B3">
        <w:rPr>
          <w:b/>
          <w:sz w:val="18"/>
        </w:rPr>
        <w:fldChar w:fldCharType="separate"/>
      </w:r>
      <w:r w:rsidR="00D02237">
        <w:rPr>
          <w:b/>
          <w:noProof/>
          <w:sz w:val="18"/>
        </w:rPr>
        <w:t>10</w:t>
      </w:r>
      <w:r w:rsidR="003358B3">
        <w:rPr>
          <w:b/>
          <w:sz w:val="18"/>
        </w:rPr>
        <w:fldChar w:fldCharType="end"/>
      </w:r>
      <w:bookmarkEnd w:id="172"/>
      <w:r w:rsidRPr="00294792">
        <w:rPr>
          <w:b/>
          <w:sz w:val="18"/>
        </w:rPr>
        <w:t xml:space="preserve">: </w:t>
      </w:r>
      <w:bookmarkStart w:id="173" w:name="_Hlk491333315"/>
      <w:r w:rsidRPr="00294792">
        <w:rPr>
          <w:b/>
          <w:sz w:val="18"/>
        </w:rPr>
        <w:t>Freshwater catfish (</w:t>
      </w:r>
      <w:r w:rsidRPr="00294792">
        <w:rPr>
          <w:b/>
          <w:i/>
          <w:sz w:val="18"/>
        </w:rPr>
        <w:t>Tandanus tandanus</w:t>
      </w:r>
      <w:r w:rsidRPr="00294792">
        <w:rPr>
          <w:b/>
          <w:sz w:val="18"/>
        </w:rPr>
        <w:t>)</w:t>
      </w:r>
      <w:r w:rsidRPr="00294792">
        <w:rPr>
          <w:b/>
          <w:i/>
          <w:sz w:val="18"/>
        </w:rPr>
        <w:t xml:space="preserve"> </w:t>
      </w:r>
      <w:r w:rsidRPr="00294792">
        <w:rPr>
          <w:b/>
          <w:sz w:val="18"/>
        </w:rPr>
        <w:t>recruits caught in the lower Gwydir River</w:t>
      </w:r>
      <w:r w:rsidRPr="00294792">
        <w:rPr>
          <w:b/>
          <w:i/>
          <w:sz w:val="18"/>
        </w:rPr>
        <w:t xml:space="preserve"> </w:t>
      </w:r>
      <w:r w:rsidRPr="00294792">
        <w:rPr>
          <w:b/>
          <w:sz w:val="18"/>
        </w:rPr>
        <w:t xml:space="preserve">during </w:t>
      </w:r>
      <w:r w:rsidRPr="00294792">
        <w:rPr>
          <w:b/>
          <w:i/>
          <w:sz w:val="18"/>
        </w:rPr>
        <w:t>Gwydir Long Term Intervention Monitoring</w:t>
      </w:r>
      <w:r w:rsidRPr="00294792">
        <w:rPr>
          <w:b/>
          <w:sz w:val="18"/>
        </w:rPr>
        <w:t xml:space="preserve"> (Cat 1) sampling 2017</w:t>
      </w:r>
      <w:r w:rsidR="00564769">
        <w:rPr>
          <w:b/>
          <w:sz w:val="18"/>
        </w:rPr>
        <w:t>.</w:t>
      </w:r>
      <w:bookmarkEnd w:id="173"/>
    </w:p>
    <w:p w14:paraId="7E68BB23" w14:textId="7940EA10" w:rsidR="00294792" w:rsidRPr="00294792" w:rsidRDefault="00294792" w:rsidP="00294792">
      <w:pPr>
        <w:rPr>
          <w:lang w:val="en-US"/>
        </w:rPr>
      </w:pPr>
      <w:r w:rsidRPr="00294792">
        <w:rPr>
          <w:lang w:val="en-US"/>
        </w:rPr>
        <w:t xml:space="preserve">There was a general increase in recruitment among common carp and goldfish sampled in the current round compared to </w:t>
      </w:r>
      <w:r w:rsidR="0006735D">
        <w:rPr>
          <w:lang w:val="en-US"/>
        </w:rPr>
        <w:t>previous years</w:t>
      </w:r>
      <w:r w:rsidRPr="00294792">
        <w:rPr>
          <w:lang w:val="en-US"/>
        </w:rPr>
        <w:t xml:space="preserve">. As in both previous sampling years, </w:t>
      </w:r>
      <w:r w:rsidR="00F709E5" w:rsidRPr="00294792">
        <w:rPr>
          <w:lang w:val="en-US"/>
        </w:rPr>
        <w:t>most</w:t>
      </w:r>
      <w:r w:rsidRPr="00294792">
        <w:rPr>
          <w:lang w:val="en-US"/>
        </w:rPr>
        <w:t xml:space="preserve"> goldfish sampled</w:t>
      </w:r>
      <w:r w:rsidR="00AD79B7">
        <w:rPr>
          <w:lang w:val="en-US"/>
        </w:rPr>
        <w:t>,</w:t>
      </w:r>
      <w:r w:rsidRPr="00294792">
        <w:rPr>
          <w:lang w:val="en-US"/>
        </w:rPr>
        <w:t xml:space="preserve"> spawned in the last year but numbers had increased by </w:t>
      </w:r>
      <w:r w:rsidR="0006735D" w:rsidRPr="00294792">
        <w:rPr>
          <w:lang w:val="en-US"/>
        </w:rPr>
        <w:t>270% compared to 2014-15</w:t>
      </w:r>
      <w:r w:rsidR="0006735D">
        <w:rPr>
          <w:lang w:val="en-US"/>
        </w:rPr>
        <w:t xml:space="preserve"> and 460% compared to 2015-16</w:t>
      </w:r>
      <w:r w:rsidRPr="00294792">
        <w:rPr>
          <w:lang w:val="en-US"/>
        </w:rPr>
        <w:t>. Similarly, common carp recruits w</w:t>
      </w:r>
      <w:r w:rsidR="00F709E5">
        <w:rPr>
          <w:lang w:val="en-US"/>
        </w:rPr>
        <w:t>ere</w:t>
      </w:r>
      <w:r w:rsidRPr="00294792">
        <w:rPr>
          <w:lang w:val="en-US"/>
        </w:rPr>
        <w:t xml:space="preserve"> also the highest in the current year compared to previous years, both in number </w:t>
      </w:r>
      <w:r w:rsidR="0006735D" w:rsidRPr="00294792">
        <w:rPr>
          <w:lang w:val="en-US"/>
        </w:rPr>
        <w:t xml:space="preserve">and by percentage </w:t>
      </w:r>
      <w:r w:rsidRPr="00294792">
        <w:rPr>
          <w:lang w:val="en-US"/>
        </w:rPr>
        <w:t>(2014-15 = 188</w:t>
      </w:r>
      <w:r w:rsidR="006C086F">
        <w:rPr>
          <w:lang w:val="en-US"/>
        </w:rPr>
        <w:t xml:space="preserve"> (66%)</w:t>
      </w:r>
      <w:r w:rsidRPr="00294792">
        <w:rPr>
          <w:lang w:val="en-US"/>
        </w:rPr>
        <w:t>; 2015-16 = 67</w:t>
      </w:r>
      <w:r w:rsidR="006C086F">
        <w:rPr>
          <w:lang w:val="en-US"/>
        </w:rPr>
        <w:t xml:space="preserve"> (40%)</w:t>
      </w:r>
      <w:r w:rsidRPr="00294792">
        <w:rPr>
          <w:lang w:val="en-US"/>
        </w:rPr>
        <w:t>; 2016-17</w:t>
      </w:r>
      <w:r w:rsidRPr="00294792">
        <w:rPr>
          <w:i/>
          <w:lang w:val="en-US"/>
        </w:rPr>
        <w:t xml:space="preserve"> </w:t>
      </w:r>
      <w:r w:rsidRPr="00294792">
        <w:rPr>
          <w:lang w:val="en-US"/>
        </w:rPr>
        <w:t>= 233</w:t>
      </w:r>
      <w:r w:rsidR="006C086F">
        <w:rPr>
          <w:lang w:val="en-US"/>
        </w:rPr>
        <w:t>(67%))</w:t>
      </w:r>
      <w:r w:rsidRPr="00294792">
        <w:rPr>
          <w:lang w:val="en-US"/>
        </w:rPr>
        <w:t xml:space="preserve">. As in previous years Moomin Creek was again a “hotspot” for juvenile common carp, as was the Gingham watercourse where on average 16 ± 6.2 recruits were caught per site. This was much higher than the Gwydir and Mehi where only 7 ± 2.5 and 2 ± 1.8 recruits </w:t>
      </w:r>
      <w:r w:rsidR="006C086F">
        <w:rPr>
          <w:lang w:val="en-US"/>
        </w:rPr>
        <w:t xml:space="preserve">respectiviy </w:t>
      </w:r>
      <w:r w:rsidRPr="00294792">
        <w:rPr>
          <w:lang w:val="en-US"/>
        </w:rPr>
        <w:t>were caught per site during the current sampling round. Adult eastern mosquitofish again dominated the catch across all sites where they were sampled.</w:t>
      </w:r>
    </w:p>
    <w:p w14:paraId="2632E155" w14:textId="77777777" w:rsidR="00294792" w:rsidRPr="00294792" w:rsidRDefault="00294792" w:rsidP="00294792">
      <w:pPr>
        <w:rPr>
          <w:i/>
        </w:rPr>
      </w:pPr>
      <w:r w:rsidRPr="00294792">
        <w:rPr>
          <w:i/>
        </w:rPr>
        <w:t>Overall score</w:t>
      </w:r>
    </w:p>
    <w:p w14:paraId="08FB4FC0" w14:textId="092001AD" w:rsidR="00294792" w:rsidRPr="00294792" w:rsidRDefault="00294792" w:rsidP="00294792">
      <w:pPr>
        <w:rPr>
          <w:lang w:val="en-US"/>
        </w:rPr>
      </w:pPr>
      <w:r w:rsidRPr="00294792">
        <w:rPr>
          <w:lang w:val="en-US"/>
        </w:rPr>
        <w:t xml:space="preserve">The </w:t>
      </w:r>
      <w:r w:rsidRPr="00294792">
        <w:rPr>
          <w:i/>
          <w:lang w:val="en-US"/>
        </w:rPr>
        <w:t>Overall Fish Condition</w:t>
      </w:r>
      <w:r w:rsidRPr="00294792">
        <w:rPr>
          <w:lang w:val="en-US"/>
        </w:rPr>
        <w:t xml:space="preserve"> (</w:t>
      </w:r>
      <w:r w:rsidRPr="00294792">
        <w:rPr>
          <w:i/>
          <w:lang w:val="en-US"/>
        </w:rPr>
        <w:t>ndx-FS</w:t>
      </w:r>
      <w:r w:rsidRPr="00294792">
        <w:rPr>
          <w:lang w:val="en-US"/>
        </w:rPr>
        <w:t xml:space="preserve">) scores in general had improved in all </w:t>
      </w:r>
      <w:r w:rsidR="006C086F">
        <w:rPr>
          <w:lang w:val="en-US"/>
        </w:rPr>
        <w:t xml:space="preserve">zones </w:t>
      </w:r>
      <w:r w:rsidRPr="00294792">
        <w:rPr>
          <w:lang w:val="en-US"/>
        </w:rPr>
        <w:t>but the Gingham compared to the 2015-16 sampling round (</w:t>
      </w:r>
      <w:r w:rsidR="00220025">
        <w:rPr>
          <w:szCs w:val="20"/>
          <w:lang w:val="en-US"/>
        </w:rPr>
        <w:fldChar w:fldCharType="begin"/>
      </w:r>
      <w:r w:rsidR="00220025">
        <w:rPr>
          <w:lang w:val="en-US"/>
        </w:rPr>
        <w:instrText xml:space="preserve"> REF _Ref491172209 \h </w:instrText>
      </w:r>
      <w:r w:rsidR="00220025">
        <w:rPr>
          <w:szCs w:val="20"/>
          <w:lang w:val="en-US"/>
        </w:rPr>
      </w:r>
      <w:r w:rsidR="00220025">
        <w:rPr>
          <w:szCs w:val="20"/>
          <w:lang w:val="en-US"/>
        </w:rPr>
        <w:fldChar w:fldCharType="separate"/>
      </w:r>
      <w:r w:rsidR="00D02237">
        <w:t xml:space="preserve">Figure </w:t>
      </w:r>
      <w:r w:rsidR="00D02237">
        <w:rPr>
          <w:noProof/>
        </w:rPr>
        <w:t>H</w:t>
      </w:r>
      <w:r w:rsidR="00D02237">
        <w:noBreakHyphen/>
      </w:r>
      <w:r w:rsidR="00D02237">
        <w:rPr>
          <w:noProof/>
        </w:rPr>
        <w:t>9</w:t>
      </w:r>
      <w:r w:rsidR="00220025">
        <w:rPr>
          <w:szCs w:val="20"/>
          <w:lang w:val="en-US"/>
        </w:rPr>
        <w:fldChar w:fldCharType="end"/>
      </w:r>
      <w:r w:rsidRPr="00294792">
        <w:rPr>
          <w:lang w:val="en-US"/>
        </w:rPr>
        <w:t xml:space="preserve">). Of the 23 sites sampled, eight rated as “Moderate” compared to three in 2015-16, nine as “Poor” which is the same as 2015-16, four as “Very Poor” compared to five in 2015-16, whilst the remaining two sites rated as “Extremely Poor” compared to the six dry sites in 2015-16. Scores ranged from 75 or “Moderate” for the Redbank site in Gwydir zone, down to 13.5 for the Moomin 45 and Wirralah sites in the Moomin. By zone, the Gwydir and Mehi rated slightly over 60 giving them and overall rating of “Moderate”, whilst the Gingham sites averaged 42.2 ± 5.34 across the zone resulting an overall rating of “Poor”. Of the four zones the Moomin was by far in the worst overall condition, averaging only 30.9 ± 4.79 giving it a rating of “Very Poor”.  </w:t>
      </w:r>
    </w:p>
    <w:p w14:paraId="0E2F2042" w14:textId="591D6C82" w:rsidR="00294792" w:rsidRDefault="00294792" w:rsidP="00220025">
      <w:pPr>
        <w:spacing w:line="240" w:lineRule="auto"/>
        <w:jc w:val="center"/>
        <w:rPr>
          <w:lang w:val="en-US"/>
        </w:rPr>
      </w:pPr>
    </w:p>
    <w:p w14:paraId="56E3D2D5" w14:textId="75D1D05C" w:rsidR="00423C6C" w:rsidRDefault="00423C6C" w:rsidP="00655A6E">
      <w:pPr>
        <w:pStyle w:val="Heading7"/>
      </w:pPr>
      <w:r w:rsidRPr="00655A6E">
        <w:t>Discussion</w:t>
      </w:r>
    </w:p>
    <w:p w14:paraId="3BFC5867" w14:textId="2AB0432E" w:rsidR="00294792" w:rsidRDefault="00294792" w:rsidP="00294792">
      <w:bookmarkStart w:id="174" w:name="_Hlk491344649"/>
      <w:r w:rsidRPr="00432B2F">
        <w:t>The</w:t>
      </w:r>
      <w:r>
        <w:t xml:space="preserve"> increased flows during 2016-17 resulted in at least some recovery amongst native species in the lower Gwydir following the extended dry period experienced throughout 2015-16. Whilst numbers were similar for most species </w:t>
      </w:r>
      <w:r w:rsidR="006C086F">
        <w:t xml:space="preserve">compared to </w:t>
      </w:r>
      <w:r>
        <w:t>2015-16 and considerably higher than 2014-15, in general, the majority of species sampled tended to more widespread throughout most of the four systems sampled than in 2015-16</w:t>
      </w:r>
      <w:bookmarkEnd w:id="174"/>
      <w:r>
        <w:t xml:space="preserve">. The use of refugia is well documented in river systems that regularly go through cycles of </w:t>
      </w:r>
      <w:r w:rsidR="006C086F">
        <w:t>flow varability</w:t>
      </w:r>
      <w:r>
        <w:t xml:space="preserve">. </w:t>
      </w:r>
      <w:r w:rsidR="006C086F">
        <w:t>During dry periods, fish tend to</w:t>
      </w:r>
      <w:r>
        <w:t xml:space="preserve"> contract back into a small number of deeper pools along the stream</w:t>
      </w:r>
      <w:r w:rsidR="00045C03">
        <w:t>’</w:t>
      </w:r>
      <w:r>
        <w:t xml:space="preserve">s length, switching from normal life-history strategies of breeding and growth to one of survival (Rayner et al. 2009). The timeline for survival in these pools is dictated by </w:t>
      </w:r>
      <w:r w:rsidR="006C086F">
        <w:t>many</w:t>
      </w:r>
      <w:r>
        <w:t xml:space="preserve"> factors including depth of pools, photo-period, riparian integrity, sediment loads</w:t>
      </w:r>
      <w:r w:rsidR="006C086F">
        <w:t xml:space="preserve"> and water quality</w:t>
      </w:r>
      <w:r>
        <w:t xml:space="preserve"> (Bond et al</w:t>
      </w:r>
      <w:r w:rsidR="006C086F">
        <w:t>.</w:t>
      </w:r>
      <w:r>
        <w:t xml:space="preserve"> 2008; Bunn et al</w:t>
      </w:r>
      <w:r w:rsidR="006C086F">
        <w:t>.</w:t>
      </w:r>
      <w:r>
        <w:t xml:space="preserve"> 2006). Across the lower Gwydir </w:t>
      </w:r>
      <w:r w:rsidR="00AD79B7">
        <w:t>system</w:t>
      </w:r>
      <w:r>
        <w:t xml:space="preserve"> the majority of refugia</w:t>
      </w:r>
      <w:r w:rsidR="006C086F">
        <w:t>l</w:t>
      </w:r>
      <w:r>
        <w:t xml:space="preserve"> pools carry high benthic sediment loads, meaning that </w:t>
      </w:r>
      <w:r w:rsidR="006C086F">
        <w:t>pools that may have bee</w:t>
      </w:r>
      <w:r w:rsidR="00564769">
        <w:t>n</w:t>
      </w:r>
      <w:r>
        <w:t xml:space="preserve"> 1-2 m deep in the past </w:t>
      </w:r>
      <w:r w:rsidR="006C086F">
        <w:t xml:space="preserve">are </w:t>
      </w:r>
      <w:r>
        <w:t xml:space="preserve">now as shallow as 30 cm in many places. This not only means that the carrying capacity of pools is reduced but also </w:t>
      </w:r>
      <w:r w:rsidR="006C086F">
        <w:t>their persistence, meaning they would</w:t>
      </w:r>
      <w:r>
        <w:t xml:space="preserve"> dry-up sooner than in the past. The Moomin system is by far the most affected by sedimentation of the four systems sampled across the lower Gwydir, with soft sediments over one metre deep in spots, whilst water levels may be as low as 30 cm during a normal year in the same pool. These conditions most likely resulted in low survival over the</w:t>
      </w:r>
      <w:r w:rsidR="006C086F">
        <w:t xml:space="preserve"> dry period in </w:t>
      </w:r>
      <w:r>
        <w:t>2015-16, with this hypothesis supported by how few native fish were caught in the current sampling round at most sites in the Moomin</w:t>
      </w:r>
      <w:r w:rsidR="006C086F">
        <w:t xml:space="preserve"> Creek zone</w:t>
      </w:r>
      <w:r>
        <w:t>.</w:t>
      </w:r>
    </w:p>
    <w:p w14:paraId="5AD83305" w14:textId="3C435B3D" w:rsidR="00294792" w:rsidRDefault="00294792" w:rsidP="00294792">
      <w:r w:rsidRPr="00D565FE">
        <w:t>Whilst there was some evidence of recovery</w:t>
      </w:r>
      <w:r>
        <w:t xml:space="preserve"> within native populations following the </w:t>
      </w:r>
      <w:r w:rsidR="006C086F">
        <w:t>dry period experienced in</w:t>
      </w:r>
      <w:r>
        <w:t xml:space="preserve"> 2015-16, there was also a dramatic increase in the abundance of exotic species, including both common carp and goldfish. Both species are known to utilize increased flows to access wetlands to breed and recruit before moving back into the mainstream as juveniles or young adults (Koehn et al</w:t>
      </w:r>
      <w:r w:rsidR="006C086F">
        <w:t>.</w:t>
      </w:r>
      <w:r>
        <w:t xml:space="preserve"> 2016; Brumely 1996). The high flows experienced in early spring throughout the lower Gwydir most likely created ideal conditions for both species to move into the wetlands/floodplains to breed and recruit (Koehn et al. 2016). </w:t>
      </w:r>
      <w:r w:rsidR="006C086F">
        <w:t>T</w:t>
      </w:r>
      <w:r>
        <w:t>he large numbers of juvenile carp and goldfish at the lower ends of the Gingham and Moomin, and to a lesser degree the Gwydir</w:t>
      </w:r>
      <w:r w:rsidR="00344947" w:rsidRPr="00344947">
        <w:t xml:space="preserve"> </w:t>
      </w:r>
      <w:r w:rsidR="00344947">
        <w:t>are evidence of this</w:t>
      </w:r>
      <w:r>
        <w:t>, all of which are directly associated with terminal or offstream wetlands and floodplains (</w:t>
      </w:r>
      <w:r w:rsidRPr="00564769">
        <w:rPr>
          <w:rFonts w:cs="Arial"/>
          <w:lang w:eastAsia="en-AU"/>
        </w:rPr>
        <w:t>Department of Environment, Climate Change and Water NSW 2011)</w:t>
      </w:r>
      <w:r>
        <w:t>. In the Moomin</w:t>
      </w:r>
      <w:r w:rsidR="00344947">
        <w:t xml:space="preserve"> Creek</w:t>
      </w:r>
      <w:r>
        <w:t xml:space="preserve"> for example, </w:t>
      </w:r>
      <w:r w:rsidR="00344947">
        <w:t xml:space="preserve">downstream sites had </w:t>
      </w:r>
      <w:r>
        <w:t xml:space="preserve">greater numbers of goldfish sampled. Given the various risks imposed by exotic species to native fish, the effects of the natural flow event experienced in the current year highlights the need for the </w:t>
      </w:r>
      <w:bookmarkStart w:id="175" w:name="_Hlk491344228"/>
      <w:r>
        <w:t>management of any future controlled releases to carefully consider the timing and extent of releases.</w:t>
      </w:r>
      <w:bookmarkEnd w:id="175"/>
    </w:p>
    <w:p w14:paraId="73D7A36A" w14:textId="37F8815B" w:rsidR="00294792" w:rsidRPr="00294792" w:rsidRDefault="00294792" w:rsidP="00294792">
      <w:pPr>
        <w:rPr>
          <w:lang w:val="en-US"/>
        </w:rPr>
      </w:pPr>
      <w:r>
        <w:t>The length-frequency analysis continues to provide evidence that most native species present are recruiting in at least some sections of the system</w:t>
      </w:r>
      <w:r w:rsidRPr="000370BD">
        <w:t>, all be it in</w:t>
      </w:r>
      <w:r>
        <w:t xml:space="preserve"> low numbers. One species of which no recruits were caught in previous years but a </w:t>
      </w:r>
      <w:r w:rsidRPr="000370BD">
        <w:t xml:space="preserve">number were captured </w:t>
      </w:r>
      <w:r>
        <w:t xml:space="preserve">in 2016-17, was the threatened freshwater catfish. Freshwater catfish are considered as belonging </w:t>
      </w:r>
      <w:r w:rsidR="00344947">
        <w:t>to</w:t>
      </w:r>
      <w:r>
        <w:t xml:space="preserve"> the “foraging generalist” guild, in that they are considered to not benefit from large-sustained in-channel flow pulses</w:t>
      </w:r>
      <w:r w:rsidR="00344947">
        <w:t>. Instead</w:t>
      </w:r>
      <w:r>
        <w:t xml:space="preserve"> they are more resilient to prolonged low-flow conditions, and </w:t>
      </w:r>
      <w:r w:rsidR="00344947">
        <w:t xml:space="preserve">will </w:t>
      </w:r>
      <w:r>
        <w:t xml:space="preserve">generally breed and recruit successfully across a wide range of hydrological conditions including low flows (Baumgartner et al. 2013). Given the contrast in flow regimes experienced across the lower Gwydir </w:t>
      </w:r>
      <w:r w:rsidR="00045C03">
        <w:t>in y</w:t>
      </w:r>
      <w:r>
        <w:t>ear</w:t>
      </w:r>
      <w:r w:rsidR="00344947">
        <w:t>s</w:t>
      </w:r>
      <w:r>
        <w:t xml:space="preserve"> 1</w:t>
      </w:r>
      <w:r w:rsidR="00344947">
        <w:t>-</w:t>
      </w:r>
      <w:r>
        <w:t xml:space="preserve">3 of the current study, it could therefore be expected that freshwater catfish should have recruited in every year. However, this was not the case, with the main apparent difference in the current year being the relatively large natural flow event experienced during September and October </w:t>
      </w:r>
      <w:r w:rsidR="00344947">
        <w:t xml:space="preserve">2016 </w:t>
      </w:r>
      <w:r>
        <w:t xml:space="preserve">across the whole lower sections of the system. This period coincides with the lead up to the known breeding season for freshwater catfish of October-November (Davis 1977b), with the flows potentially allowing fish to move to locate partners and suitable breeding habitat </w:t>
      </w:r>
      <w:r w:rsidRPr="00294792">
        <w:t>(</w:t>
      </w:r>
      <w:r w:rsidRPr="00294792">
        <w:fldChar w:fldCharType="begin"/>
      </w:r>
      <w:r w:rsidRPr="00294792">
        <w:instrText xml:space="preserve"> REF _Ref491091362 \r \h  \* MERGEFORMAT </w:instrText>
      </w:r>
      <w:r w:rsidRPr="00294792">
        <w:fldChar w:fldCharType="separate"/>
      </w:r>
      <w:r w:rsidR="00D02237">
        <w:t>Appendix I</w:t>
      </w:r>
      <w:r w:rsidRPr="00294792">
        <w:fldChar w:fldCharType="end"/>
      </w:r>
      <w:r w:rsidRPr="00294792">
        <w:t>),</w:t>
      </w:r>
      <w:r>
        <w:t xml:space="preserve"> as well as providing a boost to instream metabolism via the wetting of benches and subsequent release of carbon into the system. The resulting boost to primary production and subsequent zooplankton </w:t>
      </w:r>
      <w:r w:rsidRPr="00294792">
        <w:rPr>
          <w:lang w:val="en-US"/>
        </w:rPr>
        <w:t xml:space="preserve">production </w:t>
      </w:r>
      <w:r w:rsidR="00A57F4A">
        <w:rPr>
          <w:lang w:val="en-US"/>
        </w:rPr>
        <w:t>(</w:t>
      </w:r>
      <w:r w:rsidR="00A57F4A">
        <w:rPr>
          <w:lang w:val="en-US"/>
        </w:rPr>
        <w:fldChar w:fldCharType="begin"/>
      </w:r>
      <w:r w:rsidR="00A57F4A">
        <w:rPr>
          <w:lang w:val="en-US"/>
        </w:rPr>
        <w:instrText xml:space="preserve"> REF _Ref458697759 \r \h </w:instrText>
      </w:r>
      <w:r w:rsidR="00A57F4A">
        <w:rPr>
          <w:lang w:val="en-US"/>
        </w:rPr>
      </w:r>
      <w:r w:rsidR="00A57F4A">
        <w:rPr>
          <w:lang w:val="en-US"/>
        </w:rPr>
        <w:fldChar w:fldCharType="separate"/>
      </w:r>
      <w:r w:rsidR="00D02237">
        <w:rPr>
          <w:lang w:val="en-US"/>
        </w:rPr>
        <w:t>Appendix D</w:t>
      </w:r>
      <w:r w:rsidR="00A57F4A">
        <w:rPr>
          <w:lang w:val="en-US"/>
        </w:rPr>
        <w:fldChar w:fldCharType="end"/>
      </w:r>
      <w:r w:rsidR="00A57F4A">
        <w:rPr>
          <w:lang w:val="en-US"/>
        </w:rPr>
        <w:t xml:space="preserve">) </w:t>
      </w:r>
      <w:r w:rsidRPr="00294792">
        <w:rPr>
          <w:lang w:val="en-US"/>
        </w:rPr>
        <w:t xml:space="preserve">would have increased the chances of larval survival of a number of fish species including freshwater catfish. </w:t>
      </w:r>
    </w:p>
    <w:p w14:paraId="32A51D3C" w14:textId="099F2918" w:rsidR="00294792" w:rsidRPr="00294792" w:rsidRDefault="00294792" w:rsidP="00294792">
      <w:pPr>
        <w:rPr>
          <w:lang w:val="en-US"/>
        </w:rPr>
      </w:pPr>
      <w:r w:rsidRPr="00294792">
        <w:rPr>
          <w:lang w:val="en-US"/>
        </w:rPr>
        <w:t xml:space="preserve">Whilst species not as dependent on flow such as freshwater catfish and Murray cod are breeding and recruiting in the parts of </w:t>
      </w:r>
      <w:r w:rsidR="00344947">
        <w:rPr>
          <w:lang w:val="en-US"/>
        </w:rPr>
        <w:t>the system</w:t>
      </w:r>
      <w:r w:rsidRPr="00294792">
        <w:rPr>
          <w:lang w:val="en-US"/>
        </w:rPr>
        <w:t xml:space="preserve">, the continued absence and/or low abundance of </w:t>
      </w:r>
      <w:r w:rsidR="00344947" w:rsidRPr="00294792">
        <w:rPr>
          <w:lang w:val="en-US"/>
        </w:rPr>
        <w:t>several</w:t>
      </w:r>
      <w:r w:rsidRPr="00294792">
        <w:rPr>
          <w:lang w:val="en-US"/>
        </w:rPr>
        <w:t xml:space="preserve"> flow-dependent species remains of concern for the long-term recovery of native fish across the lower Gwydir </w:t>
      </w:r>
      <w:r w:rsidR="00AD79B7">
        <w:rPr>
          <w:lang w:val="en-US"/>
        </w:rPr>
        <w:t>system</w:t>
      </w:r>
      <w:r w:rsidRPr="00294792">
        <w:rPr>
          <w:lang w:val="en-US"/>
        </w:rPr>
        <w:t xml:space="preserve">. Species such as golden perch and silver perch were once considered abundant throughout much of the Gwydir </w:t>
      </w:r>
      <w:r w:rsidR="00AD79B7">
        <w:rPr>
          <w:lang w:val="en-US"/>
        </w:rPr>
        <w:t>system</w:t>
      </w:r>
      <w:r w:rsidRPr="00294792">
        <w:rPr>
          <w:lang w:val="en-US"/>
        </w:rPr>
        <w:t xml:space="preserve"> (Copeland et al. 2003). To date, very few adults and no or few recruits of golden perch or silver perch have been recorded in any of the four catchments sampled, suggesting that neither species is breeding and or recruiting across the lower Gwydir. Altered flow regimes, coldwater pollution and </w:t>
      </w:r>
      <w:r w:rsidR="00045C03">
        <w:rPr>
          <w:lang w:val="en-US"/>
        </w:rPr>
        <w:t>artificial</w:t>
      </w:r>
      <w:r w:rsidRPr="00294792">
        <w:rPr>
          <w:lang w:val="en-US"/>
        </w:rPr>
        <w:t xml:space="preserve"> barriers have been suggested as having a major impact on the breeding and recruitment of both species (Koster et al. 2014; King et al. 2008; Gehrke et al. 1995). However, both golden and silver perch have also been noted as breeding and recruiting under low flow conditions in the mid Murray River, allbeit at lower numbers when compared to high flow years (King et al. 2008; </w:t>
      </w:r>
      <w:r w:rsidRPr="00294792">
        <w:t xml:space="preserve">Mallen-Cooper and Stuart 2003). Given that both species aggregate to some degree to spawn, it may well be as much a density issue, in conjunction with other factors such as river regulation, that is preventing successful breeding, with too few adults of either species present within the system to bring about a significant recruitment event. As was trialled in the previous year with freshwater catfish as part of the Cat 3 Fish Movement </w:t>
      </w:r>
      <w:r w:rsidR="00344947">
        <w:t>indicator (</w:t>
      </w:r>
      <w:r w:rsidR="00344947">
        <w:fldChar w:fldCharType="begin"/>
      </w:r>
      <w:r w:rsidR="00344947">
        <w:instrText xml:space="preserve"> REF _Ref491091362 \r \h </w:instrText>
      </w:r>
      <w:r w:rsidR="00344947">
        <w:fldChar w:fldCharType="separate"/>
      </w:r>
      <w:r w:rsidR="00D02237">
        <w:t>Appendix I</w:t>
      </w:r>
      <w:r w:rsidR="00344947">
        <w:fldChar w:fldCharType="end"/>
      </w:r>
      <w:r w:rsidR="00344947">
        <w:t>)</w:t>
      </w:r>
      <w:r w:rsidRPr="00294792">
        <w:t xml:space="preserve">, restocking and translocation is likely required to help bring back both species. </w:t>
      </w:r>
      <w:r w:rsidRPr="00294792">
        <w:rPr>
          <w:lang w:val="en-US"/>
        </w:rPr>
        <w:t xml:space="preserve">  </w:t>
      </w:r>
    </w:p>
    <w:p w14:paraId="035F46DD" w14:textId="2BB59131" w:rsidR="00294792" w:rsidRPr="00294792" w:rsidRDefault="00294792" w:rsidP="00294792">
      <w:pPr>
        <w:rPr>
          <w:lang w:val="en-US"/>
        </w:rPr>
      </w:pPr>
      <w:r w:rsidRPr="00294792">
        <w:rPr>
          <w:lang w:val="en-US"/>
        </w:rPr>
        <w:t>The Fish Health scores for sites in the current sampling round suggest that for most metrics there was some recovery in most systems during 2016-17 compared to 2015-16, but that in general the fish community remains in a very depressed state. Of the three primary metrics, Expectedness improved in varying degrees in all four systems, with the Moomin showing the least improvement. Complimentary actions such as sediment control and riparian re-vegetation must be incorporated in any long-term plan for the Moomin as well as across the lower Gwydir</w:t>
      </w:r>
      <w:r w:rsidR="00623D05">
        <w:rPr>
          <w:lang w:val="en-US"/>
        </w:rPr>
        <w:t xml:space="preserve"> system</w:t>
      </w:r>
      <w:r w:rsidRPr="00294792">
        <w:rPr>
          <w:lang w:val="en-US"/>
        </w:rPr>
        <w:t xml:space="preserve">. High sediment loads in aquatic ecosystems potentially alter water chemistry, increase turbidity, limit light penetration and decrease water temperature, leading to reduced primary production with the effect cascading up the food chain (Velero et al. 2017; Kjelland et al. 2015). High soft sediment loads also potentially affect the ability of nesting species such as Murray cod and freshwater catfish to successfully construct and tend nest sites. This along with other environmental issues such as coldwater pollution and altered flow regimes, and </w:t>
      </w:r>
      <w:r w:rsidR="00EC4B1C">
        <w:rPr>
          <w:lang w:val="en-US"/>
        </w:rPr>
        <w:t xml:space="preserve">the fact that </w:t>
      </w:r>
      <w:r w:rsidRPr="00294792">
        <w:rPr>
          <w:lang w:val="en-US"/>
        </w:rPr>
        <w:t xml:space="preserve">some species </w:t>
      </w:r>
      <w:r w:rsidR="00EC4B1C">
        <w:rPr>
          <w:lang w:val="en-US"/>
        </w:rPr>
        <w:t>appear</w:t>
      </w:r>
      <w:r w:rsidRPr="00294792">
        <w:rPr>
          <w:lang w:val="en-US"/>
        </w:rPr>
        <w:t xml:space="preserve"> below the critical mass required to induce successful breeding, continue to suppress breeding and recruitment, resulting in the ongoing low Recruitment scores. </w:t>
      </w:r>
      <w:r w:rsidR="00EC4B1C">
        <w:rPr>
          <w:lang w:val="en-US"/>
        </w:rPr>
        <w:t>T</w:t>
      </w:r>
      <w:r w:rsidRPr="00294792">
        <w:rPr>
          <w:lang w:val="en-US"/>
        </w:rPr>
        <w:t xml:space="preserve">he large number of common carp and goldfish recruits caught in the current sampling round, as well as consistent numbers of common carp adults present in all four systems in all years, continues to keep the Nativeness scores low. Whilst careful water management may help to control breeding events in both species, to see a marked improvement will require activities such as the release of the </w:t>
      </w:r>
      <w:r w:rsidRPr="00294792">
        <w:rPr>
          <w:i/>
          <w:iCs/>
          <w:lang w:val="en"/>
        </w:rPr>
        <w:t xml:space="preserve">Cyprinid herpesvirus </w:t>
      </w:r>
      <w:r w:rsidRPr="00294792">
        <w:rPr>
          <w:lang w:val="en"/>
        </w:rPr>
        <w:t xml:space="preserve">(CyHV-3 or carp herpesvirus) and other complimentary measures as part of the National Carp Control Plan. </w:t>
      </w:r>
    </w:p>
    <w:p w14:paraId="792E4B5F" w14:textId="7BE74232" w:rsidR="00294792" w:rsidRPr="00294792" w:rsidRDefault="00294792" w:rsidP="00294792">
      <w:pPr>
        <w:rPr>
          <w:lang w:val="en-US"/>
        </w:rPr>
      </w:pPr>
      <w:r w:rsidRPr="00294792">
        <w:rPr>
          <w:lang w:val="en-US"/>
        </w:rPr>
        <w:t xml:space="preserve">The fish across the lower Gwydir continue to remain under extreme stress and appear to be somewhat </w:t>
      </w:r>
      <w:r w:rsidR="00623D05">
        <w:rPr>
          <w:lang w:val="en-US"/>
        </w:rPr>
        <w:t>in</w:t>
      </w:r>
      <w:r w:rsidRPr="00294792">
        <w:rPr>
          <w:lang w:val="en-US"/>
        </w:rPr>
        <w:t xml:space="preserve"> a state of equilibrium in what is almost a holding pattern of survival, with few significant signs of recovery apparent for </w:t>
      </w:r>
      <w:r w:rsidR="00EC4B1C" w:rsidRPr="00294792">
        <w:rPr>
          <w:lang w:val="en-US"/>
        </w:rPr>
        <w:t>most</w:t>
      </w:r>
      <w:r w:rsidRPr="00294792">
        <w:rPr>
          <w:lang w:val="en-US"/>
        </w:rPr>
        <w:t xml:space="preserve"> native species. To bring about noticeable change will require an almost total change in thinking regarding water management and a move toward incorporating a raft of complimentary measures that must include habitat restoration. This will not only require managers to be united in their efforts but will also require willingness and significant input from landowners and other stakeholders along the rivers length to ensure change occurs.  </w:t>
      </w:r>
    </w:p>
    <w:p w14:paraId="08EBD993" w14:textId="4348F5FF" w:rsidR="00423C6C" w:rsidRDefault="00423C6C" w:rsidP="00655A6E">
      <w:pPr>
        <w:pStyle w:val="Heading7"/>
      </w:pPr>
      <w:r>
        <w:t>Conclusion</w:t>
      </w:r>
    </w:p>
    <w:p w14:paraId="16DD91F1" w14:textId="4F93932B" w:rsidR="00294792" w:rsidRPr="00294792" w:rsidRDefault="00294792" w:rsidP="00294792">
      <w:pPr>
        <w:rPr>
          <w:lang w:val="en-US"/>
        </w:rPr>
      </w:pPr>
      <w:r w:rsidRPr="00294792">
        <w:rPr>
          <w:lang w:val="en-US"/>
        </w:rPr>
        <w:t>This chapter reports on the third out of a total of five</w:t>
      </w:r>
      <w:r w:rsidR="00EC4B1C">
        <w:rPr>
          <w:lang w:val="en-US"/>
        </w:rPr>
        <w:t xml:space="preserve"> y</w:t>
      </w:r>
      <w:r w:rsidR="00623D05">
        <w:rPr>
          <w:lang w:val="en-US"/>
        </w:rPr>
        <w:t>e</w:t>
      </w:r>
      <w:r w:rsidR="00EC4B1C">
        <w:rPr>
          <w:lang w:val="en-US"/>
        </w:rPr>
        <w:t>ars</w:t>
      </w:r>
      <w:r w:rsidRPr="00294792">
        <w:rPr>
          <w:lang w:val="en-US"/>
        </w:rPr>
        <w:t xml:space="preserve"> on the fish community in the lower Gwydir </w:t>
      </w:r>
      <w:r w:rsidR="00AD79B7">
        <w:rPr>
          <w:lang w:val="en-US"/>
        </w:rPr>
        <w:t>system</w:t>
      </w:r>
      <w:r w:rsidRPr="00294792">
        <w:rPr>
          <w:lang w:val="en-US"/>
        </w:rPr>
        <w:t xml:space="preserve"> as part of the Gwydir LTIM pro</w:t>
      </w:r>
      <w:r w:rsidR="00EC4B1C">
        <w:rPr>
          <w:lang w:val="en-US"/>
        </w:rPr>
        <w:t>ject</w:t>
      </w:r>
      <w:r w:rsidRPr="00294792">
        <w:rPr>
          <w:lang w:val="en-US"/>
        </w:rPr>
        <w:t>. As stated in previous years, given the ongoing low abundance and restricted distribution of most native species present within the system, as well as the absence of a number of large and small-bodied species, any significant and measurable improvement in the fish community is likely to take some considerable time.  However, ongoing monitoring is critical to ensure that as recovery actions are implemented, including the release of environmental water, improvements or detrimental outcomes can be quantified, which will allow adaptive management practices to drive future activities.</w:t>
      </w:r>
    </w:p>
    <w:p w14:paraId="4D347C3A" w14:textId="43ECA2C4" w:rsidR="00294792" w:rsidRPr="00294792" w:rsidRDefault="00294792" w:rsidP="00294792">
      <w:pPr>
        <w:rPr>
          <w:lang w:val="en-US"/>
        </w:rPr>
      </w:pPr>
      <w:r w:rsidRPr="00294792">
        <w:rPr>
          <w:lang w:val="en-US"/>
        </w:rPr>
        <w:t>Major observations and recommendations from the current sampling round in relation to the four specific questions posed</w:t>
      </w:r>
      <w:r w:rsidR="00EC4B1C">
        <w:rPr>
          <w:lang w:val="en-US"/>
        </w:rPr>
        <w:t xml:space="preserve"> are outline below</w:t>
      </w:r>
      <w:r w:rsidRPr="00294792">
        <w:rPr>
          <w:lang w:val="en-US"/>
        </w:rPr>
        <w:t>:</w:t>
      </w:r>
    </w:p>
    <w:p w14:paraId="718EA751" w14:textId="77777777" w:rsidR="00294792" w:rsidRPr="00294792" w:rsidRDefault="00294792" w:rsidP="0046633D">
      <w:pPr>
        <w:numPr>
          <w:ilvl w:val="0"/>
          <w:numId w:val="22"/>
        </w:numPr>
      </w:pPr>
      <w:r w:rsidRPr="00294792">
        <w:t>What did Commonwealth environmental water contribute to native fish community resilience?</w:t>
      </w:r>
    </w:p>
    <w:p w14:paraId="3F46A4F2" w14:textId="364F5F1E" w:rsidR="00294792" w:rsidRPr="00294792" w:rsidRDefault="00294792" w:rsidP="00294792">
      <w:r w:rsidRPr="00294792">
        <w:t xml:space="preserve">As with previous years, because the majority of rivers within the Gwydir selected area are little more than small stream, environmental water most likely helped to sustain and maintain native fish populations by keeping the system flowing </w:t>
      </w:r>
      <w:r w:rsidR="00EC4B1C">
        <w:t>and</w:t>
      </w:r>
      <w:r w:rsidRPr="00294792">
        <w:t xml:space="preserve"> ensuring the fish did not suffer a similar fate to that of 2015-16 when large parts of all four systems (Mehi, Moomin, Gwydir and Gingham) dried </w:t>
      </w:r>
      <w:r w:rsidR="00EC4B1C">
        <w:t>significantly</w:t>
      </w:r>
      <w:r w:rsidRPr="00294792">
        <w:t xml:space="preserve">. Using environmental water adaptively </w:t>
      </w:r>
      <w:r w:rsidR="00EC4B1C">
        <w:t>to minimise drydown</w:t>
      </w:r>
      <w:r w:rsidRPr="00294792">
        <w:t xml:space="preserve"> will help to future proof fish communities in smaller rivers like those within the Gwydir selected area.</w:t>
      </w:r>
    </w:p>
    <w:p w14:paraId="1432B26E" w14:textId="77777777" w:rsidR="00294792" w:rsidRPr="00294792" w:rsidRDefault="00294792" w:rsidP="0046633D">
      <w:pPr>
        <w:numPr>
          <w:ilvl w:val="0"/>
          <w:numId w:val="22"/>
        </w:numPr>
      </w:pPr>
      <w:r w:rsidRPr="00294792">
        <w:t xml:space="preserve">What did Commonwealth environmental water contribute to native fish survival? </w:t>
      </w:r>
    </w:p>
    <w:p w14:paraId="6356536C" w14:textId="4D480293" w:rsidR="00294792" w:rsidRPr="00294792" w:rsidRDefault="00294792" w:rsidP="00294792">
      <w:pPr>
        <w:rPr>
          <w:lang w:val="en"/>
        </w:rPr>
      </w:pPr>
      <w:r w:rsidRPr="00294792">
        <w:rPr>
          <w:lang w:val="en"/>
        </w:rPr>
        <w:t xml:space="preserve">Because of the almost ephemeral nature of the lower Gwydir </w:t>
      </w:r>
      <w:r w:rsidR="00AD79B7">
        <w:rPr>
          <w:lang w:val="en"/>
        </w:rPr>
        <w:t>system</w:t>
      </w:r>
      <w:r w:rsidRPr="00294792">
        <w:rPr>
          <w:lang w:val="en"/>
        </w:rPr>
        <w:t xml:space="preserve">, any water that is released down the system, directly and indirectly helps native fish to survive. By its very nature, </w:t>
      </w:r>
      <w:r w:rsidR="00EC4B1C" w:rsidRPr="00294792">
        <w:rPr>
          <w:lang w:val="en"/>
        </w:rPr>
        <w:t>most of</w:t>
      </w:r>
      <w:r w:rsidRPr="00294792">
        <w:rPr>
          <w:lang w:val="en"/>
        </w:rPr>
        <w:t xml:space="preserve"> the system is naturally shallow, meaning water quality can deteriorate quickly increas</w:t>
      </w:r>
      <w:r w:rsidR="00EC4B1C">
        <w:rPr>
          <w:lang w:val="en"/>
        </w:rPr>
        <w:t>ing</w:t>
      </w:r>
      <w:r w:rsidRPr="00294792">
        <w:rPr>
          <w:lang w:val="en"/>
        </w:rPr>
        <w:t xml:space="preserve"> stress on fish leading to issues such as a loss in condition and reduced reproductive output. Constant monitoring to ensure flow is maintained throughout the system as much as possible is essential for the both survival and enhancement of fish populations across the lower Gwydir region.  </w:t>
      </w:r>
    </w:p>
    <w:p w14:paraId="01CB4E59" w14:textId="77777777" w:rsidR="00294792" w:rsidRPr="00294792" w:rsidRDefault="00294792" w:rsidP="0046633D">
      <w:pPr>
        <w:numPr>
          <w:ilvl w:val="0"/>
          <w:numId w:val="23"/>
        </w:numPr>
      </w:pPr>
      <w:r w:rsidRPr="00294792">
        <w:t xml:space="preserve">What did Commonwealth environmental water contribute to native fish populations? </w:t>
      </w:r>
    </w:p>
    <w:p w14:paraId="05276EA0" w14:textId="6E234EBB" w:rsidR="00294792" w:rsidRPr="00294792" w:rsidRDefault="00294792" w:rsidP="00294792">
      <w:pPr>
        <w:rPr>
          <w:lang w:val="en-US"/>
        </w:rPr>
      </w:pPr>
      <w:r w:rsidRPr="00294792">
        <w:rPr>
          <w:lang w:val="en-US"/>
        </w:rPr>
        <w:t xml:space="preserve">While it is difficult to tease out </w:t>
      </w:r>
      <w:r w:rsidR="00EC4B1C">
        <w:rPr>
          <w:lang w:val="en-US"/>
        </w:rPr>
        <w:t>the exact influence of</w:t>
      </w:r>
      <w:r w:rsidRPr="00294792">
        <w:rPr>
          <w:lang w:val="en-US"/>
        </w:rPr>
        <w:t xml:space="preserve"> environmental water </w:t>
      </w:r>
      <w:r w:rsidR="00EC4B1C">
        <w:rPr>
          <w:lang w:val="en-US"/>
        </w:rPr>
        <w:t>on</w:t>
      </w:r>
      <w:r w:rsidRPr="00294792">
        <w:rPr>
          <w:lang w:val="en-US"/>
        </w:rPr>
        <w:t xml:space="preserve"> fish populations in the Gwydir </w:t>
      </w:r>
      <w:r w:rsidR="00AD79B7">
        <w:rPr>
          <w:lang w:val="en-US"/>
        </w:rPr>
        <w:t>system in</w:t>
      </w:r>
      <w:r w:rsidRPr="00294792">
        <w:rPr>
          <w:lang w:val="en-US"/>
        </w:rPr>
        <w:t xml:space="preserve"> 2016-17, </w:t>
      </w:r>
      <w:r w:rsidR="00EC4B1C">
        <w:rPr>
          <w:lang w:val="en-US"/>
        </w:rPr>
        <w:t>delivering</w:t>
      </w:r>
      <w:r w:rsidRPr="00294792">
        <w:rPr>
          <w:lang w:val="en-US"/>
        </w:rPr>
        <w:t xml:space="preserve"> flows including the natural flow event that occurred in September-October 2016 undoubtedly resulted in a benefit for some native species. This included the endangered population of freshwater catfish, with the first recruits caught this year in the three years of </w:t>
      </w:r>
      <w:r w:rsidR="00EC4B1C">
        <w:rPr>
          <w:lang w:val="en-US"/>
        </w:rPr>
        <w:t xml:space="preserve">LTIM </w:t>
      </w:r>
      <w:r w:rsidRPr="00294792">
        <w:rPr>
          <w:lang w:val="en-US"/>
        </w:rPr>
        <w:t xml:space="preserve">sampling to date. Breeding and recruitment </w:t>
      </w:r>
      <w:r w:rsidR="00EC4B1C">
        <w:rPr>
          <w:lang w:val="en-US"/>
        </w:rPr>
        <w:t>in</w:t>
      </w:r>
      <w:r w:rsidRPr="00294792">
        <w:rPr>
          <w:lang w:val="en-US"/>
        </w:rPr>
        <w:t xml:space="preserve"> other species such as spangled perch, bony herring, Murray cod was also likely enhanced by the flows that moved through the system in Spring and Summer. </w:t>
      </w:r>
    </w:p>
    <w:p w14:paraId="54CBACE4" w14:textId="77777777" w:rsidR="00294792" w:rsidRPr="00294792" w:rsidRDefault="00294792" w:rsidP="0046633D">
      <w:pPr>
        <w:numPr>
          <w:ilvl w:val="0"/>
          <w:numId w:val="23"/>
        </w:numPr>
      </w:pPr>
      <w:r w:rsidRPr="00294792">
        <w:t xml:space="preserve">What did Commonwealth environmental water contribute to native fish diversity? </w:t>
      </w:r>
    </w:p>
    <w:p w14:paraId="3D81FD3B" w14:textId="0FCE14CC" w:rsidR="00294792" w:rsidRPr="00294792" w:rsidRDefault="00294792" w:rsidP="00294792">
      <w:r w:rsidRPr="00294792">
        <w:t xml:space="preserve">Based on the </w:t>
      </w:r>
      <w:r w:rsidRPr="00294792">
        <w:rPr>
          <w:i/>
        </w:rPr>
        <w:t xml:space="preserve">Expectedness </w:t>
      </w:r>
      <w:r w:rsidRPr="00294792">
        <w:t>values for 2016-17, native fish diversity in the lower Gwydir is close to that of pre-European levels. However, numb</w:t>
      </w:r>
      <w:r w:rsidR="00EC4B1C">
        <w:t>ers remain low for most species, including</w:t>
      </w:r>
      <w:r w:rsidRPr="00294792">
        <w:t xml:space="preserve"> a number of the threatened species currently found within the system. Olive perchlet (</w:t>
      </w:r>
      <w:r w:rsidRPr="00294792">
        <w:rPr>
          <w:i/>
        </w:rPr>
        <w:t>Ambassis agassizii</w:t>
      </w:r>
      <w:r w:rsidRPr="00294792">
        <w:t xml:space="preserve">) were again caught in the lower Gingham, and </w:t>
      </w:r>
      <w:bookmarkStart w:id="176" w:name="_Hlk491344020"/>
      <w:r w:rsidRPr="00294792">
        <w:t>targeted flows to help them to breed and disperse should be considered in future watering activities. Also, flows to mimic that of the Spring-Summer natural event may also result in further freshwater catfish breeding, which overtime may start to see the species more widely dispersed throughout the system, as was the case in the past.</w:t>
      </w:r>
      <w:bookmarkEnd w:id="176"/>
      <w:r w:rsidRPr="00294792">
        <w:t xml:space="preserve"> </w:t>
      </w:r>
    </w:p>
    <w:p w14:paraId="4CD5567A" w14:textId="77777777" w:rsidR="00423C6C" w:rsidRDefault="00423C6C" w:rsidP="00655A6E">
      <w:pPr>
        <w:pStyle w:val="Heading7"/>
      </w:pPr>
      <w:r>
        <w:t>References</w:t>
      </w:r>
    </w:p>
    <w:p w14:paraId="3B3CA6DE" w14:textId="77777777" w:rsidR="00294792" w:rsidRDefault="00294792" w:rsidP="00294792">
      <w:r w:rsidRPr="00A97CCA">
        <w:t xml:space="preserve">Anderson, M.J., Gorley, R.N., </w:t>
      </w:r>
      <w:r>
        <w:t>&amp;</w:t>
      </w:r>
      <w:r w:rsidRPr="00A97CCA">
        <w:t xml:space="preserve"> Clarke, K.</w:t>
      </w:r>
      <w:r>
        <w:t>R. 2008</w:t>
      </w:r>
      <w:r w:rsidRPr="00A97CCA">
        <w:t>.</w:t>
      </w:r>
      <w:r>
        <w:t xml:space="preserve"> </w:t>
      </w:r>
      <w:r w:rsidRPr="004F68E6">
        <w:rPr>
          <w:i/>
        </w:rPr>
        <w:t xml:space="preserve">PERMANOVA + for PRIMER: Guide to Software and Statistical Methods. </w:t>
      </w:r>
      <w:r w:rsidRPr="00A97CCA">
        <w:t xml:space="preserve">(PRIMER-E: Plymouth.) </w:t>
      </w:r>
    </w:p>
    <w:p w14:paraId="20DA550A" w14:textId="77777777" w:rsidR="00294792" w:rsidRDefault="00294792" w:rsidP="00294792">
      <w:r>
        <w:t xml:space="preserve">Baumgartner, L.J., Conallin, J., Wooden, I., Campbell, B., Gee, R., Robinson, W.A. &amp; Mallen-Cooper, M. 2014. Using flow guilds of freshwater fish in an adaptive management framework to simplify environmental flow delivery for semi-arid riverine systems. </w:t>
      </w:r>
      <w:r>
        <w:rPr>
          <w:i/>
        </w:rPr>
        <w:t>Fish and Fisheries</w:t>
      </w:r>
      <w:r>
        <w:t xml:space="preserve">, </w:t>
      </w:r>
      <w:r w:rsidRPr="004F68E6">
        <w:rPr>
          <w:i/>
        </w:rPr>
        <w:t>15</w:t>
      </w:r>
      <w:r>
        <w:t>, 410-427.</w:t>
      </w:r>
    </w:p>
    <w:p w14:paraId="72FD118F" w14:textId="77777777" w:rsidR="00294792" w:rsidRPr="009F0217" w:rsidRDefault="00294792" w:rsidP="00294792">
      <w:pPr>
        <w:rPr>
          <w:lang w:eastAsia="en-AU"/>
        </w:rPr>
      </w:pPr>
      <w:r w:rsidRPr="009F0217">
        <w:rPr>
          <w:lang w:eastAsia="en-AU"/>
        </w:rPr>
        <w:t xml:space="preserve">Bice, C.M., Gehrig, S.L., Zampatti, B.P., Nicol, J.M., Wilson, P., Leigh, S.L. &amp; Marsland, K. 2014. Flow-induced alterations to fish assemblages, habitat and fish–habitat associations in a regulated lowland river. </w:t>
      </w:r>
      <w:r w:rsidRPr="009F0217">
        <w:rPr>
          <w:i/>
          <w:iCs/>
          <w:lang w:eastAsia="en-AU"/>
        </w:rPr>
        <w:t>Hydrobiologia</w:t>
      </w:r>
      <w:r w:rsidRPr="009F0217">
        <w:rPr>
          <w:lang w:eastAsia="en-AU"/>
        </w:rPr>
        <w:t xml:space="preserve">, </w:t>
      </w:r>
      <w:r w:rsidRPr="009F0217">
        <w:rPr>
          <w:iCs/>
          <w:lang w:eastAsia="en-AU"/>
        </w:rPr>
        <w:t>722</w:t>
      </w:r>
      <w:r w:rsidRPr="009F0217">
        <w:rPr>
          <w:lang w:eastAsia="en-AU"/>
        </w:rPr>
        <w:t>(1), 205-222.</w:t>
      </w:r>
    </w:p>
    <w:p w14:paraId="71978C3D" w14:textId="77777777" w:rsidR="00294792" w:rsidRPr="009F0217" w:rsidRDefault="00294792" w:rsidP="00294792">
      <w:pPr>
        <w:rPr>
          <w:lang w:val="en-GB"/>
        </w:rPr>
      </w:pPr>
      <w:r w:rsidRPr="009F0217">
        <w:rPr>
          <w:lang w:val="en-GB"/>
        </w:rPr>
        <w:t xml:space="preserve">Bond, N., Lake, P. &amp; Arthington, A. 2008. The impacts of drought on freshwater ecosystems: an Australian perspective. </w:t>
      </w:r>
      <w:r w:rsidRPr="009F0217">
        <w:rPr>
          <w:i/>
          <w:lang w:val="en-GB"/>
        </w:rPr>
        <w:t>Hydrobiologia</w:t>
      </w:r>
      <w:r w:rsidRPr="009F0217">
        <w:rPr>
          <w:lang w:val="en-GB"/>
        </w:rPr>
        <w:t xml:space="preserve">, </w:t>
      </w:r>
      <w:r w:rsidRPr="009F0217">
        <w:rPr>
          <w:i/>
          <w:lang w:val="en-GB"/>
        </w:rPr>
        <w:t>600,</w:t>
      </w:r>
      <w:r w:rsidRPr="009F0217">
        <w:rPr>
          <w:lang w:val="en-GB"/>
        </w:rPr>
        <w:t xml:space="preserve"> 3–16.</w:t>
      </w:r>
    </w:p>
    <w:p w14:paraId="5DEBF293" w14:textId="77777777" w:rsidR="00294792" w:rsidRPr="009F0217" w:rsidRDefault="00294792" w:rsidP="00294792">
      <w:pPr>
        <w:rPr>
          <w:lang w:eastAsia="en-AU"/>
        </w:rPr>
      </w:pPr>
      <w:r w:rsidRPr="009F0217">
        <w:rPr>
          <w:lang w:val="en-GB"/>
        </w:rPr>
        <w:t xml:space="preserve">Cadwallader, P.L. 1977.  </w:t>
      </w:r>
      <w:r w:rsidRPr="009F0217">
        <w:rPr>
          <w:i/>
          <w:lang w:val="en-GB"/>
        </w:rPr>
        <w:t xml:space="preserve">J.O. Langtry’s 1949-50 Murray River investigations. </w:t>
      </w:r>
      <w:r w:rsidRPr="009F0217">
        <w:rPr>
          <w:lang w:val="en-GB"/>
        </w:rPr>
        <w:t>Fisheries and Wildlife Paper 13. Fisheries and Wildlife Division, Ministry for Conservation, Melbourne.</w:t>
      </w:r>
    </w:p>
    <w:p w14:paraId="3FC5D954" w14:textId="77777777" w:rsidR="00294792" w:rsidRDefault="00294792" w:rsidP="00294792">
      <w:pPr>
        <w:rPr>
          <w:bCs/>
          <w:lang w:eastAsia="en-AU"/>
        </w:rPr>
      </w:pPr>
      <w:r>
        <w:rPr>
          <w:bCs/>
          <w:lang w:eastAsia="en-AU"/>
        </w:rPr>
        <w:t>Carter S. 2012</w:t>
      </w:r>
      <w:r w:rsidRPr="00692340">
        <w:rPr>
          <w:bCs/>
          <w:lang w:eastAsia="en-AU"/>
        </w:rPr>
        <w:t xml:space="preserve">. </w:t>
      </w:r>
      <w:r w:rsidRPr="009F0217">
        <w:rPr>
          <w:bCs/>
          <w:i/>
          <w:lang w:eastAsia="en-AU"/>
        </w:rPr>
        <w:t>Sustainable Rivers Audit 2: Metric Processing System</w:t>
      </w:r>
      <w:r w:rsidRPr="00692340">
        <w:rPr>
          <w:bCs/>
          <w:lang w:eastAsia="en-AU"/>
        </w:rPr>
        <w:t>. Report prepared by Environmental Dynamics for the Murray Darling Basin Authority, Canberra.</w:t>
      </w:r>
    </w:p>
    <w:p w14:paraId="242F42E2" w14:textId="77777777" w:rsidR="00294792" w:rsidRPr="003B535A" w:rsidRDefault="00294792" w:rsidP="00294792">
      <w:r>
        <w:t>Commonwealth of Australia. 2014.</w:t>
      </w:r>
      <w:r w:rsidRPr="004335CD">
        <w:t xml:space="preserve"> </w:t>
      </w:r>
      <w:r w:rsidRPr="00F51322">
        <w:rPr>
          <w:i/>
        </w:rPr>
        <w:t>Commonwealth Environmental Water Office Long Term Intervention Monitoring Project Gwydir River System Selected Area</w:t>
      </w:r>
      <w:r>
        <w:rPr>
          <w:i/>
        </w:rPr>
        <w:t>.</w:t>
      </w:r>
      <w:r>
        <w:t xml:space="preserve"> Commonwealth of Australia.</w:t>
      </w:r>
    </w:p>
    <w:p w14:paraId="4425AA00" w14:textId="3287D2DD" w:rsidR="00294792" w:rsidRDefault="00294792" w:rsidP="00294792">
      <w:r>
        <w:t xml:space="preserve">Commonwealth of Australia. 2015. </w:t>
      </w:r>
      <w:r w:rsidRPr="008A7199">
        <w:rPr>
          <w:i/>
        </w:rPr>
        <w:t>Commonwealth Environmental Water Office Long Term intervention Monitoring Project Gwydir River System Selected Area – 2014-15 Evaluation Report</w:t>
      </w:r>
      <w:r>
        <w:t>. Commonwealth of Australia.</w:t>
      </w:r>
    </w:p>
    <w:p w14:paraId="1FB1481F" w14:textId="02C24AC1" w:rsidR="002D407C" w:rsidRDefault="002D407C" w:rsidP="00294792">
      <w:r>
        <w:t xml:space="preserve">Commonwealth of Australia. 2016. </w:t>
      </w:r>
      <w:r w:rsidRPr="008A7199">
        <w:rPr>
          <w:i/>
        </w:rPr>
        <w:t>Commonwealth Environmental Water Office Long Term intervention Monitoring Project Gwydir River System Selected Area – 201</w:t>
      </w:r>
      <w:r>
        <w:rPr>
          <w:i/>
        </w:rPr>
        <w:t>5</w:t>
      </w:r>
      <w:r w:rsidRPr="008A7199">
        <w:rPr>
          <w:i/>
        </w:rPr>
        <w:t>-1</w:t>
      </w:r>
      <w:r>
        <w:rPr>
          <w:i/>
        </w:rPr>
        <w:t>6</w:t>
      </w:r>
      <w:r w:rsidRPr="008A7199">
        <w:rPr>
          <w:i/>
        </w:rPr>
        <w:t xml:space="preserve"> Evaluation Report</w:t>
      </w:r>
      <w:r>
        <w:t>. Commonwealth of Australia.</w:t>
      </w:r>
    </w:p>
    <w:p w14:paraId="73F789EE" w14:textId="77777777" w:rsidR="00294792" w:rsidRPr="00935D7C" w:rsidRDefault="00294792" w:rsidP="00294792">
      <w:pPr>
        <w:rPr>
          <w:lang w:eastAsia="en-AU"/>
        </w:rPr>
      </w:pPr>
      <w:r w:rsidRPr="00935D7C">
        <w:rPr>
          <w:lang w:eastAsia="en-AU"/>
        </w:rPr>
        <w:t>Copeland, C., Schoon</w:t>
      </w:r>
      <w:r>
        <w:rPr>
          <w:lang w:eastAsia="en-AU"/>
        </w:rPr>
        <w:t>eveldt-Reid, E. &amp; Neller, S. 2003</w:t>
      </w:r>
      <w:r w:rsidRPr="00935D7C">
        <w:rPr>
          <w:lang w:eastAsia="en-AU"/>
        </w:rPr>
        <w:t>. F</w:t>
      </w:r>
      <w:r w:rsidRPr="009F0217">
        <w:rPr>
          <w:i/>
          <w:lang w:eastAsia="en-AU"/>
        </w:rPr>
        <w:t>ish Everywhere - an oral history of fish and their habitats in the Gwydir Rive</w:t>
      </w:r>
      <w:r w:rsidRPr="00935D7C">
        <w:rPr>
          <w:lang w:eastAsia="en-AU"/>
        </w:rPr>
        <w:t>r. New South Wales Fisheries, Ballina.</w:t>
      </w:r>
    </w:p>
    <w:p w14:paraId="7A7357AF" w14:textId="77777777" w:rsidR="00294792" w:rsidRPr="00692340" w:rsidRDefault="00294792" w:rsidP="00294792">
      <w:pPr>
        <w:rPr>
          <w:rFonts w:cs="Arial"/>
        </w:rPr>
      </w:pPr>
      <w:r w:rsidRPr="00692340">
        <w:rPr>
          <w:rFonts w:cs="Arial"/>
        </w:rPr>
        <w:t>Davies</w:t>
      </w:r>
      <w:r>
        <w:rPr>
          <w:rFonts w:cs="Arial"/>
        </w:rPr>
        <w:t>,</w:t>
      </w:r>
      <w:r w:rsidRPr="00692340">
        <w:rPr>
          <w:rFonts w:cs="Arial"/>
        </w:rPr>
        <w:t xml:space="preserve"> P.E., Harris</w:t>
      </w:r>
      <w:r>
        <w:rPr>
          <w:rFonts w:cs="Arial"/>
        </w:rPr>
        <w:t>,</w:t>
      </w:r>
      <w:r w:rsidRPr="00692340">
        <w:rPr>
          <w:rFonts w:cs="Arial"/>
        </w:rPr>
        <w:t xml:space="preserve"> J.H.</w:t>
      </w:r>
      <w:r>
        <w:rPr>
          <w:rFonts w:cs="Arial"/>
        </w:rPr>
        <w:t>, Hillman, T.J. &amp; Walker, K.F. 2008</w:t>
      </w:r>
      <w:r w:rsidRPr="00692340">
        <w:rPr>
          <w:rFonts w:cs="Arial"/>
        </w:rPr>
        <w:t xml:space="preserve">. </w:t>
      </w:r>
      <w:r w:rsidRPr="009F0217">
        <w:rPr>
          <w:rFonts w:cs="Arial"/>
          <w:i/>
        </w:rPr>
        <w:t>SRA Report 1: A Report on the Ecological Health of Rivers in the Murray–Darling Basin, 2004–2007</w:t>
      </w:r>
      <w:r w:rsidRPr="00692340">
        <w:rPr>
          <w:rFonts w:cs="Arial"/>
        </w:rPr>
        <w:t>. Independent Sustainable Rivers Audit Group for the Murray–Darling Basin Ministerial Council. MDBC Publication No. 16/08: Canberra.</w:t>
      </w:r>
    </w:p>
    <w:p w14:paraId="35F7C7E4" w14:textId="77777777" w:rsidR="00294792" w:rsidRDefault="00294792" w:rsidP="00294792">
      <w:pPr>
        <w:rPr>
          <w:lang w:eastAsia="en-AU"/>
        </w:rPr>
      </w:pPr>
      <w:r w:rsidRPr="00692340">
        <w:rPr>
          <w:lang w:eastAsia="en-AU"/>
        </w:rPr>
        <w:t>Davies</w:t>
      </w:r>
      <w:r>
        <w:rPr>
          <w:lang w:eastAsia="en-AU"/>
        </w:rPr>
        <w:t xml:space="preserve">, P.E., Harris, </w:t>
      </w:r>
      <w:r w:rsidRPr="00692340">
        <w:rPr>
          <w:lang w:eastAsia="en-AU"/>
        </w:rPr>
        <w:t>J.H.</w:t>
      </w:r>
      <w:r>
        <w:rPr>
          <w:lang w:eastAsia="en-AU"/>
        </w:rPr>
        <w:t>, Hillman, T.J. &amp; Walker, K.F. 2010</w:t>
      </w:r>
      <w:r w:rsidRPr="00692340">
        <w:rPr>
          <w:lang w:eastAsia="en-AU"/>
        </w:rPr>
        <w:t xml:space="preserve">. The Sustainable Rivers Audit: assessing river ecosystem health in the Murray-Darling Basin, Australia. </w:t>
      </w:r>
      <w:r w:rsidRPr="00692340">
        <w:rPr>
          <w:i/>
          <w:iCs/>
          <w:lang w:eastAsia="en-AU"/>
        </w:rPr>
        <w:t>Marine and Freshwater Research</w:t>
      </w:r>
      <w:r w:rsidRPr="00692340">
        <w:rPr>
          <w:iCs/>
          <w:lang w:eastAsia="en-AU"/>
        </w:rPr>
        <w:t>,</w:t>
      </w:r>
      <w:r w:rsidRPr="00692340">
        <w:rPr>
          <w:lang w:eastAsia="en-AU"/>
        </w:rPr>
        <w:t xml:space="preserve"> </w:t>
      </w:r>
      <w:r w:rsidRPr="009F0217">
        <w:rPr>
          <w:bCs/>
          <w:i/>
          <w:lang w:eastAsia="en-AU"/>
        </w:rPr>
        <w:t>61</w:t>
      </w:r>
      <w:r w:rsidRPr="00692340">
        <w:rPr>
          <w:lang w:eastAsia="en-AU"/>
        </w:rPr>
        <w:t>, 764–777.</w:t>
      </w:r>
    </w:p>
    <w:p w14:paraId="7DBC3E48" w14:textId="77777777" w:rsidR="00294792" w:rsidRPr="00DA7C04" w:rsidRDefault="00294792" w:rsidP="00294792">
      <w:pPr>
        <w:rPr>
          <w:color w:val="222222"/>
          <w:lang w:eastAsia="en-AU"/>
        </w:rPr>
      </w:pPr>
      <w:r w:rsidRPr="00DA7C04">
        <w:rPr>
          <w:color w:val="222222"/>
          <w:lang w:eastAsia="en-AU"/>
        </w:rPr>
        <w:t xml:space="preserve">Davis, T.L.O., 1977. Age determination and growth of the freshwater catfish, </w:t>
      </w:r>
      <w:r w:rsidRPr="00B00E2B">
        <w:rPr>
          <w:i/>
          <w:color w:val="222222"/>
          <w:lang w:eastAsia="en-AU"/>
        </w:rPr>
        <w:t>Tandanus tandanus</w:t>
      </w:r>
      <w:r w:rsidRPr="00DA7C04">
        <w:rPr>
          <w:color w:val="222222"/>
          <w:lang w:eastAsia="en-AU"/>
        </w:rPr>
        <w:t xml:space="preserve"> Mitchell, in the Gwydir River, Australia. </w:t>
      </w:r>
      <w:r w:rsidRPr="00DA7C04">
        <w:rPr>
          <w:i/>
          <w:iCs/>
          <w:color w:val="222222"/>
          <w:lang w:eastAsia="en-AU"/>
        </w:rPr>
        <w:t>Marine and Freshwater Research</w:t>
      </w:r>
      <w:r w:rsidRPr="00DA7C04">
        <w:rPr>
          <w:color w:val="222222"/>
          <w:lang w:eastAsia="en-AU"/>
        </w:rPr>
        <w:t xml:space="preserve">, </w:t>
      </w:r>
      <w:r w:rsidRPr="00DA7C04">
        <w:rPr>
          <w:i/>
          <w:iCs/>
          <w:color w:val="222222"/>
          <w:lang w:eastAsia="en-AU"/>
        </w:rPr>
        <w:t>28</w:t>
      </w:r>
      <w:r w:rsidRPr="00DA7C04">
        <w:rPr>
          <w:color w:val="222222"/>
          <w:lang w:eastAsia="en-AU"/>
        </w:rPr>
        <w:t>(2), pp.119-137.</w:t>
      </w:r>
    </w:p>
    <w:p w14:paraId="39AE42CC" w14:textId="77777777" w:rsidR="00294792" w:rsidRDefault="00294792" w:rsidP="00294792">
      <w:pPr>
        <w:rPr>
          <w:lang w:eastAsia="en-AU"/>
        </w:rPr>
      </w:pPr>
      <w:r>
        <w:rPr>
          <w:lang w:val="en"/>
        </w:rPr>
        <w:t>Faulks L. K., Gilligan, D. M. &amp; Beheregaray, L. B. 2010, Islands of water in a sea of dry land: hydrological regime predicts genetic diversity and dispersal in a widespread fish from Australia’s arid zone, the golden perch (</w:t>
      </w:r>
      <w:r>
        <w:rPr>
          <w:rStyle w:val="Emphasis"/>
          <w:lang w:val="en"/>
        </w:rPr>
        <w:t>Macquaria ambigua</w:t>
      </w:r>
      <w:r>
        <w:rPr>
          <w:lang w:val="en"/>
        </w:rPr>
        <w:t xml:space="preserve">). Molecular Ecology, </w:t>
      </w:r>
      <w:r w:rsidRPr="009F0217">
        <w:rPr>
          <w:i/>
          <w:lang w:val="en"/>
        </w:rPr>
        <w:t>19</w:t>
      </w:r>
      <w:r>
        <w:rPr>
          <w:lang w:val="en"/>
        </w:rPr>
        <w:t xml:space="preserve">, 4723–4737. </w:t>
      </w:r>
    </w:p>
    <w:p w14:paraId="6D4562A6" w14:textId="77777777" w:rsidR="00294792" w:rsidRDefault="00294792" w:rsidP="00294792">
      <w:pPr>
        <w:rPr>
          <w:lang w:eastAsia="en-AU"/>
        </w:rPr>
      </w:pPr>
      <w:r w:rsidRPr="00C62798">
        <w:rPr>
          <w:lang w:eastAsia="en-AU"/>
        </w:rPr>
        <w:t xml:space="preserve">Leggett, R. </w:t>
      </w:r>
      <w:r>
        <w:rPr>
          <w:lang w:eastAsia="en-AU"/>
        </w:rPr>
        <w:t>&amp;</w:t>
      </w:r>
      <w:r w:rsidRPr="00C62798">
        <w:rPr>
          <w:lang w:eastAsia="en-AU"/>
        </w:rPr>
        <w:t xml:space="preserve"> Merrick, J.R., 1987. </w:t>
      </w:r>
      <w:r w:rsidRPr="00C62798">
        <w:rPr>
          <w:i/>
          <w:iCs/>
          <w:lang w:eastAsia="en-AU"/>
        </w:rPr>
        <w:t>Australian native fishes for aquariums</w:t>
      </w:r>
      <w:r w:rsidRPr="00C62798">
        <w:rPr>
          <w:lang w:eastAsia="en-AU"/>
        </w:rPr>
        <w:t>. JR Merrick Publications.</w:t>
      </w:r>
    </w:p>
    <w:p w14:paraId="19E672A4" w14:textId="77777777" w:rsidR="00294792" w:rsidRPr="00C62798" w:rsidRDefault="00294792" w:rsidP="00294792">
      <w:pPr>
        <w:rPr>
          <w:lang w:eastAsia="en-AU"/>
        </w:rPr>
      </w:pPr>
      <w:r w:rsidRPr="00DA7C04">
        <w:rPr>
          <w:lang w:eastAsia="en-AU"/>
        </w:rPr>
        <w:t xml:space="preserve">Lorenzoni, M., Corboli, M., Ghetti, L., Pedicillo, G. </w:t>
      </w:r>
      <w:r>
        <w:rPr>
          <w:lang w:eastAsia="en-AU"/>
        </w:rPr>
        <w:t>&amp;</w:t>
      </w:r>
      <w:r w:rsidRPr="00DA7C04">
        <w:rPr>
          <w:lang w:eastAsia="en-AU"/>
        </w:rPr>
        <w:t xml:space="preserve"> Carosi, A., 2007. Growth and reproduction of the goldfish </w:t>
      </w:r>
      <w:r w:rsidRPr="00DA7C04">
        <w:rPr>
          <w:i/>
          <w:lang w:eastAsia="en-AU"/>
        </w:rPr>
        <w:t>Carassius auratus</w:t>
      </w:r>
      <w:r w:rsidRPr="00DA7C04">
        <w:rPr>
          <w:lang w:eastAsia="en-AU"/>
        </w:rPr>
        <w:t xml:space="preserve">: a case study from Italy. In </w:t>
      </w:r>
      <w:r w:rsidRPr="00DA7C04">
        <w:rPr>
          <w:i/>
          <w:iCs/>
          <w:lang w:eastAsia="en-AU"/>
        </w:rPr>
        <w:t>Biological invaders in inland waters: Profiles, distribution, and threats</w:t>
      </w:r>
      <w:r w:rsidRPr="00DA7C04">
        <w:rPr>
          <w:lang w:eastAsia="en-AU"/>
        </w:rPr>
        <w:t xml:space="preserve"> (pp. 259-273). Springer Netherlands.</w:t>
      </w:r>
    </w:p>
    <w:p w14:paraId="38C8CCA1" w14:textId="77777777" w:rsidR="00294792" w:rsidRDefault="00294792" w:rsidP="00294792">
      <w:r>
        <w:t>Macdonald, J. &amp; Tonkin, Z. 2008. A review of the impact of eastern gambusia on native fishes of the Murray-Darling Basin. Arthur Rylah Institute for Environmental Research, Department of Sustainability and Environment, Heidelberg, Victoria.</w:t>
      </w:r>
    </w:p>
    <w:p w14:paraId="0A5F082B" w14:textId="77777777" w:rsidR="00294792" w:rsidRPr="00E36CE3" w:rsidRDefault="00294792" w:rsidP="00294792">
      <w:pPr>
        <w:rPr>
          <w:lang w:eastAsia="en-AU"/>
        </w:rPr>
      </w:pPr>
      <w:r w:rsidRPr="00E36CE3">
        <w:rPr>
          <w:lang w:eastAsia="en-AU"/>
        </w:rPr>
        <w:t>Mallen-Cooper, M., 1996. Fishways and freshwater fish migration on South-Eastern Australia.</w:t>
      </w:r>
    </w:p>
    <w:p w14:paraId="7AC91EA0" w14:textId="77777777" w:rsidR="00294792" w:rsidRPr="00C62798" w:rsidRDefault="00294792" w:rsidP="00294792">
      <w:r>
        <w:t xml:space="preserve">McDowall, R. 1996. </w:t>
      </w:r>
      <w:r w:rsidRPr="009F0217">
        <w:rPr>
          <w:i/>
        </w:rPr>
        <w:t>Freshwater Fishes of South-Eastern Australia</w:t>
      </w:r>
      <w:r>
        <w:t xml:space="preserve"> (second edition). Reed Books, Chatswood, NSW.</w:t>
      </w:r>
    </w:p>
    <w:p w14:paraId="10A8EB7F" w14:textId="77777777" w:rsidR="00294792" w:rsidRDefault="00294792" w:rsidP="00294792">
      <w:pPr>
        <w:rPr>
          <w:lang w:eastAsia="en-AU"/>
        </w:rPr>
      </w:pPr>
      <w:r w:rsidRPr="00510682">
        <w:rPr>
          <w:lang w:eastAsia="en-AU"/>
        </w:rPr>
        <w:t>Murray–Darling Basin Authority.  (2012). Sustainable Rivers Audit 2: The ecological health of rivers in the Murray–Darling Basin at the end of the Millennium Drought (2008–2010).</w:t>
      </w:r>
      <w:r w:rsidRPr="00510682">
        <w:t xml:space="preserve"> </w:t>
      </w:r>
      <w:r w:rsidRPr="00510682">
        <w:rPr>
          <w:lang w:eastAsia="en-AU"/>
        </w:rPr>
        <w:t>Murray–Darling Basin Authority, Canberra.</w:t>
      </w:r>
    </w:p>
    <w:p w14:paraId="3B5F14EB" w14:textId="77777777" w:rsidR="00294792" w:rsidRPr="00CC0EE2" w:rsidRDefault="00294792" w:rsidP="00294792">
      <w:pPr>
        <w:rPr>
          <w:lang w:eastAsia="en-AU"/>
        </w:rPr>
      </w:pPr>
      <w:r w:rsidRPr="00CC0EE2">
        <w:rPr>
          <w:lang w:eastAsia="en-AU"/>
        </w:rPr>
        <w:t>NSW De</w:t>
      </w:r>
      <w:r>
        <w:rPr>
          <w:lang w:eastAsia="en-AU"/>
        </w:rPr>
        <w:t>partment of Primary Industries. 2015</w:t>
      </w:r>
      <w:r w:rsidRPr="00CC0EE2">
        <w:rPr>
          <w:lang w:eastAsia="en-AU"/>
        </w:rPr>
        <w:t xml:space="preserve">. </w:t>
      </w:r>
      <w:r w:rsidRPr="00CC0EE2">
        <w:rPr>
          <w:i/>
          <w:iCs/>
          <w:lang w:eastAsia="en-AU"/>
        </w:rPr>
        <w:t>Fish and Flows in the Northern Basin: responses of fish to</w:t>
      </w:r>
      <w:r>
        <w:rPr>
          <w:i/>
          <w:iCs/>
          <w:lang w:eastAsia="en-AU"/>
        </w:rPr>
        <w:t xml:space="preserve"> </w:t>
      </w:r>
      <w:r w:rsidRPr="00CC0EE2">
        <w:rPr>
          <w:i/>
          <w:iCs/>
          <w:lang w:eastAsia="en-AU"/>
        </w:rPr>
        <w:t>changes in flow in the Northern Murray-Darling Basin – Valley Scale Report</w:t>
      </w:r>
      <w:r w:rsidRPr="00CC0EE2">
        <w:rPr>
          <w:lang w:eastAsia="en-AU"/>
        </w:rPr>
        <w:t>. Final report prepared for the</w:t>
      </w:r>
      <w:r>
        <w:rPr>
          <w:lang w:eastAsia="en-AU"/>
        </w:rPr>
        <w:t xml:space="preserve"> </w:t>
      </w:r>
      <w:r w:rsidRPr="00CC0EE2">
        <w:rPr>
          <w:lang w:eastAsia="en-AU"/>
        </w:rPr>
        <w:t>Murray-Darling Basin Authority. NSW Department of Primary Industries, Tamworth.</w:t>
      </w:r>
    </w:p>
    <w:p w14:paraId="49B25489" w14:textId="77777777" w:rsidR="00294792" w:rsidRDefault="00294792" w:rsidP="00294792">
      <w:pPr>
        <w:rPr>
          <w:lang w:eastAsia="en-AU"/>
        </w:rPr>
      </w:pPr>
      <w:r w:rsidRPr="00CA71C5">
        <w:rPr>
          <w:lang w:eastAsia="en-AU"/>
        </w:rPr>
        <w:t>O</w:t>
      </w:r>
      <w:r w:rsidRPr="00CA71C5">
        <w:rPr>
          <w:rFonts w:eastAsia="AdvTT182ff89e+20"/>
          <w:lang w:eastAsia="en-AU"/>
        </w:rPr>
        <w:t>’</w:t>
      </w:r>
      <w:r w:rsidRPr="00CA71C5">
        <w:rPr>
          <w:lang w:eastAsia="en-AU"/>
        </w:rPr>
        <w:t xml:space="preserve">Connor, B. L., J. W. Harvey, </w:t>
      </w:r>
      <w:r>
        <w:rPr>
          <w:lang w:eastAsia="en-AU"/>
        </w:rPr>
        <w:t>&amp; L.E. McPhillips 2012.</w:t>
      </w:r>
      <w:r w:rsidRPr="00CA71C5">
        <w:rPr>
          <w:lang w:eastAsia="en-AU"/>
        </w:rPr>
        <w:t xml:space="preserve"> Thresholds of flow-induced bed disturbances and their</w:t>
      </w:r>
      <w:r>
        <w:rPr>
          <w:lang w:eastAsia="en-AU"/>
        </w:rPr>
        <w:t xml:space="preserve"> </w:t>
      </w:r>
      <w:r w:rsidRPr="00CA71C5">
        <w:rPr>
          <w:lang w:eastAsia="en-AU"/>
        </w:rPr>
        <w:t>effects on stream metabolism in an agricultural river</w:t>
      </w:r>
      <w:r>
        <w:rPr>
          <w:lang w:eastAsia="en-AU"/>
        </w:rPr>
        <w:t>.</w:t>
      </w:r>
      <w:r w:rsidRPr="00CA71C5">
        <w:rPr>
          <w:lang w:eastAsia="en-AU"/>
        </w:rPr>
        <w:t xml:space="preserve"> </w:t>
      </w:r>
      <w:r w:rsidRPr="009F0217">
        <w:rPr>
          <w:i/>
          <w:lang w:eastAsia="en-AU"/>
        </w:rPr>
        <w:t>Water Resource Research, 48</w:t>
      </w:r>
      <w:r w:rsidRPr="00CA71C5">
        <w:rPr>
          <w:lang w:eastAsia="en-AU"/>
        </w:rPr>
        <w:t xml:space="preserve">, </w:t>
      </w:r>
      <w:r>
        <w:rPr>
          <w:lang w:eastAsia="en-AU"/>
        </w:rPr>
        <w:t>1-18</w:t>
      </w:r>
      <w:r w:rsidRPr="00CA71C5">
        <w:rPr>
          <w:lang w:eastAsia="en-AU"/>
        </w:rPr>
        <w:t>.</w:t>
      </w:r>
    </w:p>
    <w:p w14:paraId="5961EB74" w14:textId="77777777" w:rsidR="00294792" w:rsidRPr="000C0F01" w:rsidRDefault="00294792" w:rsidP="00294792">
      <w:pPr>
        <w:rPr>
          <w:lang w:eastAsia="en-AU"/>
        </w:rPr>
      </w:pPr>
      <w:r w:rsidRPr="000C0F01">
        <w:t>Puck</w:t>
      </w:r>
      <w:r>
        <w:t>ridge, J.T. &amp; Walker, K.F. 1990</w:t>
      </w:r>
      <w:r w:rsidRPr="000C0F01">
        <w:t xml:space="preserve">. Reproductive Biology and Larval development of a Gizzard Shad, </w:t>
      </w:r>
      <w:r w:rsidRPr="000C0F01">
        <w:rPr>
          <w:i/>
          <w:iCs/>
        </w:rPr>
        <w:t>Nematalosa erebi</w:t>
      </w:r>
      <w:r w:rsidRPr="000C0F01">
        <w:t xml:space="preserve"> (Gunther) (Dorosomatinae: Teleostei), in the River Murray, South Australia. </w:t>
      </w:r>
      <w:r w:rsidRPr="000C0F01">
        <w:rPr>
          <w:rStyle w:val="Emphasis"/>
        </w:rPr>
        <w:t>Australian Journal of Marine and Freshwater Research</w:t>
      </w:r>
      <w:r>
        <w:rPr>
          <w:rStyle w:val="Emphasis"/>
        </w:rPr>
        <w:t>,</w:t>
      </w:r>
      <w:r w:rsidRPr="000C0F01">
        <w:t xml:space="preserve"> </w:t>
      </w:r>
      <w:r w:rsidRPr="009F0217">
        <w:rPr>
          <w:bCs/>
          <w:i/>
        </w:rPr>
        <w:t>41</w:t>
      </w:r>
      <w:r w:rsidRPr="000C0F01">
        <w:t>, 695</w:t>
      </w:r>
      <w:r>
        <w:t>-</w:t>
      </w:r>
      <w:r w:rsidRPr="000C0F01">
        <w:t>712.</w:t>
      </w:r>
    </w:p>
    <w:p w14:paraId="1C929942" w14:textId="77777777" w:rsidR="00294792" w:rsidRPr="00692340" w:rsidRDefault="00294792" w:rsidP="00294792">
      <w:r>
        <w:t>Pusey, B.J., Kennard,</w:t>
      </w:r>
      <w:r w:rsidRPr="002E4A41">
        <w:t xml:space="preserve"> M.J.</w:t>
      </w:r>
      <w:r>
        <w:t xml:space="preserve"> &amp; Arthington, A.H. 2004</w:t>
      </w:r>
      <w:r w:rsidRPr="002E4A41">
        <w:t xml:space="preserve">. </w:t>
      </w:r>
      <w:r w:rsidRPr="00E23B8D">
        <w:rPr>
          <w:i/>
          <w:iCs/>
        </w:rPr>
        <w:t>Freshwater Fishes of North-Eastern Australia</w:t>
      </w:r>
      <w:r w:rsidRPr="002E4A41">
        <w:rPr>
          <w:iCs/>
        </w:rPr>
        <w:t>.</w:t>
      </w:r>
      <w:r w:rsidRPr="002E4A41">
        <w:rPr>
          <w:i/>
          <w:iCs/>
        </w:rPr>
        <w:t xml:space="preserve"> </w:t>
      </w:r>
      <w:r w:rsidRPr="002E4A41">
        <w:t>CSIRO Publishing: Collingwood.</w:t>
      </w:r>
    </w:p>
    <w:p w14:paraId="3F0E43D5" w14:textId="77777777" w:rsidR="00294792" w:rsidRDefault="00294792" w:rsidP="00294792">
      <w:pPr>
        <w:rPr>
          <w:rFonts w:cs="Arial"/>
        </w:rPr>
      </w:pPr>
      <w:r>
        <w:rPr>
          <w:rFonts w:cs="Arial"/>
        </w:rPr>
        <w:t>Robinson, W. 2012</w:t>
      </w:r>
      <w:r w:rsidRPr="00692340">
        <w:rPr>
          <w:rFonts w:cs="Arial"/>
        </w:rPr>
        <w:t xml:space="preserve">. </w:t>
      </w:r>
      <w:r w:rsidRPr="0071746D">
        <w:rPr>
          <w:rFonts w:cs="Arial"/>
          <w:i/>
        </w:rPr>
        <w:t>Calculating statistics, metrics, sub-indicators and the SRA Fish theme index. A Sustainable Rivers Audit Technical Report</w:t>
      </w:r>
      <w:r w:rsidRPr="00692340">
        <w:rPr>
          <w:rFonts w:cs="Arial"/>
        </w:rPr>
        <w:t xml:space="preserve">. Murray-Darling Basin Authority, Canberra. </w:t>
      </w:r>
    </w:p>
    <w:p w14:paraId="214D0777" w14:textId="77777777" w:rsidR="00294792" w:rsidRDefault="00294792" w:rsidP="00294792">
      <w:pPr>
        <w:rPr>
          <w:bCs/>
          <w:color w:val="000000"/>
          <w:lang w:eastAsia="en-AU"/>
        </w:rPr>
      </w:pPr>
      <w:r w:rsidRPr="00806555">
        <w:rPr>
          <w:bCs/>
          <w:color w:val="000000"/>
          <w:lang w:eastAsia="en-AU"/>
        </w:rPr>
        <w:t>Southwell</w:t>
      </w:r>
      <w:r w:rsidRPr="00806555">
        <w:rPr>
          <w:bCs/>
        </w:rPr>
        <w:t xml:space="preserve">, M., Wilson, G., Sparks, P. </w:t>
      </w:r>
      <w:r>
        <w:rPr>
          <w:bCs/>
        </w:rPr>
        <w:t>&amp; Thoms, M. 2015</w:t>
      </w:r>
      <w:r w:rsidRPr="00806555">
        <w:rPr>
          <w:bCs/>
        </w:rPr>
        <w:t xml:space="preserve">. </w:t>
      </w:r>
      <w:r w:rsidRPr="0071746D">
        <w:rPr>
          <w:bCs/>
          <w:i/>
          <w:color w:val="000000"/>
          <w:lang w:eastAsia="en-AU"/>
        </w:rPr>
        <w:t>Monitoring the ecological response of Commonwealth Environmental Water delivered in 2013-14 in the Gwydir River system</w:t>
      </w:r>
      <w:r w:rsidRPr="0071746D">
        <w:rPr>
          <w:bCs/>
          <w:i/>
        </w:rPr>
        <w:t xml:space="preserve">: </w:t>
      </w:r>
      <w:r w:rsidRPr="0071746D">
        <w:rPr>
          <w:bCs/>
          <w:i/>
          <w:color w:val="000000"/>
          <w:lang w:eastAsia="en-AU"/>
        </w:rPr>
        <w:t>A report to the Department of Environmen</w:t>
      </w:r>
      <w:r w:rsidRPr="00B23952">
        <w:rPr>
          <w:bCs/>
          <w:color w:val="000000"/>
          <w:lang w:eastAsia="en-AU"/>
        </w:rPr>
        <w:t xml:space="preserve">t. </w:t>
      </w:r>
      <w:r>
        <w:rPr>
          <w:bCs/>
          <w:color w:val="000000"/>
          <w:lang w:eastAsia="en-AU"/>
        </w:rPr>
        <w:t>University of New England, Armidale.</w:t>
      </w:r>
    </w:p>
    <w:p w14:paraId="232425D7" w14:textId="77777777" w:rsidR="00294792" w:rsidRDefault="00294792" w:rsidP="00294792">
      <w:r>
        <w:t>Stuart, I. G.</w:t>
      </w:r>
      <w:r w:rsidRPr="00673501">
        <w:t xml:space="preserve"> </w:t>
      </w:r>
      <w:r>
        <w:t>&amp; Jones, M. J. 2006</w:t>
      </w:r>
      <w:r w:rsidRPr="00673501">
        <w:t>. Large, regulated forest floodplain is an ideal recruitment zone for non-native common carp (</w:t>
      </w:r>
      <w:r w:rsidRPr="00673501">
        <w:rPr>
          <w:i/>
          <w:iCs/>
        </w:rPr>
        <w:t>Cyprinus carpio</w:t>
      </w:r>
      <w:r w:rsidRPr="00673501">
        <w:t xml:space="preserve"> L.). </w:t>
      </w:r>
      <w:r w:rsidRPr="00673501">
        <w:rPr>
          <w:i/>
          <w:iCs/>
        </w:rPr>
        <w:t>Marine and Freshwater Research</w:t>
      </w:r>
      <w:r>
        <w:rPr>
          <w:iCs/>
        </w:rPr>
        <w:t>,</w:t>
      </w:r>
      <w:r w:rsidRPr="00673501">
        <w:t xml:space="preserve"> </w:t>
      </w:r>
      <w:r w:rsidRPr="0071746D">
        <w:rPr>
          <w:bCs/>
          <w:i/>
        </w:rPr>
        <w:t>57</w:t>
      </w:r>
      <w:r w:rsidRPr="00673501">
        <w:t>, 337–347.</w:t>
      </w:r>
    </w:p>
    <w:p w14:paraId="3CCC7921" w14:textId="6DDB6CAC" w:rsidR="00294792" w:rsidRDefault="00294792" w:rsidP="00294792">
      <w:r>
        <w:t xml:space="preserve">Vieira, D. C. &amp; Fonseca, G. 2013. The Importance of Vertical and Horizontal Dimensions of the Sediment Matrix in Structuring Nematodes Across Spatial Scales. </w:t>
      </w:r>
      <w:r>
        <w:rPr>
          <w:i/>
          <w:iCs/>
        </w:rPr>
        <w:t>PLoS ONE</w:t>
      </w:r>
      <w:r>
        <w:t xml:space="preserve">, </w:t>
      </w:r>
      <w:r>
        <w:rPr>
          <w:i/>
          <w:iCs/>
        </w:rPr>
        <w:t>8</w:t>
      </w:r>
      <w:r>
        <w:t xml:space="preserve">(10), e77704. </w:t>
      </w:r>
      <w:hyperlink r:id="rId201" w:history="1">
        <w:r w:rsidRPr="008B2B34">
          <w:rPr>
            <w:rStyle w:val="Hyperlink"/>
          </w:rPr>
          <w:t>http://doi.org/10.1371/journal.pone.0077704</w:t>
        </w:r>
      </w:hyperlink>
      <w:r>
        <w:t>.</w:t>
      </w:r>
    </w:p>
    <w:p w14:paraId="0B4FC088" w14:textId="77777777" w:rsidR="00294792" w:rsidRPr="00DA7C04" w:rsidRDefault="00294792" w:rsidP="00294792">
      <w:pPr>
        <w:rPr>
          <w:color w:val="222222"/>
          <w:lang w:eastAsia="en-AU"/>
        </w:rPr>
      </w:pPr>
      <w:r>
        <w:rPr>
          <w:color w:val="222222"/>
          <w:lang w:eastAsia="en-AU"/>
        </w:rPr>
        <w:t>Vilizzi, L. &amp; Walker, K.F.</w:t>
      </w:r>
      <w:r w:rsidRPr="00DA7C04">
        <w:rPr>
          <w:color w:val="222222"/>
          <w:lang w:eastAsia="en-AU"/>
        </w:rPr>
        <w:t xml:space="preserve"> 1999. Age and growth of the common carp, </w:t>
      </w:r>
      <w:r w:rsidRPr="00DA7C04">
        <w:rPr>
          <w:i/>
          <w:color w:val="222222"/>
          <w:lang w:eastAsia="en-AU"/>
        </w:rPr>
        <w:t>Cyprinus carpio</w:t>
      </w:r>
      <w:r w:rsidRPr="00DA7C04">
        <w:rPr>
          <w:color w:val="222222"/>
          <w:lang w:eastAsia="en-AU"/>
        </w:rPr>
        <w:t xml:space="preserve">, in the River Murray, Australia: validation, consistency of age interpretation, and growth models. </w:t>
      </w:r>
      <w:r w:rsidRPr="00DA7C04">
        <w:rPr>
          <w:i/>
          <w:iCs/>
          <w:color w:val="222222"/>
          <w:lang w:eastAsia="en-AU"/>
        </w:rPr>
        <w:t>Environmental Biology of Fishes</w:t>
      </w:r>
      <w:r w:rsidRPr="00DA7C04">
        <w:rPr>
          <w:color w:val="222222"/>
          <w:lang w:eastAsia="en-AU"/>
        </w:rPr>
        <w:t xml:space="preserve">, </w:t>
      </w:r>
      <w:r w:rsidRPr="00DA7C04">
        <w:rPr>
          <w:i/>
          <w:iCs/>
          <w:color w:val="222222"/>
          <w:lang w:eastAsia="en-AU"/>
        </w:rPr>
        <w:t>54</w:t>
      </w:r>
      <w:r w:rsidRPr="00DA7C04">
        <w:rPr>
          <w:color w:val="222222"/>
          <w:lang w:eastAsia="en-AU"/>
        </w:rPr>
        <w:t>(1), pp.77-106.</w:t>
      </w:r>
    </w:p>
    <w:p w14:paraId="0D99D735" w14:textId="77777777" w:rsidR="00294792" w:rsidRPr="00E23B8D" w:rsidRDefault="00294792" w:rsidP="00294792">
      <w:pPr>
        <w:rPr>
          <w:i/>
          <w:iCs/>
          <w:lang w:eastAsia="en-AU"/>
        </w:rPr>
      </w:pPr>
      <w:r>
        <w:rPr>
          <w:lang w:eastAsia="en-AU"/>
        </w:rPr>
        <w:t xml:space="preserve">Wilson, G.G., Bickel, T.O., Berney, P.J. &amp; Sisson, J.L. 2009. </w:t>
      </w:r>
      <w:r>
        <w:rPr>
          <w:i/>
          <w:iCs/>
          <w:lang w:eastAsia="en-AU"/>
        </w:rPr>
        <w:t>Managing environmental flows in an agricultural landscape: the Lower Gwydir floodplain</w:t>
      </w:r>
      <w:r>
        <w:rPr>
          <w:lang w:eastAsia="en-AU"/>
        </w:rPr>
        <w:t xml:space="preserve">. Final Report to the Australian Government Department of the Environment, Water, Heritage and the Arts. University of </w:t>
      </w:r>
      <w:r w:rsidRPr="002A4EF3">
        <w:rPr>
          <w:lang w:eastAsia="en-AU"/>
        </w:rPr>
        <w:t>New England and Cotton</w:t>
      </w:r>
      <w:r>
        <w:rPr>
          <w:i/>
          <w:iCs/>
          <w:lang w:eastAsia="en-AU"/>
        </w:rPr>
        <w:t xml:space="preserve"> </w:t>
      </w:r>
      <w:r w:rsidRPr="002A4EF3">
        <w:rPr>
          <w:lang w:eastAsia="en-AU"/>
        </w:rPr>
        <w:t xml:space="preserve">Catchment Communities Cooperative Research Centre, Armidale, New South Wales. </w:t>
      </w:r>
    </w:p>
    <w:p w14:paraId="317C789D" w14:textId="77777777" w:rsidR="00423C6C" w:rsidRDefault="00423C6C" w:rsidP="009D5114">
      <w:pPr>
        <w:sectPr w:rsidR="00423C6C" w:rsidSect="00294792">
          <w:headerReference w:type="default" r:id="rId202"/>
          <w:footerReference w:type="default" r:id="rId203"/>
          <w:pgSz w:w="11899" w:h="16838"/>
          <w:pgMar w:top="1418" w:right="1219" w:bottom="1457" w:left="1480" w:header="811" w:footer="305" w:gutter="0"/>
          <w:pgNumType w:chapStyle="6"/>
          <w:cols w:space="708"/>
          <w:docGrid w:linePitch="360"/>
        </w:sectPr>
      </w:pPr>
    </w:p>
    <w:p w14:paraId="1F9AFE32" w14:textId="137C46FD" w:rsidR="00CF1FE4" w:rsidRPr="000A5513" w:rsidRDefault="00CF1FE4" w:rsidP="00AE6164">
      <w:pPr>
        <w:pStyle w:val="Heading6"/>
      </w:pPr>
      <w:bookmarkStart w:id="177" w:name="_Ref491091362"/>
      <w:r w:rsidRPr="000A5513">
        <w:t xml:space="preserve">Fish </w:t>
      </w:r>
      <w:r w:rsidR="005F2B58">
        <w:t>(</w:t>
      </w:r>
      <w:r w:rsidR="00A5046E" w:rsidRPr="000A5513">
        <w:t>Movement</w:t>
      </w:r>
      <w:bookmarkEnd w:id="177"/>
      <w:r w:rsidR="005F2B58">
        <w:t>)</w:t>
      </w:r>
    </w:p>
    <w:p w14:paraId="1210529A" w14:textId="77777777" w:rsidR="00223954" w:rsidRPr="005D0D18" w:rsidRDefault="00223954" w:rsidP="00AA4C84">
      <w:pPr>
        <w:pStyle w:val="Heading7"/>
        <w:rPr>
          <w:b/>
        </w:rPr>
      </w:pPr>
      <w:r w:rsidRPr="00AA4C84">
        <w:t>Introduction</w:t>
      </w:r>
    </w:p>
    <w:p w14:paraId="2492D01B" w14:textId="3795C220" w:rsidR="0046633D" w:rsidRDefault="0046633D" w:rsidP="002469E5">
      <w:pPr>
        <w:rPr>
          <w:szCs w:val="22"/>
          <w:lang w:eastAsia="zh-CN"/>
        </w:rPr>
      </w:pPr>
      <w:r>
        <w:rPr>
          <w:lang w:eastAsia="zh-CN"/>
        </w:rPr>
        <w:t xml:space="preserve">Movement allows organisms the opportunity to locate new resources (e.g. nesting sites, food), escape unfavourable conditions, avoid competition with other biota for food and space, or avoid breeding with closely related individuals </w:t>
      </w:r>
      <w:r w:rsidR="00623D05">
        <w:rPr>
          <w:lang w:eastAsia="zh-CN"/>
        </w:rPr>
        <w:t>that</w:t>
      </w:r>
      <w:r>
        <w:rPr>
          <w:lang w:eastAsia="zh-CN"/>
        </w:rPr>
        <w:t xml:space="preserve"> could lead to</w:t>
      </w:r>
      <w:r w:rsidR="00623D05">
        <w:rPr>
          <w:lang w:eastAsia="zh-CN"/>
        </w:rPr>
        <w:t xml:space="preserve"> </w:t>
      </w:r>
      <w:r>
        <w:rPr>
          <w:lang w:eastAsia="zh-CN"/>
        </w:rPr>
        <w:t xml:space="preserve">inbreeding depression </w:t>
      </w:r>
      <w:r>
        <w:rPr>
          <w:lang w:eastAsia="zh-CN"/>
        </w:rPr>
        <w:fldChar w:fldCharType="begin"/>
      </w:r>
      <w:r>
        <w:rPr>
          <w:lang w:eastAsia="zh-CN"/>
        </w:rPr>
        <w:instrText xml:space="preserve"> ADDIN EN.CITE &lt;EndNote&gt;&lt;Cite&gt;&lt;Author&gt;Nathan&lt;/Author&gt;&lt;Year&gt;2008&lt;/Year&gt;&lt;RecNum&gt;728&lt;/RecNum&gt;&lt;DisplayText&gt;(Nathan&lt;style face="italic"&gt; et al.&lt;/style&gt; 2008)&lt;/DisplayText&gt;&lt;record&gt;&lt;rec-number&gt;728&lt;/rec-number&gt;&lt;foreign-keys&gt;&lt;key app="EN" db-id="2fd0wxte4z9xf0epraxvfa9n0zxe0wpzzfpa" timestamp="1466486455"&gt;728&lt;/key&gt;&lt;/foreign-keys&gt;&lt;ref-type name="Journal Article"&gt;17&lt;/ref-type&gt;&lt;contributors&gt;&lt;authors&gt;&lt;author&gt;Nathan, Ran&lt;/author&gt;&lt;author&gt;Getz, Wayne M.&lt;/author&gt;&lt;author&gt;Revilla, Eloy&lt;/author&gt;&lt;author&gt;Holyoak, Marcel&lt;/author&gt;&lt;author&gt;Kadmon, Ronen&lt;/author&gt;&lt;author&gt;Saltz, David&lt;/author&gt;&lt;author&gt;Smouse, Peter E.&lt;/author&gt;&lt;/authors&gt;&lt;/contributors&gt;&lt;titles&gt;&lt;title&gt;A movement ecology paradigm for unifying organismal movement research&lt;/title&gt;&lt;secondary-title&gt;Proceedings of the National Academy of Sciences&lt;/secondary-title&gt;&lt;/titles&gt;&lt;periodical&gt;&lt;full-title&gt;Proceedings of the National Academy of Sciences&lt;/full-title&gt;&lt;/periodical&gt;&lt;pages&gt;19052-19059&lt;/pages&gt;&lt;volume&gt;105&lt;/volume&gt;&lt;number&gt;49&lt;/number&gt;&lt;dates&gt;&lt;year&gt;2008&lt;/year&gt;&lt;pub-dates&gt;&lt;date&gt;December 9, 2008&lt;/date&gt;&lt;/pub-dates&gt;&lt;/dates&gt;&lt;urls&gt;&lt;related-urls&gt;&lt;url&gt;http://www.pnas.org/content/105/49/19052.abstract&lt;/url&gt;&lt;url&gt;http://www.pnas.org/content/105/49/19052.full.pdf&lt;/url&gt;&lt;/related-urls&gt;&lt;/urls&gt;&lt;electronic-resource-num&gt;10.1073/pnas.0800375105&lt;/electronic-resource-num&gt;&lt;/record&gt;&lt;/Cite&gt;&lt;/EndNote&gt;</w:instrText>
      </w:r>
      <w:r>
        <w:rPr>
          <w:lang w:eastAsia="zh-CN"/>
        </w:rPr>
        <w:fldChar w:fldCharType="separate"/>
      </w:r>
      <w:r>
        <w:rPr>
          <w:noProof/>
          <w:lang w:eastAsia="zh-CN"/>
        </w:rPr>
        <w:t>(Nathan</w:t>
      </w:r>
      <w:r w:rsidRPr="00045C03">
        <w:rPr>
          <w:noProof/>
          <w:lang w:eastAsia="zh-CN"/>
        </w:rPr>
        <w:t xml:space="preserve"> </w:t>
      </w:r>
      <w:r w:rsidR="00045C03" w:rsidRPr="00045C03">
        <w:rPr>
          <w:noProof/>
          <w:lang w:eastAsia="zh-CN"/>
        </w:rPr>
        <w:t>et al</w:t>
      </w:r>
      <w:r w:rsidR="00045C03" w:rsidRPr="00045C03">
        <w:rPr>
          <w:i/>
          <w:noProof/>
          <w:lang w:eastAsia="zh-CN"/>
        </w:rPr>
        <w:t>.</w:t>
      </w:r>
      <w:r>
        <w:rPr>
          <w:noProof/>
          <w:lang w:eastAsia="zh-CN"/>
        </w:rPr>
        <w:t xml:space="preserve"> 2008)</w:t>
      </w:r>
      <w:r>
        <w:rPr>
          <w:lang w:eastAsia="zh-CN"/>
        </w:rPr>
        <w:fldChar w:fldCharType="end"/>
      </w:r>
      <w:r>
        <w:rPr>
          <w:lang w:eastAsia="zh-CN"/>
        </w:rPr>
        <w:t xml:space="preserve">. Many organisms use environmental cues to guide their movement behaviours, such as photoperiod, changes in temperature or rainfall events </w:t>
      </w:r>
      <w:r>
        <w:rPr>
          <w:lang w:eastAsia="zh-CN"/>
        </w:rPr>
        <w:fldChar w:fldCharType="begin"/>
      </w:r>
      <w:r>
        <w:rPr>
          <w:lang w:eastAsia="zh-CN"/>
        </w:rPr>
        <w:instrText xml:space="preserve"> ADDIN EN.CITE &lt;EndNote&gt;&lt;Cite&gt;&lt;Author&gt;Winkler&lt;/Author&gt;&lt;Year&gt;2014&lt;/Year&gt;&lt;RecNum&gt;725&lt;/RecNum&gt;&lt;DisplayText&gt;(Winkler&lt;style face="italic"&gt; et al.&lt;/style&gt; 2014)&lt;/DisplayText&gt;&lt;record&gt;&lt;rec-number&gt;725&lt;/rec-number&gt;&lt;foreign-keys&gt;&lt;key app="EN" db-id="2fd0wxte4z9xf0epraxvfa9n0zxe0wpzzfpa" timestamp="1466467745"&gt;725&lt;/key&gt;&lt;/foreign-keys&gt;&lt;ref-type name="Journal Article"&gt;17&lt;/ref-type&gt;&lt;contributors&gt;&lt;authors&gt;&lt;author&gt;Winkler, David W.&lt;/author&gt;&lt;author&gt;Jørgensen, Christian&lt;/author&gt;&lt;author&gt;Both, Christiaan&lt;/author&gt;&lt;author&gt;Houston, Alasdair I.&lt;/author&gt;&lt;author&gt;McNamara, John M.&lt;/author&gt;&lt;author&gt;Levey, Douglas J.&lt;/author&gt;&lt;author&gt;Partecke, Jesko&lt;/author&gt;&lt;author&gt;Fudickar, Adam&lt;/author&gt;&lt;author&gt;Kacelnik, Alex&lt;/author&gt;&lt;author&gt;Roshier, David&lt;/author&gt;&lt;author&gt;Piersma, Theunis&lt;/author&gt;&lt;/authors&gt;&lt;/contributors&gt;&lt;titles&gt;&lt;title&gt;Cues, strategies, and outcomes: how migrating vertebrates track environmental change&lt;/title&gt;&lt;secondary-title&gt;Movement Ecology&lt;/secondary-title&gt;&lt;/titles&gt;&lt;periodical&gt;&lt;full-title&gt;Movement Ecology&lt;/full-title&gt;&lt;/periodical&gt;&lt;pages&gt;1-15&lt;/pages&gt;&lt;volume&gt;2&lt;/volume&gt;&lt;number&gt;1&lt;/number&gt;&lt;dates&gt;&lt;year&gt;2014&lt;/year&gt;&lt;/dates&gt;&lt;isbn&gt;2051-3933&lt;/isbn&gt;&lt;label&gt;Winkler2014&lt;/label&gt;&lt;work-type&gt;journal article&lt;/work-type&gt;&lt;urls&gt;&lt;related-urls&gt;&lt;url&gt;http://dx.doi.org/10.1186/2051-3933-2-10&lt;/url&gt;&lt;url&gt;http://download.springer.com/static/pdf/796/art%253A10.1186%252F2051-3933-2-10.pdf?originUrl=http%3A%2F%2Fhttp%3A%2F%2Fmovementecologyjournal.biomedcentral.com%2Farticle%2F10.1186%2F2051-3933-2-10&amp;amp;token2=exp=1466468054~acl=%2Fstatic%2Fpdf%2F796%2Fart%25253A10.1186%25252F2051-3933-2-10.pdf*~hmac=945beed8311f504b34b7809aa09c8c9e619ecc908b247af8909b52248d3e91bc&lt;/url&gt;&lt;/related-urls&gt;&lt;/urls&gt;&lt;electronic-resource-num&gt;10.1186/2051-3933-2-10&lt;/electronic-resource-num&gt;&lt;/record&gt;&lt;/Cite&gt;&lt;/EndNote&gt;</w:instrText>
      </w:r>
      <w:r>
        <w:rPr>
          <w:lang w:eastAsia="zh-CN"/>
        </w:rPr>
        <w:fldChar w:fldCharType="separate"/>
      </w:r>
      <w:r>
        <w:rPr>
          <w:noProof/>
          <w:lang w:eastAsia="zh-CN"/>
        </w:rPr>
        <w:t>(Winkler</w:t>
      </w:r>
      <w:r w:rsidRPr="00045C03">
        <w:rPr>
          <w:noProof/>
          <w:lang w:eastAsia="zh-CN"/>
        </w:rPr>
        <w:t xml:space="preserve"> et al. 2</w:t>
      </w:r>
      <w:r>
        <w:rPr>
          <w:noProof/>
          <w:lang w:eastAsia="zh-CN"/>
        </w:rPr>
        <w:t>014)</w:t>
      </w:r>
      <w:r>
        <w:rPr>
          <w:lang w:eastAsia="zh-CN"/>
        </w:rPr>
        <w:fldChar w:fldCharType="end"/>
      </w:r>
      <w:r>
        <w:rPr>
          <w:lang w:eastAsia="zh-CN"/>
        </w:rPr>
        <w:t xml:space="preserve">. </w:t>
      </w:r>
      <w:r>
        <w:rPr>
          <w:lang w:val="en-US" w:eastAsia="zh-CN"/>
        </w:rPr>
        <w:t xml:space="preserve">In rivers, variations in river flow can be strong determinants of movement </w:t>
      </w:r>
      <w:r>
        <w:rPr>
          <w:lang w:val="en-US" w:eastAsia="zh-CN"/>
        </w:rPr>
        <w:fldChar w:fldCharType="begin"/>
      </w:r>
      <w:r>
        <w:rPr>
          <w:lang w:val="en-US" w:eastAsia="zh-CN"/>
        </w:rPr>
        <w:instrText xml:space="preserve"> ADDIN EN.CITE &lt;EndNote&gt;&lt;Cite&gt;&lt;Author&gt;Bilton&lt;/Author&gt;&lt;Year&gt;2001&lt;/Year&gt;&lt;RecNum&gt;730&lt;/RecNum&gt;&lt;DisplayText&gt;(Bilton&lt;style face="italic"&gt; et al.&lt;/style&gt; 2001)&lt;/DisplayText&gt;&lt;record&gt;&lt;rec-number&gt;730&lt;/rec-number&gt;&lt;foreign-keys&gt;&lt;key app="EN" db-id="2fd0wxte4z9xf0epraxvfa9n0zxe0wpzzfpa" timestamp="1466492382"&gt;730&lt;/key&gt;&lt;/foreign-keys&gt;&lt;ref-type name="Journal Article"&gt;17&lt;/ref-type&gt;&lt;contributors&gt;&lt;authors&gt;&lt;author&gt;Bilton, David T&lt;/author&gt;&lt;author&gt;Freeland, Joanna R&lt;/author&gt;&lt;author&gt;Okamura, Beth&lt;/author&gt;&lt;/authors&gt;&lt;/contributors&gt;&lt;titles&gt;&lt;title&gt;Dispersal in freshwater invertebrates&lt;/title&gt;&lt;secondary-title&gt;Annual review of ecology and systematics&lt;/secondary-title&gt;&lt;/titles&gt;&lt;periodical&gt;&lt;full-title&gt;Annual Review of Ecology and Systematics&lt;/full-title&gt;&lt;/periodical&gt;&lt;pages&gt;159-181&lt;/pages&gt;&lt;dates&gt;&lt;year&gt;2001&lt;/year&gt;&lt;/dates&gt;&lt;isbn&gt;0066-4162&lt;/isbn&gt;&lt;urls&gt;&lt;/urls&gt;&lt;/record&gt;&lt;/Cite&gt;&lt;/EndNote&gt;</w:instrText>
      </w:r>
      <w:r>
        <w:rPr>
          <w:lang w:val="en-US" w:eastAsia="zh-CN"/>
        </w:rPr>
        <w:fldChar w:fldCharType="separate"/>
      </w:r>
      <w:r>
        <w:rPr>
          <w:noProof/>
          <w:lang w:val="en-US" w:eastAsia="zh-CN"/>
        </w:rPr>
        <w:t>(Bilton</w:t>
      </w:r>
      <w:r>
        <w:rPr>
          <w:i/>
          <w:noProof/>
          <w:lang w:val="en-US" w:eastAsia="zh-CN"/>
        </w:rPr>
        <w:t xml:space="preserve"> </w:t>
      </w:r>
      <w:r w:rsidRPr="00045C03">
        <w:rPr>
          <w:noProof/>
          <w:lang w:val="en-US" w:eastAsia="zh-CN"/>
        </w:rPr>
        <w:t>et al.</w:t>
      </w:r>
      <w:r>
        <w:rPr>
          <w:noProof/>
          <w:lang w:val="en-US" w:eastAsia="zh-CN"/>
        </w:rPr>
        <w:t xml:space="preserve"> 2001)</w:t>
      </w:r>
      <w:r>
        <w:rPr>
          <w:lang w:val="en-US" w:eastAsia="zh-CN"/>
        </w:rPr>
        <w:fldChar w:fldCharType="end"/>
      </w:r>
      <w:r>
        <w:rPr>
          <w:lang w:val="en-US" w:eastAsia="zh-CN"/>
        </w:rPr>
        <w:t xml:space="preserve">. </w:t>
      </w:r>
      <w:r>
        <w:t xml:space="preserve">Variation in river flow and hydraulic conditions is a key </w:t>
      </w:r>
      <w:r w:rsidRPr="00045C03">
        <w:t xml:space="preserve">determinant of the nature, timing and extent of fish movement, for both long range migrations </w:t>
      </w:r>
      <w:r w:rsidRPr="00045C03">
        <w:fldChar w:fldCharType="begin">
          <w:fldData xml:space="preserve">PEVuZE5vdGU+PENpdGU+PEF1dGhvcj5CdXRsZXI8L0F1dGhvcj48WWVhcj4yMDA5PC9ZZWFyPjxS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</w:fldData>
        </w:fldChar>
      </w:r>
      <w:r w:rsidRPr="00045C03">
        <w:instrText xml:space="preserve"> ADDIN EN.CITE </w:instrText>
      </w:r>
      <w:r w:rsidRPr="00045C03">
        <w:fldChar w:fldCharType="begin">
          <w:fldData xml:space="preserve">PEVuZE5vdGU+PENpdGU+PEF1dGhvcj5CdXRsZXI8L0F1dGhvcj48WWVhcj4yMDA5PC9ZZWFyPjxS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</w:fldData>
        </w:fldChar>
      </w:r>
      <w:r w:rsidRPr="00045C03">
        <w:instrText xml:space="preserve"> ADDIN EN.CITE.DATA </w:instrText>
      </w:r>
      <w:r w:rsidRPr="00045C03">
        <w:fldChar w:fldCharType="end"/>
      </w:r>
      <w:r w:rsidRPr="00045C03">
        <w:fldChar w:fldCharType="separate"/>
      </w:r>
      <w:r w:rsidRPr="00045C03">
        <w:rPr>
          <w:noProof/>
        </w:rPr>
        <w:t>(Reynolds 1983; Simpson &amp; Mapleston 2002; Koehn 2004; Butler et al. 2009; Young et al. 2010; Reinfelds et al. 2013)</w:t>
      </w:r>
      <w:r w:rsidRPr="00045C03">
        <w:fldChar w:fldCharType="end"/>
      </w:r>
      <w:r w:rsidRPr="00045C03">
        <w:t xml:space="preserve"> and fine scale movements </w:t>
      </w:r>
      <w:r w:rsidRPr="00045C03">
        <w:fldChar w:fldCharType="begin">
          <w:fldData xml:space="preserve">PEVuZE5vdGU+PENpdGU+PEF1dGhvcj5Db2NoZXJlbGw8L0F1dGhvcj48WWVhcj4yMDExPC9ZZWFy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</w:fldData>
        </w:fldChar>
      </w:r>
      <w:r w:rsidRPr="00045C03">
        <w:instrText xml:space="preserve"> ADDIN EN.CITE </w:instrText>
      </w:r>
      <w:r w:rsidRPr="00045C03">
        <w:fldChar w:fldCharType="begin">
          <w:fldData xml:space="preserve">PEVuZE5vdGU+PENpdGU+PEF1dGhvcj5Db2NoZXJlbGw8L0F1dGhvcj48WWVhcj4yMDExPC9ZZWFy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</w:fldData>
        </w:fldChar>
      </w:r>
      <w:r w:rsidRPr="00045C03">
        <w:instrText xml:space="preserve"> ADDIN EN.CITE.DATA </w:instrText>
      </w:r>
      <w:r w:rsidRPr="00045C03">
        <w:fldChar w:fldCharType="end"/>
      </w:r>
      <w:r w:rsidRPr="00045C03">
        <w:fldChar w:fldCharType="separate"/>
      </w:r>
      <w:r w:rsidRPr="00045C03">
        <w:rPr>
          <w:noProof/>
        </w:rPr>
        <w:t>(Korman &amp; Campana 2009; Cocherell et al. 2011)</w:t>
      </w:r>
      <w:r w:rsidRPr="00045C03">
        <w:fldChar w:fldCharType="end"/>
      </w:r>
      <w:r w:rsidRPr="00045C03">
        <w:t xml:space="preserve">. </w:t>
      </w:r>
      <w:r w:rsidRPr="00045C03">
        <w:rPr>
          <w:lang w:eastAsia="zh-CN"/>
        </w:rPr>
        <w:t xml:space="preserve"> </w:t>
      </w:r>
      <w:r w:rsidRPr="00045C03">
        <w:t>Biological factors such as fish size, sex and, evolutionary history may also be important determinants of movement</w:t>
      </w:r>
      <w:r>
        <w:t xml:space="preserve"> behaviour and responses to variations in flow and habitat.  </w:t>
      </w:r>
    </w:p>
    <w:p w14:paraId="2F46592D" w14:textId="6DBA6478" w:rsidR="0046633D" w:rsidRDefault="0046633D" w:rsidP="002469E5">
      <w:r w:rsidRPr="00045C03">
        <w:t xml:space="preserve">In many river systems, fish populations are supplemented by translocation </w:t>
      </w:r>
      <w:r w:rsidRPr="00045C03">
        <w:fldChar w:fldCharType="begin">
          <w:fldData xml:space="preserve">PEVuZE5vdGU+PENpdGU+PEF1dGhvcj5Eb3VnbGFzPC9BdXRob3I+PFllYXI+MjAwMDwvWWVhcj48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=
</w:fldData>
        </w:fldChar>
      </w:r>
      <w:r w:rsidRPr="00045C03">
        <w:instrText xml:space="preserve"> ADDIN EN.CITE </w:instrText>
      </w:r>
      <w:r w:rsidRPr="00045C03">
        <w:fldChar w:fldCharType="begin">
          <w:fldData xml:space="preserve">PEVuZE5vdGU+PENpdGU+PEF1dGhvcj5Eb3VnbGFzPC9BdXRob3I+PFllYXI+MjAwMDwvWWVhcj48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=
</w:fldData>
        </w:fldChar>
      </w:r>
      <w:r w:rsidRPr="00045C03">
        <w:instrText xml:space="preserve"> ADDIN EN.CITE.DATA </w:instrText>
      </w:r>
      <w:r w:rsidRPr="00045C03">
        <w:fldChar w:fldCharType="end"/>
      </w:r>
      <w:r w:rsidRPr="00045C03">
        <w:fldChar w:fldCharType="separate"/>
      </w:r>
      <w:r w:rsidRPr="00045C03">
        <w:rPr>
          <w:noProof/>
        </w:rPr>
        <w:t>(Douglas &amp; Brown 2000; Ebner &amp; Thiem 2009; Hammer et al. 2012; Lintermans 2013)</w:t>
      </w:r>
      <w:r w:rsidRPr="00045C03">
        <w:fldChar w:fldCharType="end"/>
      </w:r>
      <w:r w:rsidRPr="00045C03">
        <w:t xml:space="preserve">. Due to inherent differences in source population behaviours </w:t>
      </w:r>
      <w:r w:rsidRPr="00045C03">
        <w:fldChar w:fldCharType="begin">
          <w:fldData xml:space="preserve">PEVuZE5vdGU+PENpdGU+PEF1dGhvcj5Db29tYnM8L0F1dGhvcj48WWVhcj4yMDA2PC9ZZWFyPjxS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</w:fldData>
        </w:fldChar>
      </w:r>
      <w:r w:rsidRPr="00045C03">
        <w:instrText xml:space="preserve"> ADDIN EN.CITE </w:instrText>
      </w:r>
      <w:r w:rsidRPr="00045C03">
        <w:fldChar w:fldCharType="begin">
          <w:fldData xml:space="preserve">PEVuZE5vdGU+PENpdGU+PEF1dGhvcj5Db29tYnM8L0F1dGhvcj48WWVhcj4yMDA2PC9ZZWFyPjxS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</w:fldData>
        </w:fldChar>
      </w:r>
      <w:r w:rsidRPr="00045C03">
        <w:instrText xml:space="preserve"> ADDIN EN.CITE.DATA </w:instrText>
      </w:r>
      <w:r w:rsidRPr="00045C03">
        <w:fldChar w:fldCharType="end"/>
      </w:r>
      <w:r w:rsidRPr="00045C03">
        <w:fldChar w:fldCharType="separate"/>
      </w:r>
      <w:r w:rsidRPr="00045C03">
        <w:rPr>
          <w:noProof/>
        </w:rPr>
        <w:t>(Kaya 1991; Coombs &amp; Grossman 2006)</w:t>
      </w:r>
      <w:r w:rsidRPr="00045C03">
        <w:fldChar w:fldCharType="end"/>
      </w:r>
      <w:r w:rsidRPr="00045C03">
        <w:t xml:space="preserve"> and stress effects of translocation </w:t>
      </w:r>
      <w:r w:rsidRPr="00045C03">
        <w:fldChar w:fldCharType="begin">
          <w:fldData xml:space="preserve">PEVuZE5vdGU+PENpdGU+PEF1dGhvcj5EaWNrZW5zPC9BdXRob3I+PFllYXI+MjAxMDwvWWVhcj48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</w:fldData>
        </w:fldChar>
      </w:r>
      <w:r w:rsidRPr="00045C03">
        <w:instrText xml:space="preserve"> ADDIN EN.CITE </w:instrText>
      </w:r>
      <w:r w:rsidRPr="00045C03">
        <w:fldChar w:fldCharType="begin">
          <w:fldData xml:space="preserve">PEVuZE5vdGU+PENpdGU+PEF1dGhvcj5EaWNrZW5zPC9BdXRob3I+PFllYXI+MjAxMDwvWWVhcj48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</w:fldData>
        </w:fldChar>
      </w:r>
      <w:r w:rsidRPr="00045C03">
        <w:instrText xml:space="preserve"> ADDIN EN.CITE.DATA </w:instrText>
      </w:r>
      <w:r w:rsidRPr="00045C03">
        <w:fldChar w:fldCharType="end"/>
      </w:r>
      <w:r w:rsidRPr="00045C03">
        <w:fldChar w:fldCharType="separate"/>
      </w:r>
      <w:r w:rsidRPr="00045C03">
        <w:rPr>
          <w:noProof/>
        </w:rPr>
        <w:t>(Dickens et al. 2010; Olden et al. 2011)</w:t>
      </w:r>
      <w:r w:rsidRPr="00045C03">
        <w:fldChar w:fldCharType="end"/>
      </w:r>
      <w:r w:rsidRPr="00045C03">
        <w:t xml:space="preserve">, different movement behaviours may be observed in translocated individuals compared with resident fish. </w:t>
      </w:r>
      <w:r w:rsidRPr="00045C03">
        <w:rPr>
          <w:iCs/>
        </w:rPr>
        <w:t xml:space="preserve">However, to date, there has been no study involving the translocation of fish </w:t>
      </w:r>
      <w:r w:rsidRPr="00045C03">
        <w:t>from lacustrine to riverine habitats, especially in a regulated system where the fish may have their homing movements restricted by infrastructure. It is also unclear how differences in flow regimes of release sites influence short-term behaviour and likelihood</w:t>
      </w:r>
      <w:r>
        <w:t xml:space="preserve"> of successful establishment over the longer term.  </w:t>
      </w:r>
    </w:p>
    <w:p w14:paraId="38D7E41F" w14:textId="5C112C8D" w:rsidR="0046633D" w:rsidRDefault="0046633D" w:rsidP="002469E5">
      <w:r>
        <w:rPr>
          <w:lang w:eastAsia="en-AU"/>
        </w:rPr>
        <w:t>Bio-telemetry is used extensively by fisheries scientists across the globe to answer a wide range of questions, including many related to fish and their response to changes in river flows. There are currently a number of acoustic bio-telemetry programs underway throughout the Murray-Darling Basin, answering among other questions, those relating to environmental flows and fish movement. Unlike these existing programs, the Gwydir Long Term Intervention Monitoring (LTIM) pro</w:t>
      </w:r>
      <w:r w:rsidR="00000052">
        <w:rPr>
          <w:lang w:eastAsia="en-AU"/>
        </w:rPr>
        <w:t>ject</w:t>
      </w:r>
      <w:r>
        <w:rPr>
          <w:lang w:eastAsia="en-AU"/>
        </w:rPr>
        <w:t xml:space="preserve"> offers a unique opportunity to utilise bio-telemetry to answer a range of questions specific to the northern Murray-Darling Basin.  </w:t>
      </w:r>
      <w:r>
        <w:t>We here report preliminary findings of short-term (~6 months) local scale movements of Murray cod (</w:t>
      </w:r>
      <w:r>
        <w:rPr>
          <w:i/>
        </w:rPr>
        <w:t>Maccullochella peelii</w:t>
      </w:r>
      <w:r>
        <w:t>) and freshwater catfish (</w:t>
      </w:r>
      <w:r>
        <w:rPr>
          <w:i/>
        </w:rPr>
        <w:t>Tandanus tandanus</w:t>
      </w:r>
      <w:r>
        <w:t>). We evaluate how fish movement characteristics varied between two fine scale arrays in response to changing environmental conditions and how this varied between resident riverine and translocated lacustrine fish, sex and size. We also describe the movements of the two species at larger scales across the broader acoustic array (~ 12 months).</w:t>
      </w:r>
    </w:p>
    <w:p w14:paraId="4D574BC2" w14:textId="77777777" w:rsidR="0046633D" w:rsidRDefault="0046633D" w:rsidP="0046633D">
      <w:pPr>
        <w:pStyle w:val="NoSpacing"/>
        <w:spacing w:after="200" w:line="360" w:lineRule="auto"/>
        <w:rPr>
          <w:rFonts w:cs="Arial"/>
          <w:lang w:eastAsia="en-AU"/>
        </w:rPr>
      </w:pPr>
      <w:r>
        <w:rPr>
          <w:rFonts w:cs="Arial"/>
        </w:rPr>
        <w:t>Several specific questions were posed in relation to this indicator:</w:t>
      </w:r>
      <w:r>
        <w:rPr>
          <w:rFonts w:cs="Arial"/>
          <w:lang w:eastAsia="en-AU"/>
        </w:rPr>
        <w:t xml:space="preserve">   </w:t>
      </w:r>
    </w:p>
    <w:p w14:paraId="29022ACB" w14:textId="77777777" w:rsidR="0046633D" w:rsidRPr="0046633D" w:rsidRDefault="0046633D" w:rsidP="0046633D">
      <w:pPr>
        <w:spacing w:after="0" w:line="360" w:lineRule="auto"/>
        <w:rPr>
          <w:rFonts w:cs="Arial"/>
          <w:szCs w:val="20"/>
        </w:rPr>
      </w:pPr>
      <w:r w:rsidRPr="0046633D">
        <w:rPr>
          <w:rFonts w:cs="Arial"/>
          <w:szCs w:val="20"/>
        </w:rPr>
        <w:t>Short-term (one-year) questions:</w:t>
      </w:r>
    </w:p>
    <w:p w14:paraId="53307501" w14:textId="77777777" w:rsidR="0046633D" w:rsidRPr="0046633D" w:rsidRDefault="0046633D" w:rsidP="000C7784">
      <w:pPr>
        <w:pStyle w:val="ListParagraph"/>
        <w:numPr>
          <w:ilvl w:val="0"/>
          <w:numId w:val="23"/>
        </w:numPr>
        <w:ind w:left="1134" w:hanging="567"/>
      </w:pPr>
      <w:r w:rsidRPr="0046633D">
        <w:t>What did Commonwealth environmental water contribute to native fish dispersal?</w:t>
      </w:r>
    </w:p>
    <w:p w14:paraId="0505773E" w14:textId="77777777" w:rsidR="0046633D" w:rsidRPr="0046633D" w:rsidRDefault="0046633D" w:rsidP="000C7784">
      <w:pPr>
        <w:pStyle w:val="Bullets1"/>
        <w:numPr>
          <w:ilvl w:val="0"/>
          <w:numId w:val="23"/>
        </w:numPr>
        <w:tabs>
          <w:tab w:val="clear" w:pos="1134"/>
        </w:tabs>
        <w:spacing w:line="360" w:lineRule="auto"/>
        <w:ind w:left="1134" w:hanging="567"/>
        <w:contextualSpacing/>
        <w:rPr>
          <w:rFonts w:cs="Arial"/>
          <w:szCs w:val="20"/>
          <w:lang w:eastAsia="en-AU"/>
        </w:rPr>
      </w:pPr>
      <w:r w:rsidRPr="0046633D">
        <w:rPr>
          <w:rFonts w:cs="Arial"/>
          <w:szCs w:val="20"/>
          <w:lang w:eastAsia="en-AU"/>
        </w:rPr>
        <w:t>Did environmental water stimulate target species to exhibit movement consistent with breeding behaviour?</w:t>
      </w:r>
    </w:p>
    <w:p w14:paraId="3DBC2AC3" w14:textId="77777777" w:rsidR="0046633D" w:rsidRPr="0046633D" w:rsidRDefault="0046633D" w:rsidP="000C7784">
      <w:pPr>
        <w:pStyle w:val="Bullets1"/>
        <w:numPr>
          <w:ilvl w:val="0"/>
          <w:numId w:val="23"/>
        </w:numPr>
        <w:tabs>
          <w:tab w:val="clear" w:pos="1134"/>
        </w:tabs>
        <w:spacing w:line="360" w:lineRule="auto"/>
        <w:ind w:left="1134" w:hanging="567"/>
        <w:contextualSpacing/>
        <w:rPr>
          <w:rFonts w:cs="Arial"/>
          <w:szCs w:val="20"/>
        </w:rPr>
      </w:pPr>
      <w:r w:rsidRPr="0046633D">
        <w:rPr>
          <w:rFonts w:cs="Arial"/>
          <w:szCs w:val="20"/>
          <w:lang w:eastAsia="en-AU"/>
        </w:rPr>
        <w:t>Did environmental water facilitate target species to move/return to refuge habitat?</w:t>
      </w:r>
    </w:p>
    <w:p w14:paraId="76C15F3E" w14:textId="77777777" w:rsidR="0046633D" w:rsidRPr="0046633D" w:rsidRDefault="0046633D" w:rsidP="0046633D">
      <w:pPr>
        <w:spacing w:after="0" w:line="360" w:lineRule="auto"/>
        <w:rPr>
          <w:rFonts w:cs="Arial"/>
          <w:szCs w:val="20"/>
        </w:rPr>
      </w:pPr>
      <w:r w:rsidRPr="0046633D">
        <w:rPr>
          <w:rFonts w:cs="Arial"/>
          <w:szCs w:val="20"/>
        </w:rPr>
        <w:t>Long-term (five-year) question:</w:t>
      </w:r>
    </w:p>
    <w:p w14:paraId="736FB6A5" w14:textId="77777777" w:rsidR="0046633D" w:rsidRPr="0046633D" w:rsidRDefault="0046633D" w:rsidP="000C7784">
      <w:pPr>
        <w:pStyle w:val="Bullets1"/>
        <w:numPr>
          <w:ilvl w:val="0"/>
          <w:numId w:val="25"/>
        </w:numPr>
        <w:tabs>
          <w:tab w:val="clear" w:pos="1134"/>
        </w:tabs>
        <w:spacing w:line="360" w:lineRule="auto"/>
        <w:ind w:left="1134" w:hanging="567"/>
        <w:contextualSpacing/>
        <w:jc w:val="left"/>
        <w:rPr>
          <w:rFonts w:cs="Arial"/>
          <w:szCs w:val="20"/>
        </w:rPr>
      </w:pPr>
      <w:r w:rsidRPr="0046633D">
        <w:rPr>
          <w:rFonts w:cs="Arial"/>
          <w:szCs w:val="20"/>
        </w:rPr>
        <w:t>What did Commonwealth environmental water contribute to native fish populations?</w:t>
      </w:r>
    </w:p>
    <w:p w14:paraId="33C5994E" w14:textId="148B541F" w:rsidR="00223954" w:rsidRDefault="00223954" w:rsidP="00223954">
      <w:pPr>
        <w:pStyle w:val="Heading7"/>
      </w:pPr>
      <w:r w:rsidRPr="005D0D18">
        <w:t xml:space="preserve">Methods </w:t>
      </w:r>
    </w:p>
    <w:p w14:paraId="24195EC7" w14:textId="77777777" w:rsidR="0046633D" w:rsidRDefault="0046633D" w:rsidP="0046633D">
      <w:pPr>
        <w:pStyle w:val="Heading8"/>
      </w:pPr>
      <w:r>
        <w:t>Study area</w:t>
      </w:r>
    </w:p>
    <w:p w14:paraId="7C55AE63" w14:textId="558303B2" w:rsidR="0046633D" w:rsidRDefault="0046633D" w:rsidP="002469E5">
      <w:r>
        <w:t>The current study is located in the Mehi and Gwydir river</w:t>
      </w:r>
      <w:r w:rsidR="00000052">
        <w:t xml:space="preserve"> zones</w:t>
      </w:r>
      <w:r>
        <w:t xml:space="preserve"> within the Gwydir </w:t>
      </w:r>
      <w:r w:rsidR="00000052">
        <w:t>River system</w:t>
      </w:r>
      <w:r>
        <w:t xml:space="preserve"> (</w:t>
      </w:r>
      <w:r>
        <w:fldChar w:fldCharType="begin"/>
      </w:r>
      <w:r>
        <w:instrText xml:space="preserve"> REF _Ref491093137 \h </w:instrText>
      </w:r>
      <w:r>
        <w:fldChar w:fldCharType="separate"/>
      </w:r>
      <w:r w:rsidR="00D02237">
        <w:t xml:space="preserve">Figure </w:t>
      </w:r>
      <w:r w:rsidR="00D02237">
        <w:rPr>
          <w:noProof/>
        </w:rPr>
        <w:t>I</w:t>
      </w:r>
      <w:r w:rsidR="00D02237">
        <w:noBreakHyphen/>
      </w:r>
      <w:r w:rsidR="00D02237">
        <w:rPr>
          <w:noProof/>
        </w:rPr>
        <w:t>1</w:t>
      </w:r>
      <w:r>
        <w:fldChar w:fldCharType="end"/>
      </w:r>
      <w:r>
        <w:t>). In the Mehi River, the study reach extends from Tareelaroi Weir, where the Mehi diverges from the Gwydir, downstream to the township of Moree. In the Gwydir, the study reach extends from 6 km upstream of Tareelaroi Weir, downstream to immediately below the junction of the Gwydir and Gingham Watercourse</w:t>
      </w:r>
      <w:r w:rsidR="0004572E">
        <w:t xml:space="preserve"> at Tyreel </w:t>
      </w:r>
      <w:r w:rsidR="00623D05">
        <w:t>W</w:t>
      </w:r>
      <w:r w:rsidR="0004572E">
        <w:t>eir</w:t>
      </w:r>
      <w:r>
        <w:t>. Each study reach covers approximately 45 km of their respective river. The Gwydir and Mehi typically do no exceed 25 m in width and 3 m in depth. Both river systems are highly regulated and the surrounding catchment is used for intensive agricultural including large areas under irrigated crop</w:t>
      </w:r>
      <w:r w:rsidR="00000052">
        <w:t>ing</w:t>
      </w:r>
      <w:r>
        <w:t>. The system receives environmental flows from the main upstream impoundment, Copeton Dam.</w:t>
      </w:r>
    </w:p>
    <w:p w14:paraId="5EE1CF4E" w14:textId="38B5E92C" w:rsidR="0046633D" w:rsidRDefault="0004572E" w:rsidP="0046633D">
      <w:pPr>
        <w:keepNext/>
        <w:spacing w:line="240" w:lineRule="auto"/>
      </w:pPr>
      <w:r>
        <w:rPr>
          <w:noProof/>
          <w:lang w:eastAsia="en-AU"/>
        </w:rPr>
        <mc:AlternateContent>
          <mc:Choice Requires="wps">
            <w:drawing>
              <wp:anchor distT="0" distB="0" distL="114300" distR="114300" simplePos="0" relativeHeight="251673600" behindDoc="0" locked="0" layoutInCell="1" allowOverlap="1" wp14:anchorId="4DC3486D" wp14:editId="6A2A3636">
                <wp:simplePos x="0" y="0"/>
                <wp:positionH relativeFrom="column">
                  <wp:posOffset>565150</wp:posOffset>
                </wp:positionH>
                <wp:positionV relativeFrom="paragraph">
                  <wp:posOffset>859155</wp:posOffset>
                </wp:positionV>
                <wp:extent cx="304800" cy="266700"/>
                <wp:effectExtent l="38100" t="0" r="19050" b="57150"/>
                <wp:wrapNone/>
                <wp:docPr id="745" name="Straight Arrow Connector 745"/>
                <wp:cNvGraphicFramePr/>
                <a:graphic xmlns:a="http://schemas.openxmlformats.org/drawingml/2006/main">
                  <a:graphicData uri="http://schemas.microsoft.com/office/word/2010/wordprocessingShape">
                    <wps:wsp>
                      <wps:cNvCnPr/>
                      <wps:spPr>
                        <a:xfrm flipH="1">
                          <a:off x="0" y="0"/>
                          <a:ext cx="304800" cy="2667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DA2F7B" id="Straight Arrow Connector 745" o:spid="_x0000_s1026" type="#_x0000_t32" style="position:absolute;margin-left:44.5pt;margin-top:67.65pt;width:24pt;height:21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" strokecolor="black [3213]">
                <v:stroke endarrow="block"/>
              </v:shape>
            </w:pict>
          </mc:Fallback>
        </mc:AlternateContent>
      </w:r>
      <w:r>
        <w:rPr>
          <w:noProof/>
          <w:lang w:eastAsia="en-AU"/>
        </w:rPr>
        <mc:AlternateContent>
          <mc:Choice Requires="wps">
            <w:drawing>
              <wp:anchor distT="0" distB="0" distL="114300" distR="114300" simplePos="0" relativeHeight="251671552" behindDoc="0" locked="0" layoutInCell="1" allowOverlap="1" wp14:anchorId="235EE3A3" wp14:editId="706EA4CF">
                <wp:simplePos x="0" y="0"/>
                <wp:positionH relativeFrom="column">
                  <wp:posOffset>764540</wp:posOffset>
                </wp:positionH>
                <wp:positionV relativeFrom="paragraph">
                  <wp:posOffset>649605</wp:posOffset>
                </wp:positionV>
                <wp:extent cx="914400" cy="266700"/>
                <wp:effectExtent l="0" t="0" r="0" b="0"/>
                <wp:wrapNone/>
                <wp:docPr id="744" name="Text Box 744"/>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noFill/>
                        </a:ln>
                      </wps:spPr>
                      <wps:txbx>
                        <w:txbxContent>
                          <w:p w14:paraId="707438A2" w14:textId="5D2D77ED" w:rsidR="00727FFC" w:rsidRDefault="00727FFC" w:rsidP="003512DD">
                            <w:r>
                              <w:t>Tyreel Weir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5EE3A3" id="Text Box 744" o:spid="_x0000_s1040" type="#_x0000_t202" style="position:absolute;left:0;text-align:left;margin-left:60.2pt;margin-top:51.15pt;width:1in;height:21pt;z-index:251671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" filled="f" stroked="f" strokeweight=".5pt">
                <v:textbox>
                  <w:txbxContent>
                    <w:p w14:paraId="707438A2" w14:textId="5D2D77ED" w:rsidR="00727FFC" w:rsidRDefault="00727FFC" w:rsidP="003512DD">
                      <w:r>
                        <w:t>Tyreel Weir</w:t>
                      </w:r>
                    </w:p>
                  </w:txbxContent>
                </v:textbox>
              </v:shape>
            </w:pict>
          </mc:Fallback>
        </mc:AlternateContent>
      </w:r>
      <w:r w:rsidR="003512DD">
        <w:rPr>
          <w:noProof/>
          <w:lang w:eastAsia="en-AU"/>
        </w:rPr>
        <mc:AlternateContent>
          <mc:Choice Requires="wps">
            <w:drawing>
              <wp:anchor distT="0" distB="0" distL="114300" distR="114300" simplePos="0" relativeHeight="251669504" behindDoc="0" locked="0" layoutInCell="1" allowOverlap="1" wp14:anchorId="3000748D" wp14:editId="5FB58851">
                <wp:simplePos x="0" y="0"/>
                <wp:positionH relativeFrom="column">
                  <wp:posOffset>4975225</wp:posOffset>
                </wp:positionH>
                <wp:positionV relativeFrom="paragraph">
                  <wp:posOffset>1125855</wp:posOffset>
                </wp:positionV>
                <wp:extent cx="0" cy="238125"/>
                <wp:effectExtent l="76200" t="0" r="57150" b="47625"/>
                <wp:wrapNone/>
                <wp:docPr id="739" name="Straight Arrow Connector 739"/>
                <wp:cNvGraphicFramePr/>
                <a:graphic xmlns:a="http://schemas.openxmlformats.org/drawingml/2006/main">
                  <a:graphicData uri="http://schemas.microsoft.com/office/word/2010/wordprocessingShape">
                    <wps:wsp>
                      <wps:cNvCnPr/>
                      <wps:spPr>
                        <a:xfrm>
                          <a:off x="0" y="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A0D633" id="Straight Arrow Connector 739" o:spid="_x0000_s1026" type="#_x0000_t32" style="position:absolute;margin-left:391.75pt;margin-top:88.65pt;width:0;height:18.7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" strokecolor="black [3213]">
                <v:stroke endarrow="block"/>
              </v:shape>
            </w:pict>
          </mc:Fallback>
        </mc:AlternateContent>
      </w:r>
      <w:r w:rsidR="003512DD">
        <w:rPr>
          <w:noProof/>
          <w:lang w:eastAsia="en-AU"/>
        </w:rPr>
        <mc:AlternateContent>
          <mc:Choice Requires="wps">
            <w:drawing>
              <wp:anchor distT="0" distB="0" distL="114300" distR="114300" simplePos="0" relativeHeight="251667456" behindDoc="0" locked="0" layoutInCell="1" allowOverlap="1" wp14:anchorId="2124A838" wp14:editId="523B73A6">
                <wp:simplePos x="0" y="0"/>
                <wp:positionH relativeFrom="column">
                  <wp:posOffset>1054100</wp:posOffset>
                </wp:positionH>
                <wp:positionV relativeFrom="paragraph">
                  <wp:posOffset>1363980</wp:posOffset>
                </wp:positionV>
                <wp:extent cx="914400" cy="26670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noFill/>
                        </a:ln>
                      </wps:spPr>
                      <wps:txbx>
                        <w:txbxContent>
                          <w:p w14:paraId="634FD91C" w14:textId="25DC6772" w:rsidR="00727FFC" w:rsidRDefault="00727FFC" w:rsidP="003512DD">
                            <w:r>
                              <w:t>Moree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24A838" id="Text Box 77" o:spid="_x0000_s1041" type="#_x0000_t202" style="position:absolute;left:0;text-align:left;margin-left:83pt;margin-top:107.4pt;width:1in;height:21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" filled="f" stroked="f" strokeweight=".5pt">
                <v:textbox>
                  <w:txbxContent>
                    <w:p w14:paraId="634FD91C" w14:textId="25DC6772" w:rsidR="00727FFC" w:rsidRDefault="00727FFC" w:rsidP="003512DD">
                      <w:r>
                        <w:t>Moree</w:t>
                      </w:r>
                    </w:p>
                  </w:txbxContent>
                </v:textbox>
              </v:shape>
            </w:pict>
          </mc:Fallback>
        </mc:AlternateContent>
      </w:r>
      <w:r w:rsidR="003512DD">
        <w:rPr>
          <w:noProof/>
          <w:lang w:eastAsia="en-AU"/>
        </w:rPr>
        <mc:AlternateContent>
          <mc:Choice Requires="wps">
            <w:drawing>
              <wp:anchor distT="0" distB="0" distL="114300" distR="114300" simplePos="0" relativeHeight="251668480" behindDoc="0" locked="0" layoutInCell="1" allowOverlap="1" wp14:anchorId="32244B4A" wp14:editId="4DD09A8B">
                <wp:simplePos x="0" y="0"/>
                <wp:positionH relativeFrom="column">
                  <wp:posOffset>1603375</wp:posOffset>
                </wp:positionH>
                <wp:positionV relativeFrom="paragraph">
                  <wp:posOffset>1564005</wp:posOffset>
                </wp:positionV>
                <wp:extent cx="47625" cy="66675"/>
                <wp:effectExtent l="0" t="0" r="28575" b="28575"/>
                <wp:wrapNone/>
                <wp:docPr id="738" name="Oval 738"/>
                <wp:cNvGraphicFramePr/>
                <a:graphic xmlns:a="http://schemas.openxmlformats.org/drawingml/2006/main">
                  <a:graphicData uri="http://schemas.microsoft.com/office/word/2010/wordprocessingShape">
                    <wps:wsp>
                      <wps:cNvSpPr/>
                      <wps:spPr>
                        <a:xfrm>
                          <a:off x="0" y="0"/>
                          <a:ext cx="47625" cy="6667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8FC3F2" id="Oval 738" o:spid="_x0000_s1026" style="position:absolute;margin-left:126.25pt;margin-top:123.15pt;width:3.75pt;height:5.2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" fillcolor="black [3213]" strokecolor="black [3213]" strokeweight="2pt"/>
            </w:pict>
          </mc:Fallback>
        </mc:AlternateContent>
      </w:r>
      <w:r w:rsidR="003512DD">
        <w:rPr>
          <w:noProof/>
          <w:lang w:eastAsia="en-AU"/>
        </w:rPr>
        <mc:AlternateContent>
          <mc:Choice Requires="wps">
            <w:drawing>
              <wp:anchor distT="0" distB="0" distL="114300" distR="114300" simplePos="0" relativeHeight="251665408" behindDoc="0" locked="0" layoutInCell="1" allowOverlap="1" wp14:anchorId="5AE0AB6E" wp14:editId="56C5AE45">
                <wp:simplePos x="0" y="0"/>
                <wp:positionH relativeFrom="column">
                  <wp:posOffset>4498975</wp:posOffset>
                </wp:positionH>
                <wp:positionV relativeFrom="paragraph">
                  <wp:posOffset>906780</wp:posOffset>
                </wp:positionV>
                <wp:extent cx="914400" cy="2667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noFill/>
                        </a:ln>
                      </wps:spPr>
                      <wps:txbx>
                        <w:txbxContent>
                          <w:p w14:paraId="14322D7E" w14:textId="0CD40F97" w:rsidR="00727FFC" w:rsidRDefault="00727FFC">
                            <w:r>
                              <w:t>Tareelaroi Weir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E0AB6E" id="Text Box 56" o:spid="_x0000_s1042" type="#_x0000_t202" style="position:absolute;left:0;text-align:left;margin-left:354.25pt;margin-top:71.4pt;width:1in;height:21pt;z-index:251665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" filled="f" stroked="f" strokeweight=".5pt">
                <v:textbox>
                  <w:txbxContent>
                    <w:p w14:paraId="14322D7E" w14:textId="0CD40F97" w:rsidR="00727FFC" w:rsidRDefault="00727FFC">
                      <w:r>
                        <w:t>Tareelaroi Weir</w:t>
                      </w:r>
                    </w:p>
                  </w:txbxContent>
                </v:textbox>
              </v:shape>
            </w:pict>
          </mc:Fallback>
        </mc:AlternateContent>
      </w:r>
      <w:r w:rsidR="0046633D">
        <w:rPr>
          <w:noProof/>
          <w:lang w:eastAsia="en-AU"/>
        </w:rPr>
        <w:drawing>
          <wp:inline distT="0" distB="0" distL="0" distR="0" wp14:anchorId="161D5D4C" wp14:editId="78BB7CDB">
            <wp:extent cx="5724525" cy="2834640"/>
            <wp:effectExtent l="0" t="0" r="9525" b="381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5724525" cy="2834640"/>
                    </a:xfrm>
                    <a:prstGeom prst="rect">
                      <a:avLst/>
                    </a:prstGeom>
                    <a:noFill/>
                  </pic:spPr>
                </pic:pic>
              </a:graphicData>
            </a:graphic>
          </wp:inline>
        </w:drawing>
      </w:r>
    </w:p>
    <w:p w14:paraId="4026F1CB" w14:textId="0874A113" w:rsidR="0046633D" w:rsidRDefault="0046633D" w:rsidP="0046633D">
      <w:pPr>
        <w:pStyle w:val="Caption"/>
        <w:rPr>
          <w:rFonts w:cs="Arial"/>
        </w:rPr>
      </w:pPr>
      <w:bookmarkStart w:id="178" w:name="_Ref491093137"/>
      <w:r>
        <w:t xml:space="preserve">Figure </w:t>
      </w:r>
      <w:fldSimple w:instr=" STYLEREF 6 \s ">
        <w:r w:rsidR="00D02237">
          <w:rPr>
            <w:noProof/>
          </w:rPr>
          <w:t>I</w:t>
        </w:r>
      </w:fldSimple>
      <w:r w:rsidR="003358B3">
        <w:noBreakHyphen/>
      </w:r>
      <w:fldSimple w:instr=" SEQ Figure \* ARABIC \s 6 ">
        <w:r w:rsidR="00D02237">
          <w:rPr>
            <w:noProof/>
          </w:rPr>
          <w:t>1</w:t>
        </w:r>
      </w:fldSimple>
      <w:bookmarkEnd w:id="178"/>
      <w:r>
        <w:t xml:space="preserve">: </w:t>
      </w:r>
      <w:r>
        <w:rPr>
          <w:rFonts w:cs="Arial"/>
        </w:rPr>
        <w:t>Mehi and Gwydir Rivers, NSW, Australia.</w:t>
      </w:r>
    </w:p>
    <w:p w14:paraId="1BC9CB0A" w14:textId="2737904E" w:rsidR="0046633D" w:rsidRDefault="0046633D" w:rsidP="002469E5">
      <w:pPr>
        <w:rPr>
          <w:szCs w:val="22"/>
        </w:rPr>
      </w:pPr>
      <w:r>
        <w:t>The instream environment of both systems includes a variety of mesohabitats, such as woody debris, gravel beds, undercut banks, reed beds, overhanging riparian vegetation and small amounts of aquatic macrophytes</w:t>
      </w:r>
      <w:r w:rsidR="00000052">
        <w:t xml:space="preserve"> (</w:t>
      </w:r>
      <w:r w:rsidR="001F3CC6">
        <w:fldChar w:fldCharType="begin"/>
      </w:r>
      <w:r w:rsidR="001F3CC6">
        <w:instrText xml:space="preserve"> REF _Ref491244880 \h </w:instrText>
      </w:r>
      <w:r w:rsidR="001F3CC6">
        <w:fldChar w:fldCharType="separate"/>
      </w:r>
      <w:r w:rsidR="00D02237">
        <w:t xml:space="preserve">Figure </w:t>
      </w:r>
      <w:r w:rsidR="00D02237">
        <w:rPr>
          <w:noProof/>
        </w:rPr>
        <w:t>I</w:t>
      </w:r>
      <w:r w:rsidR="00D02237">
        <w:noBreakHyphen/>
      </w:r>
      <w:r w:rsidR="00D02237">
        <w:rPr>
          <w:noProof/>
        </w:rPr>
        <w:t>2</w:t>
      </w:r>
      <w:r w:rsidR="001F3CC6">
        <w:fldChar w:fldCharType="end"/>
      </w:r>
      <w:r w:rsidR="00000052">
        <w:t>)</w:t>
      </w:r>
      <w:r>
        <w:t>. The rivers support a host of native fish species, including an endangered population of freshwater catfish and the threatened Murray cod.</w:t>
      </w:r>
    </w:p>
    <w:p w14:paraId="1D658386" w14:textId="77B1587C" w:rsidR="0046633D" w:rsidRPr="0046633D" w:rsidRDefault="0046633D" w:rsidP="0046633D">
      <w:pPr>
        <w:pStyle w:val="Heading8"/>
      </w:pPr>
      <w:r w:rsidRPr="0046633D">
        <w:t>Fine scale acoustic array</w:t>
      </w:r>
    </w:p>
    <w:p w14:paraId="5A73672C" w14:textId="1155C0D4" w:rsidR="0046633D" w:rsidRDefault="0046633D" w:rsidP="002469E5">
      <w:pPr>
        <w:rPr>
          <w:lang w:val="en-US" w:eastAsia="zh-CN"/>
        </w:rPr>
      </w:pPr>
      <w:r>
        <w:rPr>
          <w:lang w:val="en-US" w:eastAsia="zh-CN"/>
        </w:rPr>
        <w:t xml:space="preserve">Local scale behavior of tagged fish </w:t>
      </w:r>
      <w:r w:rsidR="001F3CC6">
        <w:rPr>
          <w:lang w:val="en-US" w:eastAsia="zh-CN"/>
        </w:rPr>
        <w:t>w</w:t>
      </w:r>
      <w:r w:rsidR="00A57F4A">
        <w:rPr>
          <w:lang w:val="en-US" w:eastAsia="zh-CN"/>
        </w:rPr>
        <w:t>as</w:t>
      </w:r>
      <w:r>
        <w:rPr>
          <w:lang w:val="en-US" w:eastAsia="zh-CN"/>
        </w:rPr>
        <w:t xml:space="preserve"> recorded using two fine-scale acoustic telemetry arrays. Sites for the fine scale arrays were selected based on factors such as river curvature, obtrusive structures, etc., while at the same time ensuring consistency in habitats among sites (149.99913 E, 29.42796 S and 1479.89761 E, 29.47022 S, </w:t>
      </w:r>
      <w:r w:rsidR="001F3CC6">
        <w:rPr>
          <w:lang w:val="en-US" w:eastAsia="zh-CN"/>
        </w:rPr>
        <w:fldChar w:fldCharType="begin"/>
      </w:r>
      <w:r w:rsidR="001F3CC6">
        <w:rPr>
          <w:lang w:val="en-US" w:eastAsia="zh-CN"/>
        </w:rPr>
        <w:instrText xml:space="preserve"> REF _Ref491244984 \h </w:instrText>
      </w:r>
      <w:r w:rsidR="001F3CC6">
        <w:rPr>
          <w:lang w:val="en-US" w:eastAsia="zh-CN"/>
        </w:rPr>
      </w:r>
      <w:r w:rsidR="001F3CC6">
        <w:rPr>
          <w:lang w:val="en-US" w:eastAsia="zh-CN"/>
        </w:rPr>
        <w:fldChar w:fldCharType="separate"/>
      </w:r>
      <w:r w:rsidR="00D02237">
        <w:t xml:space="preserve">Figure </w:t>
      </w:r>
      <w:r w:rsidR="00D02237">
        <w:rPr>
          <w:noProof/>
        </w:rPr>
        <w:t>I</w:t>
      </w:r>
      <w:r w:rsidR="00D02237">
        <w:noBreakHyphen/>
      </w:r>
      <w:r w:rsidR="00D02237">
        <w:rPr>
          <w:noProof/>
        </w:rPr>
        <w:t>3</w:t>
      </w:r>
      <w:r w:rsidR="001F3CC6">
        <w:rPr>
          <w:lang w:val="en-US" w:eastAsia="zh-CN"/>
        </w:rPr>
        <w:fldChar w:fldCharType="end"/>
      </w:r>
      <w:r>
        <w:rPr>
          <w:lang w:val="en-US" w:eastAsia="zh-CN"/>
        </w:rPr>
        <w:t xml:space="preserve">a). </w:t>
      </w:r>
      <w:r>
        <w:rPr>
          <w:lang w:eastAsia="zh-CN"/>
        </w:rPr>
        <w:t xml:space="preserve">A range of tests were performed </w:t>
      </w:r>
      <w:r>
        <w:rPr>
          <w:lang w:eastAsia="zh-CN"/>
        </w:rPr>
        <w:fldChar w:fldCharType="begin"/>
      </w:r>
      <w:r>
        <w:rPr>
          <w:lang w:eastAsia="zh-CN"/>
        </w:rPr>
        <w:instrText xml:space="preserve"> ADDIN EN.CITE &lt;EndNote&gt;&lt;Cite&gt;&lt;Author&gt;Espinoza&lt;/Author&gt;&lt;Year&gt;2011&lt;/Year&gt;&lt;RecNum&gt;600&lt;/RecNum&gt;&lt;Prefix&gt;as decribed in &lt;/Prefix&gt;&lt;DisplayText&gt;(as decribed in Espinoza&lt;style face="italic"&gt; et al.&lt;/style&gt; 2011)&lt;/DisplayText&gt;&lt;record&gt;&lt;rec-number&gt;600&lt;/rec-number&gt;&lt;foreign-keys&gt;&lt;key app="EN" db-id="2fd0wxte4z9xf0epraxvfa9n0zxe0wpzzfpa" timestamp="1466040450"&gt;600&lt;/key&gt;&lt;/foreign-keys&gt;&lt;ref-type name="Journal Article"&gt;17&lt;/ref-type&gt;&lt;contributors&gt;&lt;authors&gt;&lt;author&gt;Espinoza, Mario&lt;/author&gt;&lt;author&gt;Farrugia, Thomas J&lt;/author&gt;&lt;author&gt;Webber, Dale M&lt;/author&gt;&lt;author&gt;Smith, Frank&lt;/author&gt;&lt;author&gt;Lowe, Christopher G&lt;/author&gt;&lt;/authors&gt;&lt;/contributors&gt;&lt;titles&gt;&lt;title&gt;Testing a new acoustic telemetry technique to quantify long-term, fine-scale movements of aquatic animals&lt;/title&gt;&lt;secondary-title&gt;Fisheries Research&lt;/secondary-title&gt;&lt;/titles&gt;&lt;periodical&gt;&lt;full-title&gt;Fisheries Research&lt;/full-title&gt;&lt;/periodical&gt;&lt;pages&gt;364-371&lt;/pages&gt;&lt;volume&gt;108&lt;/volume&gt;&lt;number&gt;2&lt;/number&gt;&lt;dates&gt;&lt;year&gt;2011&lt;/year&gt;&lt;/dates&gt;&lt;isbn&gt;0165-7836&lt;/isbn&gt;&lt;urls&gt;&lt;related-urls&gt;&lt;url&gt;http://ac.els-cdn.com/S0165783611000300/1-s2.0-S0165783611000300-main.pdf?_tid=8fdb70d4-3361-11e6-bf9d-00000aacb35d&amp;amp;acdnat=1466040660_2b07cae0058d45e4488e2dd9b8f8631b&lt;/url&gt;&lt;/related-urls&gt;&lt;/urls&gt;&lt;/record&gt;&lt;/Cite&gt;&lt;/EndNote&gt;</w:instrText>
      </w:r>
      <w:r>
        <w:rPr>
          <w:lang w:eastAsia="zh-CN"/>
        </w:rPr>
        <w:fldChar w:fldCharType="separate"/>
      </w:r>
      <w:r>
        <w:rPr>
          <w:noProof/>
          <w:lang w:eastAsia="zh-CN"/>
        </w:rPr>
        <w:t>(as decribed in Espinoza</w:t>
      </w:r>
      <w:r>
        <w:rPr>
          <w:i/>
          <w:noProof/>
          <w:lang w:eastAsia="zh-CN"/>
        </w:rPr>
        <w:t xml:space="preserve"> </w:t>
      </w:r>
      <w:r w:rsidRPr="00241599">
        <w:rPr>
          <w:noProof/>
          <w:lang w:eastAsia="zh-CN"/>
        </w:rPr>
        <w:t>et al</w:t>
      </w:r>
      <w:r>
        <w:rPr>
          <w:i/>
          <w:noProof/>
          <w:lang w:eastAsia="zh-CN"/>
        </w:rPr>
        <w:t>.</w:t>
      </w:r>
      <w:r>
        <w:rPr>
          <w:noProof/>
          <w:lang w:eastAsia="zh-CN"/>
        </w:rPr>
        <w:t xml:space="preserve"> 2011)</w:t>
      </w:r>
      <w:r>
        <w:rPr>
          <w:lang w:eastAsia="zh-CN"/>
        </w:rPr>
        <w:fldChar w:fldCharType="end"/>
      </w:r>
      <w:r>
        <w:rPr>
          <w:lang w:eastAsia="zh-CN"/>
        </w:rPr>
        <w:t xml:space="preserve"> in situ to assess signal strength in relation to receiver position, while at the same time still allowing high precision positioning of multiple fish simultaneously. Once a maximum interval of 50 m was determined, </w:t>
      </w:r>
      <w:r>
        <w:rPr>
          <w:lang w:val="en-US" w:eastAsia="zh-CN"/>
        </w:rPr>
        <w:t>a fine scale array consisting of eight Vemco VR2W 69 KHz receivers were arranged in adjacent equilateral triangles (</w:t>
      </w:r>
      <w:r w:rsidR="001F3CC6">
        <w:rPr>
          <w:lang w:val="en-US" w:eastAsia="zh-CN"/>
        </w:rPr>
        <w:fldChar w:fldCharType="begin"/>
      </w:r>
      <w:r w:rsidR="001F3CC6">
        <w:rPr>
          <w:lang w:val="en-US" w:eastAsia="zh-CN"/>
        </w:rPr>
        <w:instrText xml:space="preserve"> REF _Ref491244984 \h </w:instrText>
      </w:r>
      <w:r w:rsidR="001F3CC6">
        <w:rPr>
          <w:lang w:val="en-US" w:eastAsia="zh-CN"/>
        </w:rPr>
      </w:r>
      <w:r w:rsidR="001F3CC6">
        <w:rPr>
          <w:lang w:val="en-US" w:eastAsia="zh-CN"/>
        </w:rPr>
        <w:fldChar w:fldCharType="separate"/>
      </w:r>
      <w:r w:rsidR="00D02237">
        <w:t xml:space="preserve">Figure </w:t>
      </w:r>
      <w:r w:rsidR="00D02237">
        <w:rPr>
          <w:noProof/>
        </w:rPr>
        <w:t>I</w:t>
      </w:r>
      <w:r w:rsidR="00D02237">
        <w:noBreakHyphen/>
      </w:r>
      <w:r w:rsidR="00D02237">
        <w:rPr>
          <w:noProof/>
        </w:rPr>
        <w:t>3</w:t>
      </w:r>
      <w:r w:rsidR="001F3CC6">
        <w:rPr>
          <w:lang w:val="en-US" w:eastAsia="zh-CN"/>
        </w:rPr>
        <w:fldChar w:fldCharType="end"/>
      </w:r>
      <w:r>
        <w:rPr>
          <w:lang w:val="en-US" w:eastAsia="zh-CN"/>
        </w:rPr>
        <w:t>b, c) in each of the Gwydir and Mehi rivers. The arrays were deployed from the 9-13</w:t>
      </w:r>
      <w:r>
        <w:rPr>
          <w:vertAlign w:val="superscript"/>
          <w:lang w:val="en-US" w:eastAsia="zh-CN"/>
        </w:rPr>
        <w:t>th</w:t>
      </w:r>
      <w:r>
        <w:rPr>
          <w:lang w:val="en-US" w:eastAsia="zh-CN"/>
        </w:rPr>
        <w:t xml:space="preserve"> May 2016 which was prior to the release of tagged fish. Temperature loggers (OneTemp, Sydney) were also attached to the centre receiver of each array during the install</w:t>
      </w:r>
      <w:r w:rsidR="001F3CC6">
        <w:rPr>
          <w:lang w:val="en-US" w:eastAsia="zh-CN"/>
        </w:rPr>
        <w:t>ation</w:t>
      </w:r>
      <w:r>
        <w:rPr>
          <w:lang w:val="en-US" w:eastAsia="zh-CN"/>
        </w:rPr>
        <w:t xml:space="preserve"> process.</w:t>
      </w:r>
    </w:p>
    <w:p w14:paraId="7B2B641C" w14:textId="77777777" w:rsidR="00000052" w:rsidRDefault="00000052" w:rsidP="00A57F4A">
      <w:pPr>
        <w:keepNext/>
        <w:spacing w:line="240" w:lineRule="auto"/>
        <w:jc w:val="center"/>
      </w:pPr>
      <w:r>
        <w:rPr>
          <w:noProof/>
          <w:lang w:eastAsia="en-AU"/>
        </w:rPr>
        <w:drawing>
          <wp:inline distT="0" distB="0" distL="0" distR="0" wp14:anchorId="281F637E" wp14:editId="157410C5">
            <wp:extent cx="5254625" cy="3943111"/>
            <wp:effectExtent l="0" t="0" r="3175" b="635"/>
            <wp:docPr id="734" name="Picture 734" descr="C:\Users\marks\Documents\UNE Files\On the go\Gwydir short term monitoring 2013-14\Field related\fish field work\Fish pics\March 2014 fish pics\Mehi_Chinook\P1010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s\Documents\UNE Files\On the go\Gwydir short term monitoring 2013-14\Field related\fish field work\Fish pics\March 2014 fish pics\Mehi_Chinook\P1010685.JPG"/>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5257364" cy="3945166"/>
                    </a:xfrm>
                    <a:prstGeom prst="rect">
                      <a:avLst/>
                    </a:prstGeom>
                    <a:noFill/>
                    <a:ln>
                      <a:noFill/>
                    </a:ln>
                  </pic:spPr>
                </pic:pic>
              </a:graphicData>
            </a:graphic>
          </wp:inline>
        </w:drawing>
      </w:r>
      <w:r>
        <w:rPr>
          <w:noProof/>
          <w:lang w:eastAsia="en-AU"/>
        </w:rPr>
        <w:drawing>
          <wp:inline distT="0" distB="0" distL="0" distR="0" wp14:anchorId="4E7A6A2D" wp14:editId="01A0D313">
            <wp:extent cx="5254943" cy="3943350"/>
            <wp:effectExtent l="0" t="0" r="3175" b="0"/>
            <wp:docPr id="741" name="Picture 741" descr="C:\Users\marks\Documents\UNE Files\On the go\Gwydir short term monitoring 2013-14\Field related\fish field work\Fish pics\June 2014 fish pics\Mehi_Chinook\P102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s\Documents\UNE Files\On the go\Gwydir short term monitoring 2013-14\Field related\fish field work\Fish pics\June 2014 fish pics\Mehi_Chinook\P1020095.JPG"/>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5256533" cy="3944543"/>
                    </a:xfrm>
                    <a:prstGeom prst="rect">
                      <a:avLst/>
                    </a:prstGeom>
                    <a:noFill/>
                    <a:ln>
                      <a:noFill/>
                    </a:ln>
                  </pic:spPr>
                </pic:pic>
              </a:graphicData>
            </a:graphic>
          </wp:inline>
        </w:drawing>
      </w:r>
    </w:p>
    <w:p w14:paraId="3E8859DB" w14:textId="6FE99254" w:rsidR="00000052" w:rsidRDefault="00000052" w:rsidP="00000052">
      <w:pPr>
        <w:pStyle w:val="Caption"/>
        <w:rPr>
          <w:lang w:val="en-US" w:eastAsia="zh-CN"/>
        </w:rPr>
      </w:pPr>
      <w:bookmarkStart w:id="179" w:name="_Ref491244880"/>
      <w:bookmarkStart w:id="180" w:name="_Ref491244666"/>
      <w:r>
        <w:t xml:space="preserve">Figure </w:t>
      </w:r>
      <w:fldSimple w:instr=" STYLEREF 6 \s ">
        <w:r w:rsidR="00D02237">
          <w:rPr>
            <w:noProof/>
          </w:rPr>
          <w:t>I</w:t>
        </w:r>
      </w:fldSimple>
      <w:r w:rsidR="003358B3">
        <w:noBreakHyphen/>
      </w:r>
      <w:fldSimple w:instr=" SEQ Figure \* ARABIC \s 6 ">
        <w:r w:rsidR="00D02237">
          <w:rPr>
            <w:noProof/>
          </w:rPr>
          <w:t>2</w:t>
        </w:r>
      </w:fldSimple>
      <w:bookmarkEnd w:id="179"/>
      <w:r>
        <w:t>: Mehi River at ‘Chinook’ within the study reach.</w:t>
      </w:r>
      <w:bookmarkEnd w:id="180"/>
    </w:p>
    <w:p w14:paraId="350E5B6F" w14:textId="1E375A8B" w:rsidR="0046633D" w:rsidRDefault="001F3CC6" w:rsidP="00623D05">
      <w:pPr>
        <w:keepNext/>
        <w:spacing w:line="240" w:lineRule="auto"/>
        <w:jc w:val="center"/>
      </w:pPr>
      <w:r>
        <w:rPr>
          <w:noProof/>
          <w:lang w:eastAsia="en-AU"/>
        </w:rPr>
        <mc:AlternateContent>
          <mc:Choice Requires="wps">
            <w:drawing>
              <wp:anchor distT="0" distB="0" distL="114300" distR="114300" simplePos="0" relativeHeight="251684864" behindDoc="0" locked="0" layoutInCell="1" allowOverlap="1" wp14:anchorId="1528416E" wp14:editId="11CE296A">
                <wp:simplePos x="0" y="0"/>
                <wp:positionH relativeFrom="column">
                  <wp:posOffset>2670175</wp:posOffset>
                </wp:positionH>
                <wp:positionV relativeFrom="paragraph">
                  <wp:posOffset>2709545</wp:posOffset>
                </wp:positionV>
                <wp:extent cx="914400" cy="304800"/>
                <wp:effectExtent l="0" t="0" r="0" b="0"/>
                <wp:wrapNone/>
                <wp:docPr id="743" name="Text Box 743"/>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wps:spPr>
                      <wps:txbx>
                        <w:txbxContent>
                          <w:p w14:paraId="54A75658" w14:textId="2B3B253C" w:rsidR="00727FFC" w:rsidRPr="001F3CC6" w:rsidRDefault="00727FFC" w:rsidP="001F3CC6">
                            <w:pPr>
                              <w:rPr>
                                <w:color w:val="FFFFFF" w:themeColor="background1"/>
                              </w:rPr>
                            </w:pPr>
                            <w:r w:rsidRPr="001F3CC6">
                              <w:rPr>
                                <w:color w:val="FFFFFF" w:themeColor="background1"/>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28416E" id="Text Box 743" o:spid="_x0000_s1043" type="#_x0000_t202" style="position:absolute;left:0;text-align:left;margin-left:210.25pt;margin-top:213.35pt;width:1in;height:24pt;z-index:2516848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" filled="f" stroked="f" strokeweight=".5pt">
                <v:textbox>
                  <w:txbxContent>
                    <w:p w14:paraId="54A75658" w14:textId="2B3B253C" w:rsidR="00727FFC" w:rsidRPr="001F3CC6" w:rsidRDefault="00727FFC" w:rsidP="001F3CC6">
                      <w:pPr>
                        <w:rPr>
                          <w:color w:val="FFFFFF" w:themeColor="background1"/>
                        </w:rPr>
                      </w:pPr>
                      <w:r w:rsidRPr="001F3CC6">
                        <w:rPr>
                          <w:color w:val="FFFFFF" w:themeColor="background1"/>
                        </w:rPr>
                        <w:t>(c)</w:t>
                      </w:r>
                    </w:p>
                  </w:txbxContent>
                </v:textbox>
              </v:shape>
            </w:pict>
          </mc:Fallback>
        </mc:AlternateContent>
      </w:r>
      <w:r>
        <w:rPr>
          <w:noProof/>
          <w:lang w:eastAsia="en-AU"/>
        </w:rPr>
        <mc:AlternateContent>
          <mc:Choice Requires="wps">
            <w:drawing>
              <wp:anchor distT="0" distB="0" distL="114300" distR="114300" simplePos="0" relativeHeight="251686912" behindDoc="0" locked="0" layoutInCell="1" allowOverlap="1" wp14:anchorId="69018023" wp14:editId="2D17931D">
                <wp:simplePos x="0" y="0"/>
                <wp:positionH relativeFrom="column">
                  <wp:posOffset>-34925</wp:posOffset>
                </wp:positionH>
                <wp:positionV relativeFrom="paragraph">
                  <wp:posOffset>2713990</wp:posOffset>
                </wp:positionV>
                <wp:extent cx="914400" cy="304800"/>
                <wp:effectExtent l="0" t="0" r="0" b="0"/>
                <wp:wrapNone/>
                <wp:docPr id="762" name="Text Box 762"/>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wps:spPr>
                      <wps:txbx>
                        <w:txbxContent>
                          <w:p w14:paraId="1B4E3F92" w14:textId="3E481931" w:rsidR="00727FFC" w:rsidRPr="001F3CC6" w:rsidRDefault="00727FFC" w:rsidP="001F3CC6">
                            <w:pPr>
                              <w:rPr>
                                <w:color w:val="FFFFFF" w:themeColor="background1"/>
                              </w:rPr>
                            </w:pPr>
                            <w:r w:rsidRPr="001F3CC6">
                              <w:rPr>
                                <w:color w:val="FFFFFF" w:themeColor="background1"/>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018023" id="Text Box 762" o:spid="_x0000_s1044" type="#_x0000_t202" style="position:absolute;left:0;text-align:left;margin-left:-2.75pt;margin-top:213.7pt;width:1in;height:24pt;z-index:2516869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" filled="f" stroked="f" strokeweight=".5pt">
                <v:textbox>
                  <w:txbxContent>
                    <w:p w14:paraId="1B4E3F92" w14:textId="3E481931" w:rsidR="00727FFC" w:rsidRPr="001F3CC6" w:rsidRDefault="00727FFC" w:rsidP="001F3CC6">
                      <w:pPr>
                        <w:rPr>
                          <w:color w:val="FFFFFF" w:themeColor="background1"/>
                        </w:rPr>
                      </w:pPr>
                      <w:r w:rsidRPr="001F3CC6">
                        <w:rPr>
                          <w:color w:val="FFFFFF" w:themeColor="background1"/>
                        </w:rPr>
                        <w:t>(b)</w:t>
                      </w:r>
                    </w:p>
                  </w:txbxContent>
                </v:textbox>
              </v:shape>
            </w:pict>
          </mc:Fallback>
        </mc:AlternateContent>
      </w:r>
      <w:r>
        <w:rPr>
          <w:noProof/>
          <w:lang w:eastAsia="en-AU"/>
        </w:rPr>
        <mc:AlternateContent>
          <mc:Choice Requires="wps">
            <w:drawing>
              <wp:anchor distT="0" distB="0" distL="114300" distR="114300" simplePos="0" relativeHeight="251682816" behindDoc="0" locked="0" layoutInCell="1" allowOverlap="1" wp14:anchorId="045F5D44" wp14:editId="7C738913">
                <wp:simplePos x="0" y="0"/>
                <wp:positionH relativeFrom="column">
                  <wp:posOffset>-34925</wp:posOffset>
                </wp:positionH>
                <wp:positionV relativeFrom="paragraph">
                  <wp:posOffset>4445</wp:posOffset>
                </wp:positionV>
                <wp:extent cx="914400" cy="304800"/>
                <wp:effectExtent l="0" t="0" r="0" b="0"/>
                <wp:wrapNone/>
                <wp:docPr id="742" name="Text Box 742"/>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wps:spPr>
                      <wps:txbx>
                        <w:txbxContent>
                          <w:p w14:paraId="58B765FE" w14:textId="1ACEC675" w:rsidR="00727FFC" w:rsidRDefault="00727FFC">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5F5D44" id="Text Box 742" o:spid="_x0000_s1045" type="#_x0000_t202" style="position:absolute;left:0;text-align:left;margin-left:-2.75pt;margin-top:.35pt;width:1in;height:24pt;z-index:2516828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" filled="f" stroked="f" strokeweight=".5pt">
                <v:textbox>
                  <w:txbxContent>
                    <w:p w14:paraId="58B765FE" w14:textId="1ACEC675" w:rsidR="00727FFC" w:rsidRDefault="00727FFC">
                      <w:r>
                        <w:t>(a)</w:t>
                      </w:r>
                    </w:p>
                  </w:txbxContent>
                </v:textbox>
              </v:shape>
            </w:pict>
          </mc:Fallback>
        </mc:AlternateContent>
      </w:r>
      <w:r w:rsidR="0004572E" w:rsidRPr="0004572E">
        <w:rPr>
          <w:noProof/>
          <w:lang w:eastAsia="en-AU"/>
        </w:rPr>
        <mc:AlternateContent>
          <mc:Choice Requires="wps">
            <w:drawing>
              <wp:anchor distT="0" distB="0" distL="114300" distR="114300" simplePos="0" relativeHeight="251680768" behindDoc="0" locked="0" layoutInCell="1" allowOverlap="1" wp14:anchorId="47BD962B" wp14:editId="775E95AC">
                <wp:simplePos x="0" y="0"/>
                <wp:positionH relativeFrom="column">
                  <wp:posOffset>498475</wp:posOffset>
                </wp:positionH>
                <wp:positionV relativeFrom="paragraph">
                  <wp:posOffset>795019</wp:posOffset>
                </wp:positionV>
                <wp:extent cx="228600" cy="314325"/>
                <wp:effectExtent l="38100" t="0" r="19050" b="47625"/>
                <wp:wrapNone/>
                <wp:docPr id="759" name="Straight Arrow Connector 759"/>
                <wp:cNvGraphicFramePr/>
                <a:graphic xmlns:a="http://schemas.openxmlformats.org/drawingml/2006/main">
                  <a:graphicData uri="http://schemas.microsoft.com/office/word/2010/wordprocessingShape">
                    <wps:wsp>
                      <wps:cNvCnPr/>
                      <wps:spPr>
                        <a:xfrm flipH="1">
                          <a:off x="0" y="0"/>
                          <a:ext cx="228600" cy="3143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134DA6" id="Straight Arrow Connector 759" o:spid="_x0000_s1026" type="#_x0000_t32" style="position:absolute;margin-left:39.25pt;margin-top:62.6pt;width:18pt;height:24.7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" strokecolor="black [3213]">
                <v:stroke endarrow="block"/>
              </v:shape>
            </w:pict>
          </mc:Fallback>
        </mc:AlternateContent>
      </w:r>
      <w:r w:rsidR="0004572E" w:rsidRPr="0004572E">
        <w:rPr>
          <w:noProof/>
          <w:lang w:eastAsia="en-AU"/>
        </w:rPr>
        <mc:AlternateContent>
          <mc:Choice Requires="wps">
            <w:drawing>
              <wp:anchor distT="0" distB="0" distL="114300" distR="114300" simplePos="0" relativeHeight="251676672" behindDoc="0" locked="0" layoutInCell="1" allowOverlap="1" wp14:anchorId="1DFE8C98" wp14:editId="02A0E225">
                <wp:simplePos x="0" y="0"/>
                <wp:positionH relativeFrom="column">
                  <wp:posOffset>1006475</wp:posOffset>
                </wp:positionH>
                <wp:positionV relativeFrom="paragraph">
                  <wp:posOffset>1364615</wp:posOffset>
                </wp:positionV>
                <wp:extent cx="914400" cy="266700"/>
                <wp:effectExtent l="0" t="0" r="0" b="0"/>
                <wp:wrapNone/>
                <wp:docPr id="755" name="Text Box 755"/>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noFill/>
                        </a:ln>
                      </wps:spPr>
                      <wps:txbx>
                        <w:txbxContent>
                          <w:p w14:paraId="57F87E23" w14:textId="77777777" w:rsidR="00727FFC" w:rsidRDefault="00727FFC" w:rsidP="0004572E">
                            <w:r>
                              <w:t>Moree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FE8C98" id="Text Box 755" o:spid="_x0000_s1046" type="#_x0000_t202" style="position:absolute;left:0;text-align:left;margin-left:79.25pt;margin-top:107.45pt;width:1in;height:21pt;z-index:251676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" filled="f" stroked="f" strokeweight=".5pt">
                <v:textbox>
                  <w:txbxContent>
                    <w:p w14:paraId="57F87E23" w14:textId="77777777" w:rsidR="00727FFC" w:rsidRDefault="00727FFC" w:rsidP="0004572E">
                      <w:r>
                        <w:t>Moree</w:t>
                      </w:r>
                    </w:p>
                  </w:txbxContent>
                </v:textbox>
              </v:shape>
            </w:pict>
          </mc:Fallback>
        </mc:AlternateContent>
      </w:r>
      <w:r w:rsidR="0004572E" w:rsidRPr="0004572E">
        <w:rPr>
          <w:noProof/>
          <w:lang w:eastAsia="en-AU"/>
        </w:rPr>
        <mc:AlternateContent>
          <mc:Choice Requires="wps">
            <w:drawing>
              <wp:anchor distT="0" distB="0" distL="114300" distR="114300" simplePos="0" relativeHeight="251677696" behindDoc="0" locked="0" layoutInCell="1" allowOverlap="1" wp14:anchorId="2B898361" wp14:editId="71106640">
                <wp:simplePos x="0" y="0"/>
                <wp:positionH relativeFrom="column">
                  <wp:posOffset>1504950</wp:posOffset>
                </wp:positionH>
                <wp:positionV relativeFrom="paragraph">
                  <wp:posOffset>1564640</wp:posOffset>
                </wp:positionV>
                <wp:extent cx="47625" cy="66675"/>
                <wp:effectExtent l="0" t="0" r="28575" b="28575"/>
                <wp:wrapNone/>
                <wp:docPr id="756" name="Oval 756"/>
                <wp:cNvGraphicFramePr/>
                <a:graphic xmlns:a="http://schemas.openxmlformats.org/drawingml/2006/main">
                  <a:graphicData uri="http://schemas.microsoft.com/office/word/2010/wordprocessingShape">
                    <wps:wsp>
                      <wps:cNvSpPr/>
                      <wps:spPr>
                        <a:xfrm>
                          <a:off x="0" y="0"/>
                          <a:ext cx="47625" cy="6667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EC27507" id="Oval 756" o:spid="_x0000_s1026" style="position:absolute;margin-left:118.5pt;margin-top:123.2pt;width:3.75pt;height:5.2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" fillcolor="black [3213]" strokecolor="black [3213]" strokeweight="2pt"/>
            </w:pict>
          </mc:Fallback>
        </mc:AlternateContent>
      </w:r>
      <w:r w:rsidR="0004572E" w:rsidRPr="0004572E">
        <w:rPr>
          <w:noProof/>
          <w:lang w:eastAsia="en-AU"/>
        </w:rPr>
        <mc:AlternateContent>
          <mc:Choice Requires="wps">
            <w:drawing>
              <wp:anchor distT="0" distB="0" distL="114300" distR="114300" simplePos="0" relativeHeight="251679744" behindDoc="0" locked="0" layoutInCell="1" allowOverlap="1" wp14:anchorId="32FF60BD" wp14:editId="1D2FAA07">
                <wp:simplePos x="0" y="0"/>
                <wp:positionH relativeFrom="column">
                  <wp:posOffset>618490</wp:posOffset>
                </wp:positionH>
                <wp:positionV relativeFrom="paragraph">
                  <wp:posOffset>583565</wp:posOffset>
                </wp:positionV>
                <wp:extent cx="914400" cy="266700"/>
                <wp:effectExtent l="0" t="0" r="0" b="0"/>
                <wp:wrapNone/>
                <wp:docPr id="758" name="Text Box 758"/>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noFill/>
                        </a:ln>
                      </wps:spPr>
                      <wps:txbx>
                        <w:txbxContent>
                          <w:p w14:paraId="2AE6EDEE" w14:textId="77777777" w:rsidR="00727FFC" w:rsidRDefault="00727FFC" w:rsidP="0004572E">
                            <w:r>
                              <w:t>Tyreel Weir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FF60BD" id="Text Box 758" o:spid="_x0000_s1047" type="#_x0000_t202" style="position:absolute;left:0;text-align:left;margin-left:48.7pt;margin-top:45.95pt;width:1in;height:21pt;z-index:2516797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" filled="f" stroked="f" strokeweight=".5pt">
                <v:textbox>
                  <w:txbxContent>
                    <w:p w14:paraId="2AE6EDEE" w14:textId="77777777" w:rsidR="00727FFC" w:rsidRDefault="00727FFC" w:rsidP="0004572E">
                      <w:r>
                        <w:t>Tyreel Weir</w:t>
                      </w:r>
                    </w:p>
                  </w:txbxContent>
                </v:textbox>
              </v:shape>
            </w:pict>
          </mc:Fallback>
        </mc:AlternateContent>
      </w:r>
      <w:r w:rsidR="0004572E" w:rsidRPr="0004572E">
        <w:rPr>
          <w:noProof/>
          <w:lang w:eastAsia="en-AU"/>
        </w:rPr>
        <mc:AlternateContent>
          <mc:Choice Requires="wps">
            <w:drawing>
              <wp:anchor distT="0" distB="0" distL="114300" distR="114300" simplePos="0" relativeHeight="251678720" behindDoc="0" locked="0" layoutInCell="1" allowOverlap="1" wp14:anchorId="721C7435" wp14:editId="489A9400">
                <wp:simplePos x="0" y="0"/>
                <wp:positionH relativeFrom="column">
                  <wp:posOffset>4829175</wp:posOffset>
                </wp:positionH>
                <wp:positionV relativeFrom="paragraph">
                  <wp:posOffset>1059815</wp:posOffset>
                </wp:positionV>
                <wp:extent cx="0" cy="238125"/>
                <wp:effectExtent l="76200" t="0" r="57150" b="47625"/>
                <wp:wrapNone/>
                <wp:docPr id="757" name="Straight Arrow Connector 757"/>
                <wp:cNvGraphicFramePr/>
                <a:graphic xmlns:a="http://schemas.openxmlformats.org/drawingml/2006/main">
                  <a:graphicData uri="http://schemas.microsoft.com/office/word/2010/wordprocessingShape">
                    <wps:wsp>
                      <wps:cNvCnPr/>
                      <wps:spPr>
                        <a:xfrm>
                          <a:off x="0" y="0"/>
                          <a:ext cx="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1D6955" id="Straight Arrow Connector 757" o:spid="_x0000_s1026" type="#_x0000_t32" style="position:absolute;margin-left:380.25pt;margin-top:83.45pt;width:0;height:18.7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" strokecolor="black [3213]">
                <v:stroke endarrow="block"/>
              </v:shape>
            </w:pict>
          </mc:Fallback>
        </mc:AlternateContent>
      </w:r>
      <w:r w:rsidR="0004572E" w:rsidRPr="0004572E">
        <w:rPr>
          <w:noProof/>
          <w:lang w:eastAsia="en-AU"/>
        </w:rPr>
        <mc:AlternateContent>
          <mc:Choice Requires="wps">
            <w:drawing>
              <wp:anchor distT="0" distB="0" distL="114300" distR="114300" simplePos="0" relativeHeight="251675648" behindDoc="0" locked="0" layoutInCell="1" allowOverlap="1" wp14:anchorId="3480DE39" wp14:editId="6D2CAC73">
                <wp:simplePos x="0" y="0"/>
                <wp:positionH relativeFrom="column">
                  <wp:posOffset>4352925</wp:posOffset>
                </wp:positionH>
                <wp:positionV relativeFrom="paragraph">
                  <wp:posOffset>840740</wp:posOffset>
                </wp:positionV>
                <wp:extent cx="914400" cy="266700"/>
                <wp:effectExtent l="0" t="0" r="0" b="0"/>
                <wp:wrapNone/>
                <wp:docPr id="746" name="Text Box 746"/>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noFill/>
                        </a:ln>
                      </wps:spPr>
                      <wps:txbx>
                        <w:txbxContent>
                          <w:p w14:paraId="43977F25" w14:textId="77777777" w:rsidR="00727FFC" w:rsidRDefault="00727FFC" w:rsidP="0004572E">
                            <w:r>
                              <w:t>Tareelaroi Weir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80DE39" id="Text Box 746" o:spid="_x0000_s1048" type="#_x0000_t202" style="position:absolute;left:0;text-align:left;margin-left:342.75pt;margin-top:66.2pt;width:1in;height:21pt;z-index:251675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" filled="f" stroked="f" strokeweight=".5pt">
                <v:textbox>
                  <w:txbxContent>
                    <w:p w14:paraId="43977F25" w14:textId="77777777" w:rsidR="00727FFC" w:rsidRDefault="00727FFC" w:rsidP="0004572E">
                      <w:r>
                        <w:t>Tareelaroi Weir</w:t>
                      </w:r>
                    </w:p>
                  </w:txbxContent>
                </v:textbox>
              </v:shape>
            </w:pict>
          </mc:Fallback>
        </mc:AlternateContent>
      </w:r>
      <w:r w:rsidR="0046633D">
        <w:rPr>
          <w:noProof/>
          <w:lang w:eastAsia="en-AU"/>
        </w:rPr>
        <w:drawing>
          <wp:inline distT="0" distB="0" distL="0" distR="0" wp14:anchorId="7A0BA65D" wp14:editId="65E0998F">
            <wp:extent cx="5431790" cy="2719070"/>
            <wp:effectExtent l="0" t="0" r="0" b="508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5431790" cy="2719070"/>
                    </a:xfrm>
                    <a:prstGeom prst="rect">
                      <a:avLst/>
                    </a:prstGeom>
                    <a:noFill/>
                  </pic:spPr>
                </pic:pic>
              </a:graphicData>
            </a:graphic>
          </wp:inline>
        </w:drawing>
      </w:r>
      <w:r w:rsidR="0046633D">
        <w:rPr>
          <w:noProof/>
          <w:lang w:eastAsia="en-AU"/>
        </w:rPr>
        <w:drawing>
          <wp:inline distT="0" distB="0" distL="0" distR="0" wp14:anchorId="6E8F44F0" wp14:editId="746FDE6F">
            <wp:extent cx="2720032" cy="2333405"/>
            <wp:effectExtent l="0" t="0" r="4445"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2724115" cy="2336908"/>
                    </a:xfrm>
                    <a:prstGeom prst="rect">
                      <a:avLst/>
                    </a:prstGeom>
                    <a:noFill/>
                  </pic:spPr>
                </pic:pic>
              </a:graphicData>
            </a:graphic>
          </wp:inline>
        </w:drawing>
      </w:r>
      <w:r w:rsidR="0046633D">
        <w:rPr>
          <w:noProof/>
          <w:lang w:eastAsia="en-AU"/>
        </w:rPr>
        <w:drawing>
          <wp:inline distT="0" distB="0" distL="0" distR="0" wp14:anchorId="4D472D8D" wp14:editId="02B54037">
            <wp:extent cx="2713789" cy="2333625"/>
            <wp:effectExtent l="0" t="0" r="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2715174" cy="2334816"/>
                    </a:xfrm>
                    <a:prstGeom prst="rect">
                      <a:avLst/>
                    </a:prstGeom>
                    <a:noFill/>
                  </pic:spPr>
                </pic:pic>
              </a:graphicData>
            </a:graphic>
          </wp:inline>
        </w:drawing>
      </w:r>
    </w:p>
    <w:p w14:paraId="3FA37AE4" w14:textId="7C20A04F" w:rsidR="0046633D" w:rsidRDefault="0046633D" w:rsidP="0046633D">
      <w:pPr>
        <w:pStyle w:val="Caption"/>
        <w:rPr>
          <w:rFonts w:cs="Arial"/>
          <w:i/>
          <w:lang w:val="en-US" w:eastAsia="zh-CN"/>
        </w:rPr>
      </w:pPr>
      <w:bookmarkStart w:id="181" w:name="_Ref491244984"/>
      <w:r>
        <w:t xml:space="preserve">Figure </w:t>
      </w:r>
      <w:fldSimple w:instr=" STYLEREF 6 \s ">
        <w:r w:rsidR="00D02237">
          <w:rPr>
            <w:noProof/>
          </w:rPr>
          <w:t>I</w:t>
        </w:r>
      </w:fldSimple>
      <w:r w:rsidR="003358B3">
        <w:noBreakHyphen/>
      </w:r>
      <w:fldSimple w:instr=" SEQ Figure \* ARABIC \s 6 ">
        <w:r w:rsidR="00D02237">
          <w:rPr>
            <w:noProof/>
          </w:rPr>
          <w:t>3</w:t>
        </w:r>
      </w:fldSimple>
      <w:bookmarkEnd w:id="181"/>
      <w:r>
        <w:t xml:space="preserve">: </w:t>
      </w:r>
      <w:r>
        <w:rPr>
          <w:rFonts w:cs="Arial"/>
        </w:rPr>
        <w:t>Release site locations at study reaches in the Gwydir and Mehi rivers (a), and the Mehi (b) and Gwydir (c) fine scale array sites</w:t>
      </w:r>
      <w:r>
        <w:rPr>
          <w:rFonts w:cs="Arial"/>
          <w:b w:val="0"/>
        </w:rPr>
        <w:t xml:space="preserve">; </w:t>
      </w:r>
      <w:r>
        <w:rPr>
          <w:rFonts w:cs="Arial"/>
          <w:i/>
          <w:lang w:val="en-US" w:eastAsia="zh-CN"/>
        </w:rPr>
        <w:t>Gwydir Long-term Intervention Monitoring Cat 3 Fish Movement.</w:t>
      </w:r>
    </w:p>
    <w:p w14:paraId="391FD9B8" w14:textId="77777777" w:rsidR="0046633D" w:rsidRPr="0046633D" w:rsidRDefault="0046633D" w:rsidP="0046633D">
      <w:pPr>
        <w:pStyle w:val="Heading8"/>
      </w:pPr>
      <w:r w:rsidRPr="0046633D">
        <w:t>Extensive acoustic array</w:t>
      </w:r>
    </w:p>
    <w:p w14:paraId="15F02882" w14:textId="4FAF8F23" w:rsidR="0046633D" w:rsidRDefault="0046633D" w:rsidP="002469E5">
      <w:pPr>
        <w:rPr>
          <w:sz w:val="22"/>
          <w:szCs w:val="22"/>
          <w:lang w:val="en-US" w:eastAsia="zh-CN"/>
        </w:rPr>
      </w:pPr>
      <w:r>
        <w:rPr>
          <w:lang w:val="en-US" w:eastAsia="zh-CN"/>
        </w:rPr>
        <w:t>Large scale fish movement w</w:t>
      </w:r>
      <w:r w:rsidR="001F3CC6">
        <w:rPr>
          <w:lang w:val="en-US" w:eastAsia="zh-CN"/>
        </w:rPr>
        <w:t>as</w:t>
      </w:r>
      <w:r>
        <w:rPr>
          <w:lang w:val="en-US" w:eastAsia="zh-CN"/>
        </w:rPr>
        <w:t xml:space="preserve"> recorded using an extensive linear array of 30 (15 in each system) Vemco VR2W 69 KHz receivers deployed at intervals of 3 km along the Gwydir and Mehi rivers (</w:t>
      </w:r>
      <w:r w:rsidR="001F3CC6">
        <w:rPr>
          <w:lang w:val="en-US" w:eastAsia="zh-CN"/>
        </w:rPr>
        <w:fldChar w:fldCharType="begin"/>
      </w:r>
      <w:r w:rsidR="001F3CC6">
        <w:rPr>
          <w:lang w:val="en-US" w:eastAsia="zh-CN"/>
        </w:rPr>
        <w:instrText xml:space="preserve"> REF _Ref491244984 \h </w:instrText>
      </w:r>
      <w:r w:rsidR="001F3CC6">
        <w:rPr>
          <w:lang w:val="en-US" w:eastAsia="zh-CN"/>
        </w:rPr>
      </w:r>
      <w:r w:rsidR="001F3CC6">
        <w:rPr>
          <w:lang w:val="en-US" w:eastAsia="zh-CN"/>
        </w:rPr>
        <w:fldChar w:fldCharType="separate"/>
      </w:r>
      <w:r w:rsidR="00D02237">
        <w:t xml:space="preserve">Figure </w:t>
      </w:r>
      <w:r w:rsidR="00D02237">
        <w:rPr>
          <w:noProof/>
        </w:rPr>
        <w:t>I</w:t>
      </w:r>
      <w:r w:rsidR="00D02237">
        <w:noBreakHyphen/>
      </w:r>
      <w:r w:rsidR="00D02237">
        <w:rPr>
          <w:noProof/>
        </w:rPr>
        <w:t>3</w:t>
      </w:r>
      <w:r w:rsidR="001F3CC6">
        <w:rPr>
          <w:lang w:val="en-US" w:eastAsia="zh-CN"/>
        </w:rPr>
        <w:fldChar w:fldCharType="end"/>
      </w:r>
      <w:r w:rsidR="001F3CC6">
        <w:rPr>
          <w:lang w:val="en-US" w:eastAsia="zh-CN"/>
        </w:rPr>
        <w:t>a</w:t>
      </w:r>
      <w:r>
        <w:rPr>
          <w:lang w:val="en-US" w:eastAsia="zh-CN"/>
        </w:rPr>
        <w:t>). This extensive array record</w:t>
      </w:r>
      <w:r w:rsidR="001F3CC6">
        <w:rPr>
          <w:lang w:val="en-US" w:eastAsia="zh-CN"/>
        </w:rPr>
        <w:t>ed</w:t>
      </w:r>
      <w:r>
        <w:rPr>
          <w:lang w:val="en-US" w:eastAsia="zh-CN"/>
        </w:rPr>
        <w:t xml:space="preserve"> binary presence/absence data when a tagged fish enter</w:t>
      </w:r>
      <w:r w:rsidR="001F3CC6">
        <w:rPr>
          <w:lang w:val="en-US" w:eastAsia="zh-CN"/>
        </w:rPr>
        <w:t>ed</w:t>
      </w:r>
      <w:r>
        <w:rPr>
          <w:lang w:val="en-US" w:eastAsia="zh-CN"/>
        </w:rPr>
        <w:t xml:space="preserve"> the reception range of a given receiver. The array was deployed from the 9-13</w:t>
      </w:r>
      <w:r>
        <w:rPr>
          <w:vertAlign w:val="superscript"/>
          <w:lang w:val="en-US" w:eastAsia="zh-CN"/>
        </w:rPr>
        <w:t>th</w:t>
      </w:r>
      <w:r>
        <w:rPr>
          <w:lang w:val="en-US" w:eastAsia="zh-CN"/>
        </w:rPr>
        <w:t xml:space="preserve"> May 2016 which was prior to the release of tagged fish</w:t>
      </w:r>
      <w:r w:rsidR="001F3CC6">
        <w:rPr>
          <w:lang w:val="en-US" w:eastAsia="zh-CN"/>
        </w:rPr>
        <w:t xml:space="preserve"> (</w:t>
      </w:r>
      <w:r w:rsidR="001F3CC6">
        <w:rPr>
          <w:lang w:val="en-US" w:eastAsia="zh-CN"/>
        </w:rPr>
        <w:fldChar w:fldCharType="begin"/>
      </w:r>
      <w:r w:rsidR="001F3CC6">
        <w:rPr>
          <w:lang w:val="en-US" w:eastAsia="zh-CN"/>
        </w:rPr>
        <w:instrText xml:space="preserve"> REF _Ref491245171 \h </w:instrText>
      </w:r>
      <w:r w:rsidR="001F3CC6">
        <w:rPr>
          <w:lang w:val="en-US" w:eastAsia="zh-CN"/>
        </w:rPr>
      </w:r>
      <w:r w:rsidR="001F3CC6">
        <w:rPr>
          <w:lang w:val="en-US" w:eastAsia="zh-CN"/>
        </w:rPr>
        <w:fldChar w:fldCharType="separate"/>
      </w:r>
      <w:r w:rsidR="00D02237">
        <w:t xml:space="preserve">Figure </w:t>
      </w:r>
      <w:r w:rsidR="00D02237">
        <w:rPr>
          <w:noProof/>
        </w:rPr>
        <w:t>I</w:t>
      </w:r>
      <w:r w:rsidR="00D02237">
        <w:noBreakHyphen/>
      </w:r>
      <w:r w:rsidR="00D02237">
        <w:rPr>
          <w:noProof/>
        </w:rPr>
        <w:t>4</w:t>
      </w:r>
      <w:r w:rsidR="001F3CC6">
        <w:rPr>
          <w:lang w:val="en-US" w:eastAsia="zh-CN"/>
        </w:rPr>
        <w:fldChar w:fldCharType="end"/>
      </w:r>
      <w:r w:rsidR="001F3CC6">
        <w:rPr>
          <w:lang w:val="en-US" w:eastAsia="zh-CN"/>
        </w:rPr>
        <w:t>)</w:t>
      </w:r>
      <w:r>
        <w:rPr>
          <w:lang w:val="en-US" w:eastAsia="zh-CN"/>
        </w:rPr>
        <w:t xml:space="preserve">. Temperature loggers (OneTemp, Sydney) were also deployed at the upper and lower extremes of both arrays on the same dates. </w:t>
      </w:r>
    </w:p>
    <w:p w14:paraId="13F32955" w14:textId="77777777" w:rsidR="0046633D" w:rsidRDefault="0046633D" w:rsidP="00623D05">
      <w:pPr>
        <w:keepNext/>
        <w:spacing w:line="240" w:lineRule="auto"/>
        <w:jc w:val="center"/>
      </w:pPr>
      <w:r>
        <w:rPr>
          <w:noProof/>
          <w:lang w:eastAsia="en-AU"/>
        </w:rPr>
        <w:drawing>
          <wp:inline distT="0" distB="0" distL="0" distR="0" wp14:anchorId="5E270D53" wp14:editId="7E6D2311">
            <wp:extent cx="5730875" cy="4298315"/>
            <wp:effectExtent l="0" t="0" r="3175" b="6985"/>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5730875" cy="4298315"/>
                    </a:xfrm>
                    <a:prstGeom prst="rect">
                      <a:avLst/>
                    </a:prstGeom>
                    <a:noFill/>
                  </pic:spPr>
                </pic:pic>
              </a:graphicData>
            </a:graphic>
          </wp:inline>
        </w:drawing>
      </w:r>
    </w:p>
    <w:p w14:paraId="0BE57EFA" w14:textId="367D2822" w:rsidR="0046633D" w:rsidRDefault="0046633D" w:rsidP="0046633D">
      <w:pPr>
        <w:pStyle w:val="Caption"/>
        <w:rPr>
          <w:rFonts w:cs="Arial"/>
          <w:i/>
          <w:lang w:val="en-US" w:eastAsia="zh-CN"/>
        </w:rPr>
      </w:pPr>
      <w:bookmarkStart w:id="182" w:name="_Ref491245171"/>
      <w:r>
        <w:t xml:space="preserve">Figure </w:t>
      </w:r>
      <w:fldSimple w:instr=" STYLEREF 6 \s ">
        <w:r w:rsidR="00D02237">
          <w:rPr>
            <w:noProof/>
          </w:rPr>
          <w:t>I</w:t>
        </w:r>
      </w:fldSimple>
      <w:r w:rsidR="003358B3">
        <w:noBreakHyphen/>
      </w:r>
      <w:fldSimple w:instr=" SEQ Figure \* ARABIC \s 6 ">
        <w:r w:rsidR="00D02237">
          <w:rPr>
            <w:noProof/>
          </w:rPr>
          <w:t>4</w:t>
        </w:r>
      </w:fldSimple>
      <w:bookmarkEnd w:id="182"/>
      <w:r>
        <w:t xml:space="preserve">: </w:t>
      </w:r>
      <w:r>
        <w:rPr>
          <w:rFonts w:cs="Arial"/>
        </w:rPr>
        <w:t xml:space="preserve">Deploying receiver in the Gwydir River; </w:t>
      </w:r>
      <w:r>
        <w:rPr>
          <w:rFonts w:cs="Arial"/>
          <w:i/>
          <w:lang w:val="en-US" w:eastAsia="zh-CN"/>
        </w:rPr>
        <w:t>Gwydir Long-term Intervention Monitoring Cat 3 Fish Movement.</w:t>
      </w:r>
    </w:p>
    <w:p w14:paraId="03734FBA" w14:textId="77777777" w:rsidR="0046633D" w:rsidRPr="0046633D" w:rsidRDefault="0046633D" w:rsidP="0046633D">
      <w:pPr>
        <w:pStyle w:val="Heading8"/>
        <w:rPr>
          <w:lang w:val="en-US" w:eastAsia="zh-CN"/>
        </w:rPr>
      </w:pPr>
      <w:r w:rsidRPr="0046633D">
        <w:rPr>
          <w:lang w:val="en-US" w:eastAsia="zh-CN"/>
        </w:rPr>
        <w:t xml:space="preserve">Fish collection </w:t>
      </w:r>
    </w:p>
    <w:p w14:paraId="79C6413F" w14:textId="1BD4003E" w:rsidR="0046633D" w:rsidRDefault="0046633D" w:rsidP="002469E5">
      <w:pPr>
        <w:rPr>
          <w:lang w:eastAsia="zh-CN"/>
        </w:rPr>
      </w:pPr>
      <w:r>
        <w:rPr>
          <w:lang w:eastAsia="zh-CN"/>
        </w:rPr>
        <w:t xml:space="preserve">The intention originally was to tag five “resident” freshwater catfish and five “resident” Murray cod in each river, and to translocate 10 catfish from Copeton Dam </w:t>
      </w:r>
      <w:r w:rsidR="001F3CC6">
        <w:rPr>
          <w:lang w:eastAsia="zh-CN"/>
        </w:rPr>
        <w:t>and release five in each system</w:t>
      </w:r>
      <w:r>
        <w:rPr>
          <w:lang w:eastAsia="zh-CN"/>
        </w:rPr>
        <w:t>. However, despite exhaustive efforts, riverine catfish proved elusive and were supplemented with a greater number of translocated individuals (</w:t>
      </w:r>
      <w:r>
        <w:rPr>
          <w:lang w:eastAsia="zh-CN"/>
        </w:rPr>
        <w:fldChar w:fldCharType="begin"/>
      </w:r>
      <w:r>
        <w:rPr>
          <w:lang w:eastAsia="zh-CN"/>
        </w:rPr>
        <w:instrText xml:space="preserve"> REF _Ref491093108 \h </w:instrText>
      </w:r>
      <w:r>
        <w:rPr>
          <w:lang w:eastAsia="zh-CN"/>
        </w:rPr>
      </w:r>
      <w:r>
        <w:rPr>
          <w:lang w:eastAsia="zh-CN"/>
        </w:rPr>
        <w:fldChar w:fldCharType="separate"/>
      </w:r>
      <w:r w:rsidR="00D02237">
        <w:t xml:space="preserve">Table </w:t>
      </w:r>
      <w:r w:rsidR="00D02237">
        <w:rPr>
          <w:noProof/>
        </w:rPr>
        <w:t>I</w:t>
      </w:r>
      <w:r w:rsidR="00D02237">
        <w:noBreakHyphen/>
      </w:r>
      <w:r w:rsidR="00D02237">
        <w:rPr>
          <w:noProof/>
        </w:rPr>
        <w:t>1</w:t>
      </w:r>
      <w:r>
        <w:rPr>
          <w:lang w:eastAsia="zh-CN"/>
        </w:rPr>
        <w:fldChar w:fldCharType="end"/>
      </w:r>
      <w:r>
        <w:rPr>
          <w:lang w:eastAsia="zh-CN"/>
        </w:rPr>
        <w:t xml:space="preserve">). All resident fish were caught within the confines of the fine scale array to eliminate possible movement away from the array </w:t>
      </w:r>
      <w:r w:rsidR="001F3CC6">
        <w:rPr>
          <w:lang w:eastAsia="zh-CN"/>
        </w:rPr>
        <w:t>due to</w:t>
      </w:r>
      <w:r>
        <w:rPr>
          <w:lang w:eastAsia="zh-CN"/>
        </w:rPr>
        <w:t xml:space="preserve"> homing behaviour.</w:t>
      </w:r>
    </w:p>
    <w:p w14:paraId="13EC38D3" w14:textId="653464C0" w:rsidR="0046633D" w:rsidRDefault="0046633D" w:rsidP="0046633D">
      <w:pPr>
        <w:pStyle w:val="Caption"/>
        <w:keepNext/>
      </w:pPr>
      <w:bookmarkStart w:id="183" w:name="_Ref491093108"/>
      <w:r>
        <w:t xml:space="preserve">Table </w:t>
      </w:r>
      <w:fldSimple w:instr=" STYLEREF 6 \s ">
        <w:r w:rsidR="00D02237">
          <w:rPr>
            <w:noProof/>
          </w:rPr>
          <w:t>I</w:t>
        </w:r>
      </w:fldSimple>
      <w:r>
        <w:noBreakHyphen/>
      </w:r>
      <w:fldSimple w:instr=" SEQ Table \* ARABIC \s 6 ">
        <w:r w:rsidR="00D02237">
          <w:rPr>
            <w:noProof/>
          </w:rPr>
          <w:t>1</w:t>
        </w:r>
      </w:fldSimple>
      <w:bookmarkEnd w:id="183"/>
      <w:r>
        <w:t xml:space="preserve">: </w:t>
      </w:r>
      <w:r>
        <w:rPr>
          <w:rFonts w:cs="Arial"/>
        </w:rPr>
        <w:t>Source and numbers of freshwater catfish and Murray cod tagged and released in the Gwydir and Mehi rivers May 2016</w:t>
      </w:r>
      <w:r>
        <w:rPr>
          <w:rFonts w:cs="Arial"/>
          <w:b w:val="0"/>
        </w:rPr>
        <w:t xml:space="preserve">; </w:t>
      </w:r>
      <w:r>
        <w:rPr>
          <w:rFonts w:cs="Arial"/>
          <w:i/>
          <w:lang w:val="en-US" w:eastAsia="zh-CN"/>
        </w:rPr>
        <w:t>Gwydir Long-term Intervention Monitoring Cat 3 Fish Movement.</w:t>
      </w:r>
    </w:p>
    <w:tbl>
      <w:tblPr>
        <w:tblStyle w:val="StandardELAFormat"/>
        <w:tblW w:w="8975" w:type="dxa"/>
        <w:tblLook w:val="04A0" w:firstRow="1" w:lastRow="0" w:firstColumn="1" w:lastColumn="0" w:noHBand="0" w:noVBand="1"/>
      </w:tblPr>
      <w:tblGrid>
        <w:gridCol w:w="2552"/>
        <w:gridCol w:w="1605"/>
        <w:gridCol w:w="1606"/>
        <w:gridCol w:w="1606"/>
        <w:gridCol w:w="1606"/>
      </w:tblGrid>
      <w:tr w:rsidR="0046633D" w:rsidRPr="00A57F4A" w14:paraId="28DBDC3E" w14:textId="77777777" w:rsidTr="008A0A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0983A8B9" w14:textId="77777777" w:rsidR="0046633D" w:rsidRPr="00A57F4A" w:rsidRDefault="0046633D" w:rsidP="008A0A25">
            <w:pPr>
              <w:spacing w:after="60"/>
              <w:jc w:val="center"/>
              <w:rPr>
                <w:rFonts w:cs="Arial"/>
                <w:i/>
                <w:szCs w:val="18"/>
                <w:lang w:eastAsia="zh-CN"/>
              </w:rPr>
            </w:pPr>
          </w:p>
        </w:tc>
        <w:tc>
          <w:tcPr>
            <w:tcW w:w="1605" w:type="dxa"/>
            <w:hideMark/>
          </w:tcPr>
          <w:p w14:paraId="1AEC6C4B" w14:textId="77777777" w:rsidR="0046633D" w:rsidRPr="00A57F4A" w:rsidRDefault="0046633D" w:rsidP="008A0A25">
            <w:pPr>
              <w:spacing w:after="60"/>
              <w:jc w:val="center"/>
              <w:cnfStyle w:val="100000000000" w:firstRow="1"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Gwydir fine scale</w:t>
            </w:r>
          </w:p>
        </w:tc>
        <w:tc>
          <w:tcPr>
            <w:tcW w:w="1606" w:type="dxa"/>
            <w:hideMark/>
          </w:tcPr>
          <w:p w14:paraId="7B033DBA" w14:textId="77777777" w:rsidR="0046633D" w:rsidRPr="00A57F4A" w:rsidRDefault="0046633D" w:rsidP="008A0A25">
            <w:pPr>
              <w:spacing w:after="60"/>
              <w:jc w:val="center"/>
              <w:cnfStyle w:val="100000000000" w:firstRow="1"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Gwydir extensive</w:t>
            </w:r>
          </w:p>
        </w:tc>
        <w:tc>
          <w:tcPr>
            <w:tcW w:w="1606" w:type="dxa"/>
            <w:hideMark/>
          </w:tcPr>
          <w:p w14:paraId="46640986" w14:textId="1C56A4A9" w:rsidR="0046633D" w:rsidRPr="00A57F4A" w:rsidRDefault="0046633D" w:rsidP="008A0A25">
            <w:pPr>
              <w:spacing w:after="60"/>
              <w:jc w:val="center"/>
              <w:cnfStyle w:val="100000000000" w:firstRow="1"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Mehi</w:t>
            </w:r>
          </w:p>
          <w:p w14:paraId="06CE2463" w14:textId="77777777" w:rsidR="0046633D" w:rsidRPr="00A57F4A" w:rsidRDefault="0046633D" w:rsidP="008A0A25">
            <w:pPr>
              <w:spacing w:after="60"/>
              <w:jc w:val="center"/>
              <w:cnfStyle w:val="100000000000" w:firstRow="1"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fine scale</w:t>
            </w:r>
          </w:p>
        </w:tc>
        <w:tc>
          <w:tcPr>
            <w:tcW w:w="1606" w:type="dxa"/>
            <w:hideMark/>
          </w:tcPr>
          <w:p w14:paraId="2D56A11D" w14:textId="42F79819" w:rsidR="0046633D" w:rsidRPr="00A57F4A" w:rsidRDefault="0046633D" w:rsidP="008A0A25">
            <w:pPr>
              <w:spacing w:after="60"/>
              <w:jc w:val="center"/>
              <w:cnfStyle w:val="100000000000" w:firstRow="1"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Mehi</w:t>
            </w:r>
          </w:p>
          <w:p w14:paraId="6F6FA362" w14:textId="77777777" w:rsidR="0046633D" w:rsidRPr="00A57F4A" w:rsidRDefault="0046633D" w:rsidP="008A0A25">
            <w:pPr>
              <w:spacing w:after="60"/>
              <w:jc w:val="center"/>
              <w:cnfStyle w:val="100000000000" w:firstRow="1"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extensive</w:t>
            </w:r>
          </w:p>
        </w:tc>
      </w:tr>
      <w:tr w:rsidR="0046633D" w:rsidRPr="00A57F4A" w14:paraId="2C38A266" w14:textId="77777777" w:rsidTr="008A0A25">
        <w:tc>
          <w:tcPr>
            <w:cnfStyle w:val="001000000000" w:firstRow="0" w:lastRow="0" w:firstColumn="1" w:lastColumn="0" w:oddVBand="0" w:evenVBand="0" w:oddHBand="0" w:evenHBand="0" w:firstRowFirstColumn="0" w:firstRowLastColumn="0" w:lastRowFirstColumn="0" w:lastRowLastColumn="0"/>
            <w:tcW w:w="2552" w:type="dxa"/>
            <w:hideMark/>
          </w:tcPr>
          <w:p w14:paraId="159CF0E5" w14:textId="77777777" w:rsidR="0046633D" w:rsidRPr="00A57F4A" w:rsidRDefault="0046633D" w:rsidP="008A0A25">
            <w:pPr>
              <w:spacing w:after="60"/>
              <w:jc w:val="center"/>
              <w:rPr>
                <w:rFonts w:cs="Arial"/>
                <w:szCs w:val="18"/>
                <w:lang w:eastAsia="zh-CN"/>
              </w:rPr>
            </w:pPr>
            <w:r w:rsidRPr="00A57F4A">
              <w:rPr>
                <w:rFonts w:cs="Arial"/>
                <w:szCs w:val="18"/>
                <w:lang w:eastAsia="zh-CN"/>
              </w:rPr>
              <w:t>Resident fw catfish</w:t>
            </w:r>
          </w:p>
        </w:tc>
        <w:tc>
          <w:tcPr>
            <w:tcW w:w="1605" w:type="dxa"/>
            <w:hideMark/>
          </w:tcPr>
          <w:p w14:paraId="40D247C6" w14:textId="77777777" w:rsidR="0046633D" w:rsidRPr="00A57F4A" w:rsidRDefault="0046633D" w:rsidP="008A0A25">
            <w:pPr>
              <w:spacing w:after="60"/>
              <w:jc w:val="center"/>
              <w:cnfStyle w:val="000000000000" w:firstRow="0"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3</w:t>
            </w:r>
          </w:p>
        </w:tc>
        <w:tc>
          <w:tcPr>
            <w:tcW w:w="1606" w:type="dxa"/>
            <w:hideMark/>
          </w:tcPr>
          <w:p w14:paraId="5E1854D0" w14:textId="77777777" w:rsidR="0046633D" w:rsidRPr="00A57F4A" w:rsidRDefault="0046633D" w:rsidP="008A0A25">
            <w:pPr>
              <w:spacing w:after="60"/>
              <w:jc w:val="center"/>
              <w:cnfStyle w:val="000000000000" w:firstRow="0"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0</w:t>
            </w:r>
          </w:p>
        </w:tc>
        <w:tc>
          <w:tcPr>
            <w:tcW w:w="1606" w:type="dxa"/>
            <w:hideMark/>
          </w:tcPr>
          <w:p w14:paraId="667AA041" w14:textId="77777777" w:rsidR="0046633D" w:rsidRPr="00A57F4A" w:rsidRDefault="0046633D" w:rsidP="008A0A25">
            <w:pPr>
              <w:spacing w:after="60"/>
              <w:jc w:val="center"/>
              <w:cnfStyle w:val="000000000000" w:firstRow="0"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0</w:t>
            </w:r>
          </w:p>
        </w:tc>
        <w:tc>
          <w:tcPr>
            <w:tcW w:w="1606" w:type="dxa"/>
            <w:hideMark/>
          </w:tcPr>
          <w:p w14:paraId="0962BEA6" w14:textId="77777777" w:rsidR="0046633D" w:rsidRPr="00A57F4A" w:rsidRDefault="0046633D" w:rsidP="008A0A25">
            <w:pPr>
              <w:spacing w:after="60"/>
              <w:jc w:val="center"/>
              <w:cnfStyle w:val="000000000000" w:firstRow="0"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1</w:t>
            </w:r>
          </w:p>
        </w:tc>
      </w:tr>
      <w:tr w:rsidR="0046633D" w:rsidRPr="00A57F4A" w14:paraId="0986DE8B" w14:textId="77777777" w:rsidTr="008A0A25">
        <w:tc>
          <w:tcPr>
            <w:cnfStyle w:val="001000000000" w:firstRow="0" w:lastRow="0" w:firstColumn="1" w:lastColumn="0" w:oddVBand="0" w:evenVBand="0" w:oddHBand="0" w:evenHBand="0" w:firstRowFirstColumn="0" w:firstRowLastColumn="0" w:lastRowFirstColumn="0" w:lastRowLastColumn="0"/>
            <w:tcW w:w="2552" w:type="dxa"/>
            <w:hideMark/>
          </w:tcPr>
          <w:p w14:paraId="13BAF075" w14:textId="77777777" w:rsidR="0046633D" w:rsidRPr="00A57F4A" w:rsidRDefault="0046633D" w:rsidP="008A0A25">
            <w:pPr>
              <w:spacing w:after="60"/>
              <w:jc w:val="center"/>
              <w:rPr>
                <w:rFonts w:cs="Arial"/>
                <w:szCs w:val="18"/>
                <w:lang w:eastAsia="zh-CN"/>
              </w:rPr>
            </w:pPr>
            <w:r w:rsidRPr="00A57F4A">
              <w:rPr>
                <w:rFonts w:cs="Arial"/>
                <w:szCs w:val="18"/>
                <w:lang w:eastAsia="zh-CN"/>
              </w:rPr>
              <w:t>Translocated fw catfish</w:t>
            </w:r>
          </w:p>
        </w:tc>
        <w:tc>
          <w:tcPr>
            <w:tcW w:w="1605" w:type="dxa"/>
            <w:hideMark/>
          </w:tcPr>
          <w:p w14:paraId="05A78456" w14:textId="77777777" w:rsidR="0046633D" w:rsidRPr="00A57F4A" w:rsidRDefault="0046633D" w:rsidP="008A0A25">
            <w:pPr>
              <w:spacing w:after="60"/>
              <w:jc w:val="center"/>
              <w:cnfStyle w:val="000000000000" w:firstRow="0"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7</w:t>
            </w:r>
          </w:p>
        </w:tc>
        <w:tc>
          <w:tcPr>
            <w:tcW w:w="1606" w:type="dxa"/>
            <w:hideMark/>
          </w:tcPr>
          <w:p w14:paraId="068C83D4" w14:textId="77777777" w:rsidR="0046633D" w:rsidRPr="00A57F4A" w:rsidRDefault="0046633D" w:rsidP="008A0A25">
            <w:pPr>
              <w:spacing w:after="60"/>
              <w:jc w:val="center"/>
              <w:cnfStyle w:val="000000000000" w:firstRow="0"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10</w:t>
            </w:r>
          </w:p>
        </w:tc>
        <w:tc>
          <w:tcPr>
            <w:tcW w:w="1606" w:type="dxa"/>
            <w:hideMark/>
          </w:tcPr>
          <w:p w14:paraId="57AA126A" w14:textId="77777777" w:rsidR="0046633D" w:rsidRPr="00A57F4A" w:rsidRDefault="0046633D" w:rsidP="008A0A25">
            <w:pPr>
              <w:spacing w:after="60"/>
              <w:jc w:val="center"/>
              <w:cnfStyle w:val="000000000000" w:firstRow="0"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10</w:t>
            </w:r>
          </w:p>
        </w:tc>
        <w:tc>
          <w:tcPr>
            <w:tcW w:w="1606" w:type="dxa"/>
            <w:hideMark/>
          </w:tcPr>
          <w:p w14:paraId="32914167" w14:textId="77777777" w:rsidR="0046633D" w:rsidRPr="00A57F4A" w:rsidRDefault="0046633D" w:rsidP="008A0A25">
            <w:pPr>
              <w:spacing w:after="60"/>
              <w:jc w:val="center"/>
              <w:cnfStyle w:val="000000000000" w:firstRow="0"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9</w:t>
            </w:r>
          </w:p>
        </w:tc>
      </w:tr>
      <w:tr w:rsidR="0046633D" w:rsidRPr="00A57F4A" w14:paraId="6805D4C8" w14:textId="77777777" w:rsidTr="008A0A25">
        <w:tc>
          <w:tcPr>
            <w:cnfStyle w:val="001000000000" w:firstRow="0" w:lastRow="0" w:firstColumn="1" w:lastColumn="0" w:oddVBand="0" w:evenVBand="0" w:oddHBand="0" w:evenHBand="0" w:firstRowFirstColumn="0" w:firstRowLastColumn="0" w:lastRowFirstColumn="0" w:lastRowLastColumn="0"/>
            <w:tcW w:w="2552" w:type="dxa"/>
            <w:hideMark/>
          </w:tcPr>
          <w:p w14:paraId="161430F9" w14:textId="77777777" w:rsidR="0046633D" w:rsidRPr="00A57F4A" w:rsidRDefault="0046633D" w:rsidP="008A0A25">
            <w:pPr>
              <w:spacing w:after="60"/>
              <w:jc w:val="center"/>
              <w:rPr>
                <w:rFonts w:cs="Arial"/>
                <w:i/>
                <w:szCs w:val="18"/>
                <w:lang w:eastAsia="zh-CN"/>
              </w:rPr>
            </w:pPr>
            <w:r w:rsidRPr="00A57F4A">
              <w:rPr>
                <w:rFonts w:cs="Arial"/>
                <w:szCs w:val="18"/>
                <w:lang w:eastAsia="zh-CN"/>
              </w:rPr>
              <w:t>Resident Murray cod</w:t>
            </w:r>
          </w:p>
        </w:tc>
        <w:tc>
          <w:tcPr>
            <w:tcW w:w="1605" w:type="dxa"/>
            <w:hideMark/>
          </w:tcPr>
          <w:p w14:paraId="1FA775F5" w14:textId="77777777" w:rsidR="0046633D" w:rsidRPr="00A57F4A" w:rsidRDefault="0046633D" w:rsidP="008A0A25">
            <w:pPr>
              <w:spacing w:after="60"/>
              <w:jc w:val="center"/>
              <w:cnfStyle w:val="000000000000" w:firstRow="0"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5</w:t>
            </w:r>
          </w:p>
        </w:tc>
        <w:tc>
          <w:tcPr>
            <w:tcW w:w="1606" w:type="dxa"/>
            <w:hideMark/>
          </w:tcPr>
          <w:p w14:paraId="76650600" w14:textId="77777777" w:rsidR="0046633D" w:rsidRPr="00A57F4A" w:rsidRDefault="0046633D" w:rsidP="008A0A25">
            <w:pPr>
              <w:spacing w:after="60"/>
              <w:jc w:val="center"/>
              <w:cnfStyle w:val="000000000000" w:firstRow="0"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5</w:t>
            </w:r>
          </w:p>
        </w:tc>
        <w:tc>
          <w:tcPr>
            <w:tcW w:w="1606" w:type="dxa"/>
            <w:hideMark/>
          </w:tcPr>
          <w:p w14:paraId="1CA43194" w14:textId="77777777" w:rsidR="0046633D" w:rsidRPr="00A57F4A" w:rsidRDefault="0046633D" w:rsidP="008A0A25">
            <w:pPr>
              <w:spacing w:after="60"/>
              <w:jc w:val="center"/>
              <w:cnfStyle w:val="000000000000" w:firstRow="0"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5</w:t>
            </w:r>
          </w:p>
        </w:tc>
        <w:tc>
          <w:tcPr>
            <w:tcW w:w="1606" w:type="dxa"/>
            <w:hideMark/>
          </w:tcPr>
          <w:p w14:paraId="620EACBE" w14:textId="77777777" w:rsidR="0046633D" w:rsidRPr="00A57F4A" w:rsidRDefault="0046633D" w:rsidP="008A0A25">
            <w:pPr>
              <w:spacing w:after="60"/>
              <w:jc w:val="center"/>
              <w:cnfStyle w:val="000000000000" w:firstRow="0" w:lastRow="0" w:firstColumn="0" w:lastColumn="0" w:oddVBand="0" w:evenVBand="0" w:oddHBand="0" w:evenHBand="0" w:firstRowFirstColumn="0" w:firstRowLastColumn="0" w:lastRowFirstColumn="0" w:lastRowLastColumn="0"/>
              <w:rPr>
                <w:rFonts w:cs="Arial"/>
                <w:szCs w:val="18"/>
                <w:lang w:eastAsia="zh-CN"/>
              </w:rPr>
            </w:pPr>
            <w:r w:rsidRPr="00A57F4A">
              <w:rPr>
                <w:rFonts w:cs="Arial"/>
                <w:szCs w:val="18"/>
                <w:lang w:eastAsia="zh-CN"/>
              </w:rPr>
              <w:t>5</w:t>
            </w:r>
          </w:p>
        </w:tc>
      </w:tr>
    </w:tbl>
    <w:p w14:paraId="773660A7" w14:textId="77777777" w:rsidR="00A57F4A" w:rsidRDefault="00A57F4A" w:rsidP="002469E5">
      <w:pPr>
        <w:rPr>
          <w:lang w:eastAsia="zh-CN"/>
        </w:rPr>
      </w:pPr>
    </w:p>
    <w:p w14:paraId="2AEEA458" w14:textId="76C4CE97" w:rsidR="0046633D" w:rsidRDefault="001F3CC6" w:rsidP="002469E5">
      <w:pPr>
        <w:rPr>
          <w:szCs w:val="22"/>
          <w:lang w:val="en-US" w:eastAsia="zh-CN"/>
        </w:rPr>
      </w:pPr>
      <w:r>
        <w:rPr>
          <w:lang w:eastAsia="zh-CN"/>
        </w:rPr>
        <w:t>F</w:t>
      </w:r>
      <w:r w:rsidR="0046633D">
        <w:rPr>
          <w:lang w:eastAsia="zh-CN"/>
        </w:rPr>
        <w:t>ish were collected by electrofishing, gill netting (mesh size 100mm) or angling from the 23</w:t>
      </w:r>
      <w:r w:rsidR="0046633D">
        <w:rPr>
          <w:vertAlign w:val="superscript"/>
          <w:lang w:eastAsia="zh-CN"/>
        </w:rPr>
        <w:t>rd</w:t>
      </w:r>
      <w:r w:rsidR="0046633D">
        <w:rPr>
          <w:lang w:eastAsia="zh-CN"/>
        </w:rPr>
        <w:t xml:space="preserve"> May to 1</w:t>
      </w:r>
      <w:r w:rsidR="0046633D">
        <w:rPr>
          <w:vertAlign w:val="superscript"/>
          <w:lang w:eastAsia="zh-CN"/>
        </w:rPr>
        <w:t>st</w:t>
      </w:r>
      <w:r w:rsidR="0046633D">
        <w:rPr>
          <w:lang w:eastAsia="zh-CN"/>
        </w:rPr>
        <w:t xml:space="preserve"> June 2016. The exact capture location of riverine “resident” fish was recorded and all fish were released within 50 m of their capture site. Freshwater </w:t>
      </w:r>
      <w:r w:rsidR="0046633D">
        <w:rPr>
          <w:lang w:val="en-US" w:eastAsia="zh-CN"/>
        </w:rPr>
        <w:t xml:space="preserve">catfish from Copeton Dam were transported to the study sites in aerated 220 L covered drums, with a maximum of five fish per drum. At the study sites, fish from Copeton Dam were kept in a floating cage (mesh size 50 mm) until tag implantation. </w:t>
      </w:r>
    </w:p>
    <w:p w14:paraId="21783409" w14:textId="77777777" w:rsidR="0046633D" w:rsidRPr="0046633D" w:rsidRDefault="0046633D" w:rsidP="0046633D">
      <w:pPr>
        <w:pStyle w:val="Heading8"/>
        <w:rPr>
          <w:lang w:val="en-US" w:eastAsia="zh-CN"/>
        </w:rPr>
      </w:pPr>
      <w:r w:rsidRPr="0046633D">
        <w:rPr>
          <w:lang w:val="en-US" w:eastAsia="zh-CN"/>
        </w:rPr>
        <w:t>Acoustic tag implantation</w:t>
      </w:r>
    </w:p>
    <w:p w14:paraId="1B710341" w14:textId="0A7F1C5D" w:rsidR="0046633D" w:rsidRDefault="0046633D" w:rsidP="002469E5">
      <w:pPr>
        <w:rPr>
          <w:lang w:eastAsia="zh-CN"/>
        </w:rPr>
      </w:pPr>
      <w:r>
        <w:rPr>
          <w:lang w:eastAsia="zh-CN"/>
        </w:rPr>
        <w:t>Fish were anaesthetised in ambient water containing 50 mg L</w:t>
      </w:r>
      <w:r>
        <w:rPr>
          <w:vertAlign w:val="superscript"/>
          <w:lang w:eastAsia="zh-CN"/>
        </w:rPr>
        <w:t>−1</w:t>
      </w:r>
      <w:r>
        <w:rPr>
          <w:lang w:eastAsia="zh-CN"/>
        </w:rPr>
        <w:t xml:space="preserve"> benzocaine (ethyl-</w:t>
      </w:r>
      <w:r>
        <w:rPr>
          <w:i/>
          <w:iCs/>
          <w:lang w:eastAsia="zh-CN"/>
        </w:rPr>
        <w:t>p</w:t>
      </w:r>
      <w:r>
        <w:rPr>
          <w:lang w:eastAsia="zh-CN"/>
        </w:rPr>
        <w:t>-aminobenzoate) (Sigma Aldrich, Shanghai) and weighed (g) and measured (mm). Fish were then transferred to an operating cradle, with water containing an equivalent level of anaesthetic (50 mg L</w:t>
      </w:r>
      <w:r>
        <w:rPr>
          <w:vertAlign w:val="superscript"/>
          <w:lang w:eastAsia="zh-CN"/>
        </w:rPr>
        <w:t>−1</w:t>
      </w:r>
      <w:r>
        <w:rPr>
          <w:lang w:eastAsia="zh-CN"/>
        </w:rPr>
        <w:t>) continually pumped over the gills to maintain anaesthesia</w:t>
      </w:r>
      <w:r w:rsidR="001F3CC6">
        <w:rPr>
          <w:lang w:eastAsia="zh-CN"/>
        </w:rPr>
        <w:t xml:space="preserve"> (</w:t>
      </w:r>
      <w:r w:rsidR="001F3CC6">
        <w:rPr>
          <w:lang w:eastAsia="zh-CN"/>
        </w:rPr>
        <w:fldChar w:fldCharType="begin"/>
      </w:r>
      <w:r w:rsidR="001F3CC6">
        <w:rPr>
          <w:lang w:eastAsia="zh-CN"/>
        </w:rPr>
        <w:instrText xml:space="preserve"> REF _Ref491245391 \h </w:instrText>
      </w:r>
      <w:r w:rsidR="001F3CC6">
        <w:rPr>
          <w:lang w:eastAsia="zh-CN"/>
        </w:rPr>
      </w:r>
      <w:r w:rsidR="001F3CC6">
        <w:rPr>
          <w:lang w:eastAsia="zh-CN"/>
        </w:rPr>
        <w:fldChar w:fldCharType="separate"/>
      </w:r>
      <w:r w:rsidR="00D02237">
        <w:t xml:space="preserve">Figure </w:t>
      </w:r>
      <w:r w:rsidR="00D02237">
        <w:rPr>
          <w:noProof/>
        </w:rPr>
        <w:t>I</w:t>
      </w:r>
      <w:r w:rsidR="00D02237">
        <w:noBreakHyphen/>
      </w:r>
      <w:r w:rsidR="00D02237">
        <w:rPr>
          <w:noProof/>
        </w:rPr>
        <w:t>5</w:t>
      </w:r>
      <w:r w:rsidR="001F3CC6">
        <w:rPr>
          <w:lang w:eastAsia="zh-CN"/>
        </w:rPr>
        <w:fldChar w:fldCharType="end"/>
      </w:r>
      <w:r w:rsidR="001F3CC6">
        <w:rPr>
          <w:lang w:eastAsia="zh-CN"/>
        </w:rPr>
        <w:t>)</w:t>
      </w:r>
      <w:r>
        <w:rPr>
          <w:lang w:eastAsia="zh-CN"/>
        </w:rPr>
        <w:t xml:space="preserve">. To access the peritoneal cavity, an incision was made through the body wall of the fish, adjacent to the linea alba and anterior of the anal vent. The gonads of the fish were examined through the incision to determine sex before the insertion of the tag. Either a Vemco V9 or V13 </w:t>
      </w:r>
      <w:r>
        <w:rPr>
          <w:lang w:val="en-US" w:eastAsia="zh-CN"/>
        </w:rPr>
        <w:t xml:space="preserve">69 KHz </w:t>
      </w:r>
      <w:r>
        <w:rPr>
          <w:lang w:eastAsia="zh-CN"/>
        </w:rPr>
        <w:t xml:space="preserve">acoustic telemetry transmitter tag (delay 90-160 secs, approximate battery life of two+ years) was used, with tag size dictated by the recommended maximum of 2.25% of body </w:t>
      </w:r>
      <w:r w:rsidRPr="001F3CC6">
        <w:rPr>
          <w:lang w:eastAsia="zh-CN"/>
        </w:rPr>
        <w:t xml:space="preserve">weight </w:t>
      </w:r>
      <w:r w:rsidRPr="00045C03">
        <w:rPr>
          <w:lang w:eastAsia="zh-CN"/>
        </w:rPr>
        <w:fldChar w:fldCharType="begin">
          <w:fldData xml:space="preserve">PEVuZE5vdGU+PENpdGU+PEF1dGhvcj5CdXRsZXI8L0F1dGhvcj48WWVhcj4yMDA5PC9ZZWFyPjxS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</w:fldData>
        </w:fldChar>
      </w:r>
      <w:r w:rsidRPr="00045C03">
        <w:rPr>
          <w:lang w:eastAsia="zh-CN"/>
        </w:rPr>
        <w:instrText xml:space="preserve"> ADDIN EN.CITE </w:instrText>
      </w:r>
      <w:r w:rsidRPr="00045C03">
        <w:rPr>
          <w:lang w:eastAsia="zh-CN"/>
        </w:rPr>
        <w:fldChar w:fldCharType="begin">
          <w:fldData xml:space="preserve">PEVuZE5vdGU+PENpdGU+PEF1dGhvcj5CdXRsZXI8L0F1dGhvcj48WWVhcj4yMDA5PC9ZZWFyPjxS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</w:fldData>
        </w:fldChar>
      </w:r>
      <w:r w:rsidRPr="00045C03">
        <w:rPr>
          <w:lang w:eastAsia="zh-CN"/>
        </w:rPr>
        <w:instrText xml:space="preserve"> ADDIN EN.CITE.DATA </w:instrText>
      </w:r>
      <w:r w:rsidRPr="00045C03">
        <w:rPr>
          <w:lang w:eastAsia="zh-CN"/>
        </w:rPr>
      </w:r>
      <w:r w:rsidRPr="00045C03">
        <w:rPr>
          <w:lang w:eastAsia="zh-CN"/>
        </w:rPr>
        <w:fldChar w:fldCharType="end"/>
      </w:r>
      <w:r w:rsidRPr="00045C03">
        <w:rPr>
          <w:lang w:eastAsia="zh-CN"/>
        </w:rPr>
      </w:r>
      <w:r w:rsidRPr="00045C03">
        <w:rPr>
          <w:lang w:eastAsia="zh-CN"/>
        </w:rPr>
        <w:fldChar w:fldCharType="separate"/>
      </w:r>
      <w:r w:rsidRPr="00045C03">
        <w:rPr>
          <w:noProof/>
          <w:lang w:eastAsia="zh-CN"/>
        </w:rPr>
        <w:t>(Jepsen et al. 2002; Butler et al. 2009; Wagner et al. 2011)</w:t>
      </w:r>
      <w:r w:rsidRPr="00045C03">
        <w:rPr>
          <w:lang w:eastAsia="zh-CN"/>
        </w:rPr>
        <w:fldChar w:fldCharType="end"/>
      </w:r>
      <w:r w:rsidRPr="00045C03">
        <w:rPr>
          <w:lang w:eastAsia="zh-CN"/>
        </w:rPr>
        <w:t>. Passive integrated transponder (PIT) tags</w:t>
      </w:r>
      <w:r>
        <w:rPr>
          <w:lang w:eastAsia="zh-CN"/>
        </w:rPr>
        <w:t xml:space="preserve"> were also inserted in the cavity for long-term monitoring. Incisions were closed with two or three sutures using 0.3 mm pseudo-monofilament, absorbable thread (Vetafil Bengen; WdT, Garbsen, Germany). After suturing, the fish were given an intramuscular </w:t>
      </w:r>
      <w:r>
        <w:rPr>
          <w:bCs/>
          <w:lang w:eastAsia="zh-CN"/>
        </w:rPr>
        <w:t>injection</w:t>
      </w:r>
      <w:r>
        <w:rPr>
          <w:lang w:eastAsia="zh-CN"/>
        </w:rPr>
        <w:t xml:space="preserve"> of </w:t>
      </w:r>
      <w:r>
        <w:rPr>
          <w:bCs/>
          <w:lang w:eastAsia="zh-CN"/>
        </w:rPr>
        <w:t>oxytetracycline hydrochloride (</w:t>
      </w:r>
      <w:r>
        <w:rPr>
          <w:lang w:eastAsia="zh-CN"/>
        </w:rPr>
        <w:t>0.25 mL kg</w:t>
      </w:r>
      <w:r>
        <w:rPr>
          <w:vertAlign w:val="superscript"/>
          <w:lang w:eastAsia="zh-CN"/>
        </w:rPr>
        <w:t>−1</w:t>
      </w:r>
      <w:r>
        <w:rPr>
          <w:lang w:eastAsia="zh-CN"/>
        </w:rPr>
        <w:t>)</w:t>
      </w:r>
      <w:r>
        <w:rPr>
          <w:bCs/>
          <w:lang w:eastAsia="zh-CN"/>
        </w:rPr>
        <w:t xml:space="preserve"> </w:t>
      </w:r>
      <w:r>
        <w:rPr>
          <w:lang w:eastAsia="zh-CN"/>
        </w:rPr>
        <w:t>(CCD Animal Health and Nutrition, Toowoomba) and then returned to a floating cage to recover.</w:t>
      </w:r>
    </w:p>
    <w:p w14:paraId="5905DBC3" w14:textId="77777777" w:rsidR="0046633D" w:rsidRDefault="0046633D" w:rsidP="00A57F4A">
      <w:pPr>
        <w:keepNext/>
        <w:spacing w:after="0" w:line="360" w:lineRule="auto"/>
        <w:jc w:val="center"/>
      </w:pPr>
      <w:r>
        <w:rPr>
          <w:rFonts w:cs="Arial"/>
          <w:noProof/>
          <w:sz w:val="22"/>
          <w:szCs w:val="22"/>
          <w:lang w:eastAsia="en-AU"/>
        </w:rPr>
        <w:drawing>
          <wp:inline distT="0" distB="0" distL="0" distR="0" wp14:anchorId="4E0B6CA3" wp14:editId="3BE74002">
            <wp:extent cx="5876925" cy="4407857"/>
            <wp:effectExtent l="0" t="0" r="0"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5881006" cy="4410918"/>
                    </a:xfrm>
                    <a:prstGeom prst="rect">
                      <a:avLst/>
                    </a:prstGeom>
                    <a:noFill/>
                  </pic:spPr>
                </pic:pic>
              </a:graphicData>
            </a:graphic>
          </wp:inline>
        </w:drawing>
      </w:r>
    </w:p>
    <w:p w14:paraId="48445C7B" w14:textId="785574A2" w:rsidR="0046633D" w:rsidRDefault="0046633D" w:rsidP="0046633D">
      <w:pPr>
        <w:pStyle w:val="Caption"/>
        <w:rPr>
          <w:rFonts w:cs="Arial"/>
          <w:i/>
          <w:lang w:val="en-US" w:eastAsia="zh-CN"/>
        </w:rPr>
      </w:pPr>
      <w:bookmarkStart w:id="184" w:name="_Ref491245391"/>
      <w:r>
        <w:t xml:space="preserve">Figure </w:t>
      </w:r>
      <w:fldSimple w:instr=" STYLEREF 6 \s ">
        <w:r w:rsidR="00D02237">
          <w:rPr>
            <w:noProof/>
          </w:rPr>
          <w:t>I</w:t>
        </w:r>
      </w:fldSimple>
      <w:r w:rsidR="003358B3">
        <w:noBreakHyphen/>
      </w:r>
      <w:fldSimple w:instr=" SEQ Figure \* ARABIC \s 6 ">
        <w:r w:rsidR="00D02237">
          <w:rPr>
            <w:noProof/>
          </w:rPr>
          <w:t>5</w:t>
        </w:r>
      </w:fldSimple>
      <w:bookmarkEnd w:id="184"/>
      <w:r>
        <w:t xml:space="preserve">: </w:t>
      </w:r>
      <w:r>
        <w:rPr>
          <w:rFonts w:cs="Arial"/>
          <w:lang w:val="en-US" w:eastAsia="zh-CN"/>
        </w:rPr>
        <w:t>Freshwater catfish (</w:t>
      </w:r>
      <w:r>
        <w:rPr>
          <w:rFonts w:cs="Arial"/>
          <w:i/>
          <w:lang w:val="en-US" w:eastAsia="zh-CN"/>
        </w:rPr>
        <w:t xml:space="preserve">Tandanus </w:t>
      </w:r>
      <w:r>
        <w:rPr>
          <w:rFonts w:cs="Arial"/>
          <w:lang w:val="en-US" w:eastAsia="zh-CN"/>
        </w:rPr>
        <w:t xml:space="preserve">sp.) being implanted with acoustic tag; </w:t>
      </w:r>
      <w:r>
        <w:rPr>
          <w:rFonts w:cs="Arial"/>
          <w:i/>
          <w:lang w:val="en-US" w:eastAsia="zh-CN"/>
        </w:rPr>
        <w:t>Gwydir Long-term Intervention Monitoring Cat 3 Fish Movement.</w:t>
      </w:r>
    </w:p>
    <w:p w14:paraId="7B43F86A" w14:textId="01AFDFB1" w:rsidR="001F3CC6" w:rsidRDefault="001F3CC6" w:rsidP="001F3CC6">
      <w:pPr>
        <w:rPr>
          <w:lang w:val="en-US" w:eastAsia="zh-CN"/>
        </w:rPr>
      </w:pPr>
    </w:p>
    <w:p w14:paraId="532543D2" w14:textId="77777777" w:rsidR="00623D05" w:rsidRDefault="00623D05" w:rsidP="001F3CC6">
      <w:pPr>
        <w:rPr>
          <w:lang w:val="en-US" w:eastAsia="zh-CN"/>
        </w:rPr>
      </w:pPr>
    </w:p>
    <w:p w14:paraId="3B775156" w14:textId="1B848A88" w:rsidR="0046633D" w:rsidRDefault="0046633D" w:rsidP="0046633D">
      <w:pPr>
        <w:pStyle w:val="Heading8"/>
        <w:rPr>
          <w:szCs w:val="22"/>
          <w:lang w:val="en-US" w:eastAsia="zh-CN"/>
        </w:rPr>
      </w:pPr>
      <w:r>
        <w:rPr>
          <w:lang w:val="en-US" w:eastAsia="zh-CN"/>
        </w:rPr>
        <w:t>Statistical analyses (fine-scale)</w:t>
      </w:r>
    </w:p>
    <w:p w14:paraId="6B7812B4" w14:textId="77777777" w:rsidR="0046633D" w:rsidRDefault="0046633D" w:rsidP="002469E5">
      <w:r>
        <w:t>Of the fish tagged in the previously mentioned linear array telemetry study, only Murray cod (</w:t>
      </w:r>
      <w:r>
        <w:rPr>
          <w:i/>
        </w:rPr>
        <w:t>n</w:t>
      </w:r>
      <w:r>
        <w:t xml:space="preserve"> = 10) and freshwater catfish (</w:t>
      </w:r>
      <w:r>
        <w:rPr>
          <w:i/>
        </w:rPr>
        <w:t xml:space="preserve">n </w:t>
      </w:r>
      <w:r>
        <w:t xml:space="preserve">= 10) released directly into the fine-scale array sites were used in the analysis. Only freshwater catfish tagged in the Gwydir River were used in this analysis, as both resident and translocated individuals were tagged at only this location. </w:t>
      </w:r>
    </w:p>
    <w:p w14:paraId="7689F076" w14:textId="403EDFE7" w:rsidR="0046633D" w:rsidRDefault="0046633D" w:rsidP="0046633D">
      <w:pPr>
        <w:rPr>
          <w:rFonts w:cs="Arial"/>
        </w:rPr>
      </w:pPr>
      <w:r>
        <w:rPr>
          <w:rFonts w:cs="Arial"/>
        </w:rPr>
        <w:t xml:space="preserve">We summarised fish movement in terms of average hourly rate of movement (ROM),  generated using the adehabitatLT package in R </w:t>
      </w:r>
      <w:r>
        <w:rPr>
          <w:rFonts w:cs="Arial"/>
        </w:rPr>
        <w:fldChar w:fldCharType="begin"/>
      </w:r>
      <w:r>
        <w:rPr>
          <w:rFonts w:cs="Arial"/>
        </w:rPr>
        <w:instrText xml:space="preserve"> ADDIN EN.CITE &lt;EndNote&gt;&lt;Cite&gt;&lt;Author&gt;Calenge&lt;/Author&gt;&lt;Year&gt;2006&lt;/Year&gt;&lt;RecNum&gt;927&lt;/RecNum&gt;&lt;DisplayText&gt;(Calenge 2006)&lt;/DisplayText&gt;&lt;record&gt;&lt;rec-number&gt;927&lt;/rec-number&gt;&lt;foreign-keys&gt;&lt;key app="EN" db-id="2fd0wxte4z9xf0epraxvfa9n0zxe0wpzzfpa" timestamp="1498091629"&gt;927&lt;/key&gt;&lt;/foreign-keys&gt;&lt;ref-type name="Journal Article"&gt;17&lt;/ref-type&gt;&lt;contributors&gt;&lt;authors&gt;&lt;author&gt;Calenge, Clément&lt;/author&gt;&lt;/authors&gt;&lt;/contributors&gt;&lt;titles&gt;&lt;title&gt;The package “adehabitat” for the R software: A tool for the analysis of space and habitat use by animals&lt;/title&gt;&lt;secondary-title&gt;Ecological Modelling&lt;/secondary-title&gt;&lt;/titles&gt;&lt;periodical&gt;&lt;full-title&gt;Ecological Modelling&lt;/full-title&gt;&lt;/periodical&gt;&lt;pages&gt;516-519&lt;/pages&gt;&lt;volume&gt;197&lt;/volume&gt;&lt;number&gt;3&lt;/number&gt;&lt;keywords&gt;&lt;keyword&gt;R software&lt;/keyword&gt;&lt;keyword&gt;Adehabitat&lt;/keyword&gt;&lt;keyword&gt;Habitat selection&lt;/keyword&gt;&lt;keyword&gt;Space use&lt;/keyword&gt;&lt;keyword&gt;Wildlife&lt;/keyword&gt;&lt;keyword&gt;Home range&lt;/keyword&gt;&lt;keyword&gt;Package&lt;/keyword&gt;&lt;/keywords&gt;&lt;dates&gt;&lt;year&gt;2006&lt;/year&gt;&lt;pub-dates&gt;&lt;date&gt;2006/08/25/&lt;/date&gt;&lt;/pub-dates&gt;&lt;/dates&gt;&lt;isbn&gt;0304-3800&lt;/isbn&gt;&lt;urls&gt;&lt;related-urls&gt;&lt;url&gt;http://www.sciencedirect.com/science/article/pii/S0304380006001414&lt;/url&gt;&lt;/related-urls&gt;&lt;/urls&gt;&lt;electronic-resource-num&gt;http://dx.doi.org/10.1016/j.ecolmodel.2006.03.017&lt;/electronic-resource-num&gt;&lt;/record&gt;&lt;/Cite&gt;&lt;/EndNote&gt;</w:instrText>
      </w:r>
      <w:r>
        <w:rPr>
          <w:rFonts w:cs="Arial"/>
        </w:rPr>
        <w:fldChar w:fldCharType="separate"/>
      </w:r>
      <w:r>
        <w:rPr>
          <w:rFonts w:cs="Arial"/>
          <w:noProof/>
        </w:rPr>
        <w:t>(Calenge 2006)</w:t>
      </w:r>
      <w:r>
        <w:rPr>
          <w:rFonts w:cs="Arial"/>
        </w:rPr>
        <w:fldChar w:fldCharType="end"/>
      </w:r>
      <w:r>
        <w:rPr>
          <w:rFonts w:cs="Arial"/>
        </w:rPr>
        <w:t xml:space="preserve">. ROM was defined as the step length between two consecutive positions of an individual, divided by the time between the two consecutive positions. ROM was compared to population source (only </w:t>
      </w:r>
      <w:r>
        <w:rPr>
          <w:rFonts w:cs="Arial"/>
          <w:i/>
        </w:rPr>
        <w:t>T</w:t>
      </w:r>
      <w:r>
        <w:rPr>
          <w:rFonts w:cs="Arial"/>
        </w:rPr>
        <w:t xml:space="preserve">. </w:t>
      </w:r>
      <w:r>
        <w:rPr>
          <w:rFonts w:cs="Arial"/>
          <w:i/>
        </w:rPr>
        <w:t>tandanus</w:t>
      </w:r>
      <w:r>
        <w:rPr>
          <w:rFonts w:cs="Arial"/>
        </w:rPr>
        <w:t>), hourly flow release (Mehi regulator 418044 and Tareelaroi weir 418042 for respective river</w:t>
      </w:r>
      <w:r w:rsidR="00623D05">
        <w:rPr>
          <w:rFonts w:cs="Arial"/>
        </w:rPr>
        <w:t>s</w:t>
      </w:r>
      <w:r>
        <w:rPr>
          <w:rFonts w:cs="Arial"/>
        </w:rPr>
        <w:t xml:space="preserve">), water temperature, diel period (day/night), moon phase, sex and length using a penalised qausi-likelihood generalized linear mixed model in the MASS package in R </w:t>
      </w:r>
      <w:r>
        <w:rPr>
          <w:rFonts w:cs="Arial"/>
        </w:rPr>
        <w:fldChar w:fldCharType="begin"/>
      </w:r>
      <w:r>
        <w:rPr>
          <w:rFonts w:cs="Arial"/>
        </w:rPr>
        <w:instrText xml:space="preserve"> ADDIN EN.CITE &lt;EndNote&gt;&lt;Cite&gt;&lt;Author&gt;Venables&lt;/Author&gt;&lt;Year&gt;2002&lt;/Year&gt;&lt;RecNum&gt;928&lt;/RecNum&gt;&lt;DisplayText&gt;(Venables &amp;amp; Ripley 2002)&lt;/DisplayText&gt;&lt;record&gt;&lt;rec-number&gt;928&lt;/rec-number&gt;&lt;foreign-keys&gt;&lt;key app="EN" db-id="2fd0wxte4z9xf0epraxvfa9n0zxe0wpzzfpa" timestamp="1498092098"&gt;928&lt;/key&gt;&lt;/foreign-keys&gt;&lt;ref-type name="Book"&gt;6&lt;/ref-type&gt;&lt;contributors&gt;&lt;authors&gt;&lt;author&gt;Venables, W. N.&lt;/author&gt;&lt;author&gt;Ripley, Brian D.&lt;/author&gt;&lt;/authors&gt;&lt;/contributors&gt;&lt;titles&gt;&lt;title&gt;Modern applied statistics with S&lt;/title&gt;&lt;secondary-title&gt;Statistics and computing&lt;/secondary-title&gt;&lt;/titles&gt;&lt;pages&gt;xi, 495 p.&lt;/pages&gt;&lt;edition&gt;4th&lt;/edition&gt;&lt;keywords&gt;&lt;keyword&gt;S (Computer system)&lt;/keyword&gt;&lt;keyword&gt;Statistics Data processing.&lt;/keyword&gt;&lt;keyword&gt;Mathematical statistics Data processing.&lt;/keyword&gt;&lt;/keywords&gt;&lt;dates&gt;&lt;year&gt;2002&lt;/year&gt;&lt;/dates&gt;&lt;pub-location&gt;New York&lt;/pub-location&gt;&lt;publisher&gt;Springer&lt;/publisher&gt;&lt;isbn&gt;0387954570 (alk. paper)&lt;/isbn&gt;&lt;accession-num&gt;12685838&lt;/accession-num&gt;&lt;call-num&gt;QA276.4 .V46 2002&lt;/call-num&gt;&lt;urls&gt;&lt;related-urls&gt;&lt;url&gt;&lt;style face="normal" font="default" size="100%"&gt;Table of contents &lt;/style&gt;&lt;style face="underline" font="default" size="100%"&gt;http://www.loc.gov/catdir/toc/fy042/2002022925.html&lt;/style&gt;&lt;/url&gt;&lt;url&gt;&lt;style face="normal" font="default" size="100%"&gt;Publisher description &lt;/style&gt;&lt;style face="underline" font="default" size="100%"&gt;http://www.loc.gov/catdir/enhancements/fy0812/2002022925-d.html&lt;/style&gt;&lt;/url&gt;&lt;/related-urls&gt;&lt;/urls&gt;&lt;/record&gt;&lt;/Cite&gt;&lt;/EndNote&gt;</w:instrText>
      </w:r>
      <w:r>
        <w:rPr>
          <w:rFonts w:cs="Arial"/>
        </w:rPr>
        <w:fldChar w:fldCharType="separate"/>
      </w:r>
      <w:r>
        <w:rPr>
          <w:rFonts w:cs="Arial"/>
          <w:noProof/>
        </w:rPr>
        <w:t>(Venables &amp; Ripley 2002)</w:t>
      </w:r>
      <w:r>
        <w:rPr>
          <w:rFonts w:cs="Arial"/>
        </w:rPr>
        <w:fldChar w:fldCharType="end"/>
      </w:r>
      <w:r>
        <w:rPr>
          <w:rFonts w:cs="Arial"/>
        </w:rPr>
        <w:t>, with fish ID as a random effect.</w:t>
      </w:r>
    </w:p>
    <w:p w14:paraId="32BF5708" w14:textId="35FB1524" w:rsidR="0090762C" w:rsidRDefault="0090762C" w:rsidP="0090762C">
      <w:pPr>
        <w:pStyle w:val="Heading7"/>
      </w:pPr>
      <w:r>
        <w:t>Results</w:t>
      </w:r>
      <w:r w:rsidRPr="005D0D18">
        <w:t xml:space="preserve"> </w:t>
      </w:r>
    </w:p>
    <w:p w14:paraId="4109C5A2" w14:textId="2F895476" w:rsidR="0046633D" w:rsidRDefault="0046633D" w:rsidP="0046633D">
      <w:pPr>
        <w:pStyle w:val="Heading8"/>
      </w:pPr>
      <w:r>
        <w:t>Fine-scale</w:t>
      </w:r>
    </w:p>
    <w:p w14:paraId="29C1064B" w14:textId="77777777" w:rsidR="001F3CC6" w:rsidRPr="001F3CC6" w:rsidRDefault="0046633D" w:rsidP="001F3CC6">
      <w:pPr>
        <w:spacing w:line="360" w:lineRule="auto"/>
        <w:rPr>
          <w:rFonts w:cs="Arial"/>
          <w:b/>
          <w:i/>
        </w:rPr>
      </w:pPr>
      <w:r w:rsidRPr="001F3CC6">
        <w:rPr>
          <w:rFonts w:cs="Arial"/>
          <w:b/>
          <w:i/>
        </w:rPr>
        <w:t>Freshwater catfish</w:t>
      </w:r>
    </w:p>
    <w:p w14:paraId="163D6D22" w14:textId="5415C324" w:rsidR="0046633D" w:rsidRDefault="0046633D" w:rsidP="001F3CC6">
      <w:r>
        <w:t xml:space="preserve">Only individuals with more than 40 positions were included in the analysis (resident n = 3, translocated n = 5). Within the first 24 hours, both population source (SE = 0.01, </w:t>
      </w:r>
      <w:r>
        <w:rPr>
          <w:i/>
        </w:rPr>
        <w:t>df</w:t>
      </w:r>
      <w:r>
        <w:t xml:space="preserve"> = 6, </w:t>
      </w:r>
      <w:r>
        <w:rPr>
          <w:i/>
        </w:rPr>
        <w:t xml:space="preserve">P </w:t>
      </w:r>
      <w:r>
        <w:t xml:space="preserve">= 0.036) and hourly flow release (SE = 0.014, </w:t>
      </w:r>
      <w:r>
        <w:rPr>
          <w:i/>
        </w:rPr>
        <w:t>df</w:t>
      </w:r>
      <w:r>
        <w:t xml:space="preserve"> = 70, </w:t>
      </w:r>
      <w:r>
        <w:rPr>
          <w:i/>
        </w:rPr>
        <w:t xml:space="preserve">P </w:t>
      </w:r>
      <w:r>
        <w:t>= 0.008) were found to have a significant effect on the ROM of freshwater catfish in the Gwydir River. Riverine freshwater catfish were less active than lacustrine individuals and as hourly flow release increased, individuals moved more.</w:t>
      </w:r>
      <w:r w:rsidR="002469E5">
        <w:t xml:space="preserve"> </w:t>
      </w:r>
      <w:r>
        <w:t xml:space="preserve">In the first week, again both population source (SE = 0.002, </w:t>
      </w:r>
      <w:r>
        <w:rPr>
          <w:i/>
        </w:rPr>
        <w:t>df</w:t>
      </w:r>
      <w:r>
        <w:t xml:space="preserve"> = 6, </w:t>
      </w:r>
      <w:r>
        <w:rPr>
          <w:i/>
        </w:rPr>
        <w:t xml:space="preserve">P </w:t>
      </w:r>
      <w:r>
        <w:t xml:space="preserve">= 0.003) and hourly flow release (SE = 0.002, </w:t>
      </w:r>
      <w:r>
        <w:rPr>
          <w:i/>
        </w:rPr>
        <w:t>df</w:t>
      </w:r>
      <w:r>
        <w:t xml:space="preserve"> = 415, </w:t>
      </w:r>
      <w:r>
        <w:rPr>
          <w:i/>
        </w:rPr>
        <w:t xml:space="preserve">P </w:t>
      </w:r>
      <w:r>
        <w:t xml:space="preserve">= 0.002) were found to have a significant effect on the ROM of freshwater catfish in the Gwydir River. Riverine freshwater catfish were less active than lacustrine individuals and as hourly flow release increased, individuals moved more.  Within the first month, only water temperature was found to have a significant effect on the ROM of freshwater catfish in the Gwydir River (SE = 0.011, </w:t>
      </w:r>
      <w:r>
        <w:rPr>
          <w:i/>
        </w:rPr>
        <w:t>df</w:t>
      </w:r>
      <w:r>
        <w:t xml:space="preserve"> = 1114, </w:t>
      </w:r>
      <w:r>
        <w:rPr>
          <w:i/>
        </w:rPr>
        <w:t xml:space="preserve">P </w:t>
      </w:r>
      <w:r>
        <w:t>= 0.037). As water temperature increased, individuals became more active.</w:t>
      </w:r>
      <w:r w:rsidR="002469E5">
        <w:t xml:space="preserve"> </w:t>
      </w:r>
      <w:r>
        <w:t xml:space="preserve">And finally, over the entire 170 days of study, hourly flow release, water temperature and diel period were found to have a significant effect on the ROM of freshwater catfish in the Gwydir River. Individuals were more active during the night (SE = 0.001, </w:t>
      </w:r>
      <w:r>
        <w:rPr>
          <w:i/>
        </w:rPr>
        <w:t>df</w:t>
      </w:r>
      <w:r>
        <w:t xml:space="preserve"> = 4704, </w:t>
      </w:r>
      <w:r>
        <w:rPr>
          <w:i/>
        </w:rPr>
        <w:t>P</w:t>
      </w:r>
      <w:r>
        <w:t>&lt;0.001), during higher flow</w:t>
      </w:r>
      <w:r w:rsidR="00623D05">
        <w:t>s</w:t>
      </w:r>
      <w:r>
        <w:t xml:space="preserve"> (SE = 0.003, </w:t>
      </w:r>
      <w:r>
        <w:rPr>
          <w:i/>
        </w:rPr>
        <w:t>df</w:t>
      </w:r>
      <w:r>
        <w:t xml:space="preserve"> = 4704, </w:t>
      </w:r>
      <w:r>
        <w:rPr>
          <w:i/>
        </w:rPr>
        <w:t>P</w:t>
      </w:r>
      <w:r>
        <w:t xml:space="preserve">&lt;0.028) and during warmer water temperature (SE&lt;0.001, </w:t>
      </w:r>
      <w:r>
        <w:rPr>
          <w:i/>
        </w:rPr>
        <w:t>df</w:t>
      </w:r>
      <w:r>
        <w:t xml:space="preserve"> = 4704, </w:t>
      </w:r>
      <w:r>
        <w:rPr>
          <w:i/>
        </w:rPr>
        <w:t>P</w:t>
      </w:r>
      <w:r>
        <w:t xml:space="preserve">&lt;0.001). </w:t>
      </w:r>
    </w:p>
    <w:p w14:paraId="58EA1650" w14:textId="77777777" w:rsidR="0046633D" w:rsidRPr="0046633D" w:rsidRDefault="0046633D" w:rsidP="0046633D">
      <w:pPr>
        <w:spacing w:line="360" w:lineRule="auto"/>
        <w:rPr>
          <w:rFonts w:cs="Arial"/>
          <w:b/>
        </w:rPr>
      </w:pPr>
      <w:r w:rsidRPr="0046633D">
        <w:rPr>
          <w:rFonts w:cs="Arial"/>
          <w:b/>
          <w:i/>
        </w:rPr>
        <w:t>Murray cod</w:t>
      </w:r>
    </w:p>
    <w:p w14:paraId="2766F0A0" w14:textId="5A283870" w:rsidR="0046633D" w:rsidRDefault="0046633D" w:rsidP="001F3CC6">
      <w:pPr>
        <w:rPr>
          <w:rFonts w:cs="Arial"/>
        </w:rPr>
      </w:pPr>
      <w:r>
        <w:t>As with freshwater catfish</w:t>
      </w:r>
      <w:r>
        <w:rPr>
          <w:i/>
        </w:rPr>
        <w:t xml:space="preserve">, </w:t>
      </w:r>
      <w:r>
        <w:t xml:space="preserve">only individuals with more than 40 positions were included in the analysis (Mehi </w:t>
      </w:r>
      <w:r>
        <w:rPr>
          <w:i/>
        </w:rPr>
        <w:t>n</w:t>
      </w:r>
      <w:r>
        <w:t xml:space="preserve"> = 3, Gwydir </w:t>
      </w:r>
      <w:r>
        <w:rPr>
          <w:i/>
        </w:rPr>
        <w:t>n</w:t>
      </w:r>
      <w:r>
        <w:t xml:space="preserve"> = 5). In the first 24 hours, Murray cod</w:t>
      </w:r>
      <w:r>
        <w:rPr>
          <w:i/>
        </w:rPr>
        <w:t xml:space="preserve"> </w:t>
      </w:r>
      <w:r>
        <w:t xml:space="preserve">ROM was only significantly affected by water temperature (SE = 0.089, </w:t>
      </w:r>
      <w:r>
        <w:rPr>
          <w:i/>
        </w:rPr>
        <w:t xml:space="preserve">df </w:t>
      </w:r>
      <w:r>
        <w:t xml:space="preserve">= 70, </w:t>
      </w:r>
      <w:r>
        <w:rPr>
          <w:i/>
        </w:rPr>
        <w:t xml:space="preserve">P </w:t>
      </w:r>
      <w:r>
        <w:t>= 0.01), where individuals moved more with increasing water temperatures.</w:t>
      </w:r>
      <w:r w:rsidR="002469E5">
        <w:t xml:space="preserve"> </w:t>
      </w:r>
      <w:r>
        <w:rPr>
          <w:rFonts w:cs="Arial"/>
        </w:rPr>
        <w:t xml:space="preserve">In the first week, ROM was only significantly affected by flow release (SE = 0.01, </w:t>
      </w:r>
      <w:r>
        <w:rPr>
          <w:rFonts w:cs="Arial"/>
          <w:i/>
        </w:rPr>
        <w:t xml:space="preserve">df </w:t>
      </w:r>
      <w:r>
        <w:rPr>
          <w:rFonts w:cs="Arial"/>
        </w:rPr>
        <w:t xml:space="preserve">= 790, </w:t>
      </w:r>
      <w:r>
        <w:rPr>
          <w:rFonts w:cs="Arial"/>
          <w:i/>
        </w:rPr>
        <w:t>P</w:t>
      </w:r>
      <w:r>
        <w:rPr>
          <w:rFonts w:cs="Arial"/>
        </w:rPr>
        <w:t>&lt; 0.001), where individuals moved less with increasing water released.</w:t>
      </w:r>
      <w:r w:rsidR="002469E5">
        <w:rPr>
          <w:rFonts w:cs="Arial"/>
        </w:rPr>
        <w:t xml:space="preserve"> </w:t>
      </w:r>
      <w:r>
        <w:rPr>
          <w:rFonts w:cs="Arial"/>
        </w:rPr>
        <w:t xml:space="preserve">Within the first month, both flow release (SE = 0.001, </w:t>
      </w:r>
      <w:r>
        <w:rPr>
          <w:rFonts w:cs="Arial"/>
          <w:i/>
        </w:rPr>
        <w:t xml:space="preserve">df </w:t>
      </w:r>
      <w:r>
        <w:rPr>
          <w:rFonts w:cs="Arial"/>
        </w:rPr>
        <w:t xml:space="preserve">= 3285, </w:t>
      </w:r>
      <w:r>
        <w:rPr>
          <w:rFonts w:cs="Arial"/>
          <w:i/>
        </w:rPr>
        <w:t>P</w:t>
      </w:r>
      <w:r>
        <w:rPr>
          <w:rFonts w:cs="Arial"/>
        </w:rPr>
        <w:t xml:space="preserve"> &lt;0.001) and diel period (SE = 0.001, </w:t>
      </w:r>
      <w:r>
        <w:rPr>
          <w:rFonts w:cs="Arial"/>
          <w:i/>
        </w:rPr>
        <w:t xml:space="preserve">df </w:t>
      </w:r>
      <w:r>
        <w:rPr>
          <w:rFonts w:cs="Arial"/>
        </w:rPr>
        <w:t xml:space="preserve">= 3285, </w:t>
      </w:r>
      <w:r>
        <w:rPr>
          <w:rFonts w:cs="Arial"/>
          <w:i/>
        </w:rPr>
        <w:t>P</w:t>
      </w:r>
      <w:r>
        <w:rPr>
          <w:rFonts w:cs="Arial"/>
        </w:rPr>
        <w:t xml:space="preserve"> = 0.001) had a significant effect on ROM. Individual movements were less with increasing water released and ROM increased during the night.</w:t>
      </w:r>
      <w:r w:rsidR="002469E5">
        <w:rPr>
          <w:rFonts w:cs="Arial"/>
        </w:rPr>
        <w:t xml:space="preserve"> </w:t>
      </w:r>
      <w:r>
        <w:rPr>
          <w:rFonts w:cs="Arial"/>
        </w:rPr>
        <w:t xml:space="preserve">Throughout the entire study, flow release (SE&lt;0.001, </w:t>
      </w:r>
      <w:r>
        <w:rPr>
          <w:rFonts w:cs="Arial"/>
          <w:i/>
        </w:rPr>
        <w:t xml:space="preserve">df </w:t>
      </w:r>
      <w:r>
        <w:rPr>
          <w:rFonts w:cs="Arial"/>
        </w:rPr>
        <w:t xml:space="preserve">= 10992, </w:t>
      </w:r>
      <w:r>
        <w:rPr>
          <w:rFonts w:cs="Arial"/>
          <w:i/>
        </w:rPr>
        <w:t>P</w:t>
      </w:r>
      <w:r>
        <w:rPr>
          <w:rFonts w:cs="Arial"/>
        </w:rPr>
        <w:t xml:space="preserve">&lt;0.001), water temperature (SE&lt;0.001, </w:t>
      </w:r>
      <w:r>
        <w:rPr>
          <w:rFonts w:cs="Arial"/>
          <w:i/>
        </w:rPr>
        <w:t xml:space="preserve">df </w:t>
      </w:r>
      <w:r>
        <w:rPr>
          <w:rFonts w:cs="Arial"/>
        </w:rPr>
        <w:t xml:space="preserve">= 10992, </w:t>
      </w:r>
      <w:r>
        <w:rPr>
          <w:rFonts w:cs="Arial"/>
          <w:i/>
        </w:rPr>
        <w:t>P</w:t>
      </w:r>
      <w:r>
        <w:rPr>
          <w:rFonts w:cs="Arial"/>
        </w:rPr>
        <w:t xml:space="preserve">&lt;0.001), and diel period (SE = 0.001, </w:t>
      </w:r>
      <w:r>
        <w:rPr>
          <w:rFonts w:cs="Arial"/>
          <w:i/>
        </w:rPr>
        <w:t xml:space="preserve">df </w:t>
      </w:r>
      <w:r>
        <w:rPr>
          <w:rFonts w:cs="Arial"/>
        </w:rPr>
        <w:t xml:space="preserve">= 10992, </w:t>
      </w:r>
      <w:r>
        <w:rPr>
          <w:rFonts w:cs="Arial"/>
          <w:i/>
        </w:rPr>
        <w:t>P</w:t>
      </w:r>
      <w:r>
        <w:rPr>
          <w:rFonts w:cs="Arial"/>
        </w:rPr>
        <w:t>&lt;0.001) had a significant effect on ROM. Individual movements were greater with higher levels of water released and increasing temperatures and ROM increased during the night</w:t>
      </w:r>
    </w:p>
    <w:p w14:paraId="656C317B" w14:textId="461880A4" w:rsidR="0046633D" w:rsidRPr="0046633D" w:rsidRDefault="0046633D" w:rsidP="0046633D">
      <w:pPr>
        <w:pStyle w:val="Heading8"/>
        <w:rPr>
          <w:lang w:val="en-US" w:eastAsia="zh-CN"/>
        </w:rPr>
      </w:pPr>
      <w:r>
        <w:rPr>
          <w:lang w:val="en-US" w:eastAsia="zh-CN"/>
        </w:rPr>
        <w:t>Broad-scale movements.</w:t>
      </w:r>
    </w:p>
    <w:p w14:paraId="40BCF921" w14:textId="6A4EDB54" w:rsidR="0046633D" w:rsidRPr="0046633D" w:rsidRDefault="0046633D" w:rsidP="002469E5">
      <w:r w:rsidRPr="0046633D">
        <w:t>Overall, 37 of the 40 freshwater catfish and 19 of the 20 Murray cod tagged in May 2016 were detected at least once within the broader array during the period May 2016 to May 2017. Total individual distance moved within the array ranged from 0 to 241.5 km (average (±SE) = 33.1 ± 7.79 km) for freshwater catfish, and 0 to 131 km (average (±SE) = 38.1 ± 9.33 km) for Murray cod. Very little large-scale movement was recorded for either species for four months post-release (</w:t>
      </w:r>
      <w:r w:rsidR="001F3CC6">
        <w:fldChar w:fldCharType="begin"/>
      </w:r>
      <w:r w:rsidR="001F3CC6">
        <w:instrText xml:space="preserve"> REF _Ref491093208 \h </w:instrText>
      </w:r>
      <w:r w:rsidR="001F3CC6">
        <w:fldChar w:fldCharType="separate"/>
      </w:r>
      <w:r w:rsidR="00D02237">
        <w:t xml:space="preserve">Figure </w:t>
      </w:r>
      <w:r w:rsidR="00D02237">
        <w:rPr>
          <w:noProof/>
        </w:rPr>
        <w:t>I</w:t>
      </w:r>
      <w:r w:rsidR="00D02237">
        <w:noBreakHyphen/>
      </w:r>
      <w:r w:rsidR="00D02237">
        <w:rPr>
          <w:noProof/>
        </w:rPr>
        <w:t>6</w:t>
      </w:r>
      <w:r w:rsidR="001F3CC6">
        <w:fldChar w:fldCharType="end"/>
      </w:r>
      <w:r w:rsidRPr="0046633D">
        <w:t>). However, individuals amongst both species increased activity during early September-October during a large natural discharge event that moved through both systems during this time (</w:t>
      </w:r>
      <w:r w:rsidRPr="0046633D">
        <w:fldChar w:fldCharType="begin"/>
      </w:r>
      <w:r w:rsidRPr="0046633D">
        <w:instrText xml:space="preserve"> REF _Ref491093208 \h </w:instrText>
      </w:r>
      <w:r>
        <w:instrText xml:space="preserve"> \* MERGEFORMAT </w:instrText>
      </w:r>
      <w:r w:rsidRPr="0046633D">
        <w:fldChar w:fldCharType="separate"/>
      </w:r>
      <w:r w:rsidR="00D02237">
        <w:t>Figure I</w:t>
      </w:r>
      <w:r w:rsidR="00D02237">
        <w:noBreakHyphen/>
        <w:t>6</w:t>
      </w:r>
      <w:r w:rsidRPr="0046633D">
        <w:fldChar w:fldCharType="end"/>
      </w:r>
      <w:r w:rsidRPr="0046633D">
        <w:t>). These movements tended to be somewhat individualistic in nature, with some fish moving very little, some only moving back-and-forth between one or two receivers, whilst others moved quite large distances both upstream and downstream within and between systems. Of the fish that changed systems, three freshwater catfish went from the Mehi into the Gwydir and proceeded upstream out of the array. Similarly, a small number also moved out of the downstream end of both the Gwydir and Mehi arrays, with some returning whilst others were not detected again. Murray cod also moved from the Mehi into the Gwydir as discharge allowed, with two moving upstream out of the array, one moving into the Gwydir only briefly before returning to the Mehi, and one moving into the Gwydir before moving downstream and taking up residency in the mid sections of the system. A series of smaller discharge events in January and March also resulted in increased activity among freshwater catfish, and to a lesser degree among small numbers of Murray cod (</w:t>
      </w:r>
      <w:r w:rsidRPr="0046633D">
        <w:fldChar w:fldCharType="begin"/>
      </w:r>
      <w:r w:rsidRPr="0046633D">
        <w:instrText xml:space="preserve"> REF _Ref491093208 \h </w:instrText>
      </w:r>
      <w:r>
        <w:instrText xml:space="preserve"> \* MERGEFORMAT </w:instrText>
      </w:r>
      <w:r w:rsidRPr="0046633D">
        <w:fldChar w:fldCharType="separate"/>
      </w:r>
      <w:r w:rsidR="00D02237">
        <w:t>Figure I</w:t>
      </w:r>
      <w:r w:rsidR="00D02237">
        <w:noBreakHyphen/>
        <w:t>6</w:t>
      </w:r>
      <w:r w:rsidRPr="0046633D">
        <w:fldChar w:fldCharType="end"/>
      </w:r>
      <w:r w:rsidRPr="0046633D">
        <w:t xml:space="preserve">). These events were a result of both </w:t>
      </w:r>
      <w:r w:rsidR="005E6692">
        <w:t xml:space="preserve">environmental water </w:t>
      </w:r>
      <w:r w:rsidRPr="0046633D">
        <w:t>flows as well as increased flow following small rainfall</w:t>
      </w:r>
      <w:r w:rsidR="005E6692">
        <w:t xml:space="preserve"> events</w:t>
      </w:r>
      <w:r w:rsidRPr="0046633D">
        <w:t xml:space="preserve"> across March. </w:t>
      </w:r>
    </w:p>
    <w:p w14:paraId="4AE57D2E" w14:textId="2D0C0232" w:rsidR="0046633D" w:rsidRDefault="0046633D" w:rsidP="0046633D">
      <w:pPr>
        <w:keepNext/>
        <w:spacing w:after="0" w:line="240" w:lineRule="auto"/>
      </w:pPr>
      <w:r>
        <w:rPr>
          <w:rFonts w:cs="Arial"/>
          <w:noProof/>
          <w:lang w:eastAsia="en-AU"/>
        </w:rPr>
        <w:drawing>
          <wp:inline distT="0" distB="0" distL="0" distR="0" wp14:anchorId="4CB91527" wp14:editId="6C3F0FF9">
            <wp:extent cx="5886549" cy="6009908"/>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5890703" cy="6014149"/>
                    </a:xfrm>
                    <a:prstGeom prst="rect">
                      <a:avLst/>
                    </a:prstGeom>
                    <a:noFill/>
                  </pic:spPr>
                </pic:pic>
              </a:graphicData>
            </a:graphic>
          </wp:inline>
        </w:drawing>
      </w:r>
    </w:p>
    <w:p w14:paraId="001C8DCA" w14:textId="3E4C5234" w:rsidR="0046633D" w:rsidRPr="00A51BE0" w:rsidRDefault="0046633D" w:rsidP="0046633D">
      <w:pPr>
        <w:pStyle w:val="Caption"/>
        <w:rPr>
          <w:rFonts w:cs="Arial"/>
          <w:b w:val="0"/>
          <w:lang w:val="en-US" w:eastAsia="zh-CN"/>
        </w:rPr>
      </w:pPr>
      <w:bookmarkStart w:id="185" w:name="_Ref491093208"/>
      <w:r>
        <w:t xml:space="preserve">Figure </w:t>
      </w:r>
      <w:fldSimple w:instr=" STYLEREF 6 \s ">
        <w:r w:rsidR="00D02237">
          <w:rPr>
            <w:noProof/>
          </w:rPr>
          <w:t>I</w:t>
        </w:r>
      </w:fldSimple>
      <w:r w:rsidR="003358B3">
        <w:noBreakHyphen/>
      </w:r>
      <w:fldSimple w:instr=" SEQ Figure \* ARABIC \s 6 ">
        <w:r w:rsidR="00D02237">
          <w:rPr>
            <w:noProof/>
          </w:rPr>
          <w:t>6</w:t>
        </w:r>
      </w:fldSimple>
      <w:bookmarkEnd w:id="185"/>
      <w:r>
        <w:t xml:space="preserve">: </w:t>
      </w:r>
      <w:r>
        <w:rPr>
          <w:rFonts w:cs="Arial"/>
          <w:lang w:val="en-US" w:eastAsia="zh-CN"/>
        </w:rPr>
        <w:t>Broad-scale cumulative distance moved by Murray cod (</w:t>
      </w:r>
      <w:r>
        <w:rPr>
          <w:rFonts w:cs="Arial"/>
          <w:i/>
          <w:lang w:val="en-US" w:eastAsia="zh-CN"/>
        </w:rPr>
        <w:t>Maccullochella peelii</w:t>
      </w:r>
      <w:r>
        <w:rPr>
          <w:rFonts w:cs="Arial"/>
          <w:lang w:val="en-US" w:eastAsia="zh-CN"/>
        </w:rPr>
        <w:t>) and freshwater catfish (</w:t>
      </w:r>
      <w:r>
        <w:rPr>
          <w:rFonts w:cs="Arial"/>
          <w:i/>
          <w:lang w:val="en-US" w:eastAsia="zh-CN"/>
        </w:rPr>
        <w:t>Tandanus tandanus</w:t>
      </w:r>
      <w:r>
        <w:rPr>
          <w:rFonts w:cs="Arial"/>
          <w:lang w:val="en-US" w:eastAsia="zh-CN"/>
        </w:rPr>
        <w:t xml:space="preserve">) </w:t>
      </w:r>
      <w:r w:rsidRPr="00A51BE0">
        <w:rPr>
          <w:rFonts w:cs="Arial"/>
          <w:lang w:val="en-US" w:eastAsia="zh-CN"/>
        </w:rPr>
        <w:t>in the Gwydir and Me</w:t>
      </w:r>
      <w:r w:rsidR="00A82B85">
        <w:rPr>
          <w:rFonts w:cs="Arial"/>
          <w:lang w:val="en-US" w:eastAsia="zh-CN"/>
        </w:rPr>
        <w:t>hi rivers May 2016 to May 2017</w:t>
      </w:r>
      <w:r w:rsidRPr="00A51BE0">
        <w:rPr>
          <w:rFonts w:cs="Arial"/>
          <w:lang w:val="en-US" w:eastAsia="zh-CN"/>
        </w:rPr>
        <w:t>.</w:t>
      </w:r>
      <w:r w:rsidR="00A51BE0" w:rsidRPr="00A51BE0">
        <w:rPr>
          <w:rFonts w:cs="Arial"/>
          <w:lang w:val="en-US" w:eastAsia="zh-CN"/>
        </w:rPr>
        <w:t xml:space="preserve"> Colour</w:t>
      </w:r>
      <w:r w:rsidR="00A51BE0">
        <w:rPr>
          <w:rFonts w:cs="Arial"/>
          <w:lang w:val="en-US" w:eastAsia="zh-CN"/>
        </w:rPr>
        <w:t>ed lines</w:t>
      </w:r>
      <w:r w:rsidR="00A51BE0" w:rsidRPr="00A51BE0">
        <w:rPr>
          <w:rFonts w:cs="Arial"/>
          <w:lang w:val="en-US" w:eastAsia="zh-CN"/>
        </w:rPr>
        <w:t xml:space="preserve"> represent individual fish.</w:t>
      </w:r>
      <w:r w:rsidR="00A82B85">
        <w:rPr>
          <w:rFonts w:cs="Arial"/>
          <w:lang w:val="en-US" w:eastAsia="zh-CN"/>
        </w:rPr>
        <w:t xml:space="preserve"> Gauges used are Gwydir Rier DS Tareelaroi (418042), Mehi River @ Moree (418002).</w:t>
      </w:r>
    </w:p>
    <w:p w14:paraId="6EAA6CDB" w14:textId="5F21BE02" w:rsidR="0090762C" w:rsidRDefault="0090762C" w:rsidP="0090762C">
      <w:pPr>
        <w:pStyle w:val="Heading7"/>
      </w:pPr>
      <w:r>
        <w:t>Discussion</w:t>
      </w:r>
    </w:p>
    <w:p w14:paraId="0E039B35" w14:textId="5A0DBA5E" w:rsidR="0046633D" w:rsidRPr="00045C03" w:rsidRDefault="0046633D" w:rsidP="002469E5">
      <w:pPr>
        <w:rPr>
          <w:szCs w:val="22"/>
        </w:rPr>
      </w:pPr>
      <w:r>
        <w:t xml:space="preserve">Within the fine-scale array, over both the first day and first week riverine freshwater catfish were less active than lacustrine individuals </w:t>
      </w:r>
      <w:r w:rsidR="001F3CC6">
        <w:t xml:space="preserve">translocated from Copeton Dam </w:t>
      </w:r>
      <w:r>
        <w:t xml:space="preserve">and their movement increased </w:t>
      </w:r>
      <w:r w:rsidR="001F3CC6">
        <w:t>as</w:t>
      </w:r>
      <w:r>
        <w:t xml:space="preserve"> higher hourly flow release increased. As noted in other studies </w:t>
      </w:r>
      <w:r>
        <w:fldChar w:fldCharType="begin">
          <w:fldData xml:space="preserve">PEVuZE5vdGU+PENpdGU+PEF1dGhvcj5Db29tYnM8L0F1dGhvcj48WWVhcj4yMDA2PC9ZZWFyPjxS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</w:fldData>
        </w:fldChar>
      </w:r>
      <w:r>
        <w:instrText xml:space="preserve"> ADDIN EN.CITE </w:instrText>
      </w:r>
      <w:r>
        <w:fldChar w:fldCharType="begin">
          <w:fldData xml:space="preserve">PEVuZE5vdGU+PENpdGU+PEF1dGhvcj5Db29tYnM8L0F1dGhvcj48WWVhcj4yMDA2PC9ZZWFyPjxS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</w:fldData>
        </w:fldChar>
      </w:r>
      <w:r>
        <w:instrText xml:space="preserve"> ADDIN EN.CITE.DATA </w:instrText>
      </w:r>
      <w:r>
        <w:fldChar w:fldCharType="end"/>
      </w:r>
      <w:r>
        <w:fldChar w:fldCharType="separate"/>
      </w:r>
      <w:r>
        <w:rPr>
          <w:noProof/>
        </w:rPr>
        <w:t>(Kaya 1991; Coombs &amp; Grossman 2006; Taylor &amp; Peterson 2015)</w:t>
      </w:r>
      <w:r>
        <w:fldChar w:fldCharType="end"/>
      </w:r>
      <w:r>
        <w:t>, adaptations for the habitat of source populations may have resulted in the</w:t>
      </w:r>
      <w:r w:rsidR="002469E5">
        <w:t>i</w:t>
      </w:r>
      <w:r>
        <w:t xml:space="preserve">r higher activity observed in lacustrine individuals. Within the first month and over the remaining five months, population source was no longer a significant influence on the ROM. This may be due to translocated lacustrine individuals establishing new home ranges within their new habitat as time passed, as observed in </w:t>
      </w:r>
      <w:r>
        <w:fldChar w:fldCharType="begin">
          <w:fldData xml:space="preserve">PEVuZE5vdGU+PENpdGUgQXV0aG9yWWVhcj0iMSI+PEF1dGhvcj5Dcm9vazwvQXV0aG9yPjxZZWFy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</w:fldData>
        </w:fldChar>
      </w:r>
      <w:r>
        <w:instrText xml:space="preserve"> ADDIN EN.CITE </w:instrText>
      </w:r>
      <w:r>
        <w:fldChar w:fldCharType="begin">
          <w:fldData xml:space="preserve">PEVuZE5vdGU+PENpdGUgQXV0aG9yWWVhcj0iMSI+PEF1dGhvcj5Dcm9vazwvQXV0aG9yPjxZZWFy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</w:fldData>
        </w:fldChar>
      </w:r>
      <w:r>
        <w:instrText xml:space="preserve"> ADDIN EN.CITE.DATA </w:instrText>
      </w:r>
      <w:r>
        <w:fldChar w:fldCharType="end"/>
      </w:r>
      <w:r>
        <w:fldChar w:fldCharType="separate"/>
      </w:r>
      <w:r>
        <w:rPr>
          <w:noProof/>
        </w:rPr>
        <w:t>Crook (2004)</w:t>
      </w:r>
      <w:r>
        <w:fldChar w:fldCharType="end"/>
      </w:r>
      <w:r>
        <w:t xml:space="preserve">.  Over the entire study, freshwater catfish were found to be more active </w:t>
      </w:r>
      <w:r w:rsidRPr="00045C03">
        <w:t xml:space="preserve">during the nocturnal period, during higher water temperatures and </w:t>
      </w:r>
      <w:r w:rsidR="001F3CC6" w:rsidRPr="00045C03">
        <w:t xml:space="preserve">during </w:t>
      </w:r>
      <w:r w:rsidRPr="00045C03">
        <w:t xml:space="preserve">periods of higher flow release. Freshwater catfish is a well know nocturnal species </w:t>
      </w:r>
      <w:r w:rsidRPr="00045C03">
        <w:fldChar w:fldCharType="begin">
          <w:fldData xml:space="preserve">PEVuZE5vdGU+PENpdGU+PEF1dGhvcj5EYXZpczwvQXV0aG9yPjxZZWFyPjE5Nzc8L1llYXI+PFJl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</w:fldData>
        </w:fldChar>
      </w:r>
      <w:r w:rsidRPr="00045C03">
        <w:instrText xml:space="preserve"> ADDIN EN.CITE </w:instrText>
      </w:r>
      <w:r w:rsidRPr="00045C03">
        <w:fldChar w:fldCharType="begin">
          <w:fldData xml:space="preserve">PEVuZE5vdGU+PENpdGU+PEF1dGhvcj5EYXZpczwvQXV0aG9yPjxZZWFyPjE5Nzc8L1llYXI+PFJl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</w:fldData>
        </w:fldChar>
      </w:r>
      <w:r w:rsidRPr="00045C03">
        <w:instrText xml:space="preserve"> ADDIN EN.CITE.DATA </w:instrText>
      </w:r>
      <w:r w:rsidRPr="00045C03">
        <w:fldChar w:fldCharType="end"/>
      </w:r>
      <w:r w:rsidRPr="00045C03">
        <w:fldChar w:fldCharType="separate"/>
      </w:r>
      <w:r w:rsidRPr="00045C03">
        <w:rPr>
          <w:noProof/>
        </w:rPr>
        <w:t>(Davis 1977a; Koster et al. 2015)</w:t>
      </w:r>
      <w:r w:rsidRPr="00045C03">
        <w:fldChar w:fldCharType="end"/>
      </w:r>
      <w:r w:rsidR="001F3CC6" w:rsidRPr="00045C03">
        <w:t>, and they are</w:t>
      </w:r>
      <w:r w:rsidRPr="00045C03">
        <w:t xml:space="preserve"> known to spawn at temperatures over 24</w:t>
      </w:r>
      <w:r w:rsidRPr="00045C03">
        <w:rPr>
          <w:color w:val="222222"/>
          <w:shd w:val="clear" w:color="auto" w:fill="FFFFFF"/>
        </w:rPr>
        <w:t xml:space="preserve"> </w:t>
      </w:r>
      <w:r w:rsidRPr="00045C03">
        <w:t xml:space="preserve">°C </w:t>
      </w:r>
      <w:r w:rsidRPr="00045C03">
        <w:fldChar w:fldCharType="begin"/>
      </w:r>
      <w:r w:rsidRPr="00045C03">
        <w:instrText xml:space="preserve"> ADDIN EN.CITE &lt;EndNote&gt;&lt;Cite&gt;&lt;Author&gt;Davis&lt;/Author&gt;&lt;Year&gt;1977&lt;/Year&gt;&lt;RecNum&gt;6&lt;/RecNum&gt;&lt;DisplayText&gt;(Davis 1977b)&lt;/DisplayText&gt;&lt;record&gt;&lt;rec-number&gt;6&lt;/rec-number&gt;&lt;foreign-keys&gt;&lt;key app="EN" db-id="2fd0wxte4z9xf0epraxvfa9n0zxe0wpzzfpa" timestamp="1437008063"&gt;6&lt;/key&gt;&lt;/foreign-keys&gt;&lt;ref-type name="Journal Article"&gt;17&lt;/ref-type&gt;&lt;contributors&gt;&lt;authors&gt;&lt;author&gt;Davis, TLO&lt;/author&gt;&lt;/authors&gt;&lt;/contributors&gt;&lt;titles&gt;&lt;title&gt;&lt;style face="normal" font="default" size="100%"&gt;Reproductive biology of the freshwater catfish, &lt;/style&gt;&lt;style face="italic" font="default" size="100%"&gt;Tandanus tandanus&lt;/style&gt;&lt;style face="normal" font="default" size="100%"&gt;, in the Gwydir River, Australia. II. Gonadal cycle and fecundity&lt;/style&gt;&lt;/title&gt;&lt;secondary-title&gt;Marine and Freshwater Research&lt;/secondary-title&gt;&lt;/titles&gt;&lt;periodical&gt;&lt;full-title&gt;Marine and Freshwater Research&lt;/full-title&gt;&lt;/periodical&gt;&lt;pages&gt;159-169&lt;/pages&gt;&lt;volume&gt;28&lt;/volume&gt;&lt;number&gt;2&lt;/number&gt;&lt;dates&gt;&lt;year&gt;1977&lt;/year&gt;&lt;/dates&gt;&lt;urls&gt;&lt;related-urls&gt;&lt;url&gt;http://www.publish.csiro.au/paper/MF9770159&lt;/url&gt;&lt;url&gt;http://www.publish.csiro.au/?act=view_file&amp;amp;file_id=MF9770159.pdf&lt;/url&gt;&lt;/related-urls&gt;&lt;/urls&gt;&lt;electronic-resource-num&gt;http://dx.doi.org/10.1071/MF9770159&lt;/electronic-resource-num&gt;&lt;/record&gt;&lt;/Cite&gt;&lt;/EndNote&gt;</w:instrText>
      </w:r>
      <w:r w:rsidRPr="00045C03">
        <w:fldChar w:fldCharType="separate"/>
      </w:r>
      <w:r w:rsidRPr="00045C03">
        <w:rPr>
          <w:noProof/>
        </w:rPr>
        <w:t>(Davis 1977b)</w:t>
      </w:r>
      <w:r w:rsidRPr="00045C03">
        <w:fldChar w:fldCharType="end"/>
      </w:r>
      <w:r w:rsidRPr="00045C03">
        <w:t>, and it may be that this is responsi</w:t>
      </w:r>
      <w:r w:rsidR="001F3CC6" w:rsidRPr="00045C03">
        <w:t>ble</w:t>
      </w:r>
      <w:r w:rsidRPr="00045C03">
        <w:t xml:space="preserve"> for the increase in movement. However, increase</w:t>
      </w:r>
      <w:r w:rsidR="00623D05" w:rsidRPr="00045C03">
        <w:t>s</w:t>
      </w:r>
      <w:r w:rsidRPr="00045C03">
        <w:t xml:space="preserve"> in flow has not been associated with freshwater catfish spawning </w:t>
      </w:r>
      <w:r w:rsidRPr="00045C03">
        <w:fldChar w:fldCharType="begin"/>
      </w:r>
      <w:r w:rsidRPr="00045C03">
        <w:instrText xml:space="preserve"> ADDIN EN.CITE &lt;EndNote&gt;&lt;Cite&gt;&lt;Author&gt;Davis&lt;/Author&gt;&lt;Year&gt;1977&lt;/Year&gt;&lt;RecNum&gt;6&lt;/RecNum&gt;&lt;DisplayText&gt;(Davis 1977b)&lt;/DisplayText&gt;&lt;record&gt;&lt;rec-number&gt;6&lt;/rec-number&gt;&lt;foreign-keys&gt;&lt;key app="EN" db-id="2fd0wxte4z9xf0epraxvfa9n0zxe0wpzzfpa" timestamp="1437008063"&gt;6&lt;/key&gt;&lt;/foreign-keys&gt;&lt;ref-type name="Journal Article"&gt;17&lt;/ref-type&gt;&lt;contributors&gt;&lt;authors&gt;&lt;author&gt;Davis, TLO&lt;/author&gt;&lt;/authors&gt;&lt;/contributors&gt;&lt;titles&gt;&lt;title&gt;&lt;style face="normal" font="default" size="100%"&gt;Reproductive biology of the freshwater catfish, &lt;/style&gt;&lt;style face="italic" font="default" size="100%"&gt;Tandanus tandanus&lt;/style&gt;&lt;style face="normal" font="default" size="100%"&gt;, in the Gwydir River, Australia. II. Gonadal cycle and fecundity&lt;/style&gt;&lt;/title&gt;&lt;secondary-title&gt;Marine and Freshwater Research&lt;/secondary-title&gt;&lt;/titles&gt;&lt;periodical&gt;&lt;full-title&gt;Marine and Freshwater Research&lt;/full-title&gt;&lt;/periodical&gt;&lt;pages&gt;159-169&lt;/pages&gt;&lt;volume&gt;28&lt;/volume&gt;&lt;number&gt;2&lt;/number&gt;&lt;dates&gt;&lt;year&gt;1977&lt;/year&gt;&lt;/dates&gt;&lt;urls&gt;&lt;related-urls&gt;&lt;url&gt;http://www.publish.csiro.au/paper/MF9770159&lt;/url&gt;&lt;url&gt;http://www.publish.csiro.au/?act=view_file&amp;amp;file_id=MF9770159.pdf&lt;/url&gt;&lt;/related-urls&gt;&lt;/urls&gt;&lt;electronic-resource-num&gt;http://dx.doi.org/10.1071/MF9770159&lt;/electronic-resource-num&gt;&lt;/record&gt;&lt;/Cite&gt;&lt;/EndNote&gt;</w:instrText>
      </w:r>
      <w:r w:rsidRPr="00045C03">
        <w:fldChar w:fldCharType="separate"/>
      </w:r>
      <w:r w:rsidRPr="00045C03">
        <w:rPr>
          <w:noProof/>
        </w:rPr>
        <w:t>(Davis 1977b)</w:t>
      </w:r>
      <w:r w:rsidRPr="00045C03">
        <w:fldChar w:fldCharType="end"/>
      </w:r>
      <w:r w:rsidRPr="00045C03">
        <w:t xml:space="preserve">. It is possible that translocated individuals are receiving stronger olfactory cues from their upstream former habitat, causing increased arousal and driving relocations. </w:t>
      </w:r>
    </w:p>
    <w:p w14:paraId="3B65FAB3" w14:textId="1034E9BE" w:rsidR="0046633D" w:rsidRPr="00045C03" w:rsidRDefault="0046633D" w:rsidP="002469E5">
      <w:pPr>
        <w:rPr>
          <w:lang w:val="en-US" w:eastAsia="zh-CN"/>
        </w:rPr>
      </w:pPr>
      <w:r w:rsidRPr="00045C03">
        <w:t xml:space="preserve">Murray cod within the intensive array in the first 24 hours moved more with higher water temperatures, possibly with an accelerated metabolisation of the anaesthetic </w:t>
      </w:r>
      <w:r w:rsidRPr="00045C03">
        <w:fldChar w:fldCharType="begin">
          <w:fldData xml:space="preserve">PEVuZE5vdGU+PENpdGU+PEF1dGhvcj5KZXBzZW48L0F1dGhvcj48WWVhcj4yMDAyPC9ZZWFyPjxS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</w:fldData>
        </w:fldChar>
      </w:r>
      <w:r w:rsidRPr="00045C03">
        <w:instrText xml:space="preserve"> ADDIN EN.CITE </w:instrText>
      </w:r>
      <w:r w:rsidRPr="00045C03">
        <w:fldChar w:fldCharType="begin">
          <w:fldData xml:space="preserve">PEVuZE5vdGU+PENpdGU+PEF1dGhvcj5KZXBzZW48L0F1dGhvcj48WWVhcj4yMDAyPC9ZZWFyPjxS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</w:fldData>
        </w:fldChar>
      </w:r>
      <w:r w:rsidRPr="00045C03">
        <w:instrText xml:space="preserve"> ADDIN EN.CITE.DATA </w:instrText>
      </w:r>
      <w:r w:rsidRPr="00045C03">
        <w:fldChar w:fldCharType="end"/>
      </w:r>
      <w:r w:rsidRPr="00045C03">
        <w:fldChar w:fldCharType="separate"/>
      </w:r>
      <w:r w:rsidRPr="00045C03">
        <w:rPr>
          <w:noProof/>
        </w:rPr>
        <w:t>(Jepsen et al. 2002; Taylor et al. 2011; Wagner et al. 2011)</w:t>
      </w:r>
      <w:r w:rsidRPr="00045C03">
        <w:fldChar w:fldCharType="end"/>
      </w:r>
      <w:r w:rsidRPr="00045C03">
        <w:t xml:space="preserve">. Within a week, individuals moved less as flow increased. Increased flow outside of the known breeding season </w:t>
      </w:r>
      <w:r w:rsidRPr="00045C03">
        <w:fldChar w:fldCharType="begin">
          <w:fldData xml:space="preserve">PEVuZE5vdGU+PENpdGU+PEF1dGhvcj5IdW1waHJpZXM8L0F1dGhvcj48WWVhcj4yMDA1PC9ZZWFy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</w:fldData>
        </w:fldChar>
      </w:r>
      <w:r w:rsidRPr="00045C03">
        <w:instrText xml:space="preserve"> ADDIN EN.CITE </w:instrText>
      </w:r>
      <w:r w:rsidRPr="00045C03">
        <w:fldChar w:fldCharType="begin">
          <w:fldData xml:space="preserve">PEVuZE5vdGU+PENpdGU+PEF1dGhvcj5IdW1waHJpZXM8L0F1dGhvcj48WWVhcj4yMDA1PC9ZZWFy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</w:fldData>
        </w:fldChar>
      </w:r>
      <w:r w:rsidRPr="00045C03">
        <w:instrText xml:space="preserve"> ADDIN EN.CITE.DATA </w:instrText>
      </w:r>
      <w:r w:rsidRPr="00045C03">
        <w:fldChar w:fldCharType="end"/>
      </w:r>
      <w:r w:rsidRPr="00045C03">
        <w:fldChar w:fldCharType="separate"/>
      </w:r>
      <w:r w:rsidRPr="00045C03">
        <w:rPr>
          <w:noProof/>
        </w:rPr>
        <w:t>(Simpson &amp; Mapleston 2002; Humphries 2005; Koehn et al. 2009; Koehn &amp; Nicol 2016)</w:t>
      </w:r>
      <w:r w:rsidRPr="00045C03">
        <w:fldChar w:fldCharType="end"/>
      </w:r>
      <w:r w:rsidRPr="00045C03">
        <w:t xml:space="preserve"> isn’t likely to incite an</w:t>
      </w:r>
      <w:r w:rsidR="002469E5" w:rsidRPr="00045C03">
        <w:t xml:space="preserve"> increase in fine scale or long-</w:t>
      </w:r>
      <w:r w:rsidRPr="00045C03">
        <w:t xml:space="preserve">range migration movement. Murray cod are also known to be nocturnal feeders </w:t>
      </w:r>
      <w:r w:rsidRPr="00045C03">
        <w:fldChar w:fldCharType="begin"/>
      </w:r>
      <w:r w:rsidRPr="00045C03">
        <w:instrText xml:space="preserve"> ADDIN EN.CITE &lt;EndNote&gt;&lt;Cite&gt;&lt;Author&gt;Allen</w:instrText>
      </w:r>
      <w:r w:rsidRPr="00045C03">
        <w:rPr>
          <w:rFonts w:ascii="Cambria Math" w:hAnsi="Cambria Math" w:cs="Cambria Math"/>
        </w:rPr>
        <w:instrText>‐</w:instrText>
      </w:r>
      <w:r w:rsidRPr="00045C03">
        <w:instrText>Ankins&lt;/Author&gt;&lt;Year&gt;2012&lt;/Year&gt;&lt;RecNum&gt;929&lt;/RecNum&gt;&lt;DisplayText&gt;(Allen</w:instrText>
      </w:r>
      <w:r w:rsidRPr="00045C03">
        <w:rPr>
          <w:rFonts w:ascii="Cambria Math" w:hAnsi="Cambria Math" w:cs="Cambria Math"/>
        </w:rPr>
        <w:instrText>‐</w:instrText>
      </w:r>
      <w:r w:rsidRPr="00045C03">
        <w:instrText>Ankins&lt;style face="italic"&gt; et al.&lt;/style&gt; 2012)&lt;/DisplayText&gt;&lt;record&gt;&lt;rec-number&gt;929&lt;/rec-number&gt;&lt;foreign-keys&gt;&lt;key app="EN" db-id="2fd0wxte4z9xf0epraxvfa9n0zxe0wpzzfpa" timestamp="1498118109"&gt;929&lt;/key&gt;&lt;/foreign-keys&gt;&lt;ref-type name="Journal Article"&gt;17&lt;/ref-type&gt;&lt;contributors&gt;&lt;authors&gt;&lt;author&gt;Allen</w:instrText>
      </w:r>
      <w:r w:rsidRPr="00045C03">
        <w:rPr>
          <w:rFonts w:ascii="Cambria Math" w:hAnsi="Cambria Math" w:cs="Cambria Math"/>
        </w:rPr>
        <w:instrText>‐</w:instrText>
      </w:r>
      <w:r w:rsidRPr="00045C03">
        <w:instrText>Ankins, Slade&lt;/author&gt;&lt;author&gt;Stoffels, RJ&lt;/author&gt;&lt;author&gt;Pridmore, PA&lt;/author&gt;&lt;author&gt;Vogel, MT&lt;/author&gt;&lt;/authors&gt;&lt;/contributors&gt;&lt;titles&gt;&lt;title&gt;The effects of turbidity, prey density and environmental complexity on the feeding of juvenile Murray cod Maccullochella peelii&lt;/title&gt;&lt;secondary-title&gt;Journal of Fish Biology&lt;/secondary-title&gt;&lt;/titles&gt;&lt;periodical&gt;&lt;full-title&gt;Journal of Fish Biology&lt;/full-title&gt;&lt;abbr-1&gt;J Fish Biol&lt;/abbr-1&gt;&lt;/periodical&gt;&lt;pages&gt;195-206&lt;/pages&gt;&lt;volume&gt;80&lt;/volume&gt;&lt;number&gt;1&lt;/number&gt;&lt;dates&gt;&lt;year&gt;2012&lt;/year&gt;&lt;/dates&gt;&lt;isbn&gt;1095-8649&lt;/isbn&gt;&lt;urls&gt;&lt;/urls&gt;&lt;/record&gt;&lt;/Cite&gt;&lt;/EndNote&gt;</w:instrText>
      </w:r>
      <w:r w:rsidRPr="00045C03">
        <w:fldChar w:fldCharType="separate"/>
      </w:r>
      <w:r w:rsidRPr="00045C03">
        <w:rPr>
          <w:noProof/>
        </w:rPr>
        <w:t>(Allen</w:t>
      </w:r>
      <w:r w:rsidRPr="00045C03">
        <w:rPr>
          <w:rFonts w:ascii="Cambria Math" w:hAnsi="Cambria Math" w:cs="Cambria Math"/>
          <w:noProof/>
        </w:rPr>
        <w:t>‐</w:t>
      </w:r>
      <w:r w:rsidRPr="00045C03">
        <w:rPr>
          <w:noProof/>
        </w:rPr>
        <w:t>Ankins et al. 2012)</w:t>
      </w:r>
      <w:r w:rsidRPr="00045C03">
        <w:fldChar w:fldCharType="end"/>
      </w:r>
      <w:r w:rsidRPr="00045C03">
        <w:t>, as supported by the increased ROM during the diel period during the first month and over the entire study. Interestingly, Murray cod ROM increased in response to increased flow release and water temperature when including the spawning season in the analysis.</w:t>
      </w:r>
    </w:p>
    <w:p w14:paraId="2C83314A" w14:textId="4F9B2FA4" w:rsidR="0046633D" w:rsidRPr="0046633D" w:rsidRDefault="0046633D" w:rsidP="002469E5">
      <w:r w:rsidRPr="00045C03">
        <w:t>Whilst the importance of maintaining natural flow regimes is well documented as being important for highly mobile species such as golden perch (Macquaria ambigua) and silver perch (Bidyanus bidyanus) (e.g. Koehn et al. 2014</w:t>
      </w:r>
      <w:r w:rsidR="001B267D" w:rsidRPr="00045C03">
        <w:t>, Koster et al. 2017</w:t>
      </w:r>
      <w:r w:rsidRPr="00045C03">
        <w:t>), the sporadic increases in activity and relatively large-scale relocations by both freshwater catfish and</w:t>
      </w:r>
      <w:r>
        <w:t xml:space="preserve"> Murray cod in the current study highlights the importance that river discharge has in the life-history of potamodromous fishes that have been traditionally considered as more sedentary. Potamodromous fishes are those that spend their entire life in freshwater in rivers but quite often need to relocate to different parts of the system to complete their life-history (Koehn and Crook 2013). Freshwater catfish and Murray cod are known to undertake non-obligatory relocations to find suitable spawning habitat and possibly mates during late winter and spring each year (Gavin Butler unpublished data). Given that the lower Gwydir and its tributaries are highly regulated, and that winter and spring are also the seasons with the least discharge across the region, it is critical that natural flow</w:t>
      </w:r>
      <w:r w:rsidR="001B267D">
        <w:t>s</w:t>
      </w:r>
      <w:r>
        <w:t xml:space="preserve"> are protected and mimicked where possible over this period to facilitate relocations and breeding. This should include the protection of natural spring flushes, but could also incorporate the use of supplementary environmental water to enhance smaller natural rises or in dry years create “artificial” rises. Whilst winter and spring are critical times for both species, individuals of both species also used increases in river discharge to roam at other times of the year. These non-breeding movements to access resources such as food or shelter, are equally as critical in the life-history of freshwater fishes, and further highlight the importance of protecting and managing river discharge throughout the entire year in regulated river systems like those of the lower Gwydir.   </w:t>
      </w:r>
    </w:p>
    <w:p w14:paraId="0335670F" w14:textId="74375843" w:rsidR="0090762C" w:rsidRDefault="0090762C" w:rsidP="0090762C">
      <w:pPr>
        <w:pStyle w:val="Heading7"/>
      </w:pPr>
      <w:r>
        <w:t>Conclusion</w:t>
      </w:r>
      <w:r w:rsidRPr="005D0D18">
        <w:t xml:space="preserve"> </w:t>
      </w:r>
    </w:p>
    <w:p w14:paraId="1A254F1A" w14:textId="7D6FEBAE" w:rsidR="0046633D" w:rsidRDefault="0046633D" w:rsidP="002469E5">
      <w:pPr>
        <w:rPr>
          <w:szCs w:val="22"/>
        </w:rPr>
      </w:pPr>
      <w:r>
        <w:t>This report encompasses Year 1 of a two</w:t>
      </w:r>
      <w:r w:rsidR="002469E5">
        <w:t>-</w:t>
      </w:r>
      <w:r>
        <w:t xml:space="preserve">year study to understand the movement patterns of two key species in relation to river discharge across the lower Gwydir </w:t>
      </w:r>
      <w:r w:rsidR="00AD79B7">
        <w:t>system</w:t>
      </w:r>
      <w:r>
        <w:t xml:space="preserve">. The movement patterns within the intensive array provided detailed information regarding localised behaviour over a period of six months and revealed that complimentary measures such as relocating fish into areas where populations had declined to critical numbers can be a successful strategy. At broader scales, both species used increases in river discharge to move throughout both the Mehi and Gwydir and in some cases to change location from one system to another. </w:t>
      </w:r>
      <w:r w:rsidR="001B267D">
        <w:t xml:space="preserve">This included times when environmental water was being delivered in the system. </w:t>
      </w:r>
      <w:r>
        <w:t xml:space="preserve">This highlights the importance of flow to riverine fishes in the smaller river systems of the Murray-Darling </w:t>
      </w:r>
      <w:r w:rsidR="00AD79B7">
        <w:t>Basin</w:t>
      </w:r>
      <w:r>
        <w:t xml:space="preserve"> and provides an insight into the important role that environmental water can play in ensuring the long</w:t>
      </w:r>
      <w:r w:rsidR="002469E5">
        <w:t>-</w:t>
      </w:r>
      <w:r>
        <w:t>term persistence of species such as freshwater catfish and Murray cod in such rivers.</w:t>
      </w:r>
    </w:p>
    <w:p w14:paraId="78F0A269" w14:textId="18D7807D" w:rsidR="00223954" w:rsidRPr="0030198A" w:rsidRDefault="00223954" w:rsidP="00223954">
      <w:pPr>
        <w:pStyle w:val="Heading7"/>
      </w:pPr>
      <w:r w:rsidRPr="0030198A">
        <w:t>References</w:t>
      </w:r>
    </w:p>
    <w:p w14:paraId="2978ED8C" w14:textId="46ED2393" w:rsidR="0046633D" w:rsidRPr="0046633D" w:rsidRDefault="0046633D" w:rsidP="002469E5">
      <w:r w:rsidRPr="0046633D">
        <w:t>Allen</w:t>
      </w:r>
      <w:r w:rsidRPr="0046633D">
        <w:rPr>
          <w:rFonts w:ascii="Cambria Math" w:hAnsi="Cambria Math" w:cs="Cambria Math"/>
        </w:rPr>
        <w:t>‐</w:t>
      </w:r>
      <w:r w:rsidRPr="0046633D">
        <w:t xml:space="preserve">Ankins, S., Stoffels, </w:t>
      </w:r>
      <w:r w:rsidR="00AB4DB0">
        <w:t xml:space="preserve">R., Pridmore, P. </w:t>
      </w:r>
      <w:r w:rsidR="00A51BE0">
        <w:t>&amp;</w:t>
      </w:r>
      <w:r w:rsidR="00AB4DB0">
        <w:t xml:space="preserve"> Vogel, M. </w:t>
      </w:r>
      <w:r w:rsidRPr="0046633D">
        <w:t xml:space="preserve">2012. The effects of turbidity, prey density and environmental complexity on the feeding of juvenile Murray cod Maccullochella peelii. </w:t>
      </w:r>
      <w:r w:rsidRPr="0046633D">
        <w:rPr>
          <w:i/>
        </w:rPr>
        <w:t>Journal of Fish Biology,</w:t>
      </w:r>
      <w:r w:rsidRPr="0046633D">
        <w:t xml:space="preserve"> </w:t>
      </w:r>
      <w:r w:rsidRPr="0046633D">
        <w:rPr>
          <w:b/>
        </w:rPr>
        <w:t>80,</w:t>
      </w:r>
      <w:r w:rsidRPr="0046633D">
        <w:t xml:space="preserve"> 195-206.</w:t>
      </w:r>
    </w:p>
    <w:p w14:paraId="1F3DCB15" w14:textId="1C585A38" w:rsidR="0046633D" w:rsidRPr="0046633D" w:rsidRDefault="0046633D" w:rsidP="002469E5">
      <w:pPr>
        <w:rPr>
          <w:rFonts w:cs="Arial"/>
          <w:szCs w:val="20"/>
        </w:rPr>
      </w:pPr>
      <w:r w:rsidRPr="0046633D">
        <w:rPr>
          <w:rFonts w:cs="Arial"/>
          <w:szCs w:val="20"/>
        </w:rPr>
        <w:t xml:space="preserve">Bilton, D.T., Freeland, J.R. </w:t>
      </w:r>
      <w:r w:rsidR="00A51BE0">
        <w:rPr>
          <w:rFonts w:cs="Arial"/>
          <w:szCs w:val="20"/>
        </w:rPr>
        <w:t>&amp;</w:t>
      </w:r>
      <w:r w:rsidRPr="0046633D">
        <w:rPr>
          <w:rFonts w:cs="Arial"/>
          <w:szCs w:val="20"/>
        </w:rPr>
        <w:t xml:space="preserve"> Okamura, B. 2001. Dispersal in freshwater invertebrates. </w:t>
      </w:r>
      <w:r w:rsidRPr="0046633D">
        <w:rPr>
          <w:rFonts w:cs="Arial"/>
          <w:i/>
          <w:szCs w:val="20"/>
        </w:rPr>
        <w:t>Annual Review of Ecology and Systematics</w:t>
      </w:r>
      <w:r w:rsidRPr="0046633D">
        <w:rPr>
          <w:rFonts w:cs="Arial"/>
          <w:b/>
          <w:szCs w:val="20"/>
        </w:rPr>
        <w:t>,</w:t>
      </w:r>
      <w:r w:rsidRPr="0046633D">
        <w:rPr>
          <w:rFonts w:cs="Arial"/>
          <w:szCs w:val="20"/>
        </w:rPr>
        <w:t xml:space="preserve"> 159-181.</w:t>
      </w:r>
    </w:p>
    <w:p w14:paraId="20A4B973" w14:textId="3CCFC72F" w:rsidR="0046633D" w:rsidRPr="0046633D" w:rsidRDefault="0046633D" w:rsidP="002469E5">
      <w:pPr>
        <w:rPr>
          <w:rFonts w:cs="Arial"/>
          <w:szCs w:val="20"/>
        </w:rPr>
      </w:pPr>
      <w:r w:rsidRPr="0046633D">
        <w:rPr>
          <w:rFonts w:cs="Arial"/>
          <w:szCs w:val="20"/>
        </w:rPr>
        <w:t xml:space="preserve">Butler, G.L., Mackay, B., Rowland, S.J. </w:t>
      </w:r>
      <w:r w:rsidR="00A51BE0">
        <w:rPr>
          <w:rFonts w:cs="Arial"/>
          <w:szCs w:val="20"/>
        </w:rPr>
        <w:t>&amp;</w:t>
      </w:r>
      <w:r w:rsidRPr="0046633D">
        <w:rPr>
          <w:rFonts w:cs="Arial"/>
          <w:szCs w:val="20"/>
        </w:rPr>
        <w:t xml:space="preserve"> Pease, B.C. 2009. Retention of intra-peritoneal transmitters and post-operative recovery of four Australian native fish species. </w:t>
      </w:r>
      <w:r w:rsidRPr="0046633D">
        <w:rPr>
          <w:rFonts w:cs="Arial"/>
          <w:i/>
          <w:szCs w:val="20"/>
        </w:rPr>
        <w:t>Marine and Freshwater Research,</w:t>
      </w:r>
      <w:r w:rsidRPr="0046633D">
        <w:rPr>
          <w:rFonts w:cs="Arial"/>
          <w:szCs w:val="20"/>
        </w:rPr>
        <w:t xml:space="preserve"> </w:t>
      </w:r>
      <w:r w:rsidRPr="0046633D">
        <w:rPr>
          <w:rFonts w:cs="Arial"/>
          <w:b/>
          <w:szCs w:val="20"/>
        </w:rPr>
        <w:t>60,</w:t>
      </w:r>
      <w:r w:rsidRPr="0046633D">
        <w:rPr>
          <w:rFonts w:cs="Arial"/>
          <w:szCs w:val="20"/>
        </w:rPr>
        <w:t xml:space="preserve"> 361-370.</w:t>
      </w:r>
    </w:p>
    <w:p w14:paraId="6A6B3BEE" w14:textId="66504962" w:rsidR="0046633D" w:rsidRPr="0046633D" w:rsidRDefault="0046633D" w:rsidP="002469E5">
      <w:pPr>
        <w:rPr>
          <w:rFonts w:cs="Arial"/>
          <w:szCs w:val="20"/>
        </w:rPr>
      </w:pPr>
      <w:r w:rsidRPr="0046633D">
        <w:rPr>
          <w:rFonts w:cs="Arial"/>
          <w:szCs w:val="20"/>
        </w:rPr>
        <w:t xml:space="preserve">Calenge, C. 2006. The package “adehabitat” for the R software: A tool for the analysis of space and habitat use by animals. </w:t>
      </w:r>
      <w:r w:rsidRPr="0046633D">
        <w:rPr>
          <w:rFonts w:cs="Arial"/>
          <w:i/>
          <w:szCs w:val="20"/>
        </w:rPr>
        <w:t>Ecological Modelling,</w:t>
      </w:r>
      <w:r w:rsidRPr="0046633D">
        <w:rPr>
          <w:rFonts w:cs="Arial"/>
          <w:szCs w:val="20"/>
        </w:rPr>
        <w:t xml:space="preserve"> </w:t>
      </w:r>
      <w:r w:rsidRPr="0046633D">
        <w:rPr>
          <w:rFonts w:cs="Arial"/>
          <w:b/>
          <w:szCs w:val="20"/>
        </w:rPr>
        <w:t>197,</w:t>
      </w:r>
      <w:r w:rsidRPr="0046633D">
        <w:rPr>
          <w:rFonts w:cs="Arial"/>
          <w:szCs w:val="20"/>
        </w:rPr>
        <w:t xml:space="preserve"> 516-519.</w:t>
      </w:r>
    </w:p>
    <w:p w14:paraId="2EE6FA6B" w14:textId="05AE556E" w:rsidR="0046633D" w:rsidRPr="0046633D" w:rsidRDefault="0046633D" w:rsidP="002469E5">
      <w:pPr>
        <w:rPr>
          <w:rFonts w:cs="Arial"/>
          <w:szCs w:val="20"/>
        </w:rPr>
      </w:pPr>
      <w:r w:rsidRPr="0046633D">
        <w:rPr>
          <w:rFonts w:cs="Arial"/>
          <w:szCs w:val="20"/>
        </w:rPr>
        <w:t xml:space="preserve">Cocherell, S., Cocherell, D., Jones, G., Miranda, J., Thompson, L., Cech, J., Jr. </w:t>
      </w:r>
      <w:r w:rsidR="00A51BE0">
        <w:rPr>
          <w:rFonts w:cs="Arial"/>
          <w:szCs w:val="20"/>
        </w:rPr>
        <w:t>&amp;</w:t>
      </w:r>
      <w:r w:rsidRPr="0046633D">
        <w:rPr>
          <w:rFonts w:cs="Arial"/>
          <w:szCs w:val="20"/>
        </w:rPr>
        <w:t xml:space="preserve"> Klimley, A.P. 2011. Rainbow trout Oncorhynchus mykiss energetic responsesto pulsed flows in the American River, California, assessed by electromyogram telemetry. </w:t>
      </w:r>
      <w:r w:rsidRPr="0046633D">
        <w:rPr>
          <w:rFonts w:cs="Arial"/>
          <w:i/>
          <w:szCs w:val="20"/>
        </w:rPr>
        <w:t>Environmental biology of fishes,</w:t>
      </w:r>
      <w:r w:rsidRPr="0046633D">
        <w:rPr>
          <w:rFonts w:cs="Arial"/>
          <w:szCs w:val="20"/>
        </w:rPr>
        <w:t xml:space="preserve"> </w:t>
      </w:r>
      <w:r w:rsidRPr="0046633D">
        <w:rPr>
          <w:rFonts w:cs="Arial"/>
          <w:b/>
          <w:szCs w:val="20"/>
        </w:rPr>
        <w:t>90,</w:t>
      </w:r>
      <w:r w:rsidRPr="0046633D">
        <w:rPr>
          <w:rFonts w:cs="Arial"/>
          <w:szCs w:val="20"/>
        </w:rPr>
        <w:t xml:space="preserve"> 29-41.</w:t>
      </w:r>
    </w:p>
    <w:p w14:paraId="6E21B65B" w14:textId="7D9D3DF5" w:rsidR="0046633D" w:rsidRPr="0046633D" w:rsidRDefault="0046633D" w:rsidP="002469E5">
      <w:pPr>
        <w:rPr>
          <w:rFonts w:cs="Arial"/>
          <w:szCs w:val="20"/>
        </w:rPr>
      </w:pPr>
      <w:r w:rsidRPr="0046633D">
        <w:rPr>
          <w:rFonts w:cs="Arial"/>
          <w:szCs w:val="20"/>
        </w:rPr>
        <w:t xml:space="preserve">Coombs, S. </w:t>
      </w:r>
      <w:r w:rsidR="00A51BE0">
        <w:rPr>
          <w:rFonts w:cs="Arial"/>
          <w:szCs w:val="20"/>
        </w:rPr>
        <w:t>&amp;</w:t>
      </w:r>
      <w:r w:rsidRPr="0046633D">
        <w:rPr>
          <w:rFonts w:cs="Arial"/>
          <w:szCs w:val="20"/>
        </w:rPr>
        <w:t xml:space="preserve"> Grossman, G.D. 2006. Mechanosensory based orienting behaviors in fluvial and lacustrine populations of mottled sculpin (Cottus bairdi). </w:t>
      </w:r>
      <w:r w:rsidRPr="0046633D">
        <w:rPr>
          <w:rFonts w:cs="Arial"/>
          <w:i/>
          <w:szCs w:val="20"/>
        </w:rPr>
        <w:t>Marine and Freshwater Behaviour and Physiology,</w:t>
      </w:r>
      <w:r w:rsidRPr="0046633D">
        <w:rPr>
          <w:rFonts w:cs="Arial"/>
          <w:szCs w:val="20"/>
        </w:rPr>
        <w:t xml:space="preserve"> </w:t>
      </w:r>
      <w:r w:rsidRPr="0046633D">
        <w:rPr>
          <w:rFonts w:cs="Arial"/>
          <w:b/>
          <w:szCs w:val="20"/>
        </w:rPr>
        <w:t>39,</w:t>
      </w:r>
      <w:r w:rsidRPr="0046633D">
        <w:rPr>
          <w:rFonts w:cs="Arial"/>
          <w:szCs w:val="20"/>
        </w:rPr>
        <w:t xml:space="preserve"> 113-130.</w:t>
      </w:r>
    </w:p>
    <w:p w14:paraId="1E5DB8F2" w14:textId="5073ED5D" w:rsidR="0046633D" w:rsidRPr="0046633D" w:rsidRDefault="0046633D" w:rsidP="002469E5">
      <w:pPr>
        <w:rPr>
          <w:rFonts w:cs="Arial"/>
          <w:szCs w:val="20"/>
        </w:rPr>
      </w:pPr>
      <w:r w:rsidRPr="0046633D">
        <w:rPr>
          <w:rFonts w:cs="Arial"/>
          <w:szCs w:val="20"/>
        </w:rPr>
        <w:t xml:space="preserve">Crook, D.A. 2004. Is the home range concept compatible with the movements of two species of lowland river fish? </w:t>
      </w:r>
      <w:r w:rsidRPr="0046633D">
        <w:rPr>
          <w:rFonts w:cs="Arial"/>
          <w:i/>
          <w:szCs w:val="20"/>
        </w:rPr>
        <w:t>Journal of Animal Ecology,</w:t>
      </w:r>
      <w:r w:rsidRPr="0046633D">
        <w:rPr>
          <w:rFonts w:cs="Arial"/>
          <w:szCs w:val="20"/>
        </w:rPr>
        <w:t xml:space="preserve"> </w:t>
      </w:r>
      <w:r w:rsidRPr="0046633D">
        <w:rPr>
          <w:rFonts w:cs="Arial"/>
          <w:b/>
          <w:szCs w:val="20"/>
        </w:rPr>
        <w:t>73,</w:t>
      </w:r>
      <w:r w:rsidRPr="0046633D">
        <w:rPr>
          <w:rFonts w:cs="Arial"/>
          <w:szCs w:val="20"/>
        </w:rPr>
        <w:t xml:space="preserve"> 353-366.</w:t>
      </w:r>
    </w:p>
    <w:p w14:paraId="0C8CE75F" w14:textId="760C77F0" w:rsidR="0046633D" w:rsidRPr="0046633D" w:rsidRDefault="0046633D" w:rsidP="002469E5">
      <w:pPr>
        <w:rPr>
          <w:rFonts w:cs="Arial"/>
          <w:szCs w:val="20"/>
        </w:rPr>
      </w:pPr>
      <w:r w:rsidRPr="0046633D">
        <w:rPr>
          <w:rFonts w:cs="Arial"/>
          <w:szCs w:val="20"/>
        </w:rPr>
        <w:t xml:space="preserve">Davis, T. 1977a. Food habits of the freshwater catfish, </w:t>
      </w:r>
      <w:r w:rsidRPr="0046633D">
        <w:rPr>
          <w:rFonts w:cs="Arial"/>
          <w:i/>
          <w:szCs w:val="20"/>
        </w:rPr>
        <w:t>Tandanus tandanus</w:t>
      </w:r>
      <w:r w:rsidRPr="0046633D">
        <w:rPr>
          <w:rFonts w:cs="Arial"/>
          <w:szCs w:val="20"/>
        </w:rPr>
        <w:t xml:space="preserve">, Mitchell, in the Gwydir River, Australia, and effects associated with inpoundment of this river by the Copeton Dam. </w:t>
      </w:r>
      <w:r w:rsidRPr="0046633D">
        <w:rPr>
          <w:rFonts w:cs="Arial"/>
          <w:i/>
          <w:szCs w:val="20"/>
        </w:rPr>
        <w:t>Marine and Freshwater Research,</w:t>
      </w:r>
      <w:r w:rsidRPr="0046633D">
        <w:rPr>
          <w:rFonts w:cs="Arial"/>
          <w:szCs w:val="20"/>
        </w:rPr>
        <w:t xml:space="preserve"> </w:t>
      </w:r>
      <w:r w:rsidRPr="0046633D">
        <w:rPr>
          <w:rFonts w:cs="Arial"/>
          <w:b/>
          <w:szCs w:val="20"/>
        </w:rPr>
        <w:t>28,</w:t>
      </w:r>
      <w:r w:rsidRPr="0046633D">
        <w:rPr>
          <w:rFonts w:cs="Arial"/>
          <w:szCs w:val="20"/>
        </w:rPr>
        <w:t xml:space="preserve"> 455-465.</w:t>
      </w:r>
    </w:p>
    <w:p w14:paraId="1494D79E" w14:textId="37628F06" w:rsidR="0046633D" w:rsidRPr="0046633D" w:rsidRDefault="0046633D" w:rsidP="002469E5">
      <w:pPr>
        <w:rPr>
          <w:rFonts w:cs="Arial"/>
          <w:szCs w:val="20"/>
        </w:rPr>
      </w:pPr>
      <w:r w:rsidRPr="0046633D">
        <w:rPr>
          <w:rFonts w:cs="Arial"/>
          <w:szCs w:val="20"/>
        </w:rPr>
        <w:t xml:space="preserve">Davis, T. 1977b. Reproductive biology of the freshwater catfish, </w:t>
      </w:r>
      <w:r w:rsidRPr="0046633D">
        <w:rPr>
          <w:rFonts w:cs="Arial"/>
          <w:i/>
          <w:szCs w:val="20"/>
        </w:rPr>
        <w:t>Tandanus tandanus</w:t>
      </w:r>
      <w:r w:rsidRPr="0046633D">
        <w:rPr>
          <w:rFonts w:cs="Arial"/>
          <w:szCs w:val="20"/>
        </w:rPr>
        <w:t xml:space="preserve">, in the Gwydir River, Australia. II. Gonadal cycle and fecundity. </w:t>
      </w:r>
      <w:r w:rsidRPr="0046633D">
        <w:rPr>
          <w:rFonts w:cs="Arial"/>
          <w:i/>
          <w:szCs w:val="20"/>
        </w:rPr>
        <w:t>Marine and Freshwater Research,</w:t>
      </w:r>
      <w:r w:rsidRPr="0046633D">
        <w:rPr>
          <w:rFonts w:cs="Arial"/>
          <w:szCs w:val="20"/>
        </w:rPr>
        <w:t xml:space="preserve"> </w:t>
      </w:r>
      <w:r w:rsidRPr="0046633D">
        <w:rPr>
          <w:rFonts w:cs="Arial"/>
          <w:b/>
          <w:szCs w:val="20"/>
        </w:rPr>
        <w:t>28,</w:t>
      </w:r>
      <w:r w:rsidRPr="0046633D">
        <w:rPr>
          <w:rFonts w:cs="Arial"/>
          <w:szCs w:val="20"/>
        </w:rPr>
        <w:t xml:space="preserve"> 159-169.</w:t>
      </w:r>
    </w:p>
    <w:p w14:paraId="2D209367" w14:textId="0972066E" w:rsidR="0046633D" w:rsidRPr="0046633D" w:rsidRDefault="0046633D" w:rsidP="002469E5">
      <w:pPr>
        <w:rPr>
          <w:rFonts w:cs="Arial"/>
          <w:szCs w:val="20"/>
        </w:rPr>
      </w:pPr>
      <w:r w:rsidRPr="0046633D">
        <w:rPr>
          <w:rFonts w:cs="Arial"/>
          <w:szCs w:val="20"/>
        </w:rPr>
        <w:t xml:space="preserve">Dickens, M.J., Delehanty, D.J. </w:t>
      </w:r>
      <w:r w:rsidR="00A51BE0">
        <w:rPr>
          <w:rFonts w:cs="Arial"/>
          <w:szCs w:val="20"/>
        </w:rPr>
        <w:t>&amp;</w:t>
      </w:r>
      <w:r w:rsidRPr="0046633D">
        <w:rPr>
          <w:rFonts w:cs="Arial"/>
          <w:szCs w:val="20"/>
        </w:rPr>
        <w:t xml:space="preserve"> Romero, L.M. 2010. Stress: An inevitable component of animal translocation. </w:t>
      </w:r>
      <w:r w:rsidRPr="0046633D">
        <w:rPr>
          <w:rFonts w:cs="Arial"/>
          <w:i/>
          <w:szCs w:val="20"/>
        </w:rPr>
        <w:t>Biological Conservation,</w:t>
      </w:r>
      <w:r w:rsidRPr="0046633D">
        <w:rPr>
          <w:rFonts w:cs="Arial"/>
          <w:szCs w:val="20"/>
        </w:rPr>
        <w:t xml:space="preserve"> </w:t>
      </w:r>
      <w:r w:rsidRPr="0046633D">
        <w:rPr>
          <w:rFonts w:cs="Arial"/>
          <w:b/>
          <w:szCs w:val="20"/>
        </w:rPr>
        <w:t>143,</w:t>
      </w:r>
      <w:r w:rsidRPr="0046633D">
        <w:rPr>
          <w:rFonts w:cs="Arial"/>
          <w:szCs w:val="20"/>
        </w:rPr>
        <w:t xml:space="preserve"> 1329-1341.</w:t>
      </w:r>
    </w:p>
    <w:p w14:paraId="55C3A970" w14:textId="28167B53" w:rsidR="0046633D" w:rsidRPr="0046633D" w:rsidRDefault="0046633D" w:rsidP="002469E5">
      <w:pPr>
        <w:rPr>
          <w:rFonts w:cs="Arial"/>
          <w:szCs w:val="20"/>
        </w:rPr>
      </w:pPr>
      <w:r w:rsidRPr="0046633D">
        <w:rPr>
          <w:rFonts w:cs="Arial"/>
          <w:szCs w:val="20"/>
        </w:rPr>
        <w:t xml:space="preserve">Douglas, J.W. </w:t>
      </w:r>
      <w:r w:rsidR="00A51BE0">
        <w:rPr>
          <w:rFonts w:cs="Arial"/>
          <w:szCs w:val="20"/>
        </w:rPr>
        <w:t>&amp;</w:t>
      </w:r>
      <w:r w:rsidRPr="0046633D">
        <w:rPr>
          <w:rFonts w:cs="Arial"/>
          <w:szCs w:val="20"/>
        </w:rPr>
        <w:t xml:space="preserve"> Brown, P. 2000. Notes on successful spawning and recruitment of a stocked population of the endangered Australian freshwater fish, trout cod, </w:t>
      </w:r>
      <w:r w:rsidRPr="0046633D">
        <w:rPr>
          <w:rFonts w:cs="Arial"/>
          <w:i/>
          <w:szCs w:val="20"/>
        </w:rPr>
        <w:t>Maccullochella macquariensis</w:t>
      </w:r>
      <w:r w:rsidRPr="0046633D">
        <w:rPr>
          <w:rFonts w:cs="Arial"/>
          <w:szCs w:val="20"/>
        </w:rPr>
        <w:t xml:space="preserve"> (Cuvier) (Percichthyidae). </w:t>
      </w:r>
      <w:r w:rsidRPr="0046633D">
        <w:rPr>
          <w:rFonts w:cs="Arial"/>
          <w:i/>
          <w:szCs w:val="20"/>
        </w:rPr>
        <w:t>Proceedings of the Linnean Society of New South Wales,</w:t>
      </w:r>
      <w:r w:rsidRPr="0046633D">
        <w:rPr>
          <w:rFonts w:cs="Arial"/>
          <w:szCs w:val="20"/>
        </w:rPr>
        <w:t xml:space="preserve"> </w:t>
      </w:r>
      <w:r w:rsidRPr="0046633D">
        <w:rPr>
          <w:rFonts w:cs="Arial"/>
          <w:b/>
          <w:szCs w:val="20"/>
        </w:rPr>
        <w:t>122,</w:t>
      </w:r>
      <w:r w:rsidRPr="0046633D">
        <w:rPr>
          <w:rFonts w:cs="Arial"/>
          <w:szCs w:val="20"/>
        </w:rPr>
        <w:t xml:space="preserve"> 143-147.</w:t>
      </w:r>
    </w:p>
    <w:p w14:paraId="4E48116B" w14:textId="332E7D71" w:rsidR="0046633D" w:rsidRPr="0046633D" w:rsidRDefault="0046633D" w:rsidP="002469E5">
      <w:pPr>
        <w:rPr>
          <w:rFonts w:cs="Arial"/>
          <w:szCs w:val="20"/>
        </w:rPr>
      </w:pPr>
      <w:r w:rsidRPr="0046633D">
        <w:rPr>
          <w:rFonts w:cs="Arial"/>
          <w:szCs w:val="20"/>
        </w:rPr>
        <w:t xml:space="preserve">Ebner, B.C. and Thiem, J.D. 2009. Monitoring by telemetry reveals differences in movement and survival following hatchery or wild rearing of an endangered fish. </w:t>
      </w:r>
      <w:r w:rsidRPr="0046633D">
        <w:rPr>
          <w:rFonts w:cs="Arial"/>
          <w:i/>
          <w:szCs w:val="20"/>
        </w:rPr>
        <w:t>Marine and Freshwater Research,</w:t>
      </w:r>
      <w:r w:rsidRPr="0046633D">
        <w:rPr>
          <w:rFonts w:cs="Arial"/>
          <w:szCs w:val="20"/>
        </w:rPr>
        <w:t xml:space="preserve"> </w:t>
      </w:r>
      <w:r w:rsidRPr="0046633D">
        <w:rPr>
          <w:rFonts w:cs="Arial"/>
          <w:b/>
          <w:szCs w:val="20"/>
        </w:rPr>
        <w:t>60,</w:t>
      </w:r>
      <w:r w:rsidRPr="0046633D">
        <w:rPr>
          <w:rFonts w:cs="Arial"/>
          <w:szCs w:val="20"/>
        </w:rPr>
        <w:t xml:space="preserve"> 45-57.</w:t>
      </w:r>
    </w:p>
    <w:p w14:paraId="3DD106A5" w14:textId="2F768604" w:rsidR="0046633D" w:rsidRPr="0046633D" w:rsidRDefault="0046633D" w:rsidP="002469E5">
      <w:pPr>
        <w:rPr>
          <w:rFonts w:cs="Arial"/>
          <w:szCs w:val="20"/>
        </w:rPr>
      </w:pPr>
      <w:r w:rsidRPr="0046633D">
        <w:rPr>
          <w:rFonts w:cs="Arial"/>
          <w:szCs w:val="20"/>
        </w:rPr>
        <w:t xml:space="preserve">Espinoza, M., Farrugia, T.J., Webber, D.M., Smith, F. </w:t>
      </w:r>
      <w:r w:rsidR="00A51BE0">
        <w:rPr>
          <w:rFonts w:cs="Arial"/>
          <w:szCs w:val="20"/>
        </w:rPr>
        <w:t>&amp;</w:t>
      </w:r>
      <w:r w:rsidRPr="0046633D">
        <w:rPr>
          <w:rFonts w:cs="Arial"/>
          <w:szCs w:val="20"/>
        </w:rPr>
        <w:t xml:space="preserve"> Lowe, C.G. 2011. Testing a new acoustic telemetry technique to quantify long-term, fine-scale movements of aquatic animals. </w:t>
      </w:r>
      <w:r w:rsidRPr="0046633D">
        <w:rPr>
          <w:rFonts w:cs="Arial"/>
          <w:i/>
          <w:szCs w:val="20"/>
        </w:rPr>
        <w:t>Fisheries Research,</w:t>
      </w:r>
      <w:r w:rsidRPr="0046633D">
        <w:rPr>
          <w:rFonts w:cs="Arial"/>
          <w:szCs w:val="20"/>
        </w:rPr>
        <w:t xml:space="preserve"> </w:t>
      </w:r>
      <w:r w:rsidRPr="0046633D">
        <w:rPr>
          <w:rFonts w:cs="Arial"/>
          <w:b/>
          <w:szCs w:val="20"/>
        </w:rPr>
        <w:t>108</w:t>
      </w:r>
      <w:r w:rsidRPr="0046633D">
        <w:rPr>
          <w:rFonts w:cs="Arial"/>
          <w:szCs w:val="20"/>
        </w:rPr>
        <w:t>, 364-371.</w:t>
      </w:r>
    </w:p>
    <w:p w14:paraId="16F8BA71" w14:textId="3FFDDBDE" w:rsidR="0046633D" w:rsidRPr="0046633D" w:rsidRDefault="0046633D" w:rsidP="002469E5">
      <w:pPr>
        <w:rPr>
          <w:rFonts w:cs="Arial"/>
          <w:szCs w:val="20"/>
        </w:rPr>
      </w:pPr>
      <w:r w:rsidRPr="0046633D">
        <w:rPr>
          <w:rFonts w:cs="Arial"/>
          <w:szCs w:val="20"/>
        </w:rPr>
        <w:t xml:space="preserve">Hammer, M., Barnes, T., Piller, L. </w:t>
      </w:r>
      <w:r w:rsidR="00A51BE0">
        <w:rPr>
          <w:rFonts w:cs="Arial"/>
          <w:szCs w:val="20"/>
        </w:rPr>
        <w:t>&amp;</w:t>
      </w:r>
      <w:r w:rsidRPr="0046633D">
        <w:rPr>
          <w:rFonts w:cs="Arial"/>
          <w:szCs w:val="20"/>
        </w:rPr>
        <w:t xml:space="preserve"> Sortino, D. 2012. Reintroduction plan for the purplespotted gudgeon in the southern Murray–Darling Basin. </w:t>
      </w:r>
      <w:r w:rsidRPr="0046633D">
        <w:rPr>
          <w:rFonts w:cs="Arial"/>
          <w:i/>
          <w:szCs w:val="20"/>
        </w:rPr>
        <w:t>MDBA Publication</w:t>
      </w:r>
      <w:r w:rsidRPr="0046633D">
        <w:rPr>
          <w:rFonts w:cs="Arial"/>
          <w:szCs w:val="20"/>
        </w:rPr>
        <w:t>.</w:t>
      </w:r>
    </w:p>
    <w:p w14:paraId="5F153400" w14:textId="545BAF29" w:rsidR="0046633D" w:rsidRPr="0046633D" w:rsidRDefault="0046633D" w:rsidP="002469E5">
      <w:pPr>
        <w:rPr>
          <w:rFonts w:cs="Arial"/>
          <w:szCs w:val="20"/>
        </w:rPr>
      </w:pPr>
      <w:r w:rsidRPr="0046633D">
        <w:rPr>
          <w:rFonts w:cs="Arial"/>
          <w:szCs w:val="20"/>
        </w:rPr>
        <w:t xml:space="preserve">Humphries, P. 2005. Spawning time and early life history of Murray cod, </w:t>
      </w:r>
      <w:r w:rsidRPr="0046633D">
        <w:rPr>
          <w:rFonts w:cs="Arial"/>
          <w:i/>
          <w:szCs w:val="20"/>
        </w:rPr>
        <w:t xml:space="preserve">Maccullochella peelii </w:t>
      </w:r>
      <w:r w:rsidRPr="0046633D">
        <w:rPr>
          <w:rFonts w:cs="Arial"/>
          <w:szCs w:val="20"/>
        </w:rPr>
        <w:t xml:space="preserve">(Mitchell) in an Australian river. </w:t>
      </w:r>
      <w:r w:rsidRPr="0046633D">
        <w:rPr>
          <w:rFonts w:cs="Arial"/>
          <w:i/>
          <w:szCs w:val="20"/>
        </w:rPr>
        <w:t>Environmental biology of fishes,</w:t>
      </w:r>
      <w:r w:rsidRPr="0046633D">
        <w:rPr>
          <w:rFonts w:cs="Arial"/>
          <w:szCs w:val="20"/>
        </w:rPr>
        <w:t xml:space="preserve"> </w:t>
      </w:r>
      <w:r w:rsidRPr="0046633D">
        <w:rPr>
          <w:rFonts w:cs="Arial"/>
          <w:b/>
          <w:szCs w:val="20"/>
        </w:rPr>
        <w:t>72,</w:t>
      </w:r>
      <w:r w:rsidRPr="0046633D">
        <w:rPr>
          <w:rFonts w:cs="Arial"/>
          <w:szCs w:val="20"/>
        </w:rPr>
        <w:t xml:space="preserve"> 393-407.</w:t>
      </w:r>
    </w:p>
    <w:p w14:paraId="4B78D19F" w14:textId="359A4FBA" w:rsidR="0046633D" w:rsidRPr="0046633D" w:rsidRDefault="0046633D" w:rsidP="002469E5">
      <w:pPr>
        <w:rPr>
          <w:rFonts w:cs="Arial"/>
          <w:szCs w:val="20"/>
        </w:rPr>
      </w:pPr>
      <w:r w:rsidRPr="0046633D">
        <w:rPr>
          <w:rFonts w:cs="Arial"/>
          <w:szCs w:val="20"/>
        </w:rPr>
        <w:t xml:space="preserve">Jepsen, N., Koed, A., Thorstad, E.B. </w:t>
      </w:r>
      <w:r w:rsidR="00A51BE0">
        <w:rPr>
          <w:rFonts w:cs="Arial"/>
          <w:szCs w:val="20"/>
        </w:rPr>
        <w:t>&amp;</w:t>
      </w:r>
      <w:r w:rsidRPr="0046633D">
        <w:rPr>
          <w:rFonts w:cs="Arial"/>
          <w:szCs w:val="20"/>
        </w:rPr>
        <w:t xml:space="preserve"> Baras, E. 2002. Surgical implantation of telemetry transmitters in fish: how much have we learned? </w:t>
      </w:r>
      <w:r w:rsidRPr="0046633D">
        <w:rPr>
          <w:rFonts w:cs="Arial"/>
          <w:i/>
          <w:szCs w:val="20"/>
        </w:rPr>
        <w:t>Hydrobiologia,</w:t>
      </w:r>
      <w:r w:rsidRPr="0046633D">
        <w:rPr>
          <w:rFonts w:cs="Arial"/>
          <w:szCs w:val="20"/>
        </w:rPr>
        <w:t xml:space="preserve"> </w:t>
      </w:r>
      <w:r w:rsidRPr="0046633D">
        <w:rPr>
          <w:rFonts w:cs="Arial"/>
          <w:b/>
          <w:szCs w:val="20"/>
        </w:rPr>
        <w:t>483,</w:t>
      </w:r>
      <w:r w:rsidRPr="0046633D">
        <w:rPr>
          <w:rFonts w:cs="Arial"/>
          <w:szCs w:val="20"/>
        </w:rPr>
        <w:t xml:space="preserve"> 239-248.</w:t>
      </w:r>
    </w:p>
    <w:p w14:paraId="750E90A2" w14:textId="6BC3F8E8" w:rsidR="0046633D" w:rsidRPr="0046633D" w:rsidRDefault="0046633D" w:rsidP="002469E5">
      <w:pPr>
        <w:rPr>
          <w:rFonts w:cs="Arial"/>
          <w:szCs w:val="20"/>
        </w:rPr>
      </w:pPr>
      <w:r w:rsidRPr="0046633D">
        <w:rPr>
          <w:rFonts w:cs="Arial"/>
          <w:szCs w:val="20"/>
        </w:rPr>
        <w:t>Kaya, C.M. 1991. Rheotactic differentiation between fluvial and lacustrine populations of Arctic grayling (</w:t>
      </w:r>
      <w:r w:rsidRPr="0046633D">
        <w:rPr>
          <w:rFonts w:cs="Arial"/>
          <w:i/>
          <w:szCs w:val="20"/>
        </w:rPr>
        <w:t>Thymallus arcticus</w:t>
      </w:r>
      <w:r w:rsidRPr="0046633D">
        <w:rPr>
          <w:rFonts w:cs="Arial"/>
          <w:szCs w:val="20"/>
        </w:rPr>
        <w:t xml:space="preserve">), and implications for the only remaining indigenous population of fluvial "Montana Grayling". </w:t>
      </w:r>
      <w:r w:rsidRPr="0046633D">
        <w:rPr>
          <w:rFonts w:cs="Arial"/>
          <w:i/>
          <w:szCs w:val="20"/>
        </w:rPr>
        <w:t>Canadian Journal of Fisheries and Aquatic Sciences,</w:t>
      </w:r>
      <w:r w:rsidRPr="0046633D">
        <w:rPr>
          <w:rFonts w:cs="Arial"/>
          <w:szCs w:val="20"/>
        </w:rPr>
        <w:t xml:space="preserve"> </w:t>
      </w:r>
      <w:r w:rsidRPr="0046633D">
        <w:rPr>
          <w:rFonts w:cs="Arial"/>
          <w:b/>
          <w:szCs w:val="20"/>
        </w:rPr>
        <w:t>48,</w:t>
      </w:r>
      <w:r w:rsidRPr="0046633D">
        <w:rPr>
          <w:rFonts w:cs="Arial"/>
          <w:szCs w:val="20"/>
        </w:rPr>
        <w:t xml:space="preserve"> 53-59.</w:t>
      </w:r>
    </w:p>
    <w:p w14:paraId="4ACF88D1" w14:textId="48642539" w:rsidR="0046633D" w:rsidRPr="0046633D" w:rsidRDefault="0046633D" w:rsidP="002469E5">
      <w:pPr>
        <w:rPr>
          <w:rFonts w:cs="Arial"/>
          <w:szCs w:val="20"/>
        </w:rPr>
      </w:pPr>
      <w:r w:rsidRPr="0046633D">
        <w:rPr>
          <w:rFonts w:cs="Arial"/>
          <w:szCs w:val="20"/>
        </w:rPr>
        <w:t>Koehn, J.D. 2004. Carp (</w:t>
      </w:r>
      <w:r w:rsidRPr="0046633D">
        <w:rPr>
          <w:rFonts w:cs="Arial"/>
          <w:i/>
          <w:szCs w:val="20"/>
        </w:rPr>
        <w:t>Cyprinus carpio</w:t>
      </w:r>
      <w:r w:rsidRPr="0046633D">
        <w:rPr>
          <w:rFonts w:cs="Arial"/>
          <w:szCs w:val="20"/>
        </w:rPr>
        <w:t xml:space="preserve">) as a powerful invader in Australian waterways. </w:t>
      </w:r>
      <w:r w:rsidRPr="0046633D">
        <w:rPr>
          <w:rFonts w:cs="Arial"/>
          <w:i/>
          <w:szCs w:val="20"/>
        </w:rPr>
        <w:t>Freshwater Biology,</w:t>
      </w:r>
      <w:r w:rsidRPr="0046633D">
        <w:rPr>
          <w:rFonts w:cs="Arial"/>
          <w:szCs w:val="20"/>
        </w:rPr>
        <w:t xml:space="preserve"> </w:t>
      </w:r>
      <w:r w:rsidRPr="0046633D">
        <w:rPr>
          <w:rFonts w:cs="Arial"/>
          <w:b/>
          <w:szCs w:val="20"/>
        </w:rPr>
        <w:t>49,</w:t>
      </w:r>
      <w:r w:rsidRPr="0046633D">
        <w:rPr>
          <w:rFonts w:cs="Arial"/>
          <w:szCs w:val="20"/>
        </w:rPr>
        <w:t xml:space="preserve"> 882-894.</w:t>
      </w:r>
    </w:p>
    <w:p w14:paraId="16C09E68" w14:textId="491BD729" w:rsidR="0046633D" w:rsidRPr="0046633D" w:rsidRDefault="0046633D" w:rsidP="002469E5">
      <w:pPr>
        <w:rPr>
          <w:rFonts w:cs="Arial"/>
          <w:szCs w:val="20"/>
        </w:rPr>
      </w:pPr>
      <w:r w:rsidRPr="0046633D">
        <w:rPr>
          <w:rFonts w:cs="Arial"/>
          <w:szCs w:val="20"/>
        </w:rPr>
        <w:t xml:space="preserve">Koehn, J.D., McKenzie, J.A., O’Mahony, D.J., Nicol, S.J., O’Connor, J.P. </w:t>
      </w:r>
      <w:r w:rsidR="00A51BE0">
        <w:rPr>
          <w:rFonts w:cs="Arial"/>
          <w:szCs w:val="20"/>
        </w:rPr>
        <w:t>&amp;</w:t>
      </w:r>
      <w:r w:rsidRPr="0046633D">
        <w:rPr>
          <w:rFonts w:cs="Arial"/>
          <w:szCs w:val="20"/>
        </w:rPr>
        <w:t xml:space="preserve"> O’Connor, W.G. 2009. Movements of Murray cod (</w:t>
      </w:r>
      <w:r w:rsidRPr="0046633D">
        <w:rPr>
          <w:rFonts w:cs="Arial"/>
          <w:i/>
          <w:szCs w:val="20"/>
        </w:rPr>
        <w:t>Maccullochella peelii peelii</w:t>
      </w:r>
      <w:r w:rsidRPr="0046633D">
        <w:rPr>
          <w:rFonts w:cs="Arial"/>
          <w:szCs w:val="20"/>
        </w:rPr>
        <w:t xml:space="preserve">) in a large Australian lowland river. </w:t>
      </w:r>
      <w:r w:rsidRPr="0046633D">
        <w:rPr>
          <w:rFonts w:cs="Arial"/>
          <w:i/>
          <w:szCs w:val="20"/>
        </w:rPr>
        <w:t>Ecology of Freshwater Fish,</w:t>
      </w:r>
      <w:r w:rsidRPr="0046633D">
        <w:rPr>
          <w:rFonts w:cs="Arial"/>
          <w:szCs w:val="20"/>
        </w:rPr>
        <w:t xml:space="preserve"> </w:t>
      </w:r>
      <w:r w:rsidRPr="0046633D">
        <w:rPr>
          <w:rFonts w:cs="Arial"/>
          <w:b/>
          <w:szCs w:val="20"/>
        </w:rPr>
        <w:t>18,</w:t>
      </w:r>
      <w:r w:rsidRPr="0046633D">
        <w:rPr>
          <w:rFonts w:cs="Arial"/>
          <w:szCs w:val="20"/>
        </w:rPr>
        <w:t xml:space="preserve"> 594-602.</w:t>
      </w:r>
    </w:p>
    <w:p w14:paraId="7689C582" w14:textId="5862500A" w:rsidR="0046633D" w:rsidRPr="0046633D" w:rsidRDefault="0046633D" w:rsidP="002469E5">
      <w:pPr>
        <w:rPr>
          <w:rFonts w:cs="Arial"/>
          <w:color w:val="000000"/>
          <w:szCs w:val="20"/>
        </w:rPr>
      </w:pPr>
      <w:r w:rsidRPr="0046633D">
        <w:rPr>
          <w:rFonts w:cs="Arial"/>
          <w:color w:val="000000"/>
          <w:szCs w:val="20"/>
        </w:rPr>
        <w:t xml:space="preserve">Koehn, J.D. </w:t>
      </w:r>
      <w:r w:rsidR="00A51BE0">
        <w:rPr>
          <w:rFonts w:cs="Arial"/>
          <w:color w:val="000000"/>
          <w:szCs w:val="20"/>
        </w:rPr>
        <w:t>&amp;</w:t>
      </w:r>
      <w:r w:rsidRPr="0046633D">
        <w:rPr>
          <w:rFonts w:cs="Arial"/>
          <w:color w:val="000000"/>
          <w:szCs w:val="20"/>
        </w:rPr>
        <w:t xml:space="preserve"> Crook, D.A. 2013. Movements and migration. In ‘Ecology of Australian freshwater fishes’. (Eds. P. Humphries and K.F. Walker), pp. 105-130. (CSIRO Publishing: Collingwood, Victoria). </w:t>
      </w:r>
    </w:p>
    <w:p w14:paraId="1E6B023E" w14:textId="21D477DB" w:rsidR="0046633D" w:rsidRPr="0046633D" w:rsidRDefault="0046633D" w:rsidP="002469E5">
      <w:pPr>
        <w:rPr>
          <w:rFonts w:cs="Arial"/>
          <w:szCs w:val="20"/>
        </w:rPr>
      </w:pPr>
      <w:r w:rsidRPr="0046633D">
        <w:rPr>
          <w:rFonts w:cs="Arial"/>
          <w:color w:val="333333"/>
          <w:szCs w:val="20"/>
          <w:shd w:val="clear" w:color="auto" w:fill="FFFFFF"/>
        </w:rPr>
        <w:t xml:space="preserve">Koehn, J. D., King, A. J., Beesley, L., Copeland, C., Zampatti, B. P. </w:t>
      </w:r>
      <w:r w:rsidR="00A51BE0">
        <w:rPr>
          <w:rFonts w:cs="Arial"/>
          <w:color w:val="333333"/>
          <w:szCs w:val="20"/>
          <w:shd w:val="clear" w:color="auto" w:fill="FFFFFF"/>
        </w:rPr>
        <w:t>&amp;</w:t>
      </w:r>
      <w:r w:rsidRPr="0046633D">
        <w:rPr>
          <w:rFonts w:cs="Arial"/>
          <w:color w:val="333333"/>
          <w:szCs w:val="20"/>
          <w:shd w:val="clear" w:color="auto" w:fill="FFFFFF"/>
        </w:rPr>
        <w:t xml:space="preserve"> Mallen-Cooper, M. 2014. Flows for native fish in the Murray-Darling Basin: lessons and considerations for future management. Ecological Management and Restoration, </w:t>
      </w:r>
      <w:r w:rsidRPr="0046633D">
        <w:rPr>
          <w:rFonts w:cs="Arial"/>
          <w:b/>
          <w:color w:val="333333"/>
          <w:szCs w:val="20"/>
          <w:shd w:val="clear" w:color="auto" w:fill="FFFFFF"/>
        </w:rPr>
        <w:t>15,</w:t>
      </w:r>
      <w:r w:rsidRPr="0046633D">
        <w:rPr>
          <w:rFonts w:cs="Arial"/>
          <w:color w:val="333333"/>
          <w:szCs w:val="20"/>
          <w:shd w:val="clear" w:color="auto" w:fill="FFFFFF"/>
        </w:rPr>
        <w:t xml:space="preserve"> 40–50. </w:t>
      </w:r>
    </w:p>
    <w:p w14:paraId="0A41BB4D" w14:textId="0C85DCBC" w:rsidR="0046633D" w:rsidRPr="0046633D" w:rsidRDefault="0046633D" w:rsidP="002469E5">
      <w:pPr>
        <w:rPr>
          <w:rFonts w:cs="Arial"/>
          <w:szCs w:val="20"/>
        </w:rPr>
      </w:pPr>
      <w:r w:rsidRPr="0046633D">
        <w:rPr>
          <w:rFonts w:cs="Arial"/>
          <w:szCs w:val="20"/>
        </w:rPr>
        <w:t xml:space="preserve">Koehn, J.D. </w:t>
      </w:r>
      <w:r w:rsidR="00A51BE0">
        <w:rPr>
          <w:rFonts w:cs="Arial"/>
          <w:szCs w:val="20"/>
        </w:rPr>
        <w:t>&amp;</w:t>
      </w:r>
      <w:r w:rsidRPr="0046633D">
        <w:rPr>
          <w:rFonts w:cs="Arial"/>
          <w:szCs w:val="20"/>
        </w:rPr>
        <w:t xml:space="preserve"> Nicol, S.J. 2016. Comparative movements of four large fish species in a lowland river. </w:t>
      </w:r>
      <w:r w:rsidRPr="0046633D">
        <w:rPr>
          <w:rFonts w:cs="Arial"/>
          <w:i/>
          <w:szCs w:val="20"/>
        </w:rPr>
        <w:t>Journal of Fish Biology</w:t>
      </w:r>
      <w:r w:rsidRPr="0046633D">
        <w:rPr>
          <w:rFonts w:cs="Arial"/>
          <w:szCs w:val="20"/>
        </w:rPr>
        <w:t>,</w:t>
      </w:r>
      <w:r w:rsidRPr="0046633D">
        <w:rPr>
          <w:rFonts w:cs="Arial"/>
          <w:color w:val="333333"/>
          <w:szCs w:val="20"/>
          <w:shd w:val="clear" w:color="auto" w:fill="FFFFFF"/>
        </w:rPr>
        <w:t xml:space="preserve"> </w:t>
      </w:r>
      <w:r w:rsidRPr="0046633D">
        <w:rPr>
          <w:rFonts w:cs="Arial"/>
          <w:b/>
          <w:color w:val="333333"/>
          <w:szCs w:val="20"/>
          <w:shd w:val="clear" w:color="auto" w:fill="FFFFFF"/>
        </w:rPr>
        <w:t>88</w:t>
      </w:r>
      <w:r w:rsidRPr="0046633D">
        <w:rPr>
          <w:rFonts w:cs="Arial"/>
          <w:color w:val="333333"/>
          <w:szCs w:val="20"/>
          <w:shd w:val="clear" w:color="auto" w:fill="FFFFFF"/>
        </w:rPr>
        <w:t>, 1350–1368.</w:t>
      </w:r>
    </w:p>
    <w:p w14:paraId="16BB23FC" w14:textId="23AB0D32" w:rsidR="0046633D" w:rsidRPr="0046633D" w:rsidRDefault="0046633D" w:rsidP="002469E5">
      <w:pPr>
        <w:rPr>
          <w:rFonts w:cs="Arial"/>
          <w:szCs w:val="20"/>
        </w:rPr>
      </w:pPr>
      <w:r w:rsidRPr="0046633D">
        <w:rPr>
          <w:rFonts w:cs="Arial"/>
          <w:szCs w:val="20"/>
        </w:rPr>
        <w:t xml:space="preserve">Korman, J. </w:t>
      </w:r>
      <w:r w:rsidR="00A51BE0">
        <w:rPr>
          <w:rFonts w:cs="Arial"/>
          <w:szCs w:val="20"/>
        </w:rPr>
        <w:t>&amp;</w:t>
      </w:r>
      <w:r w:rsidRPr="0046633D">
        <w:rPr>
          <w:rFonts w:cs="Arial"/>
          <w:szCs w:val="20"/>
        </w:rPr>
        <w:t xml:space="preserve"> Campana, S.E. 2009. Effects of hydropeaking on nearshore habitat use and growth of age-0 rainbow trout in a large regulated river. </w:t>
      </w:r>
      <w:r w:rsidRPr="0046633D">
        <w:rPr>
          <w:rFonts w:cs="Arial"/>
          <w:i/>
          <w:szCs w:val="20"/>
        </w:rPr>
        <w:t>Transactions of the American Fisheries Society,</w:t>
      </w:r>
      <w:r w:rsidRPr="0046633D">
        <w:rPr>
          <w:rFonts w:cs="Arial"/>
          <w:szCs w:val="20"/>
        </w:rPr>
        <w:t xml:space="preserve"> </w:t>
      </w:r>
      <w:r w:rsidRPr="0046633D">
        <w:rPr>
          <w:rFonts w:cs="Arial"/>
          <w:b/>
          <w:szCs w:val="20"/>
        </w:rPr>
        <w:t>138,</w:t>
      </w:r>
      <w:r w:rsidRPr="0046633D">
        <w:rPr>
          <w:rFonts w:cs="Arial"/>
          <w:szCs w:val="20"/>
        </w:rPr>
        <w:t xml:space="preserve"> 76-87.</w:t>
      </w:r>
    </w:p>
    <w:p w14:paraId="24603811" w14:textId="4A3874E7" w:rsidR="0046633D" w:rsidRPr="0046633D" w:rsidRDefault="0046633D" w:rsidP="002469E5">
      <w:pPr>
        <w:rPr>
          <w:rFonts w:cs="Arial"/>
          <w:szCs w:val="20"/>
        </w:rPr>
      </w:pPr>
      <w:r w:rsidRPr="0046633D">
        <w:rPr>
          <w:rFonts w:cs="Arial"/>
          <w:szCs w:val="20"/>
        </w:rPr>
        <w:t xml:space="preserve">Koster, W.M., Dawson, D.R., Clunie, P., Hames, F., McKenzie, J., Moloney, P.D. </w:t>
      </w:r>
      <w:r w:rsidR="00A51BE0">
        <w:rPr>
          <w:rFonts w:cs="Arial"/>
          <w:szCs w:val="20"/>
        </w:rPr>
        <w:t>&amp;</w:t>
      </w:r>
      <w:r w:rsidRPr="0046633D">
        <w:rPr>
          <w:rFonts w:cs="Arial"/>
          <w:szCs w:val="20"/>
        </w:rPr>
        <w:t xml:space="preserve"> Crook, D.A. 2015. Movement and habitat use of the freshwater catfish (</w:t>
      </w:r>
      <w:r w:rsidRPr="0046633D">
        <w:rPr>
          <w:rFonts w:cs="Arial"/>
          <w:i/>
          <w:szCs w:val="20"/>
        </w:rPr>
        <w:t>Tandanus tandanus</w:t>
      </w:r>
      <w:r w:rsidRPr="0046633D">
        <w:rPr>
          <w:rFonts w:cs="Arial"/>
          <w:szCs w:val="20"/>
        </w:rPr>
        <w:t xml:space="preserve">) in a remnant floodplain wetland. </w:t>
      </w:r>
      <w:r w:rsidRPr="0046633D">
        <w:rPr>
          <w:rFonts w:cs="Arial"/>
          <w:i/>
          <w:szCs w:val="20"/>
        </w:rPr>
        <w:t>Ecology of Freshwater Fish,</w:t>
      </w:r>
      <w:r w:rsidRPr="0046633D">
        <w:rPr>
          <w:rFonts w:cs="Arial"/>
          <w:szCs w:val="20"/>
        </w:rPr>
        <w:t xml:space="preserve"> </w:t>
      </w:r>
      <w:r w:rsidRPr="0046633D">
        <w:rPr>
          <w:rFonts w:cs="Arial"/>
          <w:b/>
          <w:szCs w:val="20"/>
        </w:rPr>
        <w:t>24,</w:t>
      </w:r>
      <w:r w:rsidRPr="0046633D">
        <w:rPr>
          <w:rFonts w:cs="Arial"/>
          <w:szCs w:val="20"/>
        </w:rPr>
        <w:t xml:space="preserve"> 443-455.</w:t>
      </w:r>
    </w:p>
    <w:p w14:paraId="1A539C86" w14:textId="563219A4" w:rsidR="0046633D" w:rsidRPr="0046633D" w:rsidRDefault="0046633D" w:rsidP="002469E5">
      <w:pPr>
        <w:rPr>
          <w:rFonts w:cs="Arial"/>
          <w:szCs w:val="20"/>
        </w:rPr>
      </w:pPr>
      <w:r w:rsidRPr="0046633D">
        <w:rPr>
          <w:rFonts w:cs="Arial"/>
          <w:szCs w:val="20"/>
          <w:shd w:val="clear" w:color="auto" w:fill="FFFFFF"/>
        </w:rPr>
        <w:t xml:space="preserve">Koster, W. M., Dawson, D. R., Liu, C., Moloney, P. D., Crook, D. A. </w:t>
      </w:r>
      <w:r w:rsidR="00A51BE0">
        <w:rPr>
          <w:rFonts w:cs="Arial"/>
          <w:szCs w:val="20"/>
          <w:shd w:val="clear" w:color="auto" w:fill="FFFFFF"/>
        </w:rPr>
        <w:t>&amp;</w:t>
      </w:r>
      <w:r w:rsidRPr="0046633D">
        <w:rPr>
          <w:rFonts w:cs="Arial"/>
          <w:szCs w:val="20"/>
          <w:shd w:val="clear" w:color="auto" w:fill="FFFFFF"/>
        </w:rPr>
        <w:t xml:space="preserve"> Thomson, J. R. 2017. Influence of streamflow on spawning-related movements of golden perch (</w:t>
      </w:r>
      <w:r w:rsidRPr="0046633D">
        <w:rPr>
          <w:rFonts w:cs="Arial"/>
          <w:i/>
          <w:iCs/>
          <w:szCs w:val="20"/>
          <w:bdr w:val="none" w:sz="0" w:space="0" w:color="auto" w:frame="1"/>
          <w:shd w:val="clear" w:color="auto" w:fill="FFFFFF"/>
        </w:rPr>
        <w:t>Macquaria ambigua</w:t>
      </w:r>
      <w:r w:rsidRPr="0046633D">
        <w:rPr>
          <w:rFonts w:cs="Arial"/>
          <w:iCs/>
          <w:szCs w:val="20"/>
          <w:bdr w:val="none" w:sz="0" w:space="0" w:color="auto" w:frame="1"/>
          <w:shd w:val="clear" w:color="auto" w:fill="FFFFFF"/>
        </w:rPr>
        <w:t>)</w:t>
      </w:r>
      <w:r w:rsidRPr="0046633D">
        <w:rPr>
          <w:rFonts w:cs="Arial"/>
          <w:szCs w:val="20"/>
          <w:shd w:val="clear" w:color="auto" w:fill="FFFFFF"/>
        </w:rPr>
        <w:t xml:space="preserve"> in south-eastern Australia. Journal of Fish Biolgy, </w:t>
      </w:r>
      <w:r w:rsidRPr="0046633D">
        <w:rPr>
          <w:rFonts w:cs="Arial"/>
          <w:b/>
          <w:szCs w:val="20"/>
          <w:shd w:val="clear" w:color="auto" w:fill="FFFFFF"/>
        </w:rPr>
        <w:t>90</w:t>
      </w:r>
      <w:r w:rsidRPr="0046633D">
        <w:rPr>
          <w:rFonts w:cs="Arial"/>
          <w:szCs w:val="20"/>
          <w:shd w:val="clear" w:color="auto" w:fill="FFFFFF"/>
        </w:rPr>
        <w:t>, 93–108. </w:t>
      </w:r>
    </w:p>
    <w:p w14:paraId="14A88AF0" w14:textId="35B675F6" w:rsidR="0046633D" w:rsidRPr="0046633D" w:rsidRDefault="0046633D" w:rsidP="002469E5">
      <w:pPr>
        <w:rPr>
          <w:rFonts w:cs="Arial"/>
          <w:szCs w:val="20"/>
        </w:rPr>
      </w:pPr>
      <w:r w:rsidRPr="0046633D">
        <w:rPr>
          <w:rFonts w:cs="Arial"/>
          <w:szCs w:val="20"/>
        </w:rPr>
        <w:t xml:space="preserve">Lintermans, M. 2013. The rise and fall of a translocated population of the endangered Macquarie perch, Macquaria australasica, in south-eastern Australia. </w:t>
      </w:r>
      <w:r w:rsidRPr="0046633D">
        <w:rPr>
          <w:rFonts w:cs="Arial"/>
          <w:i/>
          <w:szCs w:val="20"/>
        </w:rPr>
        <w:t>Marine and Freshwater Research,</w:t>
      </w:r>
      <w:r w:rsidRPr="0046633D">
        <w:rPr>
          <w:rFonts w:cs="Arial"/>
          <w:szCs w:val="20"/>
        </w:rPr>
        <w:t xml:space="preserve"> </w:t>
      </w:r>
      <w:r w:rsidRPr="0046633D">
        <w:rPr>
          <w:rFonts w:cs="Arial"/>
          <w:b/>
          <w:szCs w:val="20"/>
        </w:rPr>
        <w:t>64,</w:t>
      </w:r>
      <w:r w:rsidRPr="0046633D">
        <w:rPr>
          <w:rFonts w:cs="Arial"/>
          <w:szCs w:val="20"/>
        </w:rPr>
        <w:t xml:space="preserve"> 838-850.</w:t>
      </w:r>
    </w:p>
    <w:p w14:paraId="20E6CCE4" w14:textId="059B3993" w:rsidR="0046633D" w:rsidRPr="0046633D" w:rsidRDefault="0046633D" w:rsidP="002469E5">
      <w:pPr>
        <w:rPr>
          <w:rFonts w:cs="Arial"/>
          <w:szCs w:val="20"/>
        </w:rPr>
      </w:pPr>
      <w:r w:rsidRPr="0046633D">
        <w:rPr>
          <w:rFonts w:cs="Arial"/>
          <w:szCs w:val="20"/>
        </w:rPr>
        <w:t xml:space="preserve">Nathan, R., Getz, W.M., Revilla, E., Holyoak, M., Kadmon, R., Saltz, D. </w:t>
      </w:r>
      <w:r w:rsidR="00AB4DB0">
        <w:rPr>
          <w:rFonts w:cs="Arial"/>
          <w:szCs w:val="20"/>
        </w:rPr>
        <w:t>&amp;</w:t>
      </w:r>
      <w:r w:rsidRPr="0046633D">
        <w:rPr>
          <w:rFonts w:cs="Arial"/>
          <w:szCs w:val="20"/>
        </w:rPr>
        <w:t xml:space="preserve"> Smouse, P.E. 2008. A movement ecology paradigm for unifying organismal movement research. </w:t>
      </w:r>
      <w:r w:rsidRPr="0046633D">
        <w:rPr>
          <w:rFonts w:cs="Arial"/>
          <w:i/>
          <w:szCs w:val="20"/>
        </w:rPr>
        <w:t>Proceedings of the National Academy of Sciences,</w:t>
      </w:r>
      <w:r w:rsidRPr="0046633D">
        <w:rPr>
          <w:rFonts w:cs="Arial"/>
          <w:szCs w:val="20"/>
        </w:rPr>
        <w:t xml:space="preserve"> </w:t>
      </w:r>
      <w:r w:rsidRPr="0046633D">
        <w:rPr>
          <w:rFonts w:cs="Arial"/>
          <w:b/>
          <w:szCs w:val="20"/>
        </w:rPr>
        <w:t>105,</w:t>
      </w:r>
      <w:r w:rsidRPr="0046633D">
        <w:rPr>
          <w:rFonts w:cs="Arial"/>
          <w:szCs w:val="20"/>
        </w:rPr>
        <w:t xml:space="preserve"> 19052-19059.</w:t>
      </w:r>
    </w:p>
    <w:p w14:paraId="514F070A" w14:textId="04FD4384" w:rsidR="0046633D" w:rsidRPr="0046633D" w:rsidRDefault="0046633D" w:rsidP="002469E5">
      <w:pPr>
        <w:rPr>
          <w:rFonts w:cs="Arial"/>
          <w:szCs w:val="20"/>
        </w:rPr>
      </w:pPr>
      <w:r w:rsidRPr="0046633D">
        <w:rPr>
          <w:rFonts w:cs="Arial"/>
          <w:szCs w:val="20"/>
        </w:rPr>
        <w:t xml:space="preserve">Olden, J.D., Kennard, M.J., Lawler, J.J. </w:t>
      </w:r>
      <w:r w:rsidR="00AB4DB0">
        <w:rPr>
          <w:rFonts w:cs="Arial"/>
          <w:szCs w:val="20"/>
        </w:rPr>
        <w:t>&amp;</w:t>
      </w:r>
      <w:r w:rsidRPr="0046633D">
        <w:rPr>
          <w:rFonts w:cs="Arial"/>
          <w:szCs w:val="20"/>
        </w:rPr>
        <w:t xml:space="preserve"> Poff, N.L. 2011. Challenges and opportunities in implementing managed relocation for conservation of freshwater species climate-change effects and species translocation. </w:t>
      </w:r>
      <w:r w:rsidRPr="0046633D">
        <w:rPr>
          <w:rFonts w:cs="Arial"/>
          <w:i/>
          <w:szCs w:val="20"/>
        </w:rPr>
        <w:t>Conservation Biology,</w:t>
      </w:r>
      <w:r w:rsidRPr="0046633D">
        <w:rPr>
          <w:rFonts w:cs="Arial"/>
          <w:szCs w:val="20"/>
        </w:rPr>
        <w:t xml:space="preserve"> </w:t>
      </w:r>
      <w:r w:rsidRPr="0046633D">
        <w:rPr>
          <w:rFonts w:cs="Arial"/>
          <w:b/>
          <w:szCs w:val="20"/>
        </w:rPr>
        <w:t>25,</w:t>
      </w:r>
      <w:r w:rsidRPr="0046633D">
        <w:rPr>
          <w:rFonts w:cs="Arial"/>
          <w:szCs w:val="20"/>
        </w:rPr>
        <w:t xml:space="preserve"> 40-47.</w:t>
      </w:r>
    </w:p>
    <w:p w14:paraId="5FCDFE05" w14:textId="79C16058" w:rsidR="0046633D" w:rsidRPr="0046633D" w:rsidRDefault="0046633D" w:rsidP="002469E5">
      <w:pPr>
        <w:rPr>
          <w:rFonts w:cs="Arial"/>
          <w:szCs w:val="20"/>
        </w:rPr>
      </w:pPr>
      <w:r w:rsidRPr="0046633D">
        <w:rPr>
          <w:rFonts w:cs="Arial"/>
          <w:szCs w:val="20"/>
        </w:rPr>
        <w:t xml:space="preserve">Reinfelds, I.V., Walsh, C.T., van der Meulen, D.E., Growns, I.O. </w:t>
      </w:r>
      <w:r w:rsidR="00AB4DB0">
        <w:rPr>
          <w:rFonts w:cs="Arial"/>
          <w:szCs w:val="20"/>
        </w:rPr>
        <w:t>&amp;</w:t>
      </w:r>
      <w:r w:rsidRPr="0046633D">
        <w:rPr>
          <w:rFonts w:cs="Arial"/>
          <w:szCs w:val="20"/>
        </w:rPr>
        <w:t xml:space="preserve"> Gray, C.A. 2013. Magnitude, frequency and duration of instream flows to stimulate and facilitate catadromous fish migrations: Australian bass (</w:t>
      </w:r>
      <w:r w:rsidRPr="0046633D">
        <w:rPr>
          <w:rFonts w:cs="Arial"/>
          <w:i/>
          <w:szCs w:val="20"/>
        </w:rPr>
        <w:t>Macquaria novemaculeata Perciformes, Percichythidae</w:t>
      </w:r>
      <w:r w:rsidRPr="0046633D">
        <w:rPr>
          <w:rFonts w:cs="Arial"/>
          <w:szCs w:val="20"/>
        </w:rPr>
        <w:t xml:space="preserve">). </w:t>
      </w:r>
      <w:r w:rsidRPr="0046633D">
        <w:rPr>
          <w:rFonts w:cs="Arial"/>
          <w:i/>
          <w:szCs w:val="20"/>
        </w:rPr>
        <w:t>River Research and Applications,</w:t>
      </w:r>
      <w:r w:rsidRPr="0046633D">
        <w:rPr>
          <w:rFonts w:cs="Arial"/>
          <w:szCs w:val="20"/>
        </w:rPr>
        <w:t xml:space="preserve"> </w:t>
      </w:r>
      <w:r w:rsidRPr="0046633D">
        <w:rPr>
          <w:rFonts w:cs="Arial"/>
          <w:b/>
          <w:szCs w:val="20"/>
        </w:rPr>
        <w:t>29,</w:t>
      </w:r>
      <w:r w:rsidRPr="0046633D">
        <w:rPr>
          <w:rFonts w:cs="Arial"/>
          <w:szCs w:val="20"/>
        </w:rPr>
        <w:t xml:space="preserve"> 512-527.</w:t>
      </w:r>
    </w:p>
    <w:p w14:paraId="7C96FB86" w14:textId="7F534FB1" w:rsidR="0046633D" w:rsidRPr="0046633D" w:rsidRDefault="0046633D" w:rsidP="002469E5">
      <w:pPr>
        <w:rPr>
          <w:rFonts w:cs="Arial"/>
          <w:szCs w:val="20"/>
        </w:rPr>
      </w:pPr>
      <w:r w:rsidRPr="0046633D">
        <w:rPr>
          <w:rFonts w:cs="Arial"/>
          <w:szCs w:val="20"/>
        </w:rPr>
        <w:t xml:space="preserve">Reynolds, L. 1983. Migration patterns of five fish species in the Murray-Darling River system. </w:t>
      </w:r>
      <w:r w:rsidRPr="0046633D">
        <w:rPr>
          <w:rFonts w:cs="Arial"/>
          <w:i/>
          <w:szCs w:val="20"/>
        </w:rPr>
        <w:t>Marine and Freshwater Research,</w:t>
      </w:r>
      <w:r w:rsidRPr="0046633D">
        <w:rPr>
          <w:rFonts w:cs="Arial"/>
          <w:szCs w:val="20"/>
        </w:rPr>
        <w:t xml:space="preserve"> </w:t>
      </w:r>
      <w:r w:rsidRPr="0046633D">
        <w:rPr>
          <w:rFonts w:cs="Arial"/>
          <w:b/>
          <w:szCs w:val="20"/>
        </w:rPr>
        <w:t>34,</w:t>
      </w:r>
      <w:r w:rsidRPr="0046633D">
        <w:rPr>
          <w:rFonts w:cs="Arial"/>
          <w:szCs w:val="20"/>
        </w:rPr>
        <w:t xml:space="preserve"> 857-871.</w:t>
      </w:r>
    </w:p>
    <w:p w14:paraId="473C5198" w14:textId="2E59DFC3" w:rsidR="0046633D" w:rsidRPr="0046633D" w:rsidRDefault="0046633D" w:rsidP="002469E5">
      <w:pPr>
        <w:rPr>
          <w:rFonts w:cs="Arial"/>
          <w:szCs w:val="20"/>
        </w:rPr>
      </w:pPr>
      <w:r w:rsidRPr="0046633D">
        <w:rPr>
          <w:rFonts w:cs="Arial"/>
          <w:szCs w:val="20"/>
        </w:rPr>
        <w:t xml:space="preserve">Simpson, R. </w:t>
      </w:r>
      <w:r w:rsidR="00AB4DB0">
        <w:rPr>
          <w:rFonts w:cs="Arial"/>
          <w:szCs w:val="20"/>
        </w:rPr>
        <w:t>&amp;</w:t>
      </w:r>
      <w:r w:rsidRPr="0046633D">
        <w:rPr>
          <w:rFonts w:cs="Arial"/>
          <w:szCs w:val="20"/>
        </w:rPr>
        <w:t xml:space="preserve"> Mapleston, A. 2002. Movements and habitat use by the endangered Australian freshwater Mary River cod, Maccullochella peelii mariensis. </w:t>
      </w:r>
      <w:r w:rsidRPr="0046633D">
        <w:rPr>
          <w:rFonts w:cs="Arial"/>
          <w:i/>
          <w:szCs w:val="20"/>
        </w:rPr>
        <w:t>Environmental biology of fishes,</w:t>
      </w:r>
      <w:r w:rsidRPr="0046633D">
        <w:rPr>
          <w:rFonts w:cs="Arial"/>
          <w:szCs w:val="20"/>
        </w:rPr>
        <w:t xml:space="preserve"> </w:t>
      </w:r>
      <w:r w:rsidRPr="0046633D">
        <w:rPr>
          <w:rFonts w:cs="Arial"/>
          <w:b/>
          <w:szCs w:val="20"/>
        </w:rPr>
        <w:t>65,</w:t>
      </w:r>
      <w:r w:rsidRPr="0046633D">
        <w:rPr>
          <w:rFonts w:cs="Arial"/>
          <w:szCs w:val="20"/>
        </w:rPr>
        <w:t xml:space="preserve"> 401-410.</w:t>
      </w:r>
    </w:p>
    <w:p w14:paraId="70130F41" w14:textId="6360F28F" w:rsidR="0046633D" w:rsidRPr="0046633D" w:rsidRDefault="0046633D" w:rsidP="002469E5">
      <w:pPr>
        <w:rPr>
          <w:rFonts w:cs="Arial"/>
          <w:szCs w:val="20"/>
        </w:rPr>
      </w:pPr>
      <w:r w:rsidRPr="0046633D">
        <w:rPr>
          <w:rFonts w:cs="Arial"/>
          <w:szCs w:val="20"/>
        </w:rPr>
        <w:t xml:space="preserve">Taylor, A.T. </w:t>
      </w:r>
      <w:r w:rsidR="00AB4DB0">
        <w:rPr>
          <w:rFonts w:cs="Arial"/>
          <w:szCs w:val="20"/>
        </w:rPr>
        <w:t>&amp;</w:t>
      </w:r>
      <w:r w:rsidRPr="0046633D">
        <w:rPr>
          <w:rFonts w:cs="Arial"/>
          <w:szCs w:val="20"/>
        </w:rPr>
        <w:t xml:space="preserve"> Peterson, D.L. 2015. Movement, Homing, and Fates of Fluvial-Specialist Shoal Bass Following Translocation into an Impoundment. </w:t>
      </w:r>
      <w:r w:rsidRPr="0046633D">
        <w:rPr>
          <w:rFonts w:cs="Arial"/>
          <w:i/>
          <w:szCs w:val="20"/>
        </w:rPr>
        <w:t>Southeastern Naturalist,</w:t>
      </w:r>
      <w:r w:rsidRPr="0046633D">
        <w:rPr>
          <w:rFonts w:cs="Arial"/>
          <w:szCs w:val="20"/>
        </w:rPr>
        <w:t xml:space="preserve"> </w:t>
      </w:r>
      <w:r w:rsidRPr="0046633D">
        <w:rPr>
          <w:rFonts w:cs="Arial"/>
          <w:b/>
          <w:szCs w:val="20"/>
        </w:rPr>
        <w:t>14,</w:t>
      </w:r>
      <w:r w:rsidRPr="0046633D">
        <w:rPr>
          <w:rFonts w:cs="Arial"/>
          <w:szCs w:val="20"/>
        </w:rPr>
        <w:t xml:space="preserve"> 425-437.</w:t>
      </w:r>
    </w:p>
    <w:p w14:paraId="263D250E" w14:textId="30A6AAF8" w:rsidR="0046633D" w:rsidRPr="0046633D" w:rsidRDefault="0046633D" w:rsidP="002469E5">
      <w:pPr>
        <w:rPr>
          <w:rFonts w:cs="Arial"/>
          <w:szCs w:val="20"/>
        </w:rPr>
      </w:pPr>
      <w:r w:rsidRPr="0046633D">
        <w:rPr>
          <w:rFonts w:cs="Arial"/>
          <w:szCs w:val="20"/>
        </w:rPr>
        <w:t xml:space="preserve">Taylor, M.K., Cook, K.V., Lewis, B., Schmidt, D. </w:t>
      </w:r>
      <w:r w:rsidR="00AB4DB0">
        <w:rPr>
          <w:rFonts w:cs="Arial"/>
          <w:szCs w:val="20"/>
        </w:rPr>
        <w:t>&amp;</w:t>
      </w:r>
      <w:r w:rsidRPr="0046633D">
        <w:rPr>
          <w:rFonts w:cs="Arial"/>
          <w:szCs w:val="20"/>
        </w:rPr>
        <w:t xml:space="preserve"> Cooke, S.J. 2011. Effects of Intracoelomic Radio Transmitter Implantation on Mountain Whitefish (</w:t>
      </w:r>
      <w:r w:rsidRPr="0046633D">
        <w:rPr>
          <w:rFonts w:cs="Arial"/>
          <w:i/>
          <w:szCs w:val="20"/>
        </w:rPr>
        <w:t>Prosopium williamsoni</w:t>
      </w:r>
      <w:r w:rsidRPr="0046633D">
        <w:rPr>
          <w:rFonts w:cs="Arial"/>
          <w:szCs w:val="20"/>
        </w:rPr>
        <w:t xml:space="preserve">). </w:t>
      </w:r>
      <w:r w:rsidRPr="0046633D">
        <w:rPr>
          <w:rFonts w:cs="Arial"/>
          <w:i/>
          <w:szCs w:val="20"/>
        </w:rPr>
        <w:t>Northwest Science,</w:t>
      </w:r>
      <w:r w:rsidRPr="0046633D">
        <w:rPr>
          <w:rFonts w:cs="Arial"/>
          <w:szCs w:val="20"/>
        </w:rPr>
        <w:t xml:space="preserve"> </w:t>
      </w:r>
      <w:r w:rsidRPr="0046633D">
        <w:rPr>
          <w:rFonts w:cs="Arial"/>
          <w:b/>
          <w:szCs w:val="20"/>
        </w:rPr>
        <w:t>85,</w:t>
      </w:r>
      <w:r w:rsidRPr="0046633D">
        <w:rPr>
          <w:rFonts w:cs="Arial"/>
          <w:szCs w:val="20"/>
        </w:rPr>
        <w:t xml:space="preserve"> 542-548.</w:t>
      </w:r>
    </w:p>
    <w:p w14:paraId="12C3480E" w14:textId="09A42A6B" w:rsidR="0046633D" w:rsidRPr="0046633D" w:rsidRDefault="0046633D" w:rsidP="002469E5">
      <w:pPr>
        <w:rPr>
          <w:rFonts w:cs="Arial"/>
          <w:szCs w:val="20"/>
        </w:rPr>
      </w:pPr>
      <w:r w:rsidRPr="0046633D">
        <w:rPr>
          <w:rFonts w:cs="Arial"/>
          <w:szCs w:val="20"/>
        </w:rPr>
        <w:t xml:space="preserve">Venables, W.N. </w:t>
      </w:r>
      <w:r w:rsidR="00AB4DB0">
        <w:rPr>
          <w:rFonts w:cs="Arial"/>
          <w:szCs w:val="20"/>
        </w:rPr>
        <w:t>&amp;</w:t>
      </w:r>
      <w:r w:rsidRPr="0046633D">
        <w:rPr>
          <w:rFonts w:cs="Arial"/>
          <w:szCs w:val="20"/>
        </w:rPr>
        <w:t xml:space="preserve"> Ripley, B.D. 2002. </w:t>
      </w:r>
      <w:r w:rsidRPr="0046633D">
        <w:rPr>
          <w:rFonts w:cs="Arial"/>
          <w:i/>
          <w:szCs w:val="20"/>
        </w:rPr>
        <w:t xml:space="preserve">Modern applied statistics with S, </w:t>
      </w:r>
      <w:r w:rsidRPr="0046633D">
        <w:rPr>
          <w:rFonts w:cs="Arial"/>
          <w:szCs w:val="20"/>
        </w:rPr>
        <w:t>4th edn. Springer, New York.</w:t>
      </w:r>
    </w:p>
    <w:p w14:paraId="68AFFCE0" w14:textId="7DE92762" w:rsidR="0046633D" w:rsidRPr="0046633D" w:rsidRDefault="0046633D" w:rsidP="002469E5">
      <w:pPr>
        <w:rPr>
          <w:rFonts w:cs="Arial"/>
          <w:szCs w:val="20"/>
        </w:rPr>
      </w:pPr>
      <w:r w:rsidRPr="0046633D">
        <w:rPr>
          <w:rFonts w:cs="Arial"/>
          <w:szCs w:val="20"/>
        </w:rPr>
        <w:t xml:space="preserve">Wagner, G.N., Cooke, S.J., Brown, R.S. </w:t>
      </w:r>
      <w:r w:rsidR="00AB4DB0">
        <w:rPr>
          <w:rFonts w:cs="Arial"/>
          <w:szCs w:val="20"/>
        </w:rPr>
        <w:t>&amp;</w:t>
      </w:r>
      <w:r w:rsidRPr="0046633D">
        <w:rPr>
          <w:rFonts w:cs="Arial"/>
          <w:szCs w:val="20"/>
        </w:rPr>
        <w:t xml:space="preserve"> Deters, K.A. 2011. Surgical implantation techniques for electronic tags in fish. </w:t>
      </w:r>
      <w:r w:rsidRPr="0046633D">
        <w:rPr>
          <w:rFonts w:cs="Arial"/>
          <w:i/>
          <w:szCs w:val="20"/>
        </w:rPr>
        <w:t>Reviews in Fish Biology and Fisheries,</w:t>
      </w:r>
      <w:r w:rsidRPr="0046633D">
        <w:rPr>
          <w:rFonts w:cs="Arial"/>
          <w:szCs w:val="20"/>
        </w:rPr>
        <w:t xml:space="preserve"> </w:t>
      </w:r>
      <w:r w:rsidRPr="0046633D">
        <w:rPr>
          <w:rFonts w:cs="Arial"/>
          <w:b/>
          <w:szCs w:val="20"/>
        </w:rPr>
        <w:t>21,</w:t>
      </w:r>
      <w:r w:rsidRPr="0046633D">
        <w:rPr>
          <w:rFonts w:cs="Arial"/>
          <w:szCs w:val="20"/>
        </w:rPr>
        <w:t xml:space="preserve"> 71-81.</w:t>
      </w:r>
    </w:p>
    <w:p w14:paraId="42851BA1" w14:textId="1BA3BEA5" w:rsidR="0046633D" w:rsidRPr="0046633D" w:rsidRDefault="0046633D" w:rsidP="002469E5">
      <w:pPr>
        <w:rPr>
          <w:rFonts w:cs="Arial"/>
          <w:szCs w:val="20"/>
        </w:rPr>
      </w:pPr>
      <w:r w:rsidRPr="0046633D">
        <w:rPr>
          <w:rFonts w:cs="Arial"/>
          <w:szCs w:val="20"/>
        </w:rPr>
        <w:t xml:space="preserve">Winkler, D.W., Jørgensen, C., Both, C., Houston, A.I., McNamara, J.M., Levey, D.J., Partecke, J., Fudickar, A., Kacelnik, A., Roshier, D. </w:t>
      </w:r>
      <w:r w:rsidR="00AB4DB0">
        <w:rPr>
          <w:rFonts w:cs="Arial"/>
          <w:szCs w:val="20"/>
        </w:rPr>
        <w:t>&amp;</w:t>
      </w:r>
      <w:r w:rsidRPr="0046633D">
        <w:rPr>
          <w:rFonts w:cs="Arial"/>
          <w:szCs w:val="20"/>
        </w:rPr>
        <w:t xml:space="preserve"> Piersma, T. 2014. Cues, strategies, and outcomes: how migrating vertebrates track environmental change. </w:t>
      </w:r>
      <w:r w:rsidRPr="0046633D">
        <w:rPr>
          <w:rFonts w:cs="Arial"/>
          <w:i/>
          <w:szCs w:val="20"/>
        </w:rPr>
        <w:t>Movement Ecology,</w:t>
      </w:r>
      <w:r w:rsidRPr="0046633D">
        <w:rPr>
          <w:rFonts w:cs="Arial"/>
          <w:szCs w:val="20"/>
        </w:rPr>
        <w:t xml:space="preserve"> </w:t>
      </w:r>
      <w:r w:rsidRPr="0046633D">
        <w:rPr>
          <w:rFonts w:cs="Arial"/>
          <w:b/>
          <w:szCs w:val="20"/>
        </w:rPr>
        <w:t>2,</w:t>
      </w:r>
      <w:r w:rsidRPr="0046633D">
        <w:rPr>
          <w:rFonts w:cs="Arial"/>
          <w:szCs w:val="20"/>
        </w:rPr>
        <w:t xml:space="preserve"> 1-15.</w:t>
      </w:r>
    </w:p>
    <w:p w14:paraId="0781CBCE" w14:textId="271A8B95" w:rsidR="0046633D" w:rsidRPr="0046633D" w:rsidRDefault="0046633D" w:rsidP="002469E5">
      <w:pPr>
        <w:rPr>
          <w:rFonts w:cs="Arial"/>
          <w:szCs w:val="20"/>
        </w:rPr>
      </w:pPr>
      <w:r w:rsidRPr="0046633D">
        <w:rPr>
          <w:rFonts w:cs="Arial"/>
          <w:szCs w:val="20"/>
        </w:rPr>
        <w:t xml:space="preserve">Young, R.G., Hayes, J.W., Wilkinson, J. </w:t>
      </w:r>
      <w:r w:rsidR="00AB4DB0">
        <w:rPr>
          <w:rFonts w:cs="Arial"/>
          <w:szCs w:val="20"/>
        </w:rPr>
        <w:t>&amp;</w:t>
      </w:r>
      <w:r w:rsidRPr="0046633D">
        <w:rPr>
          <w:rFonts w:cs="Arial"/>
          <w:szCs w:val="20"/>
        </w:rPr>
        <w:t xml:space="preserve"> Hay, J. 2010. Movement and mortality of adult brown trout in the Motupiko River, New Zealand: effects of water temperature, flow, and flooding. </w:t>
      </w:r>
      <w:r w:rsidRPr="0046633D">
        <w:rPr>
          <w:rFonts w:cs="Arial"/>
          <w:i/>
          <w:szCs w:val="20"/>
        </w:rPr>
        <w:t>Transactions of the American Fisheries Society,</w:t>
      </w:r>
      <w:r w:rsidRPr="0046633D">
        <w:rPr>
          <w:rFonts w:cs="Arial"/>
          <w:szCs w:val="20"/>
        </w:rPr>
        <w:t xml:space="preserve"> </w:t>
      </w:r>
      <w:r w:rsidRPr="0046633D">
        <w:rPr>
          <w:rFonts w:cs="Arial"/>
          <w:b/>
          <w:szCs w:val="20"/>
        </w:rPr>
        <w:t>139,</w:t>
      </w:r>
      <w:r w:rsidRPr="0046633D">
        <w:rPr>
          <w:rFonts w:cs="Arial"/>
          <w:szCs w:val="20"/>
        </w:rPr>
        <w:t xml:space="preserve"> 137-146.</w:t>
      </w:r>
    </w:p>
    <w:p w14:paraId="26F3F2D0" w14:textId="77777777" w:rsidR="00223954" w:rsidRPr="00927157" w:rsidRDefault="00223954" w:rsidP="00223954">
      <w:pPr>
        <w:spacing w:after="0" w:line="360" w:lineRule="auto"/>
        <w:rPr>
          <w:rFonts w:cs="Arial"/>
          <w:lang w:val="en-US" w:eastAsia="zh-CN"/>
        </w:rPr>
      </w:pPr>
    </w:p>
    <w:p w14:paraId="77B6D061" w14:textId="77777777" w:rsidR="00223954" w:rsidRPr="00927157" w:rsidRDefault="00223954" w:rsidP="00223954">
      <w:pPr>
        <w:spacing w:after="0" w:line="360" w:lineRule="auto"/>
        <w:rPr>
          <w:rFonts w:cs="Arial"/>
        </w:rPr>
      </w:pPr>
    </w:p>
    <w:p w14:paraId="3EDEC9D1" w14:textId="77777777" w:rsidR="00F8016A" w:rsidRDefault="00F8016A" w:rsidP="00E809F1">
      <w:pPr>
        <w:sectPr w:rsidR="00F8016A" w:rsidSect="00294792">
          <w:headerReference w:type="default" r:id="rId213"/>
          <w:pgSz w:w="11899" w:h="16838"/>
          <w:pgMar w:top="1508" w:right="1219" w:bottom="1457" w:left="1480" w:header="811" w:footer="305" w:gutter="0"/>
          <w:pgNumType w:start="1" w:chapStyle="6"/>
          <w:cols w:space="708"/>
          <w:docGrid w:linePitch="360"/>
        </w:sectPr>
      </w:pPr>
    </w:p>
    <w:p w14:paraId="4D1FF0C6" w14:textId="77777777" w:rsidR="0056539E" w:rsidRPr="00AE6164" w:rsidRDefault="0056539E" w:rsidP="00AE6164">
      <w:pPr>
        <w:pStyle w:val="Heading6"/>
      </w:pPr>
      <w:r w:rsidRPr="00AE6164">
        <w:t xml:space="preserve">Waterbird Diversity </w:t>
      </w:r>
    </w:p>
    <w:p w14:paraId="5D64BC96" w14:textId="77777777" w:rsidR="0056539E" w:rsidRDefault="0056539E" w:rsidP="00D65359">
      <w:pPr>
        <w:pStyle w:val="Heading7"/>
      </w:pPr>
      <w:r w:rsidRPr="00051750">
        <w:t>Introduction</w:t>
      </w:r>
    </w:p>
    <w:p w14:paraId="569EF79C" w14:textId="29612741" w:rsidR="00C4358B" w:rsidRPr="00056FF4" w:rsidRDefault="00C4358B" w:rsidP="00C4358B">
      <w:r>
        <w:t>Waterbirds are dynamic animals that constitute a useful indicator of river and wetland health, due to their responsive movements to changing patterns of resource distribution (</w:t>
      </w:r>
      <w:r w:rsidRPr="00056FF4">
        <w:t xml:space="preserve">Kingsford </w:t>
      </w:r>
      <w:r>
        <w:t>et al.</w:t>
      </w:r>
      <w:r w:rsidRPr="00056FF4">
        <w:t xml:space="preserve"> 2010</w:t>
      </w:r>
      <w:r>
        <w:t xml:space="preserve">). </w:t>
      </w:r>
      <w:r w:rsidRPr="00210BC2">
        <w:t xml:space="preserve">The Gingham and </w:t>
      </w:r>
      <w:r w:rsidR="006324E5">
        <w:t>Lower Gwydir wetlands</w:t>
      </w:r>
      <w:r w:rsidRPr="00210BC2">
        <w:t xml:space="preserve"> are recognised as an im</w:t>
      </w:r>
      <w:r>
        <w:t>portant area for waterbirds, which</w:t>
      </w:r>
      <w:r w:rsidRPr="00210BC2">
        <w:t xml:space="preserve"> support some of the largest breeding colonies in Australia (DECCW 2011). The breeding cycles rely heavily on extended periods of large-scale wetland flooding</w:t>
      </w:r>
      <w:r>
        <w:t xml:space="preserve">, which is being abetted by strategic environmental watering (NSW OEH, 2015). </w:t>
      </w:r>
      <w:r w:rsidRPr="00210BC2">
        <w:t>LTIM monitoring</w:t>
      </w:r>
      <w:r>
        <w:t xml:space="preserve"> </w:t>
      </w:r>
      <w:r w:rsidRPr="00210BC2">
        <w:t>in previous water years</w:t>
      </w:r>
      <w:r>
        <w:t xml:space="preserve"> </w:t>
      </w:r>
      <w:r w:rsidRPr="00BD3758">
        <w:t>indicate</w:t>
      </w:r>
      <w:r>
        <w:t>s</w:t>
      </w:r>
      <w:r w:rsidRPr="00BD3758">
        <w:t xml:space="preserve"> that waterbird abundance, richness and breeding </w:t>
      </w:r>
      <w:r>
        <w:t xml:space="preserve">periods </w:t>
      </w:r>
      <w:r w:rsidRPr="00BD3758">
        <w:t>are driven by inundation patterns and that the deliv</w:t>
      </w:r>
      <w:r>
        <w:t>ery of environmental water is supporting local and regional waterbird populations.</w:t>
      </w:r>
    </w:p>
    <w:p w14:paraId="2B8DF98F" w14:textId="1B03056C" w:rsidR="00C4358B" w:rsidRPr="009E300E" w:rsidRDefault="00C4358B" w:rsidP="00C4358B">
      <w:r w:rsidRPr="009E300E">
        <w:t>Several specific questions were addressed through the monitoring of</w:t>
      </w:r>
      <w:r>
        <w:t xml:space="preserve"> waterbird diversity in the 2016-17</w:t>
      </w:r>
      <w:r w:rsidRPr="009E300E">
        <w:t xml:space="preserve"> water year in the Gingham, </w:t>
      </w:r>
      <w:r w:rsidR="006324E5">
        <w:t>L</w:t>
      </w:r>
      <w:r>
        <w:t>ower</w:t>
      </w:r>
      <w:r w:rsidRPr="009E300E">
        <w:t xml:space="preserve"> Gwydir and Mallowa wetlands:</w:t>
      </w:r>
    </w:p>
    <w:p w14:paraId="00ABAD48" w14:textId="77777777" w:rsidR="00C4358B" w:rsidRPr="009E300E" w:rsidRDefault="00C4358B" w:rsidP="000C7784">
      <w:pPr>
        <w:pStyle w:val="Bullets1"/>
        <w:tabs>
          <w:tab w:val="clear" w:pos="720"/>
        </w:tabs>
        <w:spacing w:line="360" w:lineRule="auto"/>
        <w:ind w:left="1134" w:hanging="567"/>
      </w:pPr>
      <w:r w:rsidRPr="009E300E">
        <w:t>What did Commonwealth environmental water contribute to waterbird populations?</w:t>
      </w:r>
    </w:p>
    <w:p w14:paraId="55235DD3" w14:textId="77777777" w:rsidR="00C4358B" w:rsidRPr="009E300E" w:rsidRDefault="00C4358B" w:rsidP="000C7784">
      <w:pPr>
        <w:pStyle w:val="Bullets1"/>
        <w:tabs>
          <w:tab w:val="clear" w:pos="720"/>
        </w:tabs>
        <w:spacing w:line="360" w:lineRule="auto"/>
        <w:ind w:left="1134" w:hanging="567"/>
      </w:pPr>
      <w:r w:rsidRPr="009E300E">
        <w:t>What did Commonwealth environmental water contribute to waterbird species diversity?</w:t>
      </w:r>
    </w:p>
    <w:p w14:paraId="48D34A1C" w14:textId="77777777" w:rsidR="00C4358B" w:rsidRPr="009E300E" w:rsidRDefault="00C4358B" w:rsidP="000C7784">
      <w:pPr>
        <w:pStyle w:val="Bullets1"/>
        <w:tabs>
          <w:tab w:val="clear" w:pos="720"/>
        </w:tabs>
        <w:spacing w:line="360" w:lineRule="auto"/>
        <w:ind w:left="1134" w:hanging="567"/>
      </w:pPr>
      <w:r w:rsidRPr="009E300E">
        <w:t>What did Commonwealth environmental water contribute to waterbird survival</w:t>
      </w:r>
      <w:r>
        <w:t>?</w:t>
      </w:r>
    </w:p>
    <w:p w14:paraId="355D5992" w14:textId="68EF8194" w:rsidR="0056539E" w:rsidRDefault="0056539E" w:rsidP="00D65359">
      <w:pPr>
        <w:pStyle w:val="Heading8"/>
      </w:pPr>
      <w:r>
        <w:t xml:space="preserve">Environmental watering in </w:t>
      </w:r>
      <w:r w:rsidR="00C4358B">
        <w:t>2016-17</w:t>
      </w:r>
    </w:p>
    <w:p w14:paraId="5CBCD88C" w14:textId="7D5F0E58" w:rsidR="00C4358B" w:rsidRPr="00E759FA" w:rsidRDefault="00C4358B" w:rsidP="00C4358B">
      <w:pPr>
        <w:rPr>
          <w:highlight w:val="yellow"/>
        </w:rPr>
      </w:pPr>
      <w:r w:rsidRPr="00063421">
        <w:t>During 201</w:t>
      </w:r>
      <w:r>
        <w:t>6-17</w:t>
      </w:r>
      <w:r w:rsidRPr="00063421">
        <w:t xml:space="preserve"> environmental water was delivered to a number of assets within the Gwydir river system Selected Area</w:t>
      </w:r>
      <w:r w:rsidR="00623D05">
        <w:t xml:space="preserve"> (Selected Area)</w:t>
      </w:r>
      <w:r w:rsidRPr="00063421">
        <w:t xml:space="preserve">.  In </w:t>
      </w:r>
      <w:r>
        <w:t>September</w:t>
      </w:r>
      <w:r w:rsidRPr="00063421">
        <w:t xml:space="preserve"> 2016, a flow event occurred down the Mehi River and supplementary water licences owned by the </w:t>
      </w:r>
      <w:r w:rsidRPr="00973CE6">
        <w:t>CEWO were triggered.  A total of 5,</w:t>
      </w:r>
      <w:r w:rsidR="00241599">
        <w:t>0</w:t>
      </w:r>
      <w:r w:rsidRPr="00973CE6">
        <w:t xml:space="preserve">00 ML was accounted for in the Mehi River.  </w:t>
      </w:r>
    </w:p>
    <w:p w14:paraId="53CC62BA" w14:textId="77777777" w:rsidR="00C4358B" w:rsidRDefault="00C4358B" w:rsidP="00C4358B">
      <w:r w:rsidRPr="00A87A8A">
        <w:t xml:space="preserve">Supplementary flows were </w:t>
      </w:r>
      <w:r>
        <w:t>triggered in</w:t>
      </w:r>
      <w:r w:rsidRPr="00A87A8A">
        <w:t xml:space="preserve"> the Mallowa in September 2016, however </w:t>
      </w:r>
      <w:r>
        <w:t>only</w:t>
      </w:r>
      <w:r w:rsidRPr="00A87A8A">
        <w:t xml:space="preserve"> moderate flows </w:t>
      </w:r>
      <w:r w:rsidRPr="00B365B0">
        <w:t xml:space="preserve">were diverted into the Mallowa wetlands.  In January - March 2017, planned deliveries of 5,000 ML were increased to 10,000 ML to the Mallowa Creek system to inundate fringing wetlands.  Flows were also delivered into the lower Gwydir River and Gingham watercourse to build upon moderate winter/spring flows.  In </w:t>
      </w:r>
      <w:r>
        <w:t>January - March</w:t>
      </w:r>
      <w:r w:rsidRPr="00B365B0">
        <w:t xml:space="preserve"> 2017, 30,000 ML was delivered, aiming to inundate broad areas of semi-permanent wetland vegetation. </w:t>
      </w:r>
    </w:p>
    <w:p w14:paraId="62F45AAD" w14:textId="77777777" w:rsidR="00C4358B" w:rsidRDefault="00C4358B" w:rsidP="00C4358B">
      <w:r>
        <w:t>During 2016-17, no environmental water was delivered to the Moomin Creek.</w:t>
      </w:r>
    </w:p>
    <w:p w14:paraId="53478845" w14:textId="4E11E5E3" w:rsidR="00C4358B" w:rsidRDefault="00C4358B" w:rsidP="00C4358B">
      <w:r w:rsidRPr="00DF1506">
        <w:t>Twenty-four of the 29 sites surveyed for waterbirds were inundated</w:t>
      </w:r>
      <w:r w:rsidR="00623D05" w:rsidRPr="00623D05">
        <w:t xml:space="preserve"> </w:t>
      </w:r>
      <w:r w:rsidR="00623D05" w:rsidRPr="00DF1506">
        <w:t>in November 2016</w:t>
      </w:r>
      <w:r w:rsidRPr="00DF1506">
        <w:t>, because of significant inflows to the</w:t>
      </w:r>
      <w:r w:rsidR="003C5846">
        <w:t xml:space="preserve"> Gingham and Lower Gwydir</w:t>
      </w:r>
      <w:r w:rsidRPr="00DF1506">
        <w:t xml:space="preserve"> wetlands in September/October 2016. The number of sites</w:t>
      </w:r>
      <w:r w:rsidR="003C5846">
        <w:t xml:space="preserve"> inundated during the March 2017</w:t>
      </w:r>
      <w:r w:rsidRPr="00DF1506">
        <w:t xml:space="preserve"> survey reduced to 22 sites, although access was </w:t>
      </w:r>
      <w:r w:rsidR="003C5846">
        <w:t>not possible</w:t>
      </w:r>
      <w:r w:rsidRPr="00DF1506">
        <w:t xml:space="preserve"> to two </w:t>
      </w:r>
      <w:r>
        <w:t>sites</w:t>
      </w:r>
      <w:r w:rsidRPr="00DF1506">
        <w:t xml:space="preserve"> </w:t>
      </w:r>
      <w:r w:rsidR="003C5846">
        <w:t xml:space="preserve">during the </w:t>
      </w:r>
      <w:r w:rsidRPr="00DF1506">
        <w:t>March</w:t>
      </w:r>
      <w:r w:rsidR="003C5846">
        <w:t xml:space="preserve"> surveys</w:t>
      </w:r>
      <w:r w:rsidRPr="00DF1506">
        <w:t>, so the</w:t>
      </w:r>
      <w:r>
        <w:t>ir</w:t>
      </w:r>
      <w:r w:rsidRPr="00DF1506">
        <w:t xml:space="preserve"> inundation status was not considered. Seventeen of these sites were sustained by environmental flows released between survey times </w:t>
      </w:r>
      <w:r>
        <w:t>(</w:t>
      </w:r>
      <w:r w:rsidR="00E778C4">
        <w:fldChar w:fldCharType="begin"/>
      </w:r>
      <w:r w:rsidR="00E778C4">
        <w:instrText xml:space="preserve"> REF _Ref490825193 \h </w:instrText>
      </w:r>
      <w:r w:rsidR="00E778C4">
        <w:fldChar w:fldCharType="separate"/>
      </w:r>
      <w:r w:rsidR="00D02237">
        <w:t xml:space="preserve">Table </w:t>
      </w:r>
      <w:r w:rsidR="00D02237">
        <w:rPr>
          <w:noProof/>
        </w:rPr>
        <w:t>J</w:t>
      </w:r>
      <w:r w:rsidR="00D02237">
        <w:noBreakHyphen/>
      </w:r>
      <w:r w:rsidR="00D02237">
        <w:rPr>
          <w:noProof/>
        </w:rPr>
        <w:t>1</w:t>
      </w:r>
      <w:r w:rsidR="00E778C4">
        <w:fldChar w:fldCharType="end"/>
      </w:r>
      <w:r w:rsidRPr="00DF1506">
        <w:t>).</w:t>
      </w:r>
    </w:p>
    <w:p w14:paraId="5179AE51" w14:textId="49692A34" w:rsidR="00031A53" w:rsidRDefault="00031A53" w:rsidP="00C4358B"/>
    <w:p w14:paraId="6284E980" w14:textId="2A9CC8C3" w:rsidR="00031A53" w:rsidRDefault="00031A53" w:rsidP="00C4358B"/>
    <w:p w14:paraId="5BCEB309" w14:textId="77777777" w:rsidR="00031A53" w:rsidRDefault="00031A53" w:rsidP="00C4358B"/>
    <w:p w14:paraId="3E0FE5C9" w14:textId="70C39BC2" w:rsidR="00031A53" w:rsidRDefault="00031A53" w:rsidP="00031A53">
      <w:pPr>
        <w:pStyle w:val="Caption"/>
        <w:keepNext/>
      </w:pPr>
      <w:bookmarkStart w:id="186" w:name="_Ref490825193"/>
      <w:r>
        <w:t xml:space="preserve">Table </w:t>
      </w:r>
      <w:fldSimple w:instr=" STYLEREF 6 \s ">
        <w:r w:rsidR="00D02237">
          <w:rPr>
            <w:noProof/>
          </w:rPr>
          <w:t>J</w:t>
        </w:r>
      </w:fldSimple>
      <w:r w:rsidR="0046633D">
        <w:noBreakHyphen/>
      </w:r>
      <w:fldSimple w:instr=" SEQ Table \* ARABIC \s 6 ">
        <w:r w:rsidR="00D02237">
          <w:rPr>
            <w:noProof/>
          </w:rPr>
          <w:t>1</w:t>
        </w:r>
      </w:fldSimple>
      <w:bookmarkEnd w:id="186"/>
      <w:r w:rsidR="00A57F4A">
        <w:rPr>
          <w:noProof/>
        </w:rPr>
        <w:t>:</w:t>
      </w:r>
      <w:r>
        <w:t xml:space="preserve"> </w:t>
      </w:r>
      <w:r w:rsidRPr="00BD3EAE">
        <w:t>Percentage area inundated for</w:t>
      </w:r>
      <w:r>
        <w:t xml:space="preserve"> sites surveyed in November 2016 and March 2017</w:t>
      </w:r>
      <w:r w:rsidRPr="00BD3EAE">
        <w:t xml:space="preserve">. </w:t>
      </w:r>
      <w:r w:rsidRPr="005F4F99">
        <w:rPr>
          <w:szCs w:val="18"/>
        </w:rPr>
        <w:t>Sites considered as inundated (&gt;5% inundation) are highlighted blue (‘wet’) and those that were not are highlighted yellow (‘dry’)</w:t>
      </w:r>
      <w:r w:rsidR="00A57F4A">
        <w:rPr>
          <w:szCs w:val="18"/>
        </w:rPr>
        <w:t>.</w:t>
      </w:r>
    </w:p>
    <w:tbl>
      <w:tblPr>
        <w:tblW w:w="9148"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701"/>
        <w:gridCol w:w="2127"/>
        <w:gridCol w:w="3080"/>
        <w:gridCol w:w="1129"/>
        <w:gridCol w:w="1111"/>
      </w:tblGrid>
      <w:tr w:rsidR="00031A53" w:rsidRPr="00623D05" w14:paraId="7F165189" w14:textId="77777777" w:rsidTr="00763B11">
        <w:trPr>
          <w:trHeight w:val="900"/>
          <w:tblHeader/>
        </w:trPr>
        <w:tc>
          <w:tcPr>
            <w:tcW w:w="1701" w:type="dxa"/>
            <w:vMerge w:val="restart"/>
            <w:shd w:val="clear" w:color="000000" w:fill="D9D9D9"/>
            <w:noWrap/>
            <w:vAlign w:val="center"/>
            <w:hideMark/>
          </w:tcPr>
          <w:p w14:paraId="2FE8BCB2"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Monitoring Zone</w:t>
            </w:r>
          </w:p>
        </w:tc>
        <w:tc>
          <w:tcPr>
            <w:tcW w:w="2127" w:type="dxa"/>
            <w:vMerge w:val="restart"/>
            <w:shd w:val="clear" w:color="000000" w:fill="D9D9D9"/>
            <w:noWrap/>
            <w:vAlign w:val="center"/>
            <w:hideMark/>
          </w:tcPr>
          <w:p w14:paraId="0E9BD308"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Management Unit</w:t>
            </w:r>
          </w:p>
        </w:tc>
        <w:tc>
          <w:tcPr>
            <w:tcW w:w="3080" w:type="dxa"/>
            <w:vMerge w:val="restart"/>
            <w:shd w:val="clear" w:color="000000" w:fill="D9D9D9"/>
            <w:noWrap/>
            <w:vAlign w:val="center"/>
            <w:hideMark/>
          </w:tcPr>
          <w:p w14:paraId="0AFB8FA2"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Site Name</w:t>
            </w:r>
          </w:p>
        </w:tc>
        <w:tc>
          <w:tcPr>
            <w:tcW w:w="2240" w:type="dxa"/>
            <w:gridSpan w:val="2"/>
            <w:shd w:val="clear" w:color="000000" w:fill="D9D9D9"/>
            <w:noWrap/>
            <w:vAlign w:val="center"/>
            <w:hideMark/>
          </w:tcPr>
          <w:p w14:paraId="6FC1F664"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Average Inundation Area (%)</w:t>
            </w:r>
          </w:p>
        </w:tc>
      </w:tr>
      <w:tr w:rsidR="00031A53" w:rsidRPr="00623D05" w14:paraId="44856744" w14:textId="77777777" w:rsidTr="00763B11">
        <w:trPr>
          <w:trHeight w:val="240"/>
          <w:tblHeader/>
        </w:trPr>
        <w:tc>
          <w:tcPr>
            <w:tcW w:w="1701" w:type="dxa"/>
            <w:vMerge/>
            <w:vAlign w:val="center"/>
            <w:hideMark/>
          </w:tcPr>
          <w:p w14:paraId="1642F4AD"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21B146B9"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vMerge/>
            <w:vAlign w:val="center"/>
            <w:hideMark/>
          </w:tcPr>
          <w:p w14:paraId="28F2F1B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1129" w:type="dxa"/>
            <w:shd w:val="clear" w:color="000000" w:fill="D9D9D9"/>
            <w:noWrap/>
            <w:vAlign w:val="center"/>
            <w:hideMark/>
          </w:tcPr>
          <w:p w14:paraId="0B2EB58C"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Nov-16</w:t>
            </w:r>
          </w:p>
        </w:tc>
        <w:tc>
          <w:tcPr>
            <w:tcW w:w="1111" w:type="dxa"/>
            <w:shd w:val="clear" w:color="000000" w:fill="D9D9D9"/>
            <w:noWrap/>
            <w:vAlign w:val="center"/>
            <w:hideMark/>
          </w:tcPr>
          <w:p w14:paraId="19F76FB6"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Mar-17</w:t>
            </w:r>
          </w:p>
        </w:tc>
      </w:tr>
      <w:tr w:rsidR="00031A53" w:rsidRPr="00623D05" w14:paraId="3EE63A14" w14:textId="77777777" w:rsidTr="00623D05">
        <w:trPr>
          <w:trHeight w:val="240"/>
        </w:trPr>
        <w:tc>
          <w:tcPr>
            <w:tcW w:w="1701" w:type="dxa"/>
            <w:vMerge w:val="restart"/>
            <w:shd w:val="clear" w:color="auto" w:fill="auto"/>
            <w:vAlign w:val="center"/>
            <w:hideMark/>
          </w:tcPr>
          <w:p w14:paraId="4CD786DA"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lower Gwydir River and Gingham Watercourse</w:t>
            </w:r>
          </w:p>
        </w:tc>
        <w:tc>
          <w:tcPr>
            <w:tcW w:w="2127" w:type="dxa"/>
            <w:vMerge w:val="restart"/>
            <w:shd w:val="clear" w:color="auto" w:fill="auto"/>
            <w:vAlign w:val="center"/>
            <w:hideMark/>
          </w:tcPr>
          <w:p w14:paraId="035D294C"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Gingham Watercourse and wetlands</w:t>
            </w:r>
          </w:p>
        </w:tc>
        <w:tc>
          <w:tcPr>
            <w:tcW w:w="3080" w:type="dxa"/>
            <w:shd w:val="clear" w:color="auto" w:fill="auto"/>
            <w:noWrap/>
            <w:vAlign w:val="center"/>
            <w:hideMark/>
          </w:tcPr>
          <w:p w14:paraId="280602C1"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Baroona Waterhole</w:t>
            </w:r>
          </w:p>
        </w:tc>
        <w:tc>
          <w:tcPr>
            <w:tcW w:w="1129" w:type="dxa"/>
            <w:shd w:val="clear" w:color="auto" w:fill="95B3D7" w:themeFill="accent1" w:themeFillTint="99"/>
            <w:noWrap/>
            <w:vAlign w:val="center"/>
            <w:hideMark/>
          </w:tcPr>
          <w:p w14:paraId="09A47E28"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82</w:t>
            </w:r>
          </w:p>
        </w:tc>
        <w:tc>
          <w:tcPr>
            <w:tcW w:w="1111" w:type="dxa"/>
            <w:shd w:val="clear" w:color="auto" w:fill="95B3D7" w:themeFill="accent1" w:themeFillTint="99"/>
            <w:noWrap/>
            <w:vAlign w:val="center"/>
            <w:hideMark/>
          </w:tcPr>
          <w:p w14:paraId="0688886C"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70</w:t>
            </w:r>
          </w:p>
        </w:tc>
      </w:tr>
      <w:tr w:rsidR="00031A53" w:rsidRPr="00623D05" w14:paraId="099391BC" w14:textId="77777777" w:rsidTr="00623D05">
        <w:trPr>
          <w:trHeight w:val="240"/>
        </w:trPr>
        <w:tc>
          <w:tcPr>
            <w:tcW w:w="1701" w:type="dxa"/>
            <w:vMerge/>
            <w:vAlign w:val="center"/>
            <w:hideMark/>
          </w:tcPr>
          <w:p w14:paraId="214ED68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6887C00B"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3ADF5424"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Boyanga Waterhole</w:t>
            </w:r>
          </w:p>
        </w:tc>
        <w:tc>
          <w:tcPr>
            <w:tcW w:w="1129" w:type="dxa"/>
            <w:shd w:val="clear" w:color="auto" w:fill="95B3D7" w:themeFill="accent1" w:themeFillTint="99"/>
            <w:noWrap/>
            <w:vAlign w:val="center"/>
          </w:tcPr>
          <w:p w14:paraId="24ABC35E"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14</w:t>
            </w:r>
          </w:p>
        </w:tc>
        <w:tc>
          <w:tcPr>
            <w:tcW w:w="1111" w:type="dxa"/>
            <w:shd w:val="clear" w:color="auto" w:fill="FFCC00"/>
            <w:noWrap/>
            <w:vAlign w:val="center"/>
          </w:tcPr>
          <w:p w14:paraId="6C72C244"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3</w:t>
            </w:r>
          </w:p>
        </w:tc>
      </w:tr>
      <w:tr w:rsidR="00031A53" w:rsidRPr="00623D05" w14:paraId="0465E852" w14:textId="77777777" w:rsidTr="00623D05">
        <w:trPr>
          <w:trHeight w:val="240"/>
        </w:trPr>
        <w:tc>
          <w:tcPr>
            <w:tcW w:w="1701" w:type="dxa"/>
            <w:vMerge/>
            <w:vAlign w:val="center"/>
            <w:hideMark/>
          </w:tcPr>
          <w:p w14:paraId="7D4A837A"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2EA2E9A4"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3AE9F80B"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Bunnor Bird Hide</w:t>
            </w:r>
          </w:p>
        </w:tc>
        <w:tc>
          <w:tcPr>
            <w:tcW w:w="1129" w:type="dxa"/>
            <w:shd w:val="clear" w:color="auto" w:fill="95B3D7" w:themeFill="accent1" w:themeFillTint="99"/>
            <w:noWrap/>
            <w:vAlign w:val="center"/>
          </w:tcPr>
          <w:p w14:paraId="3CDD9211"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75</w:t>
            </w:r>
          </w:p>
        </w:tc>
        <w:tc>
          <w:tcPr>
            <w:tcW w:w="1111" w:type="dxa"/>
            <w:shd w:val="clear" w:color="auto" w:fill="95B3D7" w:themeFill="accent1" w:themeFillTint="99"/>
            <w:noWrap/>
            <w:vAlign w:val="center"/>
          </w:tcPr>
          <w:p w14:paraId="1B39686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21*</w:t>
            </w:r>
          </w:p>
        </w:tc>
      </w:tr>
      <w:tr w:rsidR="00031A53" w:rsidRPr="00623D05" w14:paraId="7B3F1D77" w14:textId="77777777" w:rsidTr="00623D05">
        <w:trPr>
          <w:trHeight w:val="240"/>
        </w:trPr>
        <w:tc>
          <w:tcPr>
            <w:tcW w:w="1701" w:type="dxa"/>
            <w:vMerge/>
            <w:vAlign w:val="center"/>
            <w:hideMark/>
          </w:tcPr>
          <w:p w14:paraId="548E432A"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70B396FE"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34B48E54" w14:textId="5DEEBB0D" w:rsidR="00031A53" w:rsidRPr="00623D05" w:rsidRDefault="003C5846" w:rsidP="00763B11">
            <w:pPr>
              <w:spacing w:beforeLines="60" w:before="144" w:afterLines="60" w:after="144" w:line="240" w:lineRule="exact"/>
              <w:jc w:val="center"/>
              <w:rPr>
                <w:rFonts w:cs="Arial"/>
                <w:color w:val="000000"/>
                <w:sz w:val="18"/>
                <w:szCs w:val="18"/>
                <w:lang w:val="en-US"/>
              </w:rPr>
            </w:pPr>
            <w:r>
              <w:rPr>
                <w:rFonts w:cs="Arial"/>
                <w:color w:val="000000"/>
                <w:sz w:val="18"/>
                <w:szCs w:val="18"/>
                <w:lang w:val="en-US"/>
              </w:rPr>
              <w:t>Three Corners</w:t>
            </w:r>
          </w:p>
        </w:tc>
        <w:tc>
          <w:tcPr>
            <w:tcW w:w="1129" w:type="dxa"/>
            <w:shd w:val="clear" w:color="auto" w:fill="95B3D7" w:themeFill="accent1" w:themeFillTint="99"/>
            <w:noWrap/>
            <w:vAlign w:val="center"/>
          </w:tcPr>
          <w:p w14:paraId="0DC4F054"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80</w:t>
            </w:r>
          </w:p>
        </w:tc>
        <w:tc>
          <w:tcPr>
            <w:tcW w:w="1111" w:type="dxa"/>
            <w:shd w:val="clear" w:color="auto" w:fill="FFCC00"/>
            <w:noWrap/>
            <w:vAlign w:val="center"/>
          </w:tcPr>
          <w:p w14:paraId="574488C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5</w:t>
            </w:r>
          </w:p>
        </w:tc>
      </w:tr>
      <w:tr w:rsidR="00031A53" w:rsidRPr="00623D05" w14:paraId="218551D5" w14:textId="77777777" w:rsidTr="00623D05">
        <w:trPr>
          <w:trHeight w:val="240"/>
        </w:trPr>
        <w:tc>
          <w:tcPr>
            <w:tcW w:w="1701" w:type="dxa"/>
            <w:vMerge/>
            <w:vAlign w:val="center"/>
            <w:hideMark/>
          </w:tcPr>
          <w:p w14:paraId="3F5A57C4"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07E5C5A9"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14DC948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Gingham Bridge</w:t>
            </w:r>
          </w:p>
        </w:tc>
        <w:tc>
          <w:tcPr>
            <w:tcW w:w="1129" w:type="dxa"/>
            <w:shd w:val="clear" w:color="auto" w:fill="FFCC00"/>
            <w:noWrap/>
            <w:vAlign w:val="center"/>
          </w:tcPr>
          <w:p w14:paraId="6D39BD8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3</w:t>
            </w:r>
          </w:p>
        </w:tc>
        <w:tc>
          <w:tcPr>
            <w:tcW w:w="1111" w:type="dxa"/>
            <w:shd w:val="clear" w:color="auto" w:fill="95B3D7" w:themeFill="accent1" w:themeFillTint="99"/>
            <w:noWrap/>
            <w:vAlign w:val="center"/>
          </w:tcPr>
          <w:p w14:paraId="5B27D0E2"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20*</w:t>
            </w:r>
          </w:p>
        </w:tc>
      </w:tr>
      <w:tr w:rsidR="00031A53" w:rsidRPr="00623D05" w14:paraId="1F32F32C" w14:textId="77777777" w:rsidTr="00623D05">
        <w:trPr>
          <w:trHeight w:val="240"/>
        </w:trPr>
        <w:tc>
          <w:tcPr>
            <w:tcW w:w="1701" w:type="dxa"/>
            <w:vMerge/>
            <w:vAlign w:val="center"/>
            <w:hideMark/>
          </w:tcPr>
          <w:p w14:paraId="12A12928"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4BB48FAA"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68F84612"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Gingham Waterhole</w:t>
            </w:r>
          </w:p>
        </w:tc>
        <w:tc>
          <w:tcPr>
            <w:tcW w:w="1129" w:type="dxa"/>
            <w:shd w:val="clear" w:color="auto" w:fill="95B3D7" w:themeFill="accent1" w:themeFillTint="99"/>
            <w:noWrap/>
            <w:vAlign w:val="center"/>
          </w:tcPr>
          <w:p w14:paraId="17A50E29"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34</w:t>
            </w:r>
          </w:p>
        </w:tc>
        <w:tc>
          <w:tcPr>
            <w:tcW w:w="1111" w:type="dxa"/>
            <w:shd w:val="clear" w:color="auto" w:fill="95B3D7" w:themeFill="accent1" w:themeFillTint="99"/>
            <w:noWrap/>
            <w:vAlign w:val="center"/>
          </w:tcPr>
          <w:p w14:paraId="321D0AC5"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33*</w:t>
            </w:r>
          </w:p>
        </w:tc>
      </w:tr>
      <w:tr w:rsidR="00031A53" w:rsidRPr="00623D05" w14:paraId="52A95753" w14:textId="77777777" w:rsidTr="009A0BF7">
        <w:trPr>
          <w:trHeight w:val="240"/>
        </w:trPr>
        <w:tc>
          <w:tcPr>
            <w:tcW w:w="1701" w:type="dxa"/>
            <w:vMerge/>
            <w:vAlign w:val="center"/>
            <w:hideMark/>
          </w:tcPr>
          <w:p w14:paraId="00A79D07"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393FD84E"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6159FC1B"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Goddard's Lease</w:t>
            </w:r>
          </w:p>
        </w:tc>
        <w:tc>
          <w:tcPr>
            <w:tcW w:w="1129" w:type="dxa"/>
            <w:shd w:val="clear" w:color="auto" w:fill="95B3D7" w:themeFill="accent1" w:themeFillTint="99"/>
            <w:noWrap/>
            <w:vAlign w:val="center"/>
          </w:tcPr>
          <w:p w14:paraId="54297FF5"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14</w:t>
            </w:r>
          </w:p>
        </w:tc>
        <w:tc>
          <w:tcPr>
            <w:tcW w:w="1111" w:type="dxa"/>
            <w:shd w:val="clear" w:color="auto" w:fill="D9D9D9" w:themeFill="background1" w:themeFillShade="D9"/>
            <w:noWrap/>
            <w:vAlign w:val="center"/>
          </w:tcPr>
          <w:p w14:paraId="571EC646"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N/A</w:t>
            </w:r>
          </w:p>
        </w:tc>
      </w:tr>
      <w:tr w:rsidR="00031A53" w:rsidRPr="00623D05" w14:paraId="1E04C136" w14:textId="77777777" w:rsidTr="00623D05">
        <w:trPr>
          <w:trHeight w:val="240"/>
        </w:trPr>
        <w:tc>
          <w:tcPr>
            <w:tcW w:w="1701" w:type="dxa"/>
            <w:vMerge/>
            <w:vAlign w:val="center"/>
            <w:hideMark/>
          </w:tcPr>
          <w:p w14:paraId="4587FA92"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0CA490B4"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204FFED1"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Jackson Paddock</w:t>
            </w:r>
          </w:p>
        </w:tc>
        <w:tc>
          <w:tcPr>
            <w:tcW w:w="1129" w:type="dxa"/>
            <w:shd w:val="clear" w:color="auto" w:fill="FFCC00"/>
            <w:noWrap/>
            <w:vAlign w:val="center"/>
          </w:tcPr>
          <w:p w14:paraId="37EF5EF5"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4</w:t>
            </w:r>
          </w:p>
        </w:tc>
        <w:tc>
          <w:tcPr>
            <w:tcW w:w="1111" w:type="dxa"/>
            <w:shd w:val="clear" w:color="auto" w:fill="95B3D7" w:themeFill="accent1" w:themeFillTint="99"/>
            <w:noWrap/>
            <w:vAlign w:val="center"/>
          </w:tcPr>
          <w:p w14:paraId="751ABE55"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10*</w:t>
            </w:r>
          </w:p>
        </w:tc>
      </w:tr>
      <w:tr w:rsidR="00031A53" w:rsidRPr="00623D05" w14:paraId="1A79E740" w14:textId="77777777" w:rsidTr="00623D05">
        <w:trPr>
          <w:trHeight w:val="240"/>
        </w:trPr>
        <w:tc>
          <w:tcPr>
            <w:tcW w:w="1701" w:type="dxa"/>
            <w:vMerge/>
            <w:vAlign w:val="center"/>
            <w:hideMark/>
          </w:tcPr>
          <w:p w14:paraId="3774F1AF"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1C68A1D7"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751571B8"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Racecourse Lagoon</w:t>
            </w:r>
          </w:p>
        </w:tc>
        <w:tc>
          <w:tcPr>
            <w:tcW w:w="1129" w:type="dxa"/>
            <w:shd w:val="clear" w:color="auto" w:fill="95B3D7" w:themeFill="accent1" w:themeFillTint="99"/>
            <w:noWrap/>
            <w:vAlign w:val="center"/>
          </w:tcPr>
          <w:p w14:paraId="52B89E06"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12</w:t>
            </w:r>
          </w:p>
        </w:tc>
        <w:tc>
          <w:tcPr>
            <w:tcW w:w="1111" w:type="dxa"/>
            <w:shd w:val="clear" w:color="auto" w:fill="95B3D7" w:themeFill="accent1" w:themeFillTint="99"/>
            <w:noWrap/>
            <w:vAlign w:val="center"/>
          </w:tcPr>
          <w:p w14:paraId="0F932187"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50*</w:t>
            </w:r>
          </w:p>
        </w:tc>
      </w:tr>
      <w:tr w:rsidR="00031A53" w:rsidRPr="00623D05" w14:paraId="41914F81" w14:textId="77777777" w:rsidTr="00623D05">
        <w:trPr>
          <w:trHeight w:val="240"/>
        </w:trPr>
        <w:tc>
          <w:tcPr>
            <w:tcW w:w="1701" w:type="dxa"/>
            <w:vMerge/>
            <w:vAlign w:val="center"/>
            <w:hideMark/>
          </w:tcPr>
          <w:p w14:paraId="51A9465C"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65FD1588"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392FE1A4"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Lynworth</w:t>
            </w:r>
          </w:p>
        </w:tc>
        <w:tc>
          <w:tcPr>
            <w:tcW w:w="1129" w:type="dxa"/>
            <w:shd w:val="clear" w:color="auto" w:fill="95B3D7" w:themeFill="accent1" w:themeFillTint="99"/>
            <w:noWrap/>
            <w:vAlign w:val="center"/>
          </w:tcPr>
          <w:p w14:paraId="7CF0253E"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17</w:t>
            </w:r>
          </w:p>
        </w:tc>
        <w:tc>
          <w:tcPr>
            <w:tcW w:w="1111" w:type="dxa"/>
            <w:shd w:val="clear" w:color="auto" w:fill="95B3D7" w:themeFill="accent1" w:themeFillTint="99"/>
            <w:noWrap/>
            <w:vAlign w:val="center"/>
          </w:tcPr>
          <w:p w14:paraId="23D1C578"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31*</w:t>
            </w:r>
          </w:p>
        </w:tc>
      </w:tr>
      <w:tr w:rsidR="00031A53" w:rsidRPr="00623D05" w14:paraId="34B043EA" w14:textId="77777777" w:rsidTr="00623D05">
        <w:trPr>
          <w:trHeight w:val="240"/>
        </w:trPr>
        <w:tc>
          <w:tcPr>
            <w:tcW w:w="1701" w:type="dxa"/>
            <w:vMerge/>
            <w:vAlign w:val="center"/>
            <w:hideMark/>
          </w:tcPr>
          <w:p w14:paraId="7EA3E991"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71445A7B"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665015CB"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Talmoi Waterhole</w:t>
            </w:r>
          </w:p>
        </w:tc>
        <w:tc>
          <w:tcPr>
            <w:tcW w:w="1129" w:type="dxa"/>
            <w:shd w:val="clear" w:color="auto" w:fill="95B3D7" w:themeFill="accent1" w:themeFillTint="99"/>
            <w:noWrap/>
            <w:vAlign w:val="center"/>
          </w:tcPr>
          <w:p w14:paraId="2961095B"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85</w:t>
            </w:r>
          </w:p>
        </w:tc>
        <w:tc>
          <w:tcPr>
            <w:tcW w:w="1111" w:type="dxa"/>
            <w:shd w:val="clear" w:color="auto" w:fill="95B3D7" w:themeFill="accent1" w:themeFillTint="99"/>
            <w:noWrap/>
            <w:vAlign w:val="center"/>
          </w:tcPr>
          <w:p w14:paraId="0AB09E29"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21</w:t>
            </w:r>
          </w:p>
        </w:tc>
      </w:tr>
      <w:tr w:rsidR="00031A53" w:rsidRPr="00623D05" w14:paraId="3310DAF4" w14:textId="77777777" w:rsidTr="00623D05">
        <w:trPr>
          <w:trHeight w:val="240"/>
        </w:trPr>
        <w:tc>
          <w:tcPr>
            <w:tcW w:w="1701" w:type="dxa"/>
            <w:vMerge/>
            <w:vAlign w:val="center"/>
            <w:hideMark/>
          </w:tcPr>
          <w:p w14:paraId="692A4A9C"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167D446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5EB4DA75"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Tillaloo Waterhole</w:t>
            </w:r>
          </w:p>
        </w:tc>
        <w:tc>
          <w:tcPr>
            <w:tcW w:w="1129" w:type="dxa"/>
            <w:shd w:val="clear" w:color="auto" w:fill="95B3D7" w:themeFill="accent1" w:themeFillTint="99"/>
            <w:noWrap/>
            <w:vAlign w:val="center"/>
          </w:tcPr>
          <w:p w14:paraId="5B2DB49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60</w:t>
            </w:r>
          </w:p>
        </w:tc>
        <w:tc>
          <w:tcPr>
            <w:tcW w:w="1111" w:type="dxa"/>
            <w:shd w:val="clear" w:color="auto" w:fill="95B3D7" w:themeFill="accent1" w:themeFillTint="99"/>
            <w:noWrap/>
            <w:vAlign w:val="center"/>
          </w:tcPr>
          <w:p w14:paraId="0374CE09"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25</w:t>
            </w:r>
          </w:p>
        </w:tc>
      </w:tr>
      <w:tr w:rsidR="00031A53" w:rsidRPr="00623D05" w14:paraId="63A8D805" w14:textId="77777777" w:rsidTr="00623D05">
        <w:trPr>
          <w:trHeight w:val="240"/>
        </w:trPr>
        <w:tc>
          <w:tcPr>
            <w:tcW w:w="1701" w:type="dxa"/>
            <w:vMerge/>
            <w:vAlign w:val="center"/>
            <w:hideMark/>
          </w:tcPr>
          <w:p w14:paraId="28AC9883"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00639337"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07134C3F"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Westholme SE</w:t>
            </w:r>
          </w:p>
        </w:tc>
        <w:tc>
          <w:tcPr>
            <w:tcW w:w="1129" w:type="dxa"/>
            <w:shd w:val="clear" w:color="auto" w:fill="95B3D7" w:themeFill="accent1" w:themeFillTint="99"/>
            <w:noWrap/>
            <w:vAlign w:val="center"/>
          </w:tcPr>
          <w:p w14:paraId="0A60C743"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100</w:t>
            </w:r>
          </w:p>
        </w:tc>
        <w:tc>
          <w:tcPr>
            <w:tcW w:w="1111" w:type="dxa"/>
            <w:shd w:val="clear" w:color="auto" w:fill="95B3D7" w:themeFill="accent1" w:themeFillTint="99"/>
            <w:noWrap/>
            <w:vAlign w:val="center"/>
          </w:tcPr>
          <w:p w14:paraId="3DC903F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50*</w:t>
            </w:r>
          </w:p>
        </w:tc>
      </w:tr>
      <w:tr w:rsidR="00031A53" w:rsidRPr="00623D05" w14:paraId="7756504B" w14:textId="77777777" w:rsidTr="009A0BF7">
        <w:trPr>
          <w:trHeight w:val="240"/>
        </w:trPr>
        <w:tc>
          <w:tcPr>
            <w:tcW w:w="1701" w:type="dxa"/>
            <w:vMerge/>
            <w:vAlign w:val="center"/>
            <w:hideMark/>
          </w:tcPr>
          <w:p w14:paraId="5F7415DA"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03772477"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0CBE9BA9"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Westholme NW</w:t>
            </w:r>
          </w:p>
        </w:tc>
        <w:tc>
          <w:tcPr>
            <w:tcW w:w="1129" w:type="dxa"/>
            <w:shd w:val="clear" w:color="auto" w:fill="95B3D7" w:themeFill="accent1" w:themeFillTint="99"/>
            <w:noWrap/>
            <w:vAlign w:val="center"/>
          </w:tcPr>
          <w:p w14:paraId="07665F3D"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35</w:t>
            </w:r>
          </w:p>
        </w:tc>
        <w:tc>
          <w:tcPr>
            <w:tcW w:w="1111" w:type="dxa"/>
            <w:shd w:val="clear" w:color="auto" w:fill="D9D9D9" w:themeFill="background1" w:themeFillShade="D9"/>
            <w:noWrap/>
            <w:vAlign w:val="center"/>
          </w:tcPr>
          <w:p w14:paraId="7D606D84"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N/A</w:t>
            </w:r>
          </w:p>
        </w:tc>
      </w:tr>
      <w:tr w:rsidR="00031A53" w:rsidRPr="00623D05" w14:paraId="462B7F95" w14:textId="77777777" w:rsidTr="00623D05">
        <w:trPr>
          <w:trHeight w:val="240"/>
        </w:trPr>
        <w:tc>
          <w:tcPr>
            <w:tcW w:w="1701" w:type="dxa"/>
            <w:vMerge/>
            <w:vAlign w:val="center"/>
            <w:hideMark/>
          </w:tcPr>
          <w:p w14:paraId="45534A74"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restart"/>
            <w:shd w:val="clear" w:color="auto" w:fill="auto"/>
            <w:vAlign w:val="center"/>
            <w:hideMark/>
          </w:tcPr>
          <w:p w14:paraId="275C0BB3"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lower Gwydir River and wetlands</w:t>
            </w:r>
          </w:p>
        </w:tc>
        <w:tc>
          <w:tcPr>
            <w:tcW w:w="3080" w:type="dxa"/>
            <w:shd w:val="clear" w:color="auto" w:fill="auto"/>
            <w:noWrap/>
            <w:vAlign w:val="center"/>
            <w:hideMark/>
          </w:tcPr>
          <w:p w14:paraId="1139976A"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Allambie Bridge</w:t>
            </w:r>
          </w:p>
        </w:tc>
        <w:tc>
          <w:tcPr>
            <w:tcW w:w="1129" w:type="dxa"/>
            <w:shd w:val="clear" w:color="auto" w:fill="95B3D7" w:themeFill="accent1" w:themeFillTint="99"/>
            <w:noWrap/>
            <w:vAlign w:val="center"/>
          </w:tcPr>
          <w:p w14:paraId="697278A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30</w:t>
            </w:r>
          </w:p>
        </w:tc>
        <w:tc>
          <w:tcPr>
            <w:tcW w:w="1111" w:type="dxa"/>
            <w:shd w:val="clear" w:color="auto" w:fill="95B3D7" w:themeFill="accent1" w:themeFillTint="99"/>
            <w:noWrap/>
            <w:vAlign w:val="center"/>
          </w:tcPr>
          <w:p w14:paraId="678A7806"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24*</w:t>
            </w:r>
          </w:p>
        </w:tc>
      </w:tr>
      <w:tr w:rsidR="00031A53" w:rsidRPr="00623D05" w14:paraId="4EF8024A" w14:textId="77777777" w:rsidTr="00623D05">
        <w:trPr>
          <w:trHeight w:val="300"/>
        </w:trPr>
        <w:tc>
          <w:tcPr>
            <w:tcW w:w="1701" w:type="dxa"/>
            <w:vMerge/>
            <w:vAlign w:val="center"/>
            <w:hideMark/>
          </w:tcPr>
          <w:p w14:paraId="0DCA4535"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23CDC012"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274E46C3"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Brageen Crossing</w:t>
            </w:r>
          </w:p>
        </w:tc>
        <w:tc>
          <w:tcPr>
            <w:tcW w:w="1129" w:type="dxa"/>
            <w:shd w:val="clear" w:color="auto" w:fill="95B3D7" w:themeFill="accent1" w:themeFillTint="99"/>
            <w:noWrap/>
            <w:vAlign w:val="center"/>
          </w:tcPr>
          <w:p w14:paraId="00FD609D"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30</w:t>
            </w:r>
          </w:p>
        </w:tc>
        <w:tc>
          <w:tcPr>
            <w:tcW w:w="1111" w:type="dxa"/>
            <w:shd w:val="clear" w:color="auto" w:fill="95B3D7" w:themeFill="accent1" w:themeFillTint="99"/>
            <w:noWrap/>
            <w:vAlign w:val="center"/>
          </w:tcPr>
          <w:p w14:paraId="13701C3D"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6*</w:t>
            </w:r>
          </w:p>
        </w:tc>
      </w:tr>
      <w:tr w:rsidR="00031A53" w:rsidRPr="00623D05" w14:paraId="6B3A02E9" w14:textId="77777777" w:rsidTr="00623D05">
        <w:trPr>
          <w:trHeight w:val="240"/>
        </w:trPr>
        <w:tc>
          <w:tcPr>
            <w:tcW w:w="1701" w:type="dxa"/>
            <w:vMerge/>
            <w:vAlign w:val="center"/>
            <w:hideMark/>
          </w:tcPr>
          <w:p w14:paraId="1B7CA3B8"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17A188F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2B0F106B"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Belmont</w:t>
            </w:r>
          </w:p>
        </w:tc>
        <w:tc>
          <w:tcPr>
            <w:tcW w:w="1129" w:type="dxa"/>
            <w:shd w:val="clear" w:color="auto" w:fill="95B3D7" w:themeFill="accent1" w:themeFillTint="99"/>
            <w:noWrap/>
            <w:vAlign w:val="center"/>
          </w:tcPr>
          <w:p w14:paraId="7BF5994E"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7</w:t>
            </w:r>
          </w:p>
        </w:tc>
        <w:tc>
          <w:tcPr>
            <w:tcW w:w="1111" w:type="dxa"/>
            <w:shd w:val="clear" w:color="auto" w:fill="FFCC00"/>
            <w:noWrap/>
            <w:vAlign w:val="center"/>
          </w:tcPr>
          <w:p w14:paraId="18074DA2"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3</w:t>
            </w:r>
          </w:p>
        </w:tc>
      </w:tr>
      <w:tr w:rsidR="00031A53" w:rsidRPr="00623D05" w14:paraId="22F1DA51" w14:textId="77777777" w:rsidTr="00623D05">
        <w:trPr>
          <w:trHeight w:val="240"/>
        </w:trPr>
        <w:tc>
          <w:tcPr>
            <w:tcW w:w="1701" w:type="dxa"/>
            <w:vMerge/>
            <w:vAlign w:val="center"/>
            <w:hideMark/>
          </w:tcPr>
          <w:p w14:paraId="2B8E944A"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17DBA73D"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60AB8628"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Old Dromana Dam</w:t>
            </w:r>
          </w:p>
        </w:tc>
        <w:tc>
          <w:tcPr>
            <w:tcW w:w="1129" w:type="dxa"/>
            <w:shd w:val="clear" w:color="auto" w:fill="95B3D7" w:themeFill="accent1" w:themeFillTint="99"/>
            <w:noWrap/>
            <w:vAlign w:val="center"/>
          </w:tcPr>
          <w:p w14:paraId="2F4692CF"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35</w:t>
            </w:r>
          </w:p>
        </w:tc>
        <w:tc>
          <w:tcPr>
            <w:tcW w:w="1111" w:type="dxa"/>
            <w:shd w:val="clear" w:color="auto" w:fill="95B3D7" w:themeFill="accent1" w:themeFillTint="99"/>
            <w:noWrap/>
            <w:vAlign w:val="center"/>
          </w:tcPr>
          <w:p w14:paraId="417AE6B7"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37*</w:t>
            </w:r>
          </w:p>
        </w:tc>
      </w:tr>
      <w:tr w:rsidR="00031A53" w:rsidRPr="00623D05" w14:paraId="2F09709C" w14:textId="77777777" w:rsidTr="00623D05">
        <w:trPr>
          <w:trHeight w:val="240"/>
        </w:trPr>
        <w:tc>
          <w:tcPr>
            <w:tcW w:w="1701" w:type="dxa"/>
            <w:vMerge/>
            <w:vAlign w:val="center"/>
            <w:hideMark/>
          </w:tcPr>
          <w:p w14:paraId="3351151E"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48A3E282"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5235816C" w14:textId="27870FEA"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Old Dromana Transect</w:t>
            </w:r>
          </w:p>
        </w:tc>
        <w:tc>
          <w:tcPr>
            <w:tcW w:w="1129" w:type="dxa"/>
            <w:shd w:val="clear" w:color="auto" w:fill="95B3D7" w:themeFill="accent1" w:themeFillTint="99"/>
            <w:noWrap/>
            <w:vAlign w:val="center"/>
          </w:tcPr>
          <w:p w14:paraId="69B2F129"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56</w:t>
            </w:r>
          </w:p>
        </w:tc>
        <w:tc>
          <w:tcPr>
            <w:tcW w:w="1111" w:type="dxa"/>
            <w:shd w:val="clear" w:color="auto" w:fill="95B3D7" w:themeFill="accent1" w:themeFillTint="99"/>
            <w:noWrap/>
            <w:vAlign w:val="center"/>
          </w:tcPr>
          <w:p w14:paraId="10DAA57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100*</w:t>
            </w:r>
          </w:p>
        </w:tc>
      </w:tr>
      <w:tr w:rsidR="00031A53" w:rsidRPr="00623D05" w14:paraId="38FD5874" w14:textId="77777777" w:rsidTr="00623D05">
        <w:trPr>
          <w:trHeight w:val="240"/>
        </w:trPr>
        <w:tc>
          <w:tcPr>
            <w:tcW w:w="1701" w:type="dxa"/>
            <w:vMerge/>
            <w:vAlign w:val="center"/>
            <w:hideMark/>
          </w:tcPr>
          <w:p w14:paraId="1831EFFC"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4ED04BD2"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27F996C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Wandoona Waterhole</w:t>
            </w:r>
          </w:p>
        </w:tc>
        <w:tc>
          <w:tcPr>
            <w:tcW w:w="1129" w:type="dxa"/>
            <w:shd w:val="clear" w:color="auto" w:fill="95B3D7" w:themeFill="accent1" w:themeFillTint="99"/>
            <w:noWrap/>
            <w:vAlign w:val="center"/>
          </w:tcPr>
          <w:p w14:paraId="2D1906F6"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27</w:t>
            </w:r>
          </w:p>
        </w:tc>
        <w:tc>
          <w:tcPr>
            <w:tcW w:w="1111" w:type="dxa"/>
            <w:shd w:val="clear" w:color="auto" w:fill="95B3D7" w:themeFill="accent1" w:themeFillTint="99"/>
            <w:noWrap/>
            <w:vAlign w:val="center"/>
          </w:tcPr>
          <w:p w14:paraId="342CE296"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28*</w:t>
            </w:r>
          </w:p>
        </w:tc>
      </w:tr>
      <w:tr w:rsidR="00031A53" w:rsidRPr="00623D05" w14:paraId="50B5B198" w14:textId="77777777" w:rsidTr="00623D05">
        <w:trPr>
          <w:trHeight w:val="240"/>
        </w:trPr>
        <w:tc>
          <w:tcPr>
            <w:tcW w:w="1701" w:type="dxa"/>
            <w:vMerge/>
            <w:vAlign w:val="center"/>
            <w:hideMark/>
          </w:tcPr>
          <w:p w14:paraId="6A372A5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615F2689"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1A56500E"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Gin Holes</w:t>
            </w:r>
          </w:p>
        </w:tc>
        <w:tc>
          <w:tcPr>
            <w:tcW w:w="1129" w:type="dxa"/>
            <w:shd w:val="clear" w:color="auto" w:fill="95B3D7" w:themeFill="accent1" w:themeFillTint="99"/>
            <w:noWrap/>
            <w:vAlign w:val="center"/>
          </w:tcPr>
          <w:p w14:paraId="7C49ED58"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34</w:t>
            </w:r>
          </w:p>
        </w:tc>
        <w:tc>
          <w:tcPr>
            <w:tcW w:w="1111" w:type="dxa"/>
            <w:shd w:val="clear" w:color="auto" w:fill="95B3D7" w:themeFill="accent1" w:themeFillTint="99"/>
            <w:noWrap/>
            <w:vAlign w:val="center"/>
          </w:tcPr>
          <w:p w14:paraId="3B233504" w14:textId="5427895E"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33</w:t>
            </w:r>
            <w:r w:rsidR="00CE0F4A">
              <w:rPr>
                <w:rFonts w:cs="Arial"/>
                <w:color w:val="000000"/>
                <w:sz w:val="18"/>
                <w:szCs w:val="18"/>
                <w:lang w:val="en-US"/>
              </w:rPr>
              <w:t>*</w:t>
            </w:r>
          </w:p>
        </w:tc>
      </w:tr>
      <w:tr w:rsidR="00031A53" w:rsidRPr="00623D05" w14:paraId="501A8E02" w14:textId="77777777" w:rsidTr="00623D05">
        <w:trPr>
          <w:trHeight w:val="240"/>
        </w:trPr>
        <w:tc>
          <w:tcPr>
            <w:tcW w:w="1701" w:type="dxa"/>
            <w:vMerge w:val="restart"/>
            <w:shd w:val="clear" w:color="auto" w:fill="auto"/>
            <w:vAlign w:val="center"/>
            <w:hideMark/>
          </w:tcPr>
          <w:p w14:paraId="656AF792"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Mehi River and Moomin Creek</w:t>
            </w:r>
          </w:p>
        </w:tc>
        <w:tc>
          <w:tcPr>
            <w:tcW w:w="2127" w:type="dxa"/>
            <w:vMerge w:val="restart"/>
            <w:shd w:val="clear" w:color="auto" w:fill="auto"/>
            <w:vAlign w:val="center"/>
            <w:hideMark/>
          </w:tcPr>
          <w:p w14:paraId="53A896B2"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Mallowa Creek and wetlands</w:t>
            </w:r>
          </w:p>
        </w:tc>
        <w:tc>
          <w:tcPr>
            <w:tcW w:w="3080" w:type="dxa"/>
            <w:shd w:val="clear" w:color="auto" w:fill="auto"/>
            <w:noWrap/>
            <w:vAlign w:val="center"/>
            <w:hideMark/>
          </w:tcPr>
          <w:p w14:paraId="05AA11C5"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Bungunya</w:t>
            </w:r>
          </w:p>
        </w:tc>
        <w:tc>
          <w:tcPr>
            <w:tcW w:w="1129" w:type="dxa"/>
            <w:shd w:val="clear" w:color="auto" w:fill="FFCC00"/>
            <w:noWrap/>
            <w:vAlign w:val="center"/>
          </w:tcPr>
          <w:p w14:paraId="687863A4"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0</w:t>
            </w:r>
          </w:p>
        </w:tc>
        <w:tc>
          <w:tcPr>
            <w:tcW w:w="1111" w:type="dxa"/>
            <w:shd w:val="clear" w:color="auto" w:fill="95B3D7" w:themeFill="accent1" w:themeFillTint="99"/>
            <w:noWrap/>
            <w:vAlign w:val="center"/>
          </w:tcPr>
          <w:p w14:paraId="6D9389CE"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15*</w:t>
            </w:r>
          </w:p>
        </w:tc>
      </w:tr>
      <w:tr w:rsidR="00031A53" w:rsidRPr="00623D05" w14:paraId="4378C2B8" w14:textId="77777777" w:rsidTr="00623D05">
        <w:trPr>
          <w:trHeight w:val="240"/>
        </w:trPr>
        <w:tc>
          <w:tcPr>
            <w:tcW w:w="1701" w:type="dxa"/>
            <w:vMerge/>
            <w:vAlign w:val="center"/>
            <w:hideMark/>
          </w:tcPr>
          <w:p w14:paraId="25C6CB67"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5675FEBD"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07BA8E14"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Coombah</w:t>
            </w:r>
          </w:p>
        </w:tc>
        <w:tc>
          <w:tcPr>
            <w:tcW w:w="1129" w:type="dxa"/>
            <w:shd w:val="clear" w:color="auto" w:fill="FFCC00"/>
            <w:noWrap/>
            <w:vAlign w:val="center"/>
          </w:tcPr>
          <w:p w14:paraId="1AE93A95"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0</w:t>
            </w:r>
          </w:p>
        </w:tc>
        <w:tc>
          <w:tcPr>
            <w:tcW w:w="1111" w:type="dxa"/>
            <w:shd w:val="clear" w:color="auto" w:fill="95B3D7" w:themeFill="accent1" w:themeFillTint="99"/>
            <w:noWrap/>
            <w:vAlign w:val="center"/>
          </w:tcPr>
          <w:p w14:paraId="00792B24"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21*</w:t>
            </w:r>
          </w:p>
        </w:tc>
      </w:tr>
      <w:tr w:rsidR="00031A53" w:rsidRPr="00623D05" w14:paraId="75BAE395" w14:textId="77777777" w:rsidTr="00623D05">
        <w:trPr>
          <w:trHeight w:val="240"/>
        </w:trPr>
        <w:tc>
          <w:tcPr>
            <w:tcW w:w="1701" w:type="dxa"/>
            <w:vMerge/>
            <w:vAlign w:val="center"/>
            <w:hideMark/>
          </w:tcPr>
          <w:p w14:paraId="0AD2E0FE"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570E2E8A"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561C3BCC" w14:textId="037A4DE4"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Gundare Weir</w:t>
            </w:r>
          </w:p>
        </w:tc>
        <w:tc>
          <w:tcPr>
            <w:tcW w:w="1129" w:type="dxa"/>
            <w:shd w:val="clear" w:color="auto" w:fill="95B3D7" w:themeFill="accent1" w:themeFillTint="99"/>
            <w:noWrap/>
            <w:vAlign w:val="center"/>
          </w:tcPr>
          <w:p w14:paraId="142EEEE2"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27</w:t>
            </w:r>
          </w:p>
        </w:tc>
        <w:tc>
          <w:tcPr>
            <w:tcW w:w="1111" w:type="dxa"/>
            <w:shd w:val="clear" w:color="auto" w:fill="FFCC00"/>
            <w:noWrap/>
            <w:vAlign w:val="center"/>
          </w:tcPr>
          <w:p w14:paraId="678F0B8C"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4</w:t>
            </w:r>
          </w:p>
        </w:tc>
      </w:tr>
      <w:tr w:rsidR="00031A53" w:rsidRPr="00623D05" w14:paraId="6E0FC7FD" w14:textId="77777777" w:rsidTr="00623D05">
        <w:trPr>
          <w:trHeight w:val="240"/>
        </w:trPr>
        <w:tc>
          <w:tcPr>
            <w:tcW w:w="1701" w:type="dxa"/>
            <w:vMerge/>
            <w:vAlign w:val="center"/>
            <w:hideMark/>
          </w:tcPr>
          <w:p w14:paraId="1DB9B049"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77AC9C62"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33F860D3"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Valetta</w:t>
            </w:r>
          </w:p>
        </w:tc>
        <w:tc>
          <w:tcPr>
            <w:tcW w:w="1129" w:type="dxa"/>
            <w:shd w:val="clear" w:color="auto" w:fill="FFCC00"/>
            <w:noWrap/>
            <w:vAlign w:val="center"/>
          </w:tcPr>
          <w:p w14:paraId="5AA756FE"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1</w:t>
            </w:r>
          </w:p>
        </w:tc>
        <w:tc>
          <w:tcPr>
            <w:tcW w:w="1111" w:type="dxa"/>
            <w:shd w:val="clear" w:color="auto" w:fill="95B3D7" w:themeFill="accent1" w:themeFillTint="99"/>
            <w:noWrap/>
            <w:vAlign w:val="center"/>
          </w:tcPr>
          <w:p w14:paraId="60C12E08"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92*</w:t>
            </w:r>
          </w:p>
        </w:tc>
      </w:tr>
      <w:tr w:rsidR="00031A53" w:rsidRPr="00623D05" w14:paraId="45CC17EA" w14:textId="77777777" w:rsidTr="00623D05">
        <w:trPr>
          <w:trHeight w:val="240"/>
        </w:trPr>
        <w:tc>
          <w:tcPr>
            <w:tcW w:w="1701" w:type="dxa"/>
            <w:vMerge/>
            <w:vAlign w:val="center"/>
            <w:hideMark/>
          </w:tcPr>
          <w:p w14:paraId="6E782201"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restart"/>
            <w:shd w:val="clear" w:color="auto" w:fill="auto"/>
            <w:vAlign w:val="center"/>
            <w:hideMark/>
          </w:tcPr>
          <w:p w14:paraId="11BD6C3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Mehi River</w:t>
            </w:r>
          </w:p>
        </w:tc>
        <w:tc>
          <w:tcPr>
            <w:tcW w:w="3080" w:type="dxa"/>
            <w:shd w:val="clear" w:color="auto" w:fill="auto"/>
            <w:noWrap/>
            <w:vAlign w:val="center"/>
            <w:hideMark/>
          </w:tcPr>
          <w:p w14:paraId="2AEC2F9A"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Combadello Weir</w:t>
            </w:r>
          </w:p>
        </w:tc>
        <w:tc>
          <w:tcPr>
            <w:tcW w:w="1129" w:type="dxa"/>
            <w:shd w:val="clear" w:color="auto" w:fill="95B3D7" w:themeFill="accent1" w:themeFillTint="99"/>
            <w:noWrap/>
            <w:vAlign w:val="center"/>
          </w:tcPr>
          <w:p w14:paraId="41EAE955"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28</w:t>
            </w:r>
          </w:p>
        </w:tc>
        <w:tc>
          <w:tcPr>
            <w:tcW w:w="1111" w:type="dxa"/>
            <w:shd w:val="clear" w:color="auto" w:fill="95B3D7" w:themeFill="accent1" w:themeFillTint="99"/>
            <w:noWrap/>
            <w:vAlign w:val="center"/>
          </w:tcPr>
          <w:p w14:paraId="6C06392B"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51*</w:t>
            </w:r>
          </w:p>
        </w:tc>
      </w:tr>
      <w:tr w:rsidR="00031A53" w:rsidRPr="00623D05" w14:paraId="7ECBE41C" w14:textId="77777777" w:rsidTr="00623D05">
        <w:trPr>
          <w:trHeight w:val="240"/>
        </w:trPr>
        <w:tc>
          <w:tcPr>
            <w:tcW w:w="1701" w:type="dxa"/>
            <w:vMerge/>
            <w:vAlign w:val="center"/>
            <w:hideMark/>
          </w:tcPr>
          <w:p w14:paraId="41BE380F"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39797F4D"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05157D6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Derra Waterhole</w:t>
            </w:r>
          </w:p>
        </w:tc>
        <w:tc>
          <w:tcPr>
            <w:tcW w:w="1129" w:type="dxa"/>
            <w:shd w:val="clear" w:color="auto" w:fill="95B3D7" w:themeFill="accent1" w:themeFillTint="99"/>
            <w:noWrap/>
            <w:vAlign w:val="center"/>
          </w:tcPr>
          <w:p w14:paraId="24777B88"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26</w:t>
            </w:r>
          </w:p>
        </w:tc>
        <w:tc>
          <w:tcPr>
            <w:tcW w:w="1111" w:type="dxa"/>
            <w:shd w:val="clear" w:color="auto" w:fill="95B3D7" w:themeFill="accent1" w:themeFillTint="99"/>
            <w:noWrap/>
            <w:vAlign w:val="center"/>
          </w:tcPr>
          <w:p w14:paraId="16CAD7F7"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10</w:t>
            </w:r>
          </w:p>
        </w:tc>
      </w:tr>
      <w:tr w:rsidR="00031A53" w:rsidRPr="00623D05" w14:paraId="0C5B2BE9" w14:textId="77777777" w:rsidTr="00623D05">
        <w:trPr>
          <w:trHeight w:val="240"/>
        </w:trPr>
        <w:tc>
          <w:tcPr>
            <w:tcW w:w="1701" w:type="dxa"/>
            <w:vMerge/>
            <w:vAlign w:val="center"/>
            <w:hideMark/>
          </w:tcPr>
          <w:p w14:paraId="6EFB0E04"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3055956F"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5E527F0A"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Tellegara Bridge</w:t>
            </w:r>
          </w:p>
        </w:tc>
        <w:tc>
          <w:tcPr>
            <w:tcW w:w="1129" w:type="dxa"/>
            <w:shd w:val="clear" w:color="auto" w:fill="95B3D7" w:themeFill="accent1" w:themeFillTint="99"/>
            <w:noWrap/>
            <w:vAlign w:val="center"/>
          </w:tcPr>
          <w:p w14:paraId="1DE099EC"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25</w:t>
            </w:r>
          </w:p>
        </w:tc>
        <w:tc>
          <w:tcPr>
            <w:tcW w:w="1111" w:type="dxa"/>
            <w:shd w:val="clear" w:color="auto" w:fill="95B3D7" w:themeFill="accent1" w:themeFillTint="99"/>
            <w:noWrap/>
            <w:vAlign w:val="center"/>
          </w:tcPr>
          <w:p w14:paraId="4C7DACCE"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20*</w:t>
            </w:r>
          </w:p>
        </w:tc>
      </w:tr>
      <w:tr w:rsidR="00031A53" w:rsidRPr="00623D05" w14:paraId="74ECEB11" w14:textId="77777777" w:rsidTr="00623D05">
        <w:trPr>
          <w:trHeight w:val="240"/>
        </w:trPr>
        <w:tc>
          <w:tcPr>
            <w:tcW w:w="1701" w:type="dxa"/>
            <w:vMerge/>
            <w:vAlign w:val="center"/>
            <w:hideMark/>
          </w:tcPr>
          <w:p w14:paraId="20B051A7"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2127" w:type="dxa"/>
            <w:vMerge/>
            <w:vAlign w:val="center"/>
            <w:hideMark/>
          </w:tcPr>
          <w:p w14:paraId="27393C80"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p>
        </w:tc>
        <w:tc>
          <w:tcPr>
            <w:tcW w:w="3080" w:type="dxa"/>
            <w:shd w:val="clear" w:color="auto" w:fill="auto"/>
            <w:noWrap/>
            <w:vAlign w:val="center"/>
            <w:hideMark/>
          </w:tcPr>
          <w:p w14:paraId="59D2C341"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Whittaker's Lagoon</w:t>
            </w:r>
          </w:p>
        </w:tc>
        <w:tc>
          <w:tcPr>
            <w:tcW w:w="1129" w:type="dxa"/>
            <w:shd w:val="clear" w:color="auto" w:fill="95B3D7" w:themeFill="accent1" w:themeFillTint="99"/>
            <w:noWrap/>
            <w:vAlign w:val="center"/>
          </w:tcPr>
          <w:p w14:paraId="05997CC4" w14:textId="77777777" w:rsidR="00031A53" w:rsidRPr="00623D05" w:rsidRDefault="00031A53" w:rsidP="00763B11">
            <w:pPr>
              <w:spacing w:beforeLines="60" w:before="144" w:afterLines="60" w:after="144" w:line="240" w:lineRule="exact"/>
              <w:jc w:val="center"/>
              <w:rPr>
                <w:rFonts w:cs="Arial"/>
                <w:color w:val="000000"/>
                <w:sz w:val="18"/>
                <w:szCs w:val="18"/>
                <w:lang w:val="en-US"/>
              </w:rPr>
            </w:pPr>
            <w:r w:rsidRPr="00623D05">
              <w:rPr>
                <w:rFonts w:cs="Arial"/>
                <w:color w:val="000000"/>
                <w:sz w:val="18"/>
                <w:szCs w:val="18"/>
                <w:lang w:val="en-US"/>
              </w:rPr>
              <w:t>7</w:t>
            </w:r>
          </w:p>
        </w:tc>
        <w:tc>
          <w:tcPr>
            <w:tcW w:w="1111" w:type="dxa"/>
            <w:shd w:val="clear" w:color="auto" w:fill="FFCC00"/>
            <w:noWrap/>
            <w:vAlign w:val="center"/>
          </w:tcPr>
          <w:p w14:paraId="6C54311C" w14:textId="77777777" w:rsidR="00031A53" w:rsidRPr="00623D05" w:rsidRDefault="00031A53" w:rsidP="00763B11">
            <w:pPr>
              <w:spacing w:beforeLines="60" w:before="144" w:afterLines="60" w:after="144" w:line="240" w:lineRule="exact"/>
              <w:jc w:val="center"/>
              <w:rPr>
                <w:rFonts w:cs="Arial"/>
                <w:sz w:val="18"/>
                <w:szCs w:val="18"/>
                <w:lang w:val="en-US"/>
              </w:rPr>
            </w:pPr>
            <w:r w:rsidRPr="00623D05">
              <w:rPr>
                <w:rFonts w:cs="Arial"/>
                <w:sz w:val="18"/>
                <w:szCs w:val="18"/>
                <w:lang w:val="en-US"/>
              </w:rPr>
              <w:t>0</w:t>
            </w:r>
          </w:p>
        </w:tc>
      </w:tr>
    </w:tbl>
    <w:p w14:paraId="5E05C90B" w14:textId="5E1B61DB" w:rsidR="00031A53" w:rsidRPr="00031A53" w:rsidRDefault="00031A53" w:rsidP="00E778C4">
      <w:pPr>
        <w:pStyle w:val="Heading8"/>
      </w:pPr>
      <w:r w:rsidRPr="00031A53">
        <w:t xml:space="preserve">Previous </w:t>
      </w:r>
      <w:r w:rsidRPr="00E778C4">
        <w:t>years</w:t>
      </w:r>
      <w:r w:rsidRPr="00031A53">
        <w:t xml:space="preserve"> monitoring</w:t>
      </w:r>
    </w:p>
    <w:p w14:paraId="1EFE8417" w14:textId="38002B73" w:rsidR="00031A53" w:rsidRPr="00031A53" w:rsidRDefault="00031A53" w:rsidP="00031A53">
      <w:r w:rsidRPr="00031A53">
        <w:t xml:space="preserve">Seasonal ground counts were undertaken by NSW OEH in five wetland regions in NSW, including the </w:t>
      </w:r>
      <w:r w:rsidR="006324E5">
        <w:t>Lower Gwydir wetlands</w:t>
      </w:r>
      <w:r w:rsidRPr="00031A53">
        <w:t xml:space="preserve"> (Spencer et al. 2014, NSW OEH 2014) for several years prior to the commencement of the LTIM project.  In the 2014-15 water year, monitoring for the LTIM project commenced </w:t>
      </w:r>
      <w:r w:rsidR="00623D05">
        <w:t>that</w:t>
      </w:r>
      <w:r w:rsidRPr="00031A53">
        <w:t xml:space="preserve"> incorporated sites previously monitored in the NSW OEH program. Monitoring was expanded in the 2015-16 water year to include several additional sites in the lower Gwydir River and Gingham Watercourse monitoring zone, as well as channel and wetland sites across the Mehi River and Moomin Creek monitoring zone which incorporates the Mallowa wetlands. </w:t>
      </w:r>
      <w:r w:rsidR="003C5846">
        <w:t>These sites had been previously monitored by NSW OEH.</w:t>
      </w:r>
    </w:p>
    <w:p w14:paraId="7F6CE372" w14:textId="77777777" w:rsidR="00031A53" w:rsidRDefault="00031A53" w:rsidP="00031A53">
      <w:r w:rsidRPr="00031A53">
        <w:t>As part of the LTIM project a total of 19 sites were surveyed in the 2014-15 water year in summer (December 2014) and autumn (March 2015). Several additional sites were then included in both the 2015-16 and 2016-17 water year surveys which accrued to 29 sites.  These sites are in the lower Gwydir River and Gingham Watercourse monitoring zone and were surveyed in conjunction with NSW OEH staff using ground survey methods (Commonwealth of Australia 2014, Commonwealth of Australia 2015).</w:t>
      </w:r>
      <w:r>
        <w:t xml:space="preserve"> </w:t>
      </w:r>
    </w:p>
    <w:p w14:paraId="368C41C2" w14:textId="6522DE1C" w:rsidR="00031A53" w:rsidRDefault="003C5846" w:rsidP="00031A53">
      <w:r>
        <w:t>Fifty-nine</w:t>
      </w:r>
      <w:r w:rsidR="00031A53" w:rsidRPr="000A648E">
        <w:t xml:space="preserve"> waterbird species were observed in</w:t>
      </w:r>
      <w:r w:rsidR="00031A53">
        <w:t xml:space="preserve"> the 2014-15 and 2015-16 water</w:t>
      </w:r>
      <w:r>
        <w:t xml:space="preserve"> year</w:t>
      </w:r>
      <w:r w:rsidR="00031A53">
        <w:t xml:space="preserve">s, </w:t>
      </w:r>
      <w:r w:rsidR="00031A53" w:rsidRPr="000A648E">
        <w:t>including seven waterbird species listed under one or more international migratory bird agreements (JAMBA, CAMBA and ROKAMBA)</w:t>
      </w:r>
      <w:r w:rsidR="00031A53">
        <w:t>.</w:t>
      </w:r>
      <w:r w:rsidR="00031A53" w:rsidRPr="000A648E">
        <w:t xml:space="preserve"> </w:t>
      </w:r>
      <w:r w:rsidR="00031A53">
        <w:t>F</w:t>
      </w:r>
      <w:r w:rsidR="00031A53" w:rsidRPr="000A648E">
        <w:t>ive species</w:t>
      </w:r>
      <w:r w:rsidR="00031A53">
        <w:t xml:space="preserve"> that</w:t>
      </w:r>
      <w:r w:rsidR="00031A53" w:rsidRPr="000A648E">
        <w:t xml:space="preserve"> </w:t>
      </w:r>
      <w:r w:rsidR="00031A53">
        <w:t xml:space="preserve">have been recorded are </w:t>
      </w:r>
      <w:r w:rsidR="00031A53" w:rsidRPr="000A648E">
        <w:t>listed under the NSW TSC Act: brolga</w:t>
      </w:r>
      <w:r w:rsidR="00031A53">
        <w:t xml:space="preserve"> </w:t>
      </w:r>
      <w:r w:rsidR="00031A53" w:rsidRPr="000A648E">
        <w:t>(</w:t>
      </w:r>
      <w:bookmarkStart w:id="187" w:name="_Hlk491348678"/>
      <w:r w:rsidR="00031A53" w:rsidRPr="000A648E">
        <w:rPr>
          <w:i/>
        </w:rPr>
        <w:t>Grus rubicunda</w:t>
      </w:r>
      <w:bookmarkEnd w:id="187"/>
      <w:r w:rsidR="00031A53" w:rsidRPr="000A648E">
        <w:t>), magpie goose</w:t>
      </w:r>
      <w:r w:rsidR="00031A53">
        <w:t xml:space="preserve"> </w:t>
      </w:r>
      <w:bookmarkStart w:id="188" w:name="_Hlk491348688"/>
      <w:r w:rsidR="00031A53" w:rsidRPr="000A648E">
        <w:t>(</w:t>
      </w:r>
      <w:r w:rsidR="00031A53" w:rsidRPr="000A648E">
        <w:rPr>
          <w:i/>
        </w:rPr>
        <w:t>Anseranas semipalmata</w:t>
      </w:r>
      <w:r w:rsidR="00031A53" w:rsidRPr="000A648E">
        <w:t>)</w:t>
      </w:r>
      <w:bookmarkEnd w:id="188"/>
      <w:r w:rsidR="00031A53" w:rsidRPr="000A648E">
        <w:t>, black-tailed godwit (</w:t>
      </w:r>
      <w:r w:rsidR="00031A53" w:rsidRPr="000A648E">
        <w:rPr>
          <w:i/>
        </w:rPr>
        <w:t>Limosa limosa</w:t>
      </w:r>
      <w:r w:rsidR="00031A53" w:rsidRPr="000A648E">
        <w:t xml:space="preserve">), black falcon </w:t>
      </w:r>
      <w:r w:rsidR="00031A53" w:rsidRPr="000A648E">
        <w:rPr>
          <w:i/>
        </w:rPr>
        <w:t>(Falco subniger</w:t>
      </w:r>
      <w:r w:rsidR="00031A53" w:rsidRPr="000A648E">
        <w:t>) and black-necked stork (</w:t>
      </w:r>
      <w:r w:rsidR="00031A53" w:rsidRPr="000A648E">
        <w:rPr>
          <w:i/>
        </w:rPr>
        <w:t>Ephippiorhynchus asiaticus</w:t>
      </w:r>
      <w:r w:rsidR="00031A53" w:rsidRPr="000A648E">
        <w:t xml:space="preserve">).  </w:t>
      </w:r>
    </w:p>
    <w:p w14:paraId="3DC38486" w14:textId="300A4CBA" w:rsidR="00031A53" w:rsidRDefault="00031A53" w:rsidP="00031A53">
      <w:r>
        <w:t xml:space="preserve">Both abundance and breeding activity were lower in 2015-16 when compared to the previous water year. Although, this corresponded to 2015-16 </w:t>
      </w:r>
      <w:r w:rsidR="003C5846">
        <w:t>following</w:t>
      </w:r>
      <w:r>
        <w:t xml:space="preserve"> a </w:t>
      </w:r>
      <w:r w:rsidR="003C5846">
        <w:t>natural</w:t>
      </w:r>
      <w:r>
        <w:t xml:space="preserve"> drying-phase with environmental water </w:t>
      </w:r>
      <w:r w:rsidR="003C5846">
        <w:t>delivered for</w:t>
      </w:r>
      <w:r w:rsidRPr="00CA42F7">
        <w:t xml:space="preserve"> in-channel flow </w:t>
      </w:r>
      <w:r w:rsidR="003C5846">
        <w:t xml:space="preserve">events </w:t>
      </w:r>
      <w:r w:rsidRPr="00CA42F7">
        <w:t>rather than large-scale wetland inundation</w:t>
      </w:r>
      <w:r>
        <w:t xml:space="preserve">. These findings </w:t>
      </w:r>
      <w:r w:rsidR="00AF415D">
        <w:t>illustrate</w:t>
      </w:r>
      <w:r>
        <w:t xml:space="preserve"> </w:t>
      </w:r>
      <w:r w:rsidR="00AF415D">
        <w:t xml:space="preserve">how </w:t>
      </w:r>
      <w:r>
        <w:t xml:space="preserve">waterbird species richness, abundance and breeding cycles are </w:t>
      </w:r>
      <w:r w:rsidR="00AF415D">
        <w:t xml:space="preserve">closely linked to </w:t>
      </w:r>
      <w:r>
        <w:t>patterns of inundation</w:t>
      </w:r>
      <w:r w:rsidR="00AF415D">
        <w:t xml:space="preserve"> (Kingsford and Norman 2002)</w:t>
      </w:r>
      <w:r>
        <w:t xml:space="preserve">. </w:t>
      </w:r>
    </w:p>
    <w:p w14:paraId="1DF3762F" w14:textId="070A3180" w:rsidR="00031A53" w:rsidRPr="00C4358B" w:rsidRDefault="00031A53" w:rsidP="00C4358B">
      <w:r>
        <w:t>Analysis of functional guild data has revealed trends that accommodate the waterbirds to niche habitat requirements. The dabbling and filter-feeding duck’s abundance and richness peaked during December 2014 through inundation. This group feeds on invertebrates and zooplankton which are most abundant during the initial wetting phase (</w:t>
      </w:r>
      <w:r w:rsidRPr="00015A2B">
        <w:t xml:space="preserve">Kingsford </w:t>
      </w:r>
      <w:r>
        <w:t>et al.</w:t>
      </w:r>
      <w:r w:rsidRPr="00015A2B">
        <w:t xml:space="preserve"> 2010).  These waterbirds tend to move between catchments following inundation driven productivity booms (Roshier </w:t>
      </w:r>
      <w:r>
        <w:t>et al.</w:t>
      </w:r>
      <w:r w:rsidRPr="00015A2B">
        <w:t xml:space="preserve"> 2002).</w:t>
      </w:r>
      <w:r>
        <w:t xml:space="preserve"> Conversely, the piscivores and grazing ducks and geese peaked during the 2015-16 water year which reflects the availability of stable habitat and resource bases such as fish that have developed over a longer period of inundation.</w:t>
      </w:r>
    </w:p>
    <w:p w14:paraId="7DC76826" w14:textId="25960849" w:rsidR="0056539E" w:rsidRDefault="0056539E" w:rsidP="00D65359">
      <w:pPr>
        <w:pStyle w:val="Heading7"/>
      </w:pPr>
      <w:r>
        <w:t>Methods</w:t>
      </w:r>
    </w:p>
    <w:p w14:paraId="00AA136C" w14:textId="52D08E15" w:rsidR="00031A53" w:rsidRDefault="00031A53" w:rsidP="00031A53">
      <w:r>
        <w:t>A total of 29 sites were surveyed in both November 2016 and March 2017 encompassing creek, floodplain wetland and waterhole sites across the lower Gwydir River and Gingham Watercourse, and the Mehi River and Moomin Creek monitoring zones (</w:t>
      </w:r>
      <w:r w:rsidR="00E778C4">
        <w:fldChar w:fldCharType="begin"/>
      </w:r>
      <w:r w:rsidR="00E778C4">
        <w:instrText xml:space="preserve"> REF _Ref490825241 \h </w:instrText>
      </w:r>
      <w:r w:rsidR="00E778C4">
        <w:fldChar w:fldCharType="separate"/>
      </w:r>
      <w:r w:rsidR="00D02237">
        <w:t xml:space="preserve">Figure </w:t>
      </w:r>
      <w:r w:rsidR="00D02237">
        <w:rPr>
          <w:noProof/>
        </w:rPr>
        <w:t>J</w:t>
      </w:r>
      <w:r w:rsidR="00D02237">
        <w:noBreakHyphen/>
      </w:r>
      <w:r w:rsidR="00D02237">
        <w:rPr>
          <w:noProof/>
        </w:rPr>
        <w:t>1</w:t>
      </w:r>
      <w:r w:rsidR="00E778C4">
        <w:fldChar w:fldCharType="end"/>
      </w:r>
      <w:r>
        <w:t xml:space="preserve">; </w:t>
      </w:r>
      <w:r w:rsidR="00E778C4">
        <w:fldChar w:fldCharType="begin"/>
      </w:r>
      <w:r w:rsidR="00E778C4">
        <w:instrText xml:space="preserve"> REF _Ref490825234 \h </w:instrText>
      </w:r>
      <w:r w:rsidR="00E778C4">
        <w:fldChar w:fldCharType="separate"/>
      </w:r>
      <w:r w:rsidR="00D02237">
        <w:t xml:space="preserve">Figure </w:t>
      </w:r>
      <w:r w:rsidR="00D02237">
        <w:rPr>
          <w:noProof/>
        </w:rPr>
        <w:t>J</w:t>
      </w:r>
      <w:r w:rsidR="00D02237">
        <w:noBreakHyphen/>
      </w:r>
      <w:r w:rsidR="00D02237">
        <w:rPr>
          <w:noProof/>
        </w:rPr>
        <w:t>2</w:t>
      </w:r>
      <w:r w:rsidR="00E778C4">
        <w:fldChar w:fldCharType="end"/>
      </w:r>
      <w:r>
        <w:t xml:space="preserve"> ,</w:t>
      </w:r>
      <w:r w:rsidR="00E778C4">
        <w:fldChar w:fldCharType="begin"/>
      </w:r>
      <w:r w:rsidR="00E778C4">
        <w:instrText xml:space="preserve"> REF _Ref490825200 \h </w:instrText>
      </w:r>
      <w:r w:rsidR="00E778C4">
        <w:fldChar w:fldCharType="separate"/>
      </w:r>
      <w:r w:rsidR="00D02237">
        <w:t xml:space="preserve">Table </w:t>
      </w:r>
      <w:r w:rsidR="00D02237">
        <w:rPr>
          <w:noProof/>
        </w:rPr>
        <w:t>J</w:t>
      </w:r>
      <w:r w:rsidR="00D02237">
        <w:noBreakHyphen/>
      </w:r>
      <w:r w:rsidR="00D02237">
        <w:rPr>
          <w:noProof/>
        </w:rPr>
        <w:t>2</w:t>
      </w:r>
      <w:r w:rsidR="00E778C4">
        <w:fldChar w:fldCharType="end"/>
      </w:r>
      <w:r>
        <w:t xml:space="preserve">). A review by OEH staff in 2016 resulted in some sites from the 2014-15 year being combined to ensure statistical independence. Site area information was also reviewed and updated. 2014-15 data was retrospectively updated to match new site parameters and to include sites in the Mehi River and Moomin Creek monitoring zone that were added to the LTIM program in 2015-16. The new sites and parameters remain equivalent for the 2016-17 surveys, although due to restricted access to Goddard’s Lease and Westholme NW, these sites were not surveyed during the March 2017 period. </w:t>
      </w:r>
      <w:r w:rsidRPr="005D3ADA">
        <w:t>Multi-year comparisons were</w:t>
      </w:r>
      <w:r>
        <w:t xml:space="preserve"> conducted on the updated data.</w:t>
      </w:r>
    </w:p>
    <w:p w14:paraId="17B7D6D3" w14:textId="56BC18DE" w:rsidR="00031A53" w:rsidRDefault="00031A53" w:rsidP="00031A53">
      <w:pPr>
        <w:rPr>
          <w:szCs w:val="20"/>
        </w:rPr>
      </w:pPr>
      <w:r w:rsidRPr="004335CD">
        <w:rPr>
          <w:szCs w:val="20"/>
        </w:rPr>
        <w:t xml:space="preserve">Monitoring for this indicator was done in conjunction with staff from NSW OEH, using </w:t>
      </w:r>
      <w:r>
        <w:rPr>
          <w:szCs w:val="20"/>
        </w:rPr>
        <w:t>ground</w:t>
      </w:r>
      <w:r w:rsidRPr="004335CD">
        <w:rPr>
          <w:szCs w:val="20"/>
        </w:rPr>
        <w:t xml:space="preserve"> surveys (</w:t>
      </w:r>
      <w:r>
        <w:rPr>
          <w:szCs w:val="20"/>
        </w:rPr>
        <w:t>Commonwealth of Australia 2015</w:t>
      </w:r>
      <w:r w:rsidRPr="004335CD">
        <w:rPr>
          <w:szCs w:val="20"/>
        </w:rPr>
        <w:t xml:space="preserve">). </w:t>
      </w:r>
      <w:r>
        <w:rPr>
          <w:szCs w:val="20"/>
        </w:rPr>
        <w:t>Surveys were undertaken for a minimum of 20 minutes but no more than one hour at each survey point, resulting in a representative count of birds at the site. Replicate surveys were undertaken in the morning and evening at each site, with several sites receiving three visits in order to capture a representative measure of waterbird species richness. Surveys were conducted either as point or transect surveys.</w:t>
      </w:r>
      <w:r w:rsidR="00AF415D">
        <w:rPr>
          <w:szCs w:val="20"/>
        </w:rPr>
        <w:t xml:space="preserve"> Fifteen of these sites were located on private property (</w:t>
      </w:r>
      <w:r w:rsidR="00AF415D">
        <w:rPr>
          <w:szCs w:val="20"/>
        </w:rPr>
        <w:fldChar w:fldCharType="begin"/>
      </w:r>
      <w:r w:rsidR="00AF415D">
        <w:rPr>
          <w:szCs w:val="20"/>
        </w:rPr>
        <w:instrText xml:space="preserve"> REF _Ref490825200 \h </w:instrText>
      </w:r>
      <w:r w:rsidR="00AF415D">
        <w:rPr>
          <w:szCs w:val="20"/>
        </w:rPr>
      </w:r>
      <w:r w:rsidR="00AF415D">
        <w:rPr>
          <w:szCs w:val="20"/>
        </w:rPr>
        <w:fldChar w:fldCharType="separate"/>
      </w:r>
      <w:r w:rsidR="00D02237">
        <w:t xml:space="preserve">Table </w:t>
      </w:r>
      <w:r w:rsidR="00D02237">
        <w:rPr>
          <w:noProof/>
        </w:rPr>
        <w:t>J</w:t>
      </w:r>
      <w:r w:rsidR="00D02237">
        <w:noBreakHyphen/>
      </w:r>
      <w:r w:rsidR="00D02237">
        <w:rPr>
          <w:noProof/>
        </w:rPr>
        <w:t>2</w:t>
      </w:r>
      <w:r w:rsidR="00AF415D">
        <w:rPr>
          <w:szCs w:val="20"/>
        </w:rPr>
        <w:fldChar w:fldCharType="end"/>
      </w:r>
      <w:r w:rsidR="00AF415D">
        <w:rPr>
          <w:szCs w:val="20"/>
        </w:rPr>
        <w:t>) and we achnowledge the landholders for allowing us access to sample these sites.</w:t>
      </w:r>
    </w:p>
    <w:p w14:paraId="02B9262A" w14:textId="77777777" w:rsidR="00031A53" w:rsidRDefault="00031A53" w:rsidP="00031A53">
      <w:pPr>
        <w:rPr>
          <w:szCs w:val="20"/>
        </w:rPr>
      </w:pPr>
      <w:r>
        <w:rPr>
          <w:szCs w:val="20"/>
        </w:rPr>
        <w:t xml:space="preserve">Point surveys involved surveying areas from one or more points located so as to cover the largest possible area of the survey site. Where multiple points were surveyed for a single site, these points were, as far as possible, out of sight from each other and focussed on different site sections.  Each survey point was surveyed for a minimum of 20 minutes and no more than an hour. At larger sites, transect surveys were conducted along a pre-defined transect with fixed starting and finishing points where observers walked the transect for a minimum of 20 minutes but no more than one hour. Any species recorded </w:t>
      </w:r>
      <w:r w:rsidRPr="00603B31">
        <w:rPr>
          <w:i/>
          <w:szCs w:val="20"/>
        </w:rPr>
        <w:t>en route</w:t>
      </w:r>
      <w:r>
        <w:rPr>
          <w:szCs w:val="20"/>
        </w:rPr>
        <w:t xml:space="preserve"> to a site were recorded as incidental and, where spatially appropriate, these observations were included in the data for the nearest site.</w:t>
      </w:r>
    </w:p>
    <w:p w14:paraId="4101A828" w14:textId="7578210C" w:rsidR="00031A53" w:rsidRDefault="00031A53" w:rsidP="00031A53">
      <w:pPr>
        <w:rPr>
          <w:szCs w:val="20"/>
        </w:rPr>
      </w:pPr>
      <w:r>
        <w:rPr>
          <w:szCs w:val="20"/>
        </w:rPr>
        <w:t xml:space="preserve">All species observed along with the maximum count of each species in any one replicate survey were used in the analysis. Site information including </w:t>
      </w:r>
      <w:r w:rsidR="00AF415D">
        <w:rPr>
          <w:szCs w:val="20"/>
        </w:rPr>
        <w:t xml:space="preserve">percent </w:t>
      </w:r>
      <w:r>
        <w:rPr>
          <w:szCs w:val="20"/>
        </w:rPr>
        <w:t>inundat</w:t>
      </w:r>
      <w:r w:rsidR="00AF415D">
        <w:rPr>
          <w:szCs w:val="20"/>
        </w:rPr>
        <w:t>ed area</w:t>
      </w:r>
      <w:r>
        <w:rPr>
          <w:szCs w:val="20"/>
        </w:rPr>
        <w:t>, vegetation type and cover and weather conditions were recorded for each replicate survey.</w:t>
      </w:r>
    </w:p>
    <w:p w14:paraId="67DBB7DB" w14:textId="688308A2" w:rsidR="00031A53" w:rsidRDefault="00031A53" w:rsidP="00031A53">
      <w:pPr>
        <w:sectPr w:rsidR="00031A53" w:rsidSect="00031A53">
          <w:headerReference w:type="default" r:id="rId214"/>
          <w:footerReference w:type="default" r:id="rId215"/>
          <w:type w:val="nextColumn"/>
          <w:pgSz w:w="11899" w:h="16838"/>
          <w:pgMar w:top="1508" w:right="1217" w:bottom="1457" w:left="1480" w:header="811" w:footer="305" w:gutter="0"/>
          <w:cols w:space="708"/>
          <w:docGrid w:linePitch="360"/>
        </w:sectPr>
      </w:pPr>
      <w:r w:rsidRPr="004335CD">
        <w:t xml:space="preserve">Factorial regressions were undertaken </w:t>
      </w:r>
      <w:r>
        <w:t xml:space="preserve">using SYSTAT13 </w:t>
      </w:r>
      <w:r w:rsidRPr="004335CD">
        <w:t xml:space="preserve">on species </w:t>
      </w:r>
      <w:r>
        <w:t>richness</w:t>
      </w:r>
      <w:r w:rsidRPr="004335CD">
        <w:t xml:space="preserve">, </w:t>
      </w:r>
      <w:r>
        <w:t xml:space="preserve">waterbird abundance/ha </w:t>
      </w:r>
      <w:r w:rsidRPr="004335CD">
        <w:t xml:space="preserve">and waterbird functional guild data to compare between </w:t>
      </w:r>
      <w:r>
        <w:t xml:space="preserve">management units (Gingham, lower Gwydir, Mallowa, Mehi; </w:t>
      </w:r>
      <w:r w:rsidR="00E778C4">
        <w:fldChar w:fldCharType="begin"/>
      </w:r>
      <w:r w:rsidR="00E778C4">
        <w:instrText xml:space="preserve"> REF _Ref490825200 \h </w:instrText>
      </w:r>
      <w:r w:rsidR="00E778C4">
        <w:fldChar w:fldCharType="separate"/>
      </w:r>
      <w:r w:rsidR="00D02237">
        <w:t xml:space="preserve">Table </w:t>
      </w:r>
      <w:r w:rsidR="00D02237">
        <w:rPr>
          <w:noProof/>
        </w:rPr>
        <w:t>J</w:t>
      </w:r>
      <w:r w:rsidR="00D02237">
        <w:noBreakHyphen/>
      </w:r>
      <w:r w:rsidR="00D02237">
        <w:rPr>
          <w:noProof/>
        </w:rPr>
        <w:t>2</w:t>
      </w:r>
      <w:r w:rsidR="00E778C4">
        <w:fldChar w:fldCharType="end"/>
      </w:r>
      <w:r>
        <w:t xml:space="preserve">), </w:t>
      </w:r>
      <w:r w:rsidRPr="004335CD">
        <w:t>survey times</w:t>
      </w:r>
      <w:r>
        <w:t xml:space="preserve">, site type (waterhole, creek, floodplain wetland; </w:t>
      </w:r>
      <w:r w:rsidR="00E778C4">
        <w:fldChar w:fldCharType="begin"/>
      </w:r>
      <w:r w:rsidR="00E778C4">
        <w:instrText xml:space="preserve"> REF _Ref490825200 \h </w:instrText>
      </w:r>
      <w:r w:rsidR="00E778C4">
        <w:fldChar w:fldCharType="separate"/>
      </w:r>
      <w:r w:rsidR="00D02237">
        <w:t xml:space="preserve">Table </w:t>
      </w:r>
      <w:r w:rsidR="00D02237">
        <w:rPr>
          <w:noProof/>
        </w:rPr>
        <w:t>J</w:t>
      </w:r>
      <w:r w:rsidR="00D02237">
        <w:noBreakHyphen/>
      </w:r>
      <w:r w:rsidR="00D02237">
        <w:rPr>
          <w:noProof/>
        </w:rPr>
        <w:t>2</w:t>
      </w:r>
      <w:r w:rsidR="00E778C4">
        <w:fldChar w:fldCharType="end"/>
      </w:r>
      <w:r>
        <w:t xml:space="preserve">) </w:t>
      </w:r>
      <w:r w:rsidRPr="004335CD">
        <w:t>and the presence of water</w:t>
      </w:r>
      <w:r>
        <w:t xml:space="preserve"> (</w:t>
      </w:r>
      <w:r w:rsidR="00E778C4">
        <w:fldChar w:fldCharType="begin"/>
      </w:r>
      <w:r w:rsidR="00E778C4">
        <w:instrText xml:space="preserve"> REF _Ref490825193 \h </w:instrText>
      </w:r>
      <w:r w:rsidR="00E778C4">
        <w:fldChar w:fldCharType="separate"/>
      </w:r>
      <w:r w:rsidR="00D02237">
        <w:t xml:space="preserve">Table </w:t>
      </w:r>
      <w:r w:rsidR="00D02237">
        <w:rPr>
          <w:noProof/>
        </w:rPr>
        <w:t>J</w:t>
      </w:r>
      <w:r w:rsidR="00D02237">
        <w:noBreakHyphen/>
      </w:r>
      <w:r w:rsidR="00D02237">
        <w:rPr>
          <w:noProof/>
        </w:rPr>
        <w:t>1</w:t>
      </w:r>
      <w:r w:rsidR="00E778C4">
        <w:fldChar w:fldCharType="end"/>
      </w:r>
      <w:r>
        <w:t>)</w:t>
      </w:r>
      <w:r w:rsidRPr="004335CD">
        <w:t xml:space="preserve">. F-tests were used to test for equality of variances, and appropriate </w:t>
      </w:r>
      <w:r>
        <w:t>t</w:t>
      </w:r>
      <w:r w:rsidRPr="004335CD">
        <w:t>-</w:t>
      </w:r>
      <w:r>
        <w:t xml:space="preserve">tests were employed thereafter. </w:t>
      </w:r>
      <w:r w:rsidRPr="00336D6C">
        <w:t xml:space="preserve">Multivariate nMDS analysis </w:t>
      </w:r>
      <w:r>
        <w:t xml:space="preserve">was </w:t>
      </w:r>
      <w:r w:rsidRPr="00336D6C">
        <w:t xml:space="preserve">undertaken </w:t>
      </w:r>
      <w:r>
        <w:t xml:space="preserve">on fourth root transformed data </w:t>
      </w:r>
      <w:r w:rsidRPr="00336D6C">
        <w:t>in PRIMER 6</w:t>
      </w:r>
      <w:r>
        <w:t xml:space="preserve"> </w:t>
      </w:r>
      <w:r w:rsidRPr="004335CD">
        <w:t xml:space="preserve">to </w:t>
      </w:r>
      <w:r>
        <w:t xml:space="preserve">analyse </w:t>
      </w:r>
      <w:r w:rsidRPr="004335CD">
        <w:t>patterns of bird community composition.</w:t>
      </w:r>
      <w:r>
        <w:t xml:space="preserve"> For this analysis sites which recorded fewer than two species were removed.</w:t>
      </w:r>
      <w:r w:rsidRPr="004335CD">
        <w:t xml:space="preserve"> P</w:t>
      </w:r>
      <w:r>
        <w:t>ERMANOVA</w:t>
      </w:r>
      <w:r w:rsidRPr="004335CD">
        <w:t xml:space="preserve"> tests were performed to compare between </w:t>
      </w:r>
      <w:r>
        <w:t xml:space="preserve">management units, </w:t>
      </w:r>
      <w:r w:rsidRPr="004335CD">
        <w:t>s</w:t>
      </w:r>
      <w:r>
        <w:t>urvey time and the presence of water. SIMPER analysis was undertaken on functional guild data to determine guilds driving patterns in multi-year site type groupings.</w:t>
      </w:r>
    </w:p>
    <w:p w14:paraId="1D4ECA13" w14:textId="77777777" w:rsidR="00031A53" w:rsidRDefault="00031A53" w:rsidP="009A0BF7">
      <w:pPr>
        <w:keepNext/>
        <w:spacing w:line="240" w:lineRule="auto"/>
        <w:jc w:val="center"/>
      </w:pPr>
      <w:r>
        <w:rPr>
          <w:noProof/>
          <w:lang w:eastAsia="en-AU"/>
        </w:rPr>
        <w:drawing>
          <wp:inline distT="0" distB="0" distL="0" distR="0" wp14:anchorId="1D1653A8" wp14:editId="669ACC1F">
            <wp:extent cx="7852410" cy="554799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7852410" cy="5547995"/>
                    </a:xfrm>
                    <a:prstGeom prst="rect">
                      <a:avLst/>
                    </a:prstGeom>
                    <a:noFill/>
                  </pic:spPr>
                </pic:pic>
              </a:graphicData>
            </a:graphic>
          </wp:inline>
        </w:drawing>
      </w:r>
    </w:p>
    <w:p w14:paraId="779CE65D" w14:textId="26C21568" w:rsidR="00031A53" w:rsidRDefault="00031A53" w:rsidP="00031A53">
      <w:pPr>
        <w:pStyle w:val="Caption"/>
      </w:pPr>
      <w:bookmarkStart w:id="189" w:name="_Ref490825241"/>
      <w:r>
        <w:t xml:space="preserve">Figure </w:t>
      </w:r>
      <w:fldSimple w:instr=" STYLEREF 6 \s ">
        <w:r w:rsidR="00D02237">
          <w:rPr>
            <w:noProof/>
          </w:rPr>
          <w:t>J</w:t>
        </w:r>
      </w:fldSimple>
      <w:r w:rsidR="003358B3">
        <w:noBreakHyphen/>
      </w:r>
      <w:fldSimple w:instr=" SEQ Figure \* ARABIC \s 6 ">
        <w:r w:rsidR="00D02237">
          <w:rPr>
            <w:noProof/>
          </w:rPr>
          <w:t>1</w:t>
        </w:r>
      </w:fldSimple>
      <w:bookmarkEnd w:id="189"/>
      <w:r w:rsidR="00A57F4A">
        <w:t>:</w:t>
      </w:r>
      <w:r>
        <w:t xml:space="preserve"> </w:t>
      </w:r>
      <w:r w:rsidRPr="00183802">
        <w:t xml:space="preserve">Waterbird diversity monitoring sites within the </w:t>
      </w:r>
      <w:r>
        <w:t>lower</w:t>
      </w:r>
      <w:r w:rsidRPr="00183802">
        <w:t xml:space="preserve"> Gwydir and Gingham Watercourse monitoring zone</w:t>
      </w:r>
      <w:r w:rsidR="00A57F4A">
        <w:t>.</w:t>
      </w:r>
    </w:p>
    <w:p w14:paraId="5823FA82" w14:textId="77777777" w:rsidR="00031A53" w:rsidRDefault="00031A53" w:rsidP="009A0BF7">
      <w:pPr>
        <w:keepNext/>
        <w:spacing w:line="240" w:lineRule="auto"/>
        <w:jc w:val="center"/>
      </w:pPr>
      <w:r>
        <w:rPr>
          <w:noProof/>
          <w:lang w:eastAsia="en-AU"/>
        </w:rPr>
        <w:drawing>
          <wp:inline distT="0" distB="0" distL="0" distR="0" wp14:anchorId="248EC8B7" wp14:editId="5B95A1B1">
            <wp:extent cx="8089900" cy="5529580"/>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8089900" cy="5529580"/>
                    </a:xfrm>
                    <a:prstGeom prst="rect">
                      <a:avLst/>
                    </a:prstGeom>
                    <a:noFill/>
                  </pic:spPr>
                </pic:pic>
              </a:graphicData>
            </a:graphic>
          </wp:inline>
        </w:drawing>
      </w:r>
    </w:p>
    <w:p w14:paraId="71EA22A1" w14:textId="5542FFF1" w:rsidR="00031A53" w:rsidRDefault="00031A53" w:rsidP="00031A53">
      <w:pPr>
        <w:pStyle w:val="Caption"/>
        <w:sectPr w:rsidR="00031A53" w:rsidSect="00031A53">
          <w:headerReference w:type="default" r:id="rId218"/>
          <w:footerReference w:type="default" r:id="rId219"/>
          <w:pgSz w:w="16838" w:h="11899" w:orient="landscape"/>
          <w:pgMar w:top="1480" w:right="1508" w:bottom="1217" w:left="1457" w:header="811" w:footer="305" w:gutter="0"/>
          <w:cols w:space="708"/>
          <w:docGrid w:linePitch="360"/>
        </w:sectPr>
      </w:pPr>
      <w:bookmarkStart w:id="190" w:name="_Ref490825234"/>
      <w:r>
        <w:t xml:space="preserve">Figure </w:t>
      </w:r>
      <w:fldSimple w:instr=" STYLEREF 6 \s ">
        <w:r w:rsidR="00D02237">
          <w:rPr>
            <w:noProof/>
          </w:rPr>
          <w:t>J</w:t>
        </w:r>
      </w:fldSimple>
      <w:r w:rsidR="003358B3">
        <w:noBreakHyphen/>
      </w:r>
      <w:fldSimple w:instr=" SEQ Figure \* ARABIC \s 6 ">
        <w:r w:rsidR="00D02237">
          <w:rPr>
            <w:noProof/>
          </w:rPr>
          <w:t>2</w:t>
        </w:r>
      </w:fldSimple>
      <w:bookmarkEnd w:id="190"/>
      <w:r w:rsidR="00A57F4A">
        <w:t>:</w:t>
      </w:r>
      <w:r>
        <w:t xml:space="preserve"> </w:t>
      </w:r>
      <w:r w:rsidRPr="00CF4DC1">
        <w:t>Waterbird diversity moni</w:t>
      </w:r>
      <w:r>
        <w:t>toring sites within the Mehi River and Mallowa Creek monitoring zone</w:t>
      </w:r>
      <w:r w:rsidR="00A57F4A">
        <w:t>.</w:t>
      </w:r>
    </w:p>
    <w:p w14:paraId="3FFCAF5B" w14:textId="5F21E220" w:rsidR="000F698E" w:rsidRDefault="000F698E" w:rsidP="000F698E">
      <w:pPr>
        <w:pStyle w:val="Caption"/>
        <w:keepNext/>
      </w:pPr>
      <w:bookmarkStart w:id="191" w:name="_Ref490825200"/>
      <w:r>
        <w:t xml:space="preserve">Table </w:t>
      </w:r>
      <w:fldSimple w:instr=" STYLEREF 6 \s ">
        <w:r w:rsidR="00D02237">
          <w:rPr>
            <w:noProof/>
          </w:rPr>
          <w:t>J</w:t>
        </w:r>
      </w:fldSimple>
      <w:r w:rsidR="0046633D">
        <w:noBreakHyphen/>
      </w:r>
      <w:fldSimple w:instr=" SEQ Table \* ARABIC \s 6 ">
        <w:r w:rsidR="00D02237">
          <w:rPr>
            <w:noProof/>
          </w:rPr>
          <w:t>2</w:t>
        </w:r>
      </w:fldSimple>
      <w:bookmarkEnd w:id="191"/>
      <w:r w:rsidR="00A57F4A">
        <w:rPr>
          <w:noProof/>
        </w:rPr>
        <w:t>:</w:t>
      </w:r>
      <w:r>
        <w:t xml:space="preserve"> </w:t>
      </w:r>
      <w:r w:rsidRPr="00350741">
        <w:t>Location of waterbird survey sites within the Gwydir river system Selected Area. All co-ordinates reported in GDA94 zone 55</w:t>
      </w:r>
      <w:r w:rsidR="00A57F4A">
        <w:t>.</w:t>
      </w:r>
    </w:p>
    <w:tbl>
      <w:tblPr>
        <w:tblStyle w:val="StandardELAFormat"/>
        <w:tblW w:w="9214" w:type="dxa"/>
        <w:tblLayout w:type="fixed"/>
        <w:tblLook w:val="04A0" w:firstRow="1" w:lastRow="0" w:firstColumn="1" w:lastColumn="0" w:noHBand="0" w:noVBand="1"/>
      </w:tblPr>
      <w:tblGrid>
        <w:gridCol w:w="1985"/>
        <w:gridCol w:w="1345"/>
        <w:gridCol w:w="2340"/>
        <w:gridCol w:w="2126"/>
        <w:gridCol w:w="1418"/>
      </w:tblGrid>
      <w:tr w:rsidR="00AF415D" w:rsidRPr="00165E7C" w14:paraId="06CABAF3" w14:textId="77777777" w:rsidTr="00AF415D">
        <w:trPr>
          <w:cnfStyle w:val="100000000000" w:firstRow="1" w:lastRow="0" w:firstColumn="0" w:lastColumn="0" w:oddVBand="0" w:evenVBand="0" w:oddHBand="0" w:evenHBand="0" w:firstRowFirstColumn="0" w:firstRowLastColumn="0" w:lastRowFirstColumn="0" w:lastRowLastColumn="0"/>
          <w:trHeight w:val="600"/>
          <w:tblHeader/>
        </w:trPr>
        <w:tc>
          <w:tcPr>
            <w:cnfStyle w:val="001000000000" w:firstRow="0" w:lastRow="0" w:firstColumn="1" w:lastColumn="0" w:oddVBand="0" w:evenVBand="0" w:oddHBand="0" w:evenHBand="0" w:firstRowFirstColumn="0" w:firstRowLastColumn="0" w:lastRowFirstColumn="0" w:lastRowLastColumn="0"/>
            <w:tcW w:w="1985" w:type="dxa"/>
          </w:tcPr>
          <w:p w14:paraId="1A79302F" w14:textId="77777777" w:rsidR="00AF415D" w:rsidRPr="00165E7C" w:rsidRDefault="00AF415D" w:rsidP="00623D05">
            <w:pPr>
              <w:spacing w:after="60"/>
              <w:jc w:val="center"/>
              <w:rPr>
                <w:rFonts w:cs="Arial"/>
                <w:color w:val="000000"/>
                <w:szCs w:val="18"/>
              </w:rPr>
            </w:pPr>
            <w:r w:rsidRPr="005630E4">
              <w:rPr>
                <w:rFonts w:cs="Arial"/>
                <w:color w:val="000000"/>
                <w:szCs w:val="18"/>
              </w:rPr>
              <w:t>Monitoring Zone</w:t>
            </w:r>
          </w:p>
        </w:tc>
        <w:tc>
          <w:tcPr>
            <w:tcW w:w="1345" w:type="dxa"/>
            <w:hideMark/>
          </w:tcPr>
          <w:p w14:paraId="363A4900" w14:textId="77777777" w:rsidR="00AF415D" w:rsidRPr="00165E7C" w:rsidRDefault="00AF415D" w:rsidP="00623D05">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Management Unit</w:t>
            </w:r>
          </w:p>
        </w:tc>
        <w:tc>
          <w:tcPr>
            <w:tcW w:w="2340" w:type="dxa"/>
            <w:noWrap/>
            <w:hideMark/>
          </w:tcPr>
          <w:p w14:paraId="750F5B3D" w14:textId="77777777" w:rsidR="00AF415D" w:rsidRPr="00165E7C" w:rsidRDefault="00AF415D" w:rsidP="00623D05">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Site Name</w:t>
            </w:r>
          </w:p>
        </w:tc>
        <w:tc>
          <w:tcPr>
            <w:tcW w:w="2126" w:type="dxa"/>
            <w:noWrap/>
            <w:hideMark/>
          </w:tcPr>
          <w:p w14:paraId="692C35FC" w14:textId="77777777" w:rsidR="00AF415D" w:rsidRPr="00165E7C" w:rsidRDefault="00AF415D" w:rsidP="00623D05">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SiteType</w:t>
            </w:r>
          </w:p>
        </w:tc>
        <w:tc>
          <w:tcPr>
            <w:tcW w:w="1418" w:type="dxa"/>
            <w:noWrap/>
            <w:hideMark/>
          </w:tcPr>
          <w:p w14:paraId="601FE414" w14:textId="77777777" w:rsidR="00AF415D" w:rsidRPr="00165E7C" w:rsidRDefault="00AF415D" w:rsidP="00623D05">
            <w:pPr>
              <w:spacing w:after="60"/>
              <w:jc w:val="center"/>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Survey Type</w:t>
            </w:r>
          </w:p>
        </w:tc>
      </w:tr>
      <w:tr w:rsidR="00AF415D" w:rsidRPr="00165E7C" w14:paraId="684E44C5"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val="restart"/>
          </w:tcPr>
          <w:p w14:paraId="2A72A291" w14:textId="77777777" w:rsidR="00AF415D" w:rsidRPr="00165E7C" w:rsidRDefault="00AF415D" w:rsidP="00623D05">
            <w:pPr>
              <w:spacing w:after="60"/>
              <w:jc w:val="center"/>
              <w:rPr>
                <w:rFonts w:cs="Arial"/>
                <w:color w:val="000000"/>
                <w:szCs w:val="18"/>
              </w:rPr>
            </w:pPr>
            <w:r>
              <w:rPr>
                <w:rFonts w:cs="Arial"/>
                <w:color w:val="000000"/>
                <w:szCs w:val="18"/>
              </w:rPr>
              <w:t>lower</w:t>
            </w:r>
            <w:r w:rsidRPr="005630E4">
              <w:rPr>
                <w:rFonts w:cs="Arial"/>
                <w:color w:val="000000"/>
                <w:szCs w:val="18"/>
              </w:rPr>
              <w:t xml:space="preserve"> Gwydir River and Gingham Watercourse</w:t>
            </w:r>
          </w:p>
        </w:tc>
        <w:tc>
          <w:tcPr>
            <w:tcW w:w="1345" w:type="dxa"/>
            <w:vMerge w:val="restart"/>
            <w:hideMark/>
          </w:tcPr>
          <w:p w14:paraId="0AD3678D"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Gingham</w:t>
            </w:r>
          </w:p>
        </w:tc>
        <w:tc>
          <w:tcPr>
            <w:tcW w:w="2340" w:type="dxa"/>
            <w:noWrap/>
            <w:hideMark/>
          </w:tcPr>
          <w:p w14:paraId="6B383BA6" w14:textId="0BD31AC8"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Baroona Waterhole</w:t>
            </w:r>
            <w:r>
              <w:rPr>
                <w:rFonts w:cs="Arial"/>
                <w:color w:val="000000"/>
                <w:szCs w:val="18"/>
              </w:rPr>
              <w:t>*</w:t>
            </w:r>
          </w:p>
        </w:tc>
        <w:tc>
          <w:tcPr>
            <w:tcW w:w="2126" w:type="dxa"/>
            <w:noWrap/>
            <w:hideMark/>
          </w:tcPr>
          <w:p w14:paraId="67554EAE"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Waterhole</w:t>
            </w:r>
          </w:p>
        </w:tc>
        <w:tc>
          <w:tcPr>
            <w:tcW w:w="1418" w:type="dxa"/>
            <w:noWrap/>
            <w:hideMark/>
          </w:tcPr>
          <w:p w14:paraId="4EB86152"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4BAE48AD"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1DB12863" w14:textId="77777777" w:rsidR="00AF415D" w:rsidRPr="00165E7C" w:rsidRDefault="00AF415D" w:rsidP="00623D05">
            <w:pPr>
              <w:spacing w:after="60"/>
              <w:jc w:val="center"/>
              <w:rPr>
                <w:rFonts w:cs="Arial"/>
                <w:color w:val="000000"/>
                <w:szCs w:val="18"/>
              </w:rPr>
            </w:pPr>
          </w:p>
        </w:tc>
        <w:tc>
          <w:tcPr>
            <w:tcW w:w="1345" w:type="dxa"/>
            <w:vMerge/>
            <w:hideMark/>
          </w:tcPr>
          <w:p w14:paraId="30672A3E"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00CC62EC" w14:textId="12A57958"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Boyanga Waterhole</w:t>
            </w:r>
            <w:r>
              <w:rPr>
                <w:rFonts w:cs="Arial"/>
                <w:color w:val="000000"/>
                <w:szCs w:val="18"/>
              </w:rPr>
              <w:t>*</w:t>
            </w:r>
          </w:p>
        </w:tc>
        <w:tc>
          <w:tcPr>
            <w:tcW w:w="2126" w:type="dxa"/>
            <w:noWrap/>
            <w:hideMark/>
          </w:tcPr>
          <w:p w14:paraId="3BFB9568"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Waterhole</w:t>
            </w:r>
          </w:p>
        </w:tc>
        <w:tc>
          <w:tcPr>
            <w:tcW w:w="1418" w:type="dxa"/>
            <w:noWrap/>
            <w:hideMark/>
          </w:tcPr>
          <w:p w14:paraId="3D9F8DED"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43FF06A5"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7826FF3E" w14:textId="77777777" w:rsidR="00AF415D" w:rsidRPr="00165E7C" w:rsidRDefault="00AF415D" w:rsidP="00623D05">
            <w:pPr>
              <w:spacing w:after="60"/>
              <w:jc w:val="center"/>
              <w:rPr>
                <w:rFonts w:cs="Arial"/>
                <w:color w:val="000000"/>
                <w:szCs w:val="18"/>
              </w:rPr>
            </w:pPr>
          </w:p>
        </w:tc>
        <w:tc>
          <w:tcPr>
            <w:tcW w:w="1345" w:type="dxa"/>
            <w:vMerge/>
            <w:hideMark/>
          </w:tcPr>
          <w:p w14:paraId="0B1AEB08"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22B74EFA"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Bunnor Bird Hide</w:t>
            </w:r>
          </w:p>
        </w:tc>
        <w:tc>
          <w:tcPr>
            <w:tcW w:w="2126" w:type="dxa"/>
            <w:noWrap/>
            <w:hideMark/>
          </w:tcPr>
          <w:p w14:paraId="6D5D81B8"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Floodplain wetland</w:t>
            </w:r>
          </w:p>
        </w:tc>
        <w:tc>
          <w:tcPr>
            <w:tcW w:w="1418" w:type="dxa"/>
            <w:noWrap/>
            <w:hideMark/>
          </w:tcPr>
          <w:p w14:paraId="374652D3"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2DF9205C"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29AED2CA" w14:textId="77777777" w:rsidR="00AF415D" w:rsidRPr="00165E7C" w:rsidRDefault="00AF415D" w:rsidP="00623D05">
            <w:pPr>
              <w:spacing w:after="60"/>
              <w:jc w:val="center"/>
              <w:rPr>
                <w:rFonts w:cs="Arial"/>
                <w:color w:val="000000"/>
                <w:szCs w:val="18"/>
              </w:rPr>
            </w:pPr>
          </w:p>
        </w:tc>
        <w:tc>
          <w:tcPr>
            <w:tcW w:w="1345" w:type="dxa"/>
            <w:vMerge/>
            <w:hideMark/>
          </w:tcPr>
          <w:p w14:paraId="32D969F9"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59C34016" w14:textId="67FEF156"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Three Corners</w:t>
            </w:r>
            <w:r>
              <w:rPr>
                <w:rFonts w:cs="Arial"/>
                <w:color w:val="000000"/>
                <w:szCs w:val="18"/>
              </w:rPr>
              <w:t>*</w:t>
            </w:r>
          </w:p>
        </w:tc>
        <w:tc>
          <w:tcPr>
            <w:tcW w:w="2126" w:type="dxa"/>
            <w:noWrap/>
            <w:hideMark/>
          </w:tcPr>
          <w:p w14:paraId="327E6289"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Floodplain wetland</w:t>
            </w:r>
          </w:p>
        </w:tc>
        <w:tc>
          <w:tcPr>
            <w:tcW w:w="1418" w:type="dxa"/>
            <w:noWrap/>
            <w:hideMark/>
          </w:tcPr>
          <w:p w14:paraId="3596F3BE"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51ECD740"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495B2763" w14:textId="77777777" w:rsidR="00AF415D" w:rsidRPr="00165E7C" w:rsidRDefault="00AF415D" w:rsidP="00623D05">
            <w:pPr>
              <w:spacing w:after="60"/>
              <w:jc w:val="center"/>
              <w:rPr>
                <w:rFonts w:cs="Arial"/>
                <w:color w:val="000000"/>
                <w:szCs w:val="18"/>
              </w:rPr>
            </w:pPr>
          </w:p>
        </w:tc>
        <w:tc>
          <w:tcPr>
            <w:tcW w:w="1345" w:type="dxa"/>
            <w:vMerge/>
            <w:hideMark/>
          </w:tcPr>
          <w:p w14:paraId="4902E31F"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0ECFF428"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Gingham Bridge</w:t>
            </w:r>
          </w:p>
        </w:tc>
        <w:tc>
          <w:tcPr>
            <w:tcW w:w="2126" w:type="dxa"/>
            <w:noWrap/>
            <w:hideMark/>
          </w:tcPr>
          <w:p w14:paraId="5AD6587A"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Creek</w:t>
            </w:r>
          </w:p>
        </w:tc>
        <w:tc>
          <w:tcPr>
            <w:tcW w:w="1418" w:type="dxa"/>
            <w:noWrap/>
            <w:hideMark/>
          </w:tcPr>
          <w:p w14:paraId="6C0D3821"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433A17FB"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060A80B4" w14:textId="77777777" w:rsidR="00AF415D" w:rsidRPr="00165E7C" w:rsidRDefault="00AF415D" w:rsidP="00623D05">
            <w:pPr>
              <w:spacing w:after="60"/>
              <w:jc w:val="center"/>
              <w:rPr>
                <w:rFonts w:cs="Arial"/>
                <w:color w:val="000000"/>
                <w:szCs w:val="18"/>
              </w:rPr>
            </w:pPr>
          </w:p>
        </w:tc>
        <w:tc>
          <w:tcPr>
            <w:tcW w:w="1345" w:type="dxa"/>
            <w:vMerge/>
            <w:hideMark/>
          </w:tcPr>
          <w:p w14:paraId="5BF833AF"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5BE3A68D"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Gingham Waterhole</w:t>
            </w:r>
          </w:p>
        </w:tc>
        <w:tc>
          <w:tcPr>
            <w:tcW w:w="2126" w:type="dxa"/>
            <w:noWrap/>
            <w:hideMark/>
          </w:tcPr>
          <w:p w14:paraId="4779513B"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Waterhole</w:t>
            </w:r>
          </w:p>
        </w:tc>
        <w:tc>
          <w:tcPr>
            <w:tcW w:w="1418" w:type="dxa"/>
            <w:noWrap/>
            <w:hideMark/>
          </w:tcPr>
          <w:p w14:paraId="142E0E64"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6BF61818"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26B6D59F" w14:textId="77777777" w:rsidR="00AF415D" w:rsidRPr="00165E7C" w:rsidRDefault="00AF415D" w:rsidP="00623D05">
            <w:pPr>
              <w:spacing w:after="60"/>
              <w:jc w:val="center"/>
              <w:rPr>
                <w:rFonts w:cs="Arial"/>
                <w:color w:val="000000"/>
                <w:szCs w:val="18"/>
              </w:rPr>
            </w:pPr>
          </w:p>
        </w:tc>
        <w:tc>
          <w:tcPr>
            <w:tcW w:w="1345" w:type="dxa"/>
            <w:vMerge/>
            <w:hideMark/>
          </w:tcPr>
          <w:p w14:paraId="4F2DFBA5"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321BBC56"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Goddard's Lease</w:t>
            </w:r>
          </w:p>
        </w:tc>
        <w:tc>
          <w:tcPr>
            <w:tcW w:w="2126" w:type="dxa"/>
            <w:noWrap/>
            <w:hideMark/>
          </w:tcPr>
          <w:p w14:paraId="6D150F73"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Floodplain wetland</w:t>
            </w:r>
          </w:p>
        </w:tc>
        <w:tc>
          <w:tcPr>
            <w:tcW w:w="1418" w:type="dxa"/>
            <w:noWrap/>
            <w:hideMark/>
          </w:tcPr>
          <w:p w14:paraId="5BFE914F"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1704DEDC"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5B0750C5" w14:textId="77777777" w:rsidR="00AF415D" w:rsidRPr="00165E7C" w:rsidRDefault="00AF415D" w:rsidP="00623D05">
            <w:pPr>
              <w:spacing w:after="60"/>
              <w:jc w:val="center"/>
              <w:rPr>
                <w:rFonts w:cs="Arial"/>
                <w:color w:val="000000"/>
                <w:szCs w:val="18"/>
              </w:rPr>
            </w:pPr>
          </w:p>
        </w:tc>
        <w:tc>
          <w:tcPr>
            <w:tcW w:w="1345" w:type="dxa"/>
            <w:vMerge/>
            <w:hideMark/>
          </w:tcPr>
          <w:p w14:paraId="42B27FBD"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54DB5E42" w14:textId="2AC271E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Jackson Paddock</w:t>
            </w:r>
            <w:r>
              <w:rPr>
                <w:rFonts w:cs="Arial"/>
                <w:color w:val="000000"/>
                <w:szCs w:val="18"/>
              </w:rPr>
              <w:t>*</w:t>
            </w:r>
          </w:p>
        </w:tc>
        <w:tc>
          <w:tcPr>
            <w:tcW w:w="2126" w:type="dxa"/>
            <w:noWrap/>
            <w:hideMark/>
          </w:tcPr>
          <w:p w14:paraId="7EBBF9B1"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Floodplain wetland</w:t>
            </w:r>
          </w:p>
        </w:tc>
        <w:tc>
          <w:tcPr>
            <w:tcW w:w="1418" w:type="dxa"/>
            <w:noWrap/>
            <w:hideMark/>
          </w:tcPr>
          <w:p w14:paraId="0C66F4D7"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Transect</w:t>
            </w:r>
          </w:p>
        </w:tc>
      </w:tr>
      <w:tr w:rsidR="00AF415D" w:rsidRPr="00165E7C" w14:paraId="03B6F397"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30E64AA8" w14:textId="77777777" w:rsidR="00AF415D" w:rsidRPr="00165E7C" w:rsidRDefault="00AF415D" w:rsidP="00623D05">
            <w:pPr>
              <w:spacing w:after="60"/>
              <w:jc w:val="center"/>
              <w:rPr>
                <w:rFonts w:cs="Arial"/>
                <w:color w:val="000000"/>
                <w:szCs w:val="18"/>
              </w:rPr>
            </w:pPr>
          </w:p>
        </w:tc>
        <w:tc>
          <w:tcPr>
            <w:tcW w:w="1345" w:type="dxa"/>
            <w:vMerge/>
            <w:hideMark/>
          </w:tcPr>
          <w:p w14:paraId="0DCAD35F"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391B89CD" w14:textId="561A920F"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Lynworth</w:t>
            </w:r>
            <w:r>
              <w:rPr>
                <w:rFonts w:cs="Arial"/>
                <w:color w:val="000000"/>
                <w:szCs w:val="18"/>
              </w:rPr>
              <w:t>*</w:t>
            </w:r>
          </w:p>
        </w:tc>
        <w:tc>
          <w:tcPr>
            <w:tcW w:w="2126" w:type="dxa"/>
            <w:noWrap/>
            <w:hideMark/>
          </w:tcPr>
          <w:p w14:paraId="70825057"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Floodplain wetland</w:t>
            </w:r>
          </w:p>
        </w:tc>
        <w:tc>
          <w:tcPr>
            <w:tcW w:w="1418" w:type="dxa"/>
            <w:noWrap/>
            <w:hideMark/>
          </w:tcPr>
          <w:p w14:paraId="525115C3"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Transect</w:t>
            </w:r>
          </w:p>
        </w:tc>
      </w:tr>
      <w:tr w:rsidR="00AF415D" w:rsidRPr="00165E7C" w14:paraId="54E5AD24"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1CAB8BF9" w14:textId="77777777" w:rsidR="00AF415D" w:rsidRPr="00165E7C" w:rsidRDefault="00AF415D" w:rsidP="00623D05">
            <w:pPr>
              <w:spacing w:after="60"/>
              <w:jc w:val="center"/>
              <w:rPr>
                <w:rFonts w:cs="Arial"/>
                <w:color w:val="000000"/>
                <w:szCs w:val="18"/>
              </w:rPr>
            </w:pPr>
          </w:p>
        </w:tc>
        <w:tc>
          <w:tcPr>
            <w:tcW w:w="1345" w:type="dxa"/>
            <w:vMerge/>
            <w:hideMark/>
          </w:tcPr>
          <w:p w14:paraId="7C25980F"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49477807" w14:textId="4F6E0ADA"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Racecourse Lagoon</w:t>
            </w:r>
            <w:r>
              <w:rPr>
                <w:rFonts w:cs="Arial"/>
                <w:color w:val="000000"/>
                <w:szCs w:val="18"/>
              </w:rPr>
              <w:t>*</w:t>
            </w:r>
          </w:p>
        </w:tc>
        <w:tc>
          <w:tcPr>
            <w:tcW w:w="2126" w:type="dxa"/>
            <w:noWrap/>
            <w:hideMark/>
          </w:tcPr>
          <w:p w14:paraId="55D472B1"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Waterhole</w:t>
            </w:r>
          </w:p>
        </w:tc>
        <w:tc>
          <w:tcPr>
            <w:tcW w:w="1418" w:type="dxa"/>
            <w:noWrap/>
            <w:hideMark/>
          </w:tcPr>
          <w:p w14:paraId="5240DB73"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562F76CA"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0A302854" w14:textId="77777777" w:rsidR="00AF415D" w:rsidRPr="00165E7C" w:rsidRDefault="00AF415D" w:rsidP="00623D05">
            <w:pPr>
              <w:spacing w:after="60"/>
              <w:jc w:val="center"/>
              <w:rPr>
                <w:rFonts w:cs="Arial"/>
                <w:color w:val="000000"/>
                <w:szCs w:val="18"/>
              </w:rPr>
            </w:pPr>
          </w:p>
        </w:tc>
        <w:tc>
          <w:tcPr>
            <w:tcW w:w="1345" w:type="dxa"/>
            <w:vMerge/>
            <w:hideMark/>
          </w:tcPr>
          <w:p w14:paraId="7487E7B8"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1CD16971" w14:textId="0E6FDB79"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Talmoi Waterhole</w:t>
            </w:r>
            <w:r>
              <w:rPr>
                <w:rFonts w:cs="Arial"/>
                <w:color w:val="000000"/>
                <w:szCs w:val="18"/>
              </w:rPr>
              <w:t>*</w:t>
            </w:r>
          </w:p>
        </w:tc>
        <w:tc>
          <w:tcPr>
            <w:tcW w:w="2126" w:type="dxa"/>
            <w:noWrap/>
            <w:hideMark/>
          </w:tcPr>
          <w:p w14:paraId="28C6E799"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Waterhole</w:t>
            </w:r>
          </w:p>
        </w:tc>
        <w:tc>
          <w:tcPr>
            <w:tcW w:w="1418" w:type="dxa"/>
            <w:noWrap/>
            <w:hideMark/>
          </w:tcPr>
          <w:p w14:paraId="71AFA05C"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32B0A916"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75ECF6B3" w14:textId="77777777" w:rsidR="00AF415D" w:rsidRPr="00165E7C" w:rsidRDefault="00AF415D" w:rsidP="00623D05">
            <w:pPr>
              <w:spacing w:after="60"/>
              <w:jc w:val="center"/>
              <w:rPr>
                <w:rFonts w:cs="Arial"/>
                <w:color w:val="000000"/>
                <w:szCs w:val="18"/>
              </w:rPr>
            </w:pPr>
          </w:p>
        </w:tc>
        <w:tc>
          <w:tcPr>
            <w:tcW w:w="1345" w:type="dxa"/>
            <w:vMerge/>
            <w:hideMark/>
          </w:tcPr>
          <w:p w14:paraId="1EC130A2"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74737736" w14:textId="5D626EA2"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Tillaloo Waterhole</w:t>
            </w:r>
            <w:r>
              <w:rPr>
                <w:rFonts w:cs="Arial"/>
                <w:color w:val="000000"/>
                <w:szCs w:val="18"/>
              </w:rPr>
              <w:t>*</w:t>
            </w:r>
          </w:p>
        </w:tc>
        <w:tc>
          <w:tcPr>
            <w:tcW w:w="2126" w:type="dxa"/>
            <w:noWrap/>
            <w:hideMark/>
          </w:tcPr>
          <w:p w14:paraId="0CB153F2"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Waterhole</w:t>
            </w:r>
          </w:p>
        </w:tc>
        <w:tc>
          <w:tcPr>
            <w:tcW w:w="1418" w:type="dxa"/>
            <w:noWrap/>
            <w:hideMark/>
          </w:tcPr>
          <w:p w14:paraId="09EE322D"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77463F8F"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3E5373C1" w14:textId="77777777" w:rsidR="00AF415D" w:rsidRPr="00165E7C" w:rsidRDefault="00AF415D" w:rsidP="00623D05">
            <w:pPr>
              <w:spacing w:after="60"/>
              <w:jc w:val="center"/>
              <w:rPr>
                <w:rFonts w:cs="Arial"/>
                <w:color w:val="000000"/>
                <w:szCs w:val="18"/>
              </w:rPr>
            </w:pPr>
          </w:p>
        </w:tc>
        <w:tc>
          <w:tcPr>
            <w:tcW w:w="1345" w:type="dxa"/>
            <w:vMerge/>
            <w:hideMark/>
          </w:tcPr>
          <w:p w14:paraId="228C86E3"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041F68CB"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Westholme NW</w:t>
            </w:r>
          </w:p>
        </w:tc>
        <w:tc>
          <w:tcPr>
            <w:tcW w:w="2126" w:type="dxa"/>
            <w:noWrap/>
            <w:hideMark/>
          </w:tcPr>
          <w:p w14:paraId="4403DB4F"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Floodplain wetland</w:t>
            </w:r>
          </w:p>
        </w:tc>
        <w:tc>
          <w:tcPr>
            <w:tcW w:w="1418" w:type="dxa"/>
            <w:noWrap/>
            <w:hideMark/>
          </w:tcPr>
          <w:p w14:paraId="63013BF1"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Transect</w:t>
            </w:r>
          </w:p>
        </w:tc>
      </w:tr>
      <w:tr w:rsidR="00AF415D" w:rsidRPr="00165E7C" w14:paraId="0DE80118"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5D0152A6" w14:textId="77777777" w:rsidR="00AF415D" w:rsidRPr="00165E7C" w:rsidRDefault="00AF415D" w:rsidP="00623D05">
            <w:pPr>
              <w:spacing w:after="60"/>
              <w:jc w:val="center"/>
              <w:rPr>
                <w:rFonts w:cs="Arial"/>
                <w:color w:val="000000"/>
                <w:szCs w:val="18"/>
              </w:rPr>
            </w:pPr>
          </w:p>
        </w:tc>
        <w:tc>
          <w:tcPr>
            <w:tcW w:w="1345" w:type="dxa"/>
            <w:vMerge/>
            <w:hideMark/>
          </w:tcPr>
          <w:p w14:paraId="16CC9455"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4163352E"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Westholme SE</w:t>
            </w:r>
          </w:p>
        </w:tc>
        <w:tc>
          <w:tcPr>
            <w:tcW w:w="2126" w:type="dxa"/>
            <w:noWrap/>
            <w:hideMark/>
          </w:tcPr>
          <w:p w14:paraId="15FBF750"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Floodplain wetland</w:t>
            </w:r>
          </w:p>
        </w:tc>
        <w:tc>
          <w:tcPr>
            <w:tcW w:w="1418" w:type="dxa"/>
            <w:noWrap/>
            <w:hideMark/>
          </w:tcPr>
          <w:p w14:paraId="7E4B641E"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Transect</w:t>
            </w:r>
          </w:p>
        </w:tc>
      </w:tr>
      <w:tr w:rsidR="00AF415D" w:rsidRPr="00165E7C" w14:paraId="34E3F036" w14:textId="77777777" w:rsidTr="00AF415D">
        <w:trPr>
          <w:trHeight w:val="300"/>
        </w:trPr>
        <w:tc>
          <w:tcPr>
            <w:cnfStyle w:val="001000000000" w:firstRow="0" w:lastRow="0" w:firstColumn="1" w:lastColumn="0" w:oddVBand="0" w:evenVBand="0" w:oddHBand="0" w:evenHBand="0" w:firstRowFirstColumn="0" w:firstRowLastColumn="0" w:lastRowFirstColumn="0" w:lastRowLastColumn="0"/>
            <w:tcW w:w="1985" w:type="dxa"/>
            <w:vMerge/>
          </w:tcPr>
          <w:p w14:paraId="187EC0E0" w14:textId="77777777" w:rsidR="00AF415D" w:rsidRPr="00165E7C" w:rsidRDefault="00AF415D" w:rsidP="00623D05">
            <w:pPr>
              <w:spacing w:after="60"/>
              <w:jc w:val="center"/>
              <w:rPr>
                <w:rFonts w:cs="Arial"/>
                <w:color w:val="000000"/>
                <w:szCs w:val="18"/>
              </w:rPr>
            </w:pPr>
          </w:p>
        </w:tc>
        <w:tc>
          <w:tcPr>
            <w:tcW w:w="1345" w:type="dxa"/>
            <w:vMerge w:val="restart"/>
            <w:hideMark/>
          </w:tcPr>
          <w:p w14:paraId="51BA0BF8"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lower</w:t>
            </w:r>
            <w:r w:rsidRPr="00165E7C">
              <w:rPr>
                <w:rFonts w:cs="Arial"/>
                <w:color w:val="000000"/>
                <w:szCs w:val="18"/>
              </w:rPr>
              <w:t xml:space="preserve"> Gwydir</w:t>
            </w:r>
          </w:p>
        </w:tc>
        <w:tc>
          <w:tcPr>
            <w:tcW w:w="2340" w:type="dxa"/>
            <w:hideMark/>
          </w:tcPr>
          <w:p w14:paraId="696A0494"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Allambie Bridge</w:t>
            </w:r>
          </w:p>
        </w:tc>
        <w:tc>
          <w:tcPr>
            <w:tcW w:w="2126" w:type="dxa"/>
            <w:hideMark/>
          </w:tcPr>
          <w:p w14:paraId="233E99A7"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Creek</w:t>
            </w:r>
          </w:p>
        </w:tc>
        <w:tc>
          <w:tcPr>
            <w:tcW w:w="1418" w:type="dxa"/>
            <w:hideMark/>
          </w:tcPr>
          <w:p w14:paraId="3399671F"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1B40583A"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278304FC" w14:textId="77777777" w:rsidR="00AF415D" w:rsidRPr="00165E7C" w:rsidRDefault="00AF415D" w:rsidP="00623D05">
            <w:pPr>
              <w:spacing w:after="60"/>
              <w:jc w:val="center"/>
              <w:rPr>
                <w:rFonts w:cs="Arial"/>
                <w:color w:val="000000"/>
                <w:szCs w:val="18"/>
              </w:rPr>
            </w:pPr>
          </w:p>
        </w:tc>
        <w:tc>
          <w:tcPr>
            <w:tcW w:w="1345" w:type="dxa"/>
            <w:vMerge/>
            <w:hideMark/>
          </w:tcPr>
          <w:p w14:paraId="68630851"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hideMark/>
          </w:tcPr>
          <w:p w14:paraId="3A430449"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Brageen Crossing</w:t>
            </w:r>
          </w:p>
        </w:tc>
        <w:tc>
          <w:tcPr>
            <w:tcW w:w="2126" w:type="dxa"/>
            <w:noWrap/>
            <w:hideMark/>
          </w:tcPr>
          <w:p w14:paraId="38083DD6"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20"/>
              </w:rPr>
            </w:pPr>
            <w:r w:rsidRPr="00165E7C">
              <w:rPr>
                <w:rFonts w:cs="Arial"/>
                <w:color w:val="000000"/>
                <w:szCs w:val="20"/>
              </w:rPr>
              <w:t>Creek</w:t>
            </w:r>
          </w:p>
        </w:tc>
        <w:tc>
          <w:tcPr>
            <w:tcW w:w="1418" w:type="dxa"/>
            <w:noWrap/>
            <w:hideMark/>
          </w:tcPr>
          <w:p w14:paraId="2F390200"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34EDC534"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0E856BD6" w14:textId="77777777" w:rsidR="00AF415D" w:rsidRPr="00165E7C" w:rsidRDefault="00AF415D" w:rsidP="00623D05">
            <w:pPr>
              <w:spacing w:after="60"/>
              <w:jc w:val="center"/>
              <w:rPr>
                <w:rFonts w:cs="Arial"/>
                <w:color w:val="000000"/>
                <w:szCs w:val="18"/>
              </w:rPr>
            </w:pPr>
          </w:p>
        </w:tc>
        <w:tc>
          <w:tcPr>
            <w:tcW w:w="1345" w:type="dxa"/>
            <w:vMerge/>
            <w:hideMark/>
          </w:tcPr>
          <w:p w14:paraId="2F869E26"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5A6DF47D" w14:textId="0CF0EFC6"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Belmont</w:t>
            </w:r>
            <w:r>
              <w:rPr>
                <w:rFonts w:cs="Arial"/>
                <w:color w:val="000000"/>
                <w:szCs w:val="18"/>
              </w:rPr>
              <w:t>*</w:t>
            </w:r>
          </w:p>
        </w:tc>
        <w:tc>
          <w:tcPr>
            <w:tcW w:w="2126" w:type="dxa"/>
            <w:noWrap/>
            <w:hideMark/>
          </w:tcPr>
          <w:p w14:paraId="474953B3"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Floodplain wetland</w:t>
            </w:r>
          </w:p>
        </w:tc>
        <w:tc>
          <w:tcPr>
            <w:tcW w:w="1418" w:type="dxa"/>
            <w:noWrap/>
            <w:hideMark/>
          </w:tcPr>
          <w:p w14:paraId="631CD045"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03F1CD36"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20B3373B" w14:textId="77777777" w:rsidR="00AF415D" w:rsidRPr="00165E7C" w:rsidRDefault="00AF415D" w:rsidP="00623D05">
            <w:pPr>
              <w:spacing w:after="60"/>
              <w:jc w:val="center"/>
              <w:rPr>
                <w:rFonts w:cs="Arial"/>
                <w:color w:val="000000"/>
                <w:szCs w:val="18"/>
              </w:rPr>
            </w:pPr>
          </w:p>
        </w:tc>
        <w:tc>
          <w:tcPr>
            <w:tcW w:w="1345" w:type="dxa"/>
            <w:vMerge/>
            <w:hideMark/>
          </w:tcPr>
          <w:p w14:paraId="165A9606"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2C3A1183" w14:textId="4737AC4D"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Gin Holes</w:t>
            </w:r>
            <w:r>
              <w:rPr>
                <w:rFonts w:cs="Arial"/>
                <w:color w:val="000000"/>
                <w:szCs w:val="18"/>
              </w:rPr>
              <w:t>*</w:t>
            </w:r>
          </w:p>
        </w:tc>
        <w:tc>
          <w:tcPr>
            <w:tcW w:w="2126" w:type="dxa"/>
            <w:noWrap/>
            <w:hideMark/>
          </w:tcPr>
          <w:p w14:paraId="4ABEA44F"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Waterhole</w:t>
            </w:r>
          </w:p>
        </w:tc>
        <w:tc>
          <w:tcPr>
            <w:tcW w:w="1418" w:type="dxa"/>
            <w:noWrap/>
            <w:hideMark/>
          </w:tcPr>
          <w:p w14:paraId="0EB23CC0"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1F104002"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6E5A4AFC" w14:textId="77777777" w:rsidR="00AF415D" w:rsidRPr="00165E7C" w:rsidRDefault="00AF415D" w:rsidP="00623D05">
            <w:pPr>
              <w:spacing w:after="60"/>
              <w:jc w:val="center"/>
              <w:rPr>
                <w:rFonts w:cs="Arial"/>
                <w:color w:val="000000"/>
                <w:szCs w:val="18"/>
              </w:rPr>
            </w:pPr>
          </w:p>
        </w:tc>
        <w:tc>
          <w:tcPr>
            <w:tcW w:w="1345" w:type="dxa"/>
            <w:vMerge/>
            <w:hideMark/>
          </w:tcPr>
          <w:p w14:paraId="18FB927F"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062FC9D0"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Old Dromana Dam</w:t>
            </w:r>
          </w:p>
        </w:tc>
        <w:tc>
          <w:tcPr>
            <w:tcW w:w="2126" w:type="dxa"/>
            <w:noWrap/>
            <w:hideMark/>
          </w:tcPr>
          <w:p w14:paraId="725DE276"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Waterhole</w:t>
            </w:r>
          </w:p>
        </w:tc>
        <w:tc>
          <w:tcPr>
            <w:tcW w:w="1418" w:type="dxa"/>
            <w:noWrap/>
            <w:hideMark/>
          </w:tcPr>
          <w:p w14:paraId="16C5C806"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Transect</w:t>
            </w:r>
          </w:p>
        </w:tc>
      </w:tr>
      <w:tr w:rsidR="00AF415D" w:rsidRPr="00165E7C" w14:paraId="2C51CFB9"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4D743D6E" w14:textId="77777777" w:rsidR="00AF415D" w:rsidRPr="00165E7C" w:rsidRDefault="00AF415D" w:rsidP="00623D05">
            <w:pPr>
              <w:spacing w:after="60"/>
              <w:jc w:val="center"/>
              <w:rPr>
                <w:rFonts w:cs="Arial"/>
                <w:color w:val="000000"/>
                <w:szCs w:val="18"/>
              </w:rPr>
            </w:pPr>
          </w:p>
        </w:tc>
        <w:tc>
          <w:tcPr>
            <w:tcW w:w="1345" w:type="dxa"/>
            <w:vMerge/>
            <w:hideMark/>
          </w:tcPr>
          <w:p w14:paraId="7F658158"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74200BBF"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Old Dromana Transect</w:t>
            </w:r>
          </w:p>
        </w:tc>
        <w:tc>
          <w:tcPr>
            <w:tcW w:w="2126" w:type="dxa"/>
            <w:noWrap/>
            <w:hideMark/>
          </w:tcPr>
          <w:p w14:paraId="0C6F851E"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Floodplain wetland</w:t>
            </w:r>
          </w:p>
        </w:tc>
        <w:tc>
          <w:tcPr>
            <w:tcW w:w="1418" w:type="dxa"/>
            <w:noWrap/>
            <w:hideMark/>
          </w:tcPr>
          <w:p w14:paraId="2D528493"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6A8B054D"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599AA5FA" w14:textId="77777777" w:rsidR="00AF415D" w:rsidRPr="00165E7C" w:rsidRDefault="00AF415D" w:rsidP="00623D05">
            <w:pPr>
              <w:spacing w:after="60"/>
              <w:jc w:val="center"/>
              <w:rPr>
                <w:rFonts w:cs="Arial"/>
                <w:color w:val="000000"/>
                <w:szCs w:val="18"/>
              </w:rPr>
            </w:pPr>
          </w:p>
        </w:tc>
        <w:tc>
          <w:tcPr>
            <w:tcW w:w="1345" w:type="dxa"/>
            <w:vMerge/>
            <w:hideMark/>
          </w:tcPr>
          <w:p w14:paraId="1CDE4363"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15CBDF18" w14:textId="5C3771A8"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Wandoona Waterhole</w:t>
            </w:r>
            <w:r>
              <w:rPr>
                <w:rFonts w:cs="Arial"/>
                <w:color w:val="000000"/>
                <w:szCs w:val="18"/>
              </w:rPr>
              <w:t>*</w:t>
            </w:r>
          </w:p>
        </w:tc>
        <w:tc>
          <w:tcPr>
            <w:tcW w:w="2126" w:type="dxa"/>
            <w:noWrap/>
            <w:hideMark/>
          </w:tcPr>
          <w:p w14:paraId="493A630D"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Waterhole</w:t>
            </w:r>
          </w:p>
        </w:tc>
        <w:tc>
          <w:tcPr>
            <w:tcW w:w="1418" w:type="dxa"/>
            <w:hideMark/>
          </w:tcPr>
          <w:p w14:paraId="5FF6C090"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1906E20D"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val="restart"/>
          </w:tcPr>
          <w:p w14:paraId="7257407F" w14:textId="77777777" w:rsidR="00AF415D" w:rsidRPr="00165E7C" w:rsidRDefault="00AF415D" w:rsidP="00623D05">
            <w:pPr>
              <w:spacing w:after="60"/>
              <w:jc w:val="center"/>
              <w:rPr>
                <w:rFonts w:cs="Arial"/>
                <w:color w:val="000000"/>
                <w:szCs w:val="18"/>
              </w:rPr>
            </w:pPr>
            <w:r w:rsidRPr="005630E4">
              <w:rPr>
                <w:rFonts w:cs="Arial"/>
                <w:color w:val="000000"/>
                <w:szCs w:val="18"/>
              </w:rPr>
              <w:t>Mehi River and Moomin Creek</w:t>
            </w:r>
          </w:p>
        </w:tc>
        <w:tc>
          <w:tcPr>
            <w:tcW w:w="1345" w:type="dxa"/>
            <w:vMerge w:val="restart"/>
            <w:hideMark/>
          </w:tcPr>
          <w:p w14:paraId="18524D10"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Mallowa</w:t>
            </w:r>
          </w:p>
        </w:tc>
        <w:tc>
          <w:tcPr>
            <w:tcW w:w="2340" w:type="dxa"/>
            <w:noWrap/>
            <w:hideMark/>
          </w:tcPr>
          <w:p w14:paraId="28631B48" w14:textId="03208283"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Bungunya</w:t>
            </w:r>
            <w:r>
              <w:rPr>
                <w:rFonts w:cs="Arial"/>
                <w:color w:val="000000"/>
                <w:szCs w:val="18"/>
              </w:rPr>
              <w:t>*</w:t>
            </w:r>
          </w:p>
        </w:tc>
        <w:tc>
          <w:tcPr>
            <w:tcW w:w="2126" w:type="dxa"/>
            <w:noWrap/>
            <w:hideMark/>
          </w:tcPr>
          <w:p w14:paraId="7D1A6308"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Floodplain wetland</w:t>
            </w:r>
          </w:p>
        </w:tc>
        <w:tc>
          <w:tcPr>
            <w:tcW w:w="1418" w:type="dxa"/>
            <w:noWrap/>
            <w:hideMark/>
          </w:tcPr>
          <w:p w14:paraId="78562DDA"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Transect</w:t>
            </w:r>
          </w:p>
        </w:tc>
      </w:tr>
      <w:tr w:rsidR="00AF415D" w:rsidRPr="00165E7C" w14:paraId="4E27EC50"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381ABE1A" w14:textId="77777777" w:rsidR="00AF415D" w:rsidRPr="00165E7C" w:rsidRDefault="00AF415D" w:rsidP="00623D05">
            <w:pPr>
              <w:spacing w:after="60"/>
              <w:jc w:val="center"/>
              <w:rPr>
                <w:rFonts w:cs="Arial"/>
                <w:color w:val="000000"/>
                <w:szCs w:val="18"/>
              </w:rPr>
            </w:pPr>
          </w:p>
        </w:tc>
        <w:tc>
          <w:tcPr>
            <w:tcW w:w="1345" w:type="dxa"/>
            <w:vMerge/>
            <w:hideMark/>
          </w:tcPr>
          <w:p w14:paraId="74FBB9D1"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781486FA" w14:textId="3901EF3E"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Coombah</w:t>
            </w:r>
            <w:r>
              <w:rPr>
                <w:rFonts w:cs="Arial"/>
                <w:color w:val="000000"/>
                <w:szCs w:val="18"/>
              </w:rPr>
              <w:t>*</w:t>
            </w:r>
          </w:p>
        </w:tc>
        <w:tc>
          <w:tcPr>
            <w:tcW w:w="2126" w:type="dxa"/>
            <w:noWrap/>
            <w:hideMark/>
          </w:tcPr>
          <w:p w14:paraId="468B0EFE"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Floodplain wetland</w:t>
            </w:r>
          </w:p>
        </w:tc>
        <w:tc>
          <w:tcPr>
            <w:tcW w:w="1418" w:type="dxa"/>
            <w:noWrap/>
            <w:hideMark/>
          </w:tcPr>
          <w:p w14:paraId="5FCB0EF2"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Transect</w:t>
            </w:r>
          </w:p>
        </w:tc>
      </w:tr>
      <w:tr w:rsidR="00AF415D" w:rsidRPr="00165E7C" w14:paraId="2E5A935D"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6CA1A46F" w14:textId="77777777" w:rsidR="00AF415D" w:rsidRPr="00165E7C" w:rsidRDefault="00AF415D" w:rsidP="00623D05">
            <w:pPr>
              <w:spacing w:after="60"/>
              <w:jc w:val="center"/>
              <w:rPr>
                <w:rFonts w:cs="Arial"/>
                <w:color w:val="000000"/>
                <w:szCs w:val="18"/>
              </w:rPr>
            </w:pPr>
          </w:p>
        </w:tc>
        <w:tc>
          <w:tcPr>
            <w:tcW w:w="1345" w:type="dxa"/>
            <w:vMerge/>
            <w:hideMark/>
          </w:tcPr>
          <w:p w14:paraId="102E1B55"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53DB39A9"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Gundare Weir</w:t>
            </w:r>
          </w:p>
        </w:tc>
        <w:tc>
          <w:tcPr>
            <w:tcW w:w="2126" w:type="dxa"/>
            <w:noWrap/>
            <w:hideMark/>
          </w:tcPr>
          <w:p w14:paraId="1C3FE190"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Creek</w:t>
            </w:r>
          </w:p>
        </w:tc>
        <w:tc>
          <w:tcPr>
            <w:tcW w:w="1418" w:type="dxa"/>
            <w:noWrap/>
            <w:hideMark/>
          </w:tcPr>
          <w:p w14:paraId="59BD0AA2"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60F642F4"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63D41C8B" w14:textId="77777777" w:rsidR="00AF415D" w:rsidRPr="00165E7C" w:rsidRDefault="00AF415D" w:rsidP="00623D05">
            <w:pPr>
              <w:spacing w:after="60"/>
              <w:jc w:val="center"/>
              <w:rPr>
                <w:rFonts w:cs="Arial"/>
                <w:color w:val="000000"/>
                <w:szCs w:val="18"/>
              </w:rPr>
            </w:pPr>
          </w:p>
        </w:tc>
        <w:tc>
          <w:tcPr>
            <w:tcW w:w="1345" w:type="dxa"/>
            <w:vMerge/>
            <w:hideMark/>
          </w:tcPr>
          <w:p w14:paraId="5B57DE74"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54FDFFCD" w14:textId="795B7394"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Valetta</w:t>
            </w:r>
            <w:r>
              <w:rPr>
                <w:rFonts w:cs="Arial"/>
                <w:color w:val="000000"/>
                <w:szCs w:val="18"/>
              </w:rPr>
              <w:t>*</w:t>
            </w:r>
          </w:p>
        </w:tc>
        <w:tc>
          <w:tcPr>
            <w:tcW w:w="2126" w:type="dxa"/>
            <w:noWrap/>
            <w:hideMark/>
          </w:tcPr>
          <w:p w14:paraId="2F4B3863"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Floodplain wetland</w:t>
            </w:r>
          </w:p>
        </w:tc>
        <w:tc>
          <w:tcPr>
            <w:tcW w:w="1418" w:type="dxa"/>
            <w:noWrap/>
            <w:hideMark/>
          </w:tcPr>
          <w:p w14:paraId="73BEEA6E"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19BC9238"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62737AE2" w14:textId="77777777" w:rsidR="00AF415D" w:rsidRPr="00165E7C" w:rsidRDefault="00AF415D" w:rsidP="00623D05">
            <w:pPr>
              <w:spacing w:after="60"/>
              <w:jc w:val="center"/>
              <w:rPr>
                <w:rFonts w:cs="Arial"/>
                <w:color w:val="000000"/>
                <w:szCs w:val="18"/>
              </w:rPr>
            </w:pPr>
          </w:p>
        </w:tc>
        <w:tc>
          <w:tcPr>
            <w:tcW w:w="1345" w:type="dxa"/>
            <w:vMerge w:val="restart"/>
            <w:hideMark/>
          </w:tcPr>
          <w:p w14:paraId="033E0DB1"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Mehi</w:t>
            </w:r>
          </w:p>
        </w:tc>
        <w:tc>
          <w:tcPr>
            <w:tcW w:w="2340" w:type="dxa"/>
            <w:noWrap/>
            <w:hideMark/>
          </w:tcPr>
          <w:p w14:paraId="7E9FEDC1"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Combadello Weir</w:t>
            </w:r>
          </w:p>
        </w:tc>
        <w:tc>
          <w:tcPr>
            <w:tcW w:w="2126" w:type="dxa"/>
            <w:noWrap/>
            <w:hideMark/>
          </w:tcPr>
          <w:p w14:paraId="5870F6A1"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Creek</w:t>
            </w:r>
          </w:p>
        </w:tc>
        <w:tc>
          <w:tcPr>
            <w:tcW w:w="1418" w:type="dxa"/>
            <w:noWrap/>
            <w:hideMark/>
          </w:tcPr>
          <w:p w14:paraId="00B27674"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452D3687"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724235D3" w14:textId="77777777" w:rsidR="00AF415D" w:rsidRPr="00165E7C" w:rsidRDefault="00AF415D" w:rsidP="00623D05">
            <w:pPr>
              <w:spacing w:after="60"/>
              <w:jc w:val="center"/>
              <w:rPr>
                <w:rFonts w:cs="Arial"/>
                <w:color w:val="000000"/>
                <w:szCs w:val="18"/>
              </w:rPr>
            </w:pPr>
          </w:p>
        </w:tc>
        <w:tc>
          <w:tcPr>
            <w:tcW w:w="1345" w:type="dxa"/>
            <w:vMerge/>
            <w:hideMark/>
          </w:tcPr>
          <w:p w14:paraId="7117C46E"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37D795A4"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Derra Waterhole</w:t>
            </w:r>
          </w:p>
        </w:tc>
        <w:tc>
          <w:tcPr>
            <w:tcW w:w="2126" w:type="dxa"/>
            <w:noWrap/>
            <w:hideMark/>
          </w:tcPr>
          <w:p w14:paraId="64947AC9"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Waterhole</w:t>
            </w:r>
          </w:p>
        </w:tc>
        <w:tc>
          <w:tcPr>
            <w:tcW w:w="1418" w:type="dxa"/>
            <w:noWrap/>
            <w:hideMark/>
          </w:tcPr>
          <w:p w14:paraId="2F37526D"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49DB9CB2"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Pr>
          <w:p w14:paraId="7291A850" w14:textId="77777777" w:rsidR="00AF415D" w:rsidRPr="00165E7C" w:rsidRDefault="00AF415D" w:rsidP="00623D05">
            <w:pPr>
              <w:spacing w:after="60"/>
              <w:jc w:val="center"/>
              <w:rPr>
                <w:rFonts w:cs="Arial"/>
                <w:color w:val="000000"/>
                <w:szCs w:val="18"/>
              </w:rPr>
            </w:pPr>
          </w:p>
        </w:tc>
        <w:tc>
          <w:tcPr>
            <w:tcW w:w="1345" w:type="dxa"/>
            <w:vMerge/>
            <w:hideMark/>
          </w:tcPr>
          <w:p w14:paraId="58F30C02"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noWrap/>
            <w:hideMark/>
          </w:tcPr>
          <w:p w14:paraId="7F2087CF"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Tellegara Bridge</w:t>
            </w:r>
          </w:p>
        </w:tc>
        <w:tc>
          <w:tcPr>
            <w:tcW w:w="2126" w:type="dxa"/>
            <w:noWrap/>
            <w:hideMark/>
          </w:tcPr>
          <w:p w14:paraId="1E06FD4C"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Creek</w:t>
            </w:r>
          </w:p>
        </w:tc>
        <w:tc>
          <w:tcPr>
            <w:tcW w:w="1418" w:type="dxa"/>
            <w:noWrap/>
            <w:hideMark/>
          </w:tcPr>
          <w:p w14:paraId="0D301212"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6D227C82"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1985" w:type="dxa"/>
            <w:vMerge/>
            <w:tcBorders>
              <w:bottom w:val="single" w:sz="4" w:space="0" w:color="auto"/>
            </w:tcBorders>
          </w:tcPr>
          <w:p w14:paraId="09172339" w14:textId="77777777" w:rsidR="00AF415D" w:rsidRPr="00165E7C" w:rsidRDefault="00AF415D" w:rsidP="00623D05">
            <w:pPr>
              <w:spacing w:after="60"/>
              <w:jc w:val="center"/>
              <w:rPr>
                <w:rFonts w:cs="Arial"/>
                <w:color w:val="000000"/>
                <w:szCs w:val="18"/>
              </w:rPr>
            </w:pPr>
          </w:p>
        </w:tc>
        <w:tc>
          <w:tcPr>
            <w:tcW w:w="1345" w:type="dxa"/>
            <w:vMerge/>
            <w:tcBorders>
              <w:bottom w:val="single" w:sz="4" w:space="0" w:color="auto"/>
            </w:tcBorders>
            <w:hideMark/>
          </w:tcPr>
          <w:p w14:paraId="57AEF661"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2340" w:type="dxa"/>
            <w:tcBorders>
              <w:bottom w:val="single" w:sz="4" w:space="0" w:color="auto"/>
            </w:tcBorders>
            <w:noWrap/>
            <w:hideMark/>
          </w:tcPr>
          <w:p w14:paraId="6E2EDBAD"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Whittaker's Lagoon</w:t>
            </w:r>
          </w:p>
        </w:tc>
        <w:tc>
          <w:tcPr>
            <w:tcW w:w="2126" w:type="dxa"/>
            <w:tcBorders>
              <w:bottom w:val="single" w:sz="4" w:space="0" w:color="auto"/>
            </w:tcBorders>
            <w:noWrap/>
            <w:hideMark/>
          </w:tcPr>
          <w:p w14:paraId="16AE6008"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Waterhole</w:t>
            </w:r>
          </w:p>
        </w:tc>
        <w:tc>
          <w:tcPr>
            <w:tcW w:w="1418" w:type="dxa"/>
            <w:tcBorders>
              <w:bottom w:val="single" w:sz="4" w:space="0" w:color="auto"/>
            </w:tcBorders>
            <w:noWrap/>
            <w:hideMark/>
          </w:tcPr>
          <w:p w14:paraId="3AA6C0D7" w14:textId="77777777" w:rsidR="00AF415D" w:rsidRPr="00165E7C" w:rsidRDefault="00AF415D" w:rsidP="00623D05">
            <w:pPr>
              <w:spacing w:after="60"/>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165E7C">
              <w:rPr>
                <w:rFonts w:cs="Arial"/>
                <w:color w:val="000000"/>
                <w:szCs w:val="18"/>
              </w:rPr>
              <w:t>Point</w:t>
            </w:r>
          </w:p>
        </w:tc>
      </w:tr>
      <w:tr w:rsidR="00AF415D" w:rsidRPr="00165E7C" w14:paraId="6F485B5D" w14:textId="77777777" w:rsidTr="00AF415D">
        <w:trPr>
          <w:trHeight w:val="255"/>
        </w:trPr>
        <w:tc>
          <w:tcPr>
            <w:cnfStyle w:val="001000000000" w:firstRow="0" w:lastRow="0" w:firstColumn="1" w:lastColumn="0" w:oddVBand="0" w:evenVBand="0" w:oddHBand="0" w:evenHBand="0" w:firstRowFirstColumn="0" w:firstRowLastColumn="0" w:lastRowFirstColumn="0" w:lastRowLastColumn="0"/>
            <w:tcW w:w="9214" w:type="dxa"/>
            <w:gridSpan w:val="5"/>
            <w:tcBorders>
              <w:bottom w:val="nil"/>
            </w:tcBorders>
          </w:tcPr>
          <w:p w14:paraId="54FC54A7" w14:textId="1BB7BE2E" w:rsidR="00AF415D" w:rsidRPr="00165E7C" w:rsidRDefault="00AF415D" w:rsidP="00AF415D">
            <w:pPr>
              <w:spacing w:after="60"/>
              <w:jc w:val="left"/>
              <w:rPr>
                <w:rFonts w:cs="Arial"/>
                <w:color w:val="000000"/>
                <w:szCs w:val="18"/>
              </w:rPr>
            </w:pPr>
            <w:r>
              <w:rPr>
                <w:rFonts w:cs="Arial"/>
                <w:color w:val="000000"/>
                <w:szCs w:val="18"/>
              </w:rPr>
              <w:t>* Sites located on private land</w:t>
            </w:r>
          </w:p>
        </w:tc>
      </w:tr>
    </w:tbl>
    <w:p w14:paraId="2CB93B8A" w14:textId="600DB7F2" w:rsidR="0056539E" w:rsidRDefault="0056539E" w:rsidP="00DE3B6B">
      <w:pPr>
        <w:pStyle w:val="Heading7"/>
      </w:pPr>
      <w:r w:rsidRPr="003A4135">
        <w:t>Results</w:t>
      </w:r>
    </w:p>
    <w:p w14:paraId="12871417" w14:textId="5229C2CB" w:rsidR="000F698E" w:rsidRDefault="000F698E" w:rsidP="00E778C4">
      <w:pPr>
        <w:pStyle w:val="Heading8"/>
      </w:pPr>
      <w:r>
        <w:t xml:space="preserve">2016-17 water </w:t>
      </w:r>
      <w:r w:rsidRPr="00E778C4">
        <w:t>year</w:t>
      </w:r>
    </w:p>
    <w:p w14:paraId="2722B88B" w14:textId="2A3C8FF3" w:rsidR="00E778C4" w:rsidRPr="00E778C4" w:rsidRDefault="00E778C4" w:rsidP="00E778C4">
      <w:pPr>
        <w:pStyle w:val="Heading9"/>
      </w:pPr>
      <w:r>
        <w:t>Species richness and abundance</w:t>
      </w:r>
    </w:p>
    <w:p w14:paraId="05FF11B4" w14:textId="57C3237E" w:rsidR="000F698E" w:rsidRPr="002C1C4F" w:rsidRDefault="002C1C4F" w:rsidP="002C1C4F">
      <w:pPr>
        <w:rPr>
          <w:rFonts w:ascii="Myriad Pro" w:hAnsi="Myriad Pro"/>
          <w:color w:val="494949"/>
          <w:sz w:val="41"/>
          <w:szCs w:val="41"/>
          <w:lang w:eastAsia="en-AU"/>
        </w:rPr>
      </w:pPr>
      <w:bookmarkStart w:id="192" w:name="_Hlk491347517"/>
      <w:r>
        <w:t>In total 71</w:t>
      </w:r>
      <w:r w:rsidR="000F698E" w:rsidRPr="00575B68">
        <w:t xml:space="preserve"> waterbird species were recorded in the 2016-17 monitoring period (</w:t>
      </w:r>
      <w:r w:rsidR="00E778C4">
        <w:fldChar w:fldCharType="begin"/>
      </w:r>
      <w:r w:rsidR="00E778C4">
        <w:instrText xml:space="preserve"> REF _Ref490825135 \h </w:instrText>
      </w:r>
      <w:r w:rsidR="00E778C4">
        <w:fldChar w:fldCharType="separate"/>
      </w:r>
      <w:r w:rsidR="00D02237">
        <w:t xml:space="preserve">Figure </w:t>
      </w:r>
      <w:r w:rsidR="00D02237">
        <w:rPr>
          <w:noProof/>
        </w:rPr>
        <w:t>J</w:t>
      </w:r>
      <w:r w:rsidR="00D02237">
        <w:noBreakHyphen/>
      </w:r>
      <w:r w:rsidR="00D02237">
        <w:rPr>
          <w:noProof/>
        </w:rPr>
        <w:t>3</w:t>
      </w:r>
      <w:r w:rsidR="00E778C4">
        <w:fldChar w:fldCharType="end"/>
      </w:r>
      <w:r w:rsidR="000F698E">
        <w:t xml:space="preserve">, </w:t>
      </w:r>
      <w:r w:rsidR="00E778C4">
        <w:fldChar w:fldCharType="begin"/>
      </w:r>
      <w:r w:rsidR="00E778C4">
        <w:instrText xml:space="preserve"> REF _Ref490825143 \h </w:instrText>
      </w:r>
      <w:r w:rsidR="00E778C4">
        <w:fldChar w:fldCharType="separate"/>
      </w:r>
      <w:r w:rsidR="00D02237">
        <w:t xml:space="preserve">Figure </w:t>
      </w:r>
      <w:r w:rsidR="00D02237">
        <w:rPr>
          <w:noProof/>
        </w:rPr>
        <w:t>J</w:t>
      </w:r>
      <w:r w:rsidR="00D02237">
        <w:noBreakHyphen/>
      </w:r>
      <w:r w:rsidR="00D02237">
        <w:rPr>
          <w:noProof/>
        </w:rPr>
        <w:t>4</w:t>
      </w:r>
      <w:r w:rsidR="00E778C4">
        <w:fldChar w:fldCharType="end"/>
      </w:r>
      <w:r w:rsidR="000F698E">
        <w:t xml:space="preserve">, </w:t>
      </w:r>
      <w:r w:rsidR="00E778C4">
        <w:fldChar w:fldCharType="begin"/>
      </w:r>
      <w:r w:rsidR="00E778C4">
        <w:instrText xml:space="preserve"> REF _Ref490825157 \h </w:instrText>
      </w:r>
      <w:r w:rsidR="00E778C4">
        <w:fldChar w:fldCharType="separate"/>
      </w:r>
      <w:r w:rsidR="00D02237">
        <w:t xml:space="preserve">Table </w:t>
      </w:r>
      <w:r w:rsidR="00D02237">
        <w:rPr>
          <w:noProof/>
        </w:rPr>
        <w:t>J</w:t>
      </w:r>
      <w:r w:rsidR="00D02237">
        <w:noBreakHyphen/>
      </w:r>
      <w:r w:rsidR="00D02237">
        <w:rPr>
          <w:noProof/>
        </w:rPr>
        <w:t>3</w:t>
      </w:r>
      <w:r w:rsidR="00E778C4">
        <w:fldChar w:fldCharType="end"/>
      </w:r>
      <w:r w:rsidR="000F698E" w:rsidRPr="00575B68">
        <w:t xml:space="preserve">).  </w:t>
      </w:r>
      <w:r w:rsidR="000F698E" w:rsidRPr="004875ED">
        <w:t xml:space="preserve">This included </w:t>
      </w:r>
      <w:r w:rsidR="000F698E">
        <w:t>eight</w:t>
      </w:r>
      <w:r w:rsidR="000F698E" w:rsidRPr="004875ED">
        <w:t xml:space="preserve"> species listed under one or more international migratory bird agreements (JAMBA, CAMBA and ROKAMBA) </w:t>
      </w:r>
      <w:r w:rsidR="000F698E" w:rsidRPr="000135D0">
        <w:t xml:space="preserve">and </w:t>
      </w:r>
      <w:r>
        <w:t>six</w:t>
      </w:r>
      <w:r w:rsidR="000F698E" w:rsidRPr="000135D0">
        <w:t xml:space="preserve"> species listed under the NSW TSC Act: brolga, magpie goose, </w:t>
      </w:r>
      <w:r w:rsidR="000F698E" w:rsidRPr="002C1C4F">
        <w:rPr>
          <w:rFonts w:cs="Arial"/>
          <w:szCs w:val="20"/>
        </w:rPr>
        <w:t>black falcon (</w:t>
      </w:r>
      <w:r w:rsidR="000F698E" w:rsidRPr="002C1C4F">
        <w:rPr>
          <w:rFonts w:cs="Arial"/>
          <w:i/>
          <w:szCs w:val="20"/>
        </w:rPr>
        <w:t>Falco subniger</w:t>
      </w:r>
      <w:r w:rsidR="000F698E" w:rsidRPr="002C1C4F">
        <w:rPr>
          <w:rFonts w:cs="Arial"/>
          <w:szCs w:val="20"/>
        </w:rPr>
        <w:t xml:space="preserve">), </w:t>
      </w:r>
      <w:r w:rsidRPr="002C1C4F">
        <w:rPr>
          <w:rFonts w:cs="Arial"/>
          <w:szCs w:val="20"/>
        </w:rPr>
        <w:t>Australasian bittern (</w:t>
      </w:r>
      <w:r w:rsidRPr="002C1C4F">
        <w:rPr>
          <w:rStyle w:val="Emphasis"/>
          <w:rFonts w:cs="Arial"/>
          <w:bCs/>
          <w:szCs w:val="20"/>
        </w:rPr>
        <w:t>Botaurus poiciloptilus</w:t>
      </w:r>
      <w:r w:rsidRPr="002C1C4F">
        <w:rPr>
          <w:rFonts w:cs="Arial"/>
          <w:szCs w:val="20"/>
        </w:rPr>
        <w:t>)</w:t>
      </w:r>
      <w:r>
        <w:rPr>
          <w:rFonts w:cs="Arial"/>
          <w:szCs w:val="20"/>
        </w:rPr>
        <w:t>,</w:t>
      </w:r>
      <w:r w:rsidRPr="002C1C4F">
        <w:rPr>
          <w:rFonts w:cs="Arial"/>
          <w:szCs w:val="20"/>
        </w:rPr>
        <w:t xml:space="preserve"> </w:t>
      </w:r>
      <w:r w:rsidR="000F698E" w:rsidRPr="002C1C4F">
        <w:rPr>
          <w:rFonts w:cs="Arial"/>
          <w:szCs w:val="20"/>
        </w:rPr>
        <w:t>spotted</w:t>
      </w:r>
      <w:r w:rsidR="000F698E" w:rsidRPr="002C1C4F">
        <w:rPr>
          <w:sz w:val="22"/>
        </w:rPr>
        <w:t xml:space="preserve"> </w:t>
      </w:r>
      <w:r w:rsidR="000F698E" w:rsidRPr="002C1C4F">
        <w:t xml:space="preserve">harrier </w:t>
      </w:r>
      <w:r w:rsidR="000F698E">
        <w:t>(</w:t>
      </w:r>
      <w:r w:rsidR="000F698E" w:rsidRPr="002C1C4F">
        <w:rPr>
          <w:i/>
        </w:rPr>
        <w:t>circus assimilis</w:t>
      </w:r>
      <w:r w:rsidR="000F698E">
        <w:t>)</w:t>
      </w:r>
      <w:r w:rsidR="00CE0F4A">
        <w:t>, little eagle (</w:t>
      </w:r>
      <w:r w:rsidR="00CE0F4A" w:rsidRPr="00CE0F4A">
        <w:rPr>
          <w:rFonts w:cs="Arial"/>
          <w:i/>
          <w:color w:val="222222"/>
          <w:szCs w:val="20"/>
          <w:shd w:val="clear" w:color="auto" w:fill="FFFFFF"/>
        </w:rPr>
        <w:t>Hieraaetus morphnoides</w:t>
      </w:r>
      <w:r w:rsidR="00CE0F4A">
        <w:rPr>
          <w:rFonts w:cs="Arial"/>
          <w:color w:val="222222"/>
          <w:szCs w:val="20"/>
          <w:shd w:val="clear" w:color="auto" w:fill="FFFFFF"/>
        </w:rPr>
        <w:t>),</w:t>
      </w:r>
      <w:r w:rsidR="000F698E">
        <w:t xml:space="preserve"> comb-crested jacana (</w:t>
      </w:r>
      <w:r w:rsidR="000F698E" w:rsidRPr="002C1C4F">
        <w:rPr>
          <w:i/>
        </w:rPr>
        <w:t>Irediparra gallinacea</w:t>
      </w:r>
      <w:r w:rsidR="000F698E">
        <w:t xml:space="preserve">) </w:t>
      </w:r>
      <w:r w:rsidR="000F698E" w:rsidRPr="000135D0">
        <w:t>and black-necked stork (</w:t>
      </w:r>
      <w:r w:rsidR="000F698E" w:rsidRPr="002C1C4F">
        <w:rPr>
          <w:i/>
        </w:rPr>
        <w:t>Ephippiorhynchus asiaticus</w:t>
      </w:r>
      <w:r w:rsidR="000F698E" w:rsidRPr="000135D0">
        <w:t>).  Migratory shorebirds recorded included Latham’s snipe (</w:t>
      </w:r>
      <w:r w:rsidR="000F698E" w:rsidRPr="002C1C4F">
        <w:rPr>
          <w:i/>
        </w:rPr>
        <w:t>Gallinago hardwickii</w:t>
      </w:r>
      <w:r w:rsidR="000F698E" w:rsidRPr="000135D0">
        <w:t>), red-necked stint (</w:t>
      </w:r>
      <w:r w:rsidR="000F698E" w:rsidRPr="002C1C4F">
        <w:rPr>
          <w:i/>
        </w:rPr>
        <w:t>Calidris ruficollis</w:t>
      </w:r>
      <w:r w:rsidR="000F698E" w:rsidRPr="000135D0">
        <w:t>), marsh sandpiper (</w:t>
      </w:r>
      <w:r w:rsidR="000F698E" w:rsidRPr="002C1C4F">
        <w:rPr>
          <w:i/>
        </w:rPr>
        <w:t>Tringa stagnatilis</w:t>
      </w:r>
      <w:r w:rsidR="000F698E" w:rsidRPr="000135D0">
        <w:t>) and sharp-tailed sandpiper (</w:t>
      </w:r>
      <w:r w:rsidR="000F698E" w:rsidRPr="002C1C4F">
        <w:rPr>
          <w:i/>
        </w:rPr>
        <w:t>Calidris acuminata</w:t>
      </w:r>
      <w:r w:rsidR="000F698E" w:rsidRPr="000135D0">
        <w:t>).</w:t>
      </w:r>
      <w:bookmarkEnd w:id="192"/>
      <w:r w:rsidR="000F698E" w:rsidRPr="000135D0">
        <w:t xml:space="preserve"> </w:t>
      </w:r>
    </w:p>
    <w:p w14:paraId="2556D958" w14:textId="2B298214" w:rsidR="000F698E" w:rsidRPr="006A4E31" w:rsidRDefault="000F698E" w:rsidP="000F698E">
      <w:pPr>
        <w:rPr>
          <w:highlight w:val="yellow"/>
        </w:rPr>
      </w:pPr>
      <w:r w:rsidRPr="00A80A67">
        <w:t xml:space="preserve">The maximum </w:t>
      </w:r>
      <w:r w:rsidR="00241599">
        <w:t>density</w:t>
      </w:r>
      <w:r w:rsidRPr="00A80A67">
        <w:t xml:space="preserve"> of waterbirds in November 2016 was 99</w:t>
      </w:r>
      <w:r>
        <w:t xml:space="preserve"> birds</w:t>
      </w:r>
      <w:r w:rsidRPr="00A80A67">
        <w:t>/ha, comprising 32</w:t>
      </w:r>
      <w:r>
        <w:t xml:space="preserve"> species,</w:t>
      </w:r>
      <w:r w:rsidRPr="00A80A67">
        <w:t xml:space="preserve"> and in March 2017 was 154</w:t>
      </w:r>
      <w:r>
        <w:t xml:space="preserve"> birds</w:t>
      </w:r>
      <w:r w:rsidRPr="00A80A67">
        <w:t>/ha, comprising 29 species (</w:t>
      </w:r>
      <w:r w:rsidR="00E778C4">
        <w:fldChar w:fldCharType="begin"/>
      </w:r>
      <w:r w:rsidR="00E778C4">
        <w:instrText xml:space="preserve"> REF _Ref490825157 \h </w:instrText>
      </w:r>
      <w:r w:rsidR="00E778C4">
        <w:fldChar w:fldCharType="separate"/>
      </w:r>
      <w:r w:rsidR="00D02237">
        <w:t xml:space="preserve">Table </w:t>
      </w:r>
      <w:r w:rsidR="00D02237">
        <w:rPr>
          <w:noProof/>
        </w:rPr>
        <w:t>J</w:t>
      </w:r>
      <w:r w:rsidR="00D02237">
        <w:noBreakHyphen/>
      </w:r>
      <w:r w:rsidR="00D02237">
        <w:rPr>
          <w:noProof/>
        </w:rPr>
        <w:t>3</w:t>
      </w:r>
      <w:r w:rsidR="00E778C4">
        <w:fldChar w:fldCharType="end"/>
      </w:r>
      <w:r w:rsidRPr="00A80A67">
        <w:t>)</w:t>
      </w:r>
      <w:r>
        <w:t xml:space="preserve">. </w:t>
      </w:r>
      <w:r w:rsidRPr="000A2480">
        <w:t>The most widespr</w:t>
      </w:r>
      <w:r>
        <w:t>ead species recorded in the 2016-17</w:t>
      </w:r>
      <w:r w:rsidRPr="000A2480">
        <w:t xml:space="preserve"> surveys w</w:t>
      </w:r>
      <w:r>
        <w:t>ere</w:t>
      </w:r>
      <w:r w:rsidRPr="000A2480">
        <w:t xml:space="preserve"> the Pacific black duck (</w:t>
      </w:r>
      <w:r w:rsidRPr="007A3355">
        <w:rPr>
          <w:i/>
        </w:rPr>
        <w:t>Anas superciliosa</w:t>
      </w:r>
      <w:r w:rsidRPr="000A2480">
        <w:t>), white-faced heron (</w:t>
      </w:r>
      <w:r w:rsidRPr="007A3355">
        <w:rPr>
          <w:i/>
        </w:rPr>
        <w:t>Egretta novaehollandiae</w:t>
      </w:r>
      <w:r w:rsidRPr="000A2480">
        <w:t>), whistling kite (</w:t>
      </w:r>
      <w:r w:rsidRPr="007A3355">
        <w:rPr>
          <w:i/>
        </w:rPr>
        <w:t>Haliastur sphenurus</w:t>
      </w:r>
      <w:r w:rsidRPr="000A2480">
        <w:t>) grey teal (</w:t>
      </w:r>
      <w:r w:rsidRPr="007A3355">
        <w:rPr>
          <w:i/>
        </w:rPr>
        <w:t>Anas gracilis</w:t>
      </w:r>
      <w:r w:rsidRPr="000A2480">
        <w:t>), sacred kingfisher (</w:t>
      </w:r>
      <w:r w:rsidRPr="007A3355">
        <w:rPr>
          <w:i/>
        </w:rPr>
        <w:t>Todiramphus sanctus</w:t>
      </w:r>
      <w:r w:rsidRPr="000A2480">
        <w:t>) and Australian wood duck (</w:t>
      </w:r>
      <w:r w:rsidRPr="007A3355">
        <w:rPr>
          <w:i/>
        </w:rPr>
        <w:t>Chenonetta jubata</w:t>
      </w:r>
      <w:r>
        <w:rPr>
          <w:i/>
        </w:rPr>
        <w:t>)</w:t>
      </w:r>
      <w:r w:rsidRPr="000A2480">
        <w:t xml:space="preserve"> which all occurred at more than 21 of the 29 sites surve</w:t>
      </w:r>
      <w:r>
        <w:t>yed (</w:t>
      </w:r>
      <w:r w:rsidR="00E778C4">
        <w:fldChar w:fldCharType="begin"/>
      </w:r>
      <w:r w:rsidR="00E778C4">
        <w:instrText xml:space="preserve"> REF _Ref490825051 \h </w:instrText>
      </w:r>
      <w:r w:rsidR="00E778C4">
        <w:fldChar w:fldCharType="separate"/>
      </w:r>
      <w:r w:rsidR="00D02237">
        <w:t xml:space="preserve">Table </w:t>
      </w:r>
      <w:r w:rsidR="00D02237">
        <w:rPr>
          <w:noProof/>
        </w:rPr>
        <w:t>J</w:t>
      </w:r>
      <w:r w:rsidR="00D02237">
        <w:noBreakHyphen/>
      </w:r>
      <w:r w:rsidR="00D02237">
        <w:rPr>
          <w:noProof/>
        </w:rPr>
        <w:t>4</w:t>
      </w:r>
      <w:r w:rsidR="00E778C4">
        <w:fldChar w:fldCharType="end"/>
      </w:r>
      <w:r w:rsidRPr="000A2480">
        <w:t xml:space="preserve">). </w:t>
      </w:r>
      <w:r w:rsidRPr="00D74430">
        <w:t>Bunnor Bird Hide recorded the highest species richness and waterbird abundance f</w:t>
      </w:r>
      <w:r>
        <w:t>or the 2016-17 water year in</w:t>
      </w:r>
      <w:r w:rsidRPr="00D74430">
        <w:t xml:space="preserve"> both survey periods, with an abundance of 99 birds/ha comprised of 32 specie</w:t>
      </w:r>
      <w:r>
        <w:t xml:space="preserve">s in November 2016 and 154 </w:t>
      </w:r>
      <w:r w:rsidRPr="00D74430">
        <w:t>birds/</w:t>
      </w:r>
      <w:r>
        <w:t xml:space="preserve">ha consisting of </w:t>
      </w:r>
      <w:r w:rsidRPr="00D74430">
        <w:t xml:space="preserve">29 species in March 2017. </w:t>
      </w:r>
    </w:p>
    <w:p w14:paraId="0FDCCC3B" w14:textId="34DCB254" w:rsidR="000F698E" w:rsidRPr="006A4E31" w:rsidRDefault="000F698E" w:rsidP="000F698E">
      <w:pPr>
        <w:rPr>
          <w:highlight w:val="yellow"/>
        </w:rPr>
      </w:pPr>
      <w:r w:rsidRPr="00A80A67">
        <w:t xml:space="preserve">Waterbird </w:t>
      </w:r>
      <w:r>
        <w:t xml:space="preserve">mean </w:t>
      </w:r>
      <w:r w:rsidRPr="00A80A67">
        <w:t xml:space="preserve">abundance and species richness </w:t>
      </w:r>
      <w:r>
        <w:t xml:space="preserve">per survey period </w:t>
      </w:r>
      <w:r w:rsidRPr="00A80A67">
        <w:t>varied</w:t>
      </w:r>
      <w:r>
        <w:t>,</w:t>
      </w:r>
      <w:r w:rsidRPr="00A80A67">
        <w:t xml:space="preserve"> </w:t>
      </w:r>
      <w:r>
        <w:t xml:space="preserve">with </w:t>
      </w:r>
      <w:r w:rsidRPr="00A80A67">
        <w:t>abundance being higher in March 2017 (31.90 birds/ha</w:t>
      </w:r>
      <w:r>
        <w:t xml:space="preserve"> in March</w:t>
      </w:r>
      <w:r w:rsidRPr="00A80A67">
        <w:t>, 12.89 birds/ha</w:t>
      </w:r>
      <w:r w:rsidRPr="00365623">
        <w:t xml:space="preserve"> </w:t>
      </w:r>
      <w:r>
        <w:t xml:space="preserve">in </w:t>
      </w:r>
      <w:r w:rsidRPr="00A80A67">
        <w:t>November) and species richness being higher in November 2016 (13.58 species/site in November, 12.62 species</w:t>
      </w:r>
      <w:r>
        <w:t>/site</w:t>
      </w:r>
      <w:r w:rsidRPr="00A80A67">
        <w:t xml:space="preserve"> March). Although results were not statistically significant (abundance</w:t>
      </w:r>
      <w:r>
        <w:t>/ha</w:t>
      </w:r>
      <w:r w:rsidRPr="00A80A67">
        <w:t xml:space="preserve">; p=0.084, species richness; p=0.689). Variability </w:t>
      </w:r>
      <w:r>
        <w:t xml:space="preserve">in both measures </w:t>
      </w:r>
      <w:r w:rsidRPr="00A80A67">
        <w:t>across sites was high in both sampling periods</w:t>
      </w:r>
      <w:r>
        <w:t xml:space="preserve"> (</w:t>
      </w:r>
      <w:r w:rsidR="00E778C4">
        <w:fldChar w:fldCharType="begin"/>
      </w:r>
      <w:r w:rsidR="00E778C4">
        <w:instrText xml:space="preserve"> REF _Ref490825117 \h </w:instrText>
      </w:r>
      <w:r w:rsidR="00E778C4">
        <w:fldChar w:fldCharType="separate"/>
      </w:r>
      <w:r w:rsidR="00D02237">
        <w:t xml:space="preserve">Figure </w:t>
      </w:r>
      <w:r w:rsidR="00D02237">
        <w:rPr>
          <w:noProof/>
        </w:rPr>
        <w:t>J</w:t>
      </w:r>
      <w:r w:rsidR="00D02237">
        <w:noBreakHyphen/>
      </w:r>
      <w:r w:rsidR="00D02237">
        <w:rPr>
          <w:noProof/>
        </w:rPr>
        <w:t>5</w:t>
      </w:r>
      <w:r w:rsidR="00E778C4">
        <w:fldChar w:fldCharType="end"/>
      </w:r>
      <w:r>
        <w:t xml:space="preserve">, </w:t>
      </w:r>
      <w:r w:rsidR="00E778C4">
        <w:fldChar w:fldCharType="begin"/>
      </w:r>
      <w:r w:rsidR="00E778C4">
        <w:instrText xml:space="preserve"> REF _Ref490825124 \h </w:instrText>
      </w:r>
      <w:r w:rsidR="00E778C4">
        <w:fldChar w:fldCharType="separate"/>
      </w:r>
      <w:r w:rsidR="00D02237">
        <w:t xml:space="preserve">Figure </w:t>
      </w:r>
      <w:r w:rsidR="00D02237">
        <w:rPr>
          <w:noProof/>
        </w:rPr>
        <w:t>J</w:t>
      </w:r>
      <w:r w:rsidR="00D02237">
        <w:noBreakHyphen/>
      </w:r>
      <w:r w:rsidR="00D02237">
        <w:rPr>
          <w:noProof/>
        </w:rPr>
        <w:t>6</w:t>
      </w:r>
      <w:r w:rsidR="00E778C4">
        <w:fldChar w:fldCharType="end"/>
      </w:r>
      <w:r>
        <w:t>)</w:t>
      </w:r>
      <w:r w:rsidRPr="00A80A67">
        <w:t>.</w:t>
      </w:r>
      <w:r>
        <w:t xml:space="preserve"> </w:t>
      </w:r>
      <w:r w:rsidRPr="00A80A67">
        <w:t xml:space="preserve">A comparison of sites which were inundated against those which were not showed significantly higher species richness </w:t>
      </w:r>
      <w:r>
        <w:t xml:space="preserve">(p&lt;0.001) occurring at </w:t>
      </w:r>
      <w:r w:rsidRPr="00A80A67">
        <w:t xml:space="preserve">inundated sites (mean richness per site 15.21) </w:t>
      </w:r>
      <w:r>
        <w:t xml:space="preserve">compared to </w:t>
      </w:r>
      <w:r w:rsidRPr="00A80A67">
        <w:t>dry sites (mean richness per site 5</w:t>
      </w:r>
      <w:r>
        <w:t>.00</w:t>
      </w:r>
      <w:r w:rsidRPr="00A80A67">
        <w:t>).</w:t>
      </w:r>
      <w:r>
        <w:t xml:space="preserve"> Whereas, </w:t>
      </w:r>
      <w:r w:rsidR="00160475">
        <w:t>there was no significant relationship between total bird</w:t>
      </w:r>
      <w:r>
        <w:t xml:space="preserve"> abundance/ha and site inundation (p=0.063).</w:t>
      </w:r>
    </w:p>
    <w:p w14:paraId="24939CF2" w14:textId="0188AFEE" w:rsidR="000F698E" w:rsidRPr="007C41A0" w:rsidRDefault="000F698E" w:rsidP="000F698E">
      <w:pPr>
        <w:rPr>
          <w:b/>
          <w:highlight w:val="yellow"/>
        </w:rPr>
      </w:pPr>
      <w:r w:rsidRPr="00D86311">
        <w:t xml:space="preserve">Pairwise comparisons using a single factor analysis of variance showed that mean abundance/ha did not differ significantly between management units </w:t>
      </w:r>
      <w:r>
        <w:t>(p=0.212) or site types (</w:t>
      </w:r>
      <w:r w:rsidRPr="004534CC">
        <w:t>p=0.931</w:t>
      </w:r>
      <w:r>
        <w:t xml:space="preserve">) </w:t>
      </w:r>
      <w:r w:rsidRPr="00D86311">
        <w:t>for the 2016-17 water year</w:t>
      </w:r>
      <w:r>
        <w:t>. H</w:t>
      </w:r>
      <w:r w:rsidRPr="00D86311">
        <w:t>owever</w:t>
      </w:r>
      <w:r>
        <w:t>,</w:t>
      </w:r>
      <w:r w:rsidRPr="00D86311">
        <w:t xml:space="preserve"> Gingham</w:t>
      </w:r>
      <w:r>
        <w:t xml:space="preserve"> sites had significantly more species present per site (mean= 17.57)</w:t>
      </w:r>
      <w:r w:rsidRPr="00D86311">
        <w:t xml:space="preserve"> </w:t>
      </w:r>
      <w:r>
        <w:t>than</w:t>
      </w:r>
      <w:r w:rsidRPr="00D86311">
        <w:t xml:space="preserve"> </w:t>
      </w:r>
      <w:r>
        <w:t xml:space="preserve">both </w:t>
      </w:r>
      <w:r w:rsidRPr="00D86311">
        <w:t xml:space="preserve">Mallowa </w:t>
      </w:r>
      <w:r>
        <w:t xml:space="preserve">sites </w:t>
      </w:r>
      <w:r w:rsidRPr="00D86311">
        <w:t>(</w:t>
      </w:r>
      <w:r>
        <w:t>mean= 6.37; p=&lt;0.05)</w:t>
      </w:r>
      <w:r w:rsidRPr="00D86311">
        <w:t xml:space="preserve"> and Mehi</w:t>
      </w:r>
      <w:r>
        <w:t xml:space="preserve"> sites</w:t>
      </w:r>
      <w:r w:rsidRPr="00D86311">
        <w:t xml:space="preserve"> (</w:t>
      </w:r>
      <w:r>
        <w:t>mean= 7.13; p=&lt;0.05;</w:t>
      </w:r>
      <w:r w:rsidRPr="00D86311">
        <w:t xml:space="preserve"> </w:t>
      </w:r>
      <w:r w:rsidR="00E778C4">
        <w:fldChar w:fldCharType="begin"/>
      </w:r>
      <w:r w:rsidR="00E778C4">
        <w:instrText xml:space="preserve"> REF _Ref490825111 \h </w:instrText>
      </w:r>
      <w:r w:rsidR="00E778C4">
        <w:fldChar w:fldCharType="separate"/>
      </w:r>
      <w:r w:rsidR="00D02237">
        <w:t xml:space="preserve">Figure </w:t>
      </w:r>
      <w:r w:rsidR="00D02237">
        <w:rPr>
          <w:noProof/>
        </w:rPr>
        <w:t>J</w:t>
      </w:r>
      <w:r w:rsidR="00D02237">
        <w:noBreakHyphen/>
      </w:r>
      <w:r w:rsidR="00D02237">
        <w:rPr>
          <w:noProof/>
        </w:rPr>
        <w:t>7</w:t>
      </w:r>
      <w:r w:rsidR="00E778C4">
        <w:fldChar w:fldCharType="end"/>
      </w:r>
      <w:r>
        <w:t>)</w:t>
      </w:r>
      <w:r w:rsidRPr="00D86311">
        <w:t xml:space="preserve">. </w:t>
      </w:r>
      <w:r>
        <w:t>In addition, creek sites had significantly less species present per site (mean= 5.17) than either</w:t>
      </w:r>
      <w:r w:rsidRPr="004534CC">
        <w:t xml:space="preserve"> floodplain</w:t>
      </w:r>
      <w:r>
        <w:t xml:space="preserve"> sites (</w:t>
      </w:r>
      <w:r w:rsidRPr="00B557AE">
        <w:t>mean= 15.86</w:t>
      </w:r>
      <w:r>
        <w:t>; p=&lt;0.05</w:t>
      </w:r>
      <w:r w:rsidRPr="004534CC">
        <w:t xml:space="preserve">) </w:t>
      </w:r>
      <w:r>
        <w:t>or</w:t>
      </w:r>
      <w:r w:rsidRPr="004534CC">
        <w:t xml:space="preserve"> waterhole sites (</w:t>
      </w:r>
      <w:r w:rsidRPr="00B557AE">
        <w:t>mean= 15.86</w:t>
      </w:r>
      <w:r>
        <w:t xml:space="preserve">; </w:t>
      </w:r>
      <w:r w:rsidRPr="004534CC">
        <w:t xml:space="preserve">p=&lt;0.05, </w:t>
      </w:r>
      <w:r w:rsidR="00E778C4">
        <w:fldChar w:fldCharType="begin"/>
      </w:r>
      <w:r w:rsidR="00E778C4">
        <w:instrText xml:space="preserve"> REF _Ref490825104 \h </w:instrText>
      </w:r>
      <w:r w:rsidR="00E778C4">
        <w:fldChar w:fldCharType="separate"/>
      </w:r>
      <w:r w:rsidR="00D02237">
        <w:t xml:space="preserve">Figure </w:t>
      </w:r>
      <w:r w:rsidR="00D02237">
        <w:rPr>
          <w:noProof/>
        </w:rPr>
        <w:t>J</w:t>
      </w:r>
      <w:r w:rsidR="00D02237">
        <w:noBreakHyphen/>
      </w:r>
      <w:r w:rsidR="00D02237">
        <w:rPr>
          <w:noProof/>
        </w:rPr>
        <w:t>8</w:t>
      </w:r>
      <w:r w:rsidR="00E778C4">
        <w:fldChar w:fldCharType="end"/>
      </w:r>
      <w:r w:rsidRPr="004534CC">
        <w:t>)</w:t>
      </w:r>
      <w:r>
        <w:t>.</w:t>
      </w:r>
      <w:r w:rsidRPr="004534CC">
        <w:t xml:space="preserve">  Floodplain wetlands and waterholes did not differ significantly for any </w:t>
      </w:r>
      <w:r>
        <w:t>measures</w:t>
      </w:r>
      <w:r w:rsidRPr="004534CC">
        <w:t xml:space="preserve"> tested and it </w:t>
      </w:r>
      <w:r w:rsidR="00003D9A">
        <w:t>both provided habitat for a diverse bird community</w:t>
      </w:r>
      <w:r>
        <w:t xml:space="preserve">. </w:t>
      </w:r>
    </w:p>
    <w:p w14:paraId="336FD6CA" w14:textId="77777777" w:rsidR="00DE3B6B" w:rsidRDefault="000F698E" w:rsidP="00623D05">
      <w:pPr>
        <w:keepNext/>
        <w:spacing w:line="240" w:lineRule="auto"/>
        <w:jc w:val="center"/>
      </w:pPr>
      <w:r>
        <w:rPr>
          <w:noProof/>
          <w:lang w:eastAsia="en-AU"/>
        </w:rPr>
        <w:drawing>
          <wp:inline distT="0" distB="0" distL="0" distR="0" wp14:anchorId="7822FF0F" wp14:editId="1668FABD">
            <wp:extent cx="5544000" cy="3704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5544000" cy="3704400"/>
                    </a:xfrm>
                    <a:prstGeom prst="rect">
                      <a:avLst/>
                    </a:prstGeom>
                    <a:noFill/>
                  </pic:spPr>
                </pic:pic>
              </a:graphicData>
            </a:graphic>
          </wp:inline>
        </w:drawing>
      </w:r>
    </w:p>
    <w:p w14:paraId="6A85C527" w14:textId="74FCC577" w:rsidR="00DE3B6B" w:rsidRDefault="00DE3B6B" w:rsidP="00DE3B6B">
      <w:pPr>
        <w:pStyle w:val="Caption"/>
      </w:pPr>
      <w:bookmarkStart w:id="193" w:name="_Ref490825135"/>
      <w:r>
        <w:t xml:space="preserve">Figure </w:t>
      </w:r>
      <w:fldSimple w:instr=" STYLEREF 6 \s ">
        <w:r w:rsidR="00D02237">
          <w:rPr>
            <w:noProof/>
          </w:rPr>
          <w:t>J</w:t>
        </w:r>
      </w:fldSimple>
      <w:r w:rsidR="003358B3">
        <w:noBreakHyphen/>
      </w:r>
      <w:fldSimple w:instr=" SEQ Figure \* ARABIC \s 6 ">
        <w:r w:rsidR="00D02237">
          <w:rPr>
            <w:noProof/>
          </w:rPr>
          <w:t>3</w:t>
        </w:r>
      </w:fldSimple>
      <w:bookmarkEnd w:id="193"/>
      <w:r w:rsidR="00A57F4A">
        <w:t>:</w:t>
      </w:r>
      <w:r>
        <w:t xml:space="preserve"> </w:t>
      </w:r>
      <w:r w:rsidRPr="00547725">
        <w:t>Brown falcon seen in the Gwydir river system selected area in the 2016-17 water year</w:t>
      </w:r>
      <w:r w:rsidR="00A57F4A">
        <w:t>.</w:t>
      </w:r>
    </w:p>
    <w:p w14:paraId="3A6472DD" w14:textId="77777777" w:rsidR="00DE3B6B" w:rsidRDefault="005B7399" w:rsidP="00623D05">
      <w:pPr>
        <w:keepNext/>
        <w:spacing w:line="240" w:lineRule="auto"/>
        <w:jc w:val="center"/>
      </w:pPr>
      <w:r>
        <w:rPr>
          <w:noProof/>
          <w:lang w:eastAsia="en-AU"/>
        </w:rPr>
        <w:drawing>
          <wp:inline distT="0" distB="0" distL="0" distR="0" wp14:anchorId="355ED6AC" wp14:editId="5467ECAA">
            <wp:extent cx="5544000" cy="3535200"/>
            <wp:effectExtent l="0" t="0" r="0"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5544000" cy="3535200"/>
                    </a:xfrm>
                    <a:prstGeom prst="rect">
                      <a:avLst/>
                    </a:prstGeom>
                    <a:noFill/>
                  </pic:spPr>
                </pic:pic>
              </a:graphicData>
            </a:graphic>
          </wp:inline>
        </w:drawing>
      </w:r>
    </w:p>
    <w:p w14:paraId="61C9BEA7" w14:textId="55F0A450" w:rsidR="005B7399" w:rsidRDefault="00DE3B6B" w:rsidP="00DE3B6B">
      <w:pPr>
        <w:pStyle w:val="Caption"/>
      </w:pPr>
      <w:bookmarkStart w:id="194" w:name="_Ref490825143"/>
      <w:r>
        <w:t xml:space="preserve">Figure </w:t>
      </w:r>
      <w:fldSimple w:instr=" STYLEREF 6 \s ">
        <w:r w:rsidR="00D02237">
          <w:rPr>
            <w:noProof/>
          </w:rPr>
          <w:t>J</w:t>
        </w:r>
      </w:fldSimple>
      <w:r w:rsidR="003358B3">
        <w:noBreakHyphen/>
      </w:r>
      <w:fldSimple w:instr=" SEQ Figure \* ARABIC \s 6 ">
        <w:r w:rsidR="00D02237">
          <w:rPr>
            <w:noProof/>
          </w:rPr>
          <w:t>4</w:t>
        </w:r>
      </w:fldSimple>
      <w:bookmarkEnd w:id="194"/>
      <w:r>
        <w:t xml:space="preserve"> </w:t>
      </w:r>
      <w:r w:rsidRPr="00DE3B6B">
        <w:t>Little pied cormorant seen in the Gwydir river system selected area in the 2016-17 water year</w:t>
      </w:r>
      <w:r w:rsidR="00A57F4A">
        <w:t>.</w:t>
      </w:r>
    </w:p>
    <w:p w14:paraId="2344CB63" w14:textId="3E398052" w:rsidR="00DE3B6B" w:rsidRDefault="00DE3B6B" w:rsidP="00DE3B6B">
      <w:pPr>
        <w:pStyle w:val="Caption"/>
        <w:keepNext/>
      </w:pPr>
      <w:bookmarkStart w:id="195" w:name="_Ref490825157"/>
      <w:r>
        <w:t xml:space="preserve">Table </w:t>
      </w:r>
      <w:fldSimple w:instr=" STYLEREF 6 \s ">
        <w:r w:rsidR="00D02237">
          <w:rPr>
            <w:noProof/>
          </w:rPr>
          <w:t>J</w:t>
        </w:r>
      </w:fldSimple>
      <w:r w:rsidR="0046633D">
        <w:noBreakHyphen/>
      </w:r>
      <w:fldSimple w:instr=" SEQ Table \* ARABIC \s 6 ">
        <w:r w:rsidR="00D02237">
          <w:rPr>
            <w:noProof/>
          </w:rPr>
          <w:t>3</w:t>
        </w:r>
      </w:fldSimple>
      <w:bookmarkEnd w:id="195"/>
      <w:r w:rsidR="00A57F4A">
        <w:rPr>
          <w:noProof/>
        </w:rPr>
        <w:t>:</w:t>
      </w:r>
      <w:r>
        <w:t xml:space="preserve"> </w:t>
      </w:r>
      <w:r w:rsidRPr="00E26F34">
        <w:t xml:space="preserve">Species richness, abundance and the number of waterbird functional groups recorded at waterbird survey sites within the Gwydir river </w:t>
      </w:r>
      <w:r>
        <w:t>system Selected Area during 2016-17</w:t>
      </w:r>
      <w:r w:rsidR="00586425">
        <w:t xml:space="preserve"> (NS = Not Surveyed)</w:t>
      </w:r>
      <w:r w:rsidRPr="00E26F34">
        <w:t>.</w:t>
      </w:r>
    </w:p>
    <w:tbl>
      <w:tblPr>
        <w:tblStyle w:val="StandardELAFormat"/>
        <w:tblW w:w="5000" w:type="pct"/>
        <w:tblLook w:val="04A0" w:firstRow="1" w:lastRow="0" w:firstColumn="1" w:lastColumn="0" w:noHBand="0" w:noVBand="1"/>
      </w:tblPr>
      <w:tblGrid>
        <w:gridCol w:w="907"/>
        <w:gridCol w:w="582"/>
        <w:gridCol w:w="2073"/>
        <w:gridCol w:w="1126"/>
        <w:gridCol w:w="1126"/>
        <w:gridCol w:w="857"/>
        <w:gridCol w:w="840"/>
        <w:gridCol w:w="857"/>
        <w:gridCol w:w="840"/>
      </w:tblGrid>
      <w:tr w:rsidR="005B7399" w:rsidRPr="007B3B94" w14:paraId="175EA320" w14:textId="77777777" w:rsidTr="008A0A25">
        <w:trPr>
          <w:cnfStyle w:val="100000000000" w:firstRow="1" w:lastRow="0" w:firstColumn="0" w:lastColumn="0" w:oddVBand="0" w:evenVBand="0" w:oddHBand="0" w:evenHBand="0"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503" w:type="pct"/>
            <w:vMerge w:val="restart"/>
            <w:textDirection w:val="btLr"/>
            <w:hideMark/>
          </w:tcPr>
          <w:p w14:paraId="3B56CE36" w14:textId="77777777" w:rsidR="005B7399" w:rsidRPr="007B3B94" w:rsidRDefault="005B7399" w:rsidP="008A0A25">
            <w:pPr>
              <w:spacing w:after="60" w:line="240" w:lineRule="exact"/>
              <w:jc w:val="center"/>
              <w:rPr>
                <w:rFonts w:cs="Arial"/>
                <w:color w:val="000000"/>
                <w:szCs w:val="18"/>
              </w:rPr>
            </w:pPr>
            <w:r w:rsidRPr="007B3B94">
              <w:rPr>
                <w:rFonts w:cs="Arial"/>
                <w:color w:val="000000"/>
                <w:szCs w:val="18"/>
              </w:rPr>
              <w:t>Monitoring Zone</w:t>
            </w:r>
          </w:p>
        </w:tc>
        <w:tc>
          <w:tcPr>
            <w:tcW w:w="236" w:type="pct"/>
            <w:vMerge w:val="restart"/>
            <w:textDirection w:val="btLr"/>
            <w:hideMark/>
          </w:tcPr>
          <w:p w14:paraId="0C31B600" w14:textId="77777777" w:rsidR="005B7399" w:rsidRPr="007B3B94" w:rsidRDefault="005B7399" w:rsidP="008A0A25">
            <w:pPr>
              <w:spacing w:after="60" w:line="240" w:lineRule="exact"/>
              <w:jc w:val="center"/>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Management Unit</w:t>
            </w:r>
          </w:p>
        </w:tc>
        <w:tc>
          <w:tcPr>
            <w:tcW w:w="1136" w:type="pct"/>
            <w:vMerge w:val="restart"/>
            <w:hideMark/>
          </w:tcPr>
          <w:p w14:paraId="6A1FE34E" w14:textId="77777777" w:rsidR="005B7399" w:rsidRPr="007B3B94" w:rsidRDefault="005B7399" w:rsidP="008A0A25">
            <w:pPr>
              <w:spacing w:after="60" w:line="240" w:lineRule="exact"/>
              <w:jc w:val="center"/>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Site Name</w:t>
            </w:r>
          </w:p>
        </w:tc>
        <w:tc>
          <w:tcPr>
            <w:tcW w:w="1243" w:type="pct"/>
            <w:gridSpan w:val="2"/>
            <w:hideMark/>
          </w:tcPr>
          <w:p w14:paraId="64602836" w14:textId="77777777" w:rsidR="005B7399" w:rsidRPr="007B3B94" w:rsidRDefault="005B7399" w:rsidP="008A0A25">
            <w:pPr>
              <w:spacing w:after="60" w:line="240" w:lineRule="exact"/>
              <w:jc w:val="center"/>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 xml:space="preserve">Waterbird Species Richness </w:t>
            </w:r>
            <w:r w:rsidRPr="007B3B94">
              <w:rPr>
                <w:rFonts w:cs="Arial"/>
                <w:color w:val="000000"/>
                <w:szCs w:val="18"/>
              </w:rPr>
              <w:br/>
              <w:t>(Maximum species count per site)</w:t>
            </w:r>
          </w:p>
        </w:tc>
        <w:tc>
          <w:tcPr>
            <w:tcW w:w="941" w:type="pct"/>
            <w:gridSpan w:val="2"/>
            <w:hideMark/>
          </w:tcPr>
          <w:p w14:paraId="57F389A4" w14:textId="77777777" w:rsidR="005B7399" w:rsidRPr="007B3B94" w:rsidRDefault="005B7399" w:rsidP="008A0A25">
            <w:pPr>
              <w:spacing w:after="60" w:line="240" w:lineRule="exact"/>
              <w:jc w:val="center"/>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Waterbird abundance/ ha (maximum waterbird count per site/ ha)</w:t>
            </w:r>
          </w:p>
        </w:tc>
        <w:tc>
          <w:tcPr>
            <w:tcW w:w="941" w:type="pct"/>
            <w:gridSpan w:val="2"/>
            <w:hideMark/>
          </w:tcPr>
          <w:p w14:paraId="34F4333E" w14:textId="77777777" w:rsidR="005B7399" w:rsidRPr="007B3B94" w:rsidRDefault="005B7399" w:rsidP="008A0A25">
            <w:pPr>
              <w:spacing w:after="60" w:line="240" w:lineRule="exact"/>
              <w:jc w:val="center"/>
              <w:cnfStyle w:val="100000000000" w:firstRow="1"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Waterbird functional guilds</w:t>
            </w:r>
          </w:p>
        </w:tc>
      </w:tr>
      <w:tr w:rsidR="005B7399" w:rsidRPr="007B3B94" w14:paraId="2E7E4A38"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24A4AEAF"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5CCE41EB"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vMerge/>
            <w:hideMark/>
          </w:tcPr>
          <w:p w14:paraId="6FC3C61C"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622" w:type="pct"/>
            <w:shd w:val="clear" w:color="auto" w:fill="D9D9D9" w:themeFill="background1" w:themeFillShade="D9"/>
            <w:noWrap/>
            <w:hideMark/>
          </w:tcPr>
          <w:p w14:paraId="44941609"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Nov-1</w:t>
            </w:r>
            <w:r>
              <w:rPr>
                <w:rFonts w:cs="Arial"/>
                <w:color w:val="000000"/>
                <w:szCs w:val="18"/>
              </w:rPr>
              <w:t>6</w:t>
            </w:r>
          </w:p>
        </w:tc>
        <w:tc>
          <w:tcPr>
            <w:tcW w:w="621" w:type="pct"/>
            <w:shd w:val="clear" w:color="auto" w:fill="D9D9D9" w:themeFill="background1" w:themeFillShade="D9"/>
            <w:noWrap/>
            <w:hideMark/>
          </w:tcPr>
          <w:p w14:paraId="001E2679"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Mar-1</w:t>
            </w:r>
            <w:r>
              <w:rPr>
                <w:rFonts w:cs="Arial"/>
                <w:color w:val="000000"/>
                <w:szCs w:val="18"/>
              </w:rPr>
              <w:t>7</w:t>
            </w:r>
          </w:p>
        </w:tc>
        <w:tc>
          <w:tcPr>
            <w:tcW w:w="475" w:type="pct"/>
            <w:shd w:val="clear" w:color="auto" w:fill="D9D9D9" w:themeFill="background1" w:themeFillShade="D9"/>
            <w:noWrap/>
            <w:hideMark/>
          </w:tcPr>
          <w:p w14:paraId="1FB6A33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Nov-1</w:t>
            </w:r>
            <w:r>
              <w:rPr>
                <w:rFonts w:cs="Arial"/>
                <w:color w:val="000000"/>
                <w:szCs w:val="18"/>
              </w:rPr>
              <w:t>6</w:t>
            </w:r>
          </w:p>
        </w:tc>
        <w:tc>
          <w:tcPr>
            <w:tcW w:w="466" w:type="pct"/>
            <w:shd w:val="clear" w:color="auto" w:fill="D9D9D9" w:themeFill="background1" w:themeFillShade="D9"/>
            <w:noWrap/>
            <w:hideMark/>
          </w:tcPr>
          <w:p w14:paraId="3CA00B6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Mar-1</w:t>
            </w:r>
            <w:r>
              <w:rPr>
                <w:rFonts w:cs="Arial"/>
                <w:color w:val="000000"/>
                <w:szCs w:val="18"/>
              </w:rPr>
              <w:t>7</w:t>
            </w:r>
          </w:p>
        </w:tc>
        <w:tc>
          <w:tcPr>
            <w:tcW w:w="475" w:type="pct"/>
            <w:shd w:val="clear" w:color="auto" w:fill="D9D9D9" w:themeFill="background1" w:themeFillShade="D9"/>
            <w:noWrap/>
            <w:hideMark/>
          </w:tcPr>
          <w:p w14:paraId="62E1A2BD"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Nov-1</w:t>
            </w:r>
            <w:r>
              <w:rPr>
                <w:rFonts w:cs="Arial"/>
                <w:color w:val="000000"/>
                <w:szCs w:val="18"/>
              </w:rPr>
              <w:t>6</w:t>
            </w:r>
          </w:p>
        </w:tc>
        <w:tc>
          <w:tcPr>
            <w:tcW w:w="466" w:type="pct"/>
            <w:shd w:val="clear" w:color="auto" w:fill="D9D9D9" w:themeFill="background1" w:themeFillShade="D9"/>
            <w:noWrap/>
            <w:hideMark/>
          </w:tcPr>
          <w:p w14:paraId="052D1B55"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Mar-1</w:t>
            </w:r>
            <w:r>
              <w:rPr>
                <w:rFonts w:cs="Arial"/>
                <w:color w:val="000000"/>
                <w:szCs w:val="18"/>
              </w:rPr>
              <w:t>7</w:t>
            </w:r>
          </w:p>
        </w:tc>
      </w:tr>
      <w:tr w:rsidR="005B7399" w:rsidRPr="007B3B94" w14:paraId="11F27BF2"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val="restart"/>
            <w:textDirection w:val="btLr"/>
            <w:hideMark/>
          </w:tcPr>
          <w:p w14:paraId="3DF224FB" w14:textId="77777777" w:rsidR="005B7399" w:rsidRPr="007B3B94" w:rsidRDefault="005B7399" w:rsidP="008A0A25">
            <w:pPr>
              <w:spacing w:after="60" w:line="240" w:lineRule="exact"/>
              <w:jc w:val="center"/>
              <w:rPr>
                <w:rFonts w:cs="Arial"/>
                <w:color w:val="000000"/>
                <w:szCs w:val="18"/>
              </w:rPr>
            </w:pPr>
            <w:r>
              <w:rPr>
                <w:rFonts w:cs="Arial"/>
                <w:color w:val="000000"/>
                <w:szCs w:val="18"/>
              </w:rPr>
              <w:t>lower</w:t>
            </w:r>
            <w:r w:rsidRPr="007B3B94">
              <w:rPr>
                <w:rFonts w:cs="Arial"/>
                <w:color w:val="000000"/>
                <w:szCs w:val="18"/>
              </w:rPr>
              <w:t xml:space="preserve"> Gwydir River and Gingham Watercourse</w:t>
            </w:r>
          </w:p>
        </w:tc>
        <w:tc>
          <w:tcPr>
            <w:tcW w:w="236" w:type="pct"/>
            <w:vMerge w:val="restart"/>
            <w:noWrap/>
            <w:textDirection w:val="btLr"/>
            <w:hideMark/>
          </w:tcPr>
          <w:p w14:paraId="0D817479"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Gingham</w:t>
            </w:r>
          </w:p>
        </w:tc>
        <w:tc>
          <w:tcPr>
            <w:tcW w:w="1136" w:type="pct"/>
            <w:noWrap/>
            <w:hideMark/>
          </w:tcPr>
          <w:p w14:paraId="3A5DFDC7"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Baroona Waterhole</w:t>
            </w:r>
          </w:p>
        </w:tc>
        <w:tc>
          <w:tcPr>
            <w:tcW w:w="622" w:type="pct"/>
            <w:noWrap/>
          </w:tcPr>
          <w:p w14:paraId="42DDA17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15</w:t>
            </w:r>
          </w:p>
        </w:tc>
        <w:tc>
          <w:tcPr>
            <w:tcW w:w="621" w:type="pct"/>
            <w:noWrap/>
          </w:tcPr>
          <w:p w14:paraId="4B8955A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13</w:t>
            </w:r>
          </w:p>
        </w:tc>
        <w:tc>
          <w:tcPr>
            <w:tcW w:w="475" w:type="pct"/>
            <w:noWrap/>
          </w:tcPr>
          <w:p w14:paraId="6EA8FE87"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7.57</w:t>
            </w:r>
          </w:p>
        </w:tc>
        <w:tc>
          <w:tcPr>
            <w:tcW w:w="466" w:type="pct"/>
            <w:noWrap/>
          </w:tcPr>
          <w:p w14:paraId="643966B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13.41</w:t>
            </w:r>
          </w:p>
        </w:tc>
        <w:tc>
          <w:tcPr>
            <w:tcW w:w="475" w:type="pct"/>
            <w:noWrap/>
          </w:tcPr>
          <w:p w14:paraId="09268D6B"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6</w:t>
            </w:r>
          </w:p>
        </w:tc>
        <w:tc>
          <w:tcPr>
            <w:tcW w:w="466" w:type="pct"/>
            <w:noWrap/>
          </w:tcPr>
          <w:p w14:paraId="270BFCEB"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6</w:t>
            </w:r>
          </w:p>
        </w:tc>
      </w:tr>
      <w:tr w:rsidR="005B7399" w:rsidRPr="007B3B94" w14:paraId="7961A941"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1E89ABB6"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228D32D2"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1DE363A1"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Boyanga Waterhole</w:t>
            </w:r>
          </w:p>
        </w:tc>
        <w:tc>
          <w:tcPr>
            <w:tcW w:w="622" w:type="pct"/>
            <w:noWrap/>
          </w:tcPr>
          <w:p w14:paraId="3771D9F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23</w:t>
            </w:r>
          </w:p>
        </w:tc>
        <w:tc>
          <w:tcPr>
            <w:tcW w:w="621" w:type="pct"/>
            <w:noWrap/>
          </w:tcPr>
          <w:p w14:paraId="25C31D8A"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11</w:t>
            </w:r>
          </w:p>
        </w:tc>
        <w:tc>
          <w:tcPr>
            <w:tcW w:w="475" w:type="pct"/>
            <w:noWrap/>
          </w:tcPr>
          <w:p w14:paraId="4950FDF1"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22.62</w:t>
            </w:r>
          </w:p>
        </w:tc>
        <w:tc>
          <w:tcPr>
            <w:tcW w:w="466" w:type="pct"/>
            <w:noWrap/>
          </w:tcPr>
          <w:p w14:paraId="432AD2FA"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4.56</w:t>
            </w:r>
          </w:p>
        </w:tc>
        <w:tc>
          <w:tcPr>
            <w:tcW w:w="475" w:type="pct"/>
            <w:noWrap/>
          </w:tcPr>
          <w:p w14:paraId="5CECA52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9</w:t>
            </w:r>
          </w:p>
        </w:tc>
        <w:tc>
          <w:tcPr>
            <w:tcW w:w="466" w:type="pct"/>
            <w:noWrap/>
          </w:tcPr>
          <w:p w14:paraId="7D8884F5"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4</w:t>
            </w:r>
          </w:p>
        </w:tc>
      </w:tr>
      <w:tr w:rsidR="005B7399" w:rsidRPr="007B3B94" w14:paraId="29FBCAE5"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32A7255D"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5151394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340F2020"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Bunnor Bird Hide</w:t>
            </w:r>
          </w:p>
        </w:tc>
        <w:tc>
          <w:tcPr>
            <w:tcW w:w="622" w:type="pct"/>
            <w:noWrap/>
          </w:tcPr>
          <w:p w14:paraId="4350427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32</w:t>
            </w:r>
          </w:p>
        </w:tc>
        <w:tc>
          <w:tcPr>
            <w:tcW w:w="621" w:type="pct"/>
            <w:noWrap/>
          </w:tcPr>
          <w:p w14:paraId="7912BD12"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29</w:t>
            </w:r>
          </w:p>
        </w:tc>
        <w:tc>
          <w:tcPr>
            <w:tcW w:w="475" w:type="pct"/>
            <w:noWrap/>
          </w:tcPr>
          <w:p w14:paraId="5EEC66AE"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99.15</w:t>
            </w:r>
          </w:p>
        </w:tc>
        <w:tc>
          <w:tcPr>
            <w:tcW w:w="466" w:type="pct"/>
            <w:noWrap/>
          </w:tcPr>
          <w:p w14:paraId="2E2C06E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154.09</w:t>
            </w:r>
          </w:p>
        </w:tc>
        <w:tc>
          <w:tcPr>
            <w:tcW w:w="475" w:type="pct"/>
            <w:noWrap/>
          </w:tcPr>
          <w:p w14:paraId="6A111EF5"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9</w:t>
            </w:r>
          </w:p>
        </w:tc>
        <w:tc>
          <w:tcPr>
            <w:tcW w:w="466" w:type="pct"/>
            <w:noWrap/>
          </w:tcPr>
          <w:p w14:paraId="2DDD9DC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9</w:t>
            </w:r>
          </w:p>
        </w:tc>
      </w:tr>
      <w:tr w:rsidR="005B7399" w:rsidRPr="007B3B94" w14:paraId="7B671F70"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3BA36B9D"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0764374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2AA8B4EC" w14:textId="60AEF22A"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 xml:space="preserve">Three Corners </w:t>
            </w:r>
          </w:p>
        </w:tc>
        <w:tc>
          <w:tcPr>
            <w:tcW w:w="622" w:type="pct"/>
            <w:noWrap/>
          </w:tcPr>
          <w:p w14:paraId="2531825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27</w:t>
            </w:r>
          </w:p>
        </w:tc>
        <w:tc>
          <w:tcPr>
            <w:tcW w:w="621" w:type="pct"/>
            <w:noWrap/>
          </w:tcPr>
          <w:p w14:paraId="776173A7"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4</w:t>
            </w:r>
          </w:p>
        </w:tc>
        <w:tc>
          <w:tcPr>
            <w:tcW w:w="475" w:type="pct"/>
            <w:noWrap/>
          </w:tcPr>
          <w:p w14:paraId="709ED52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15.22</w:t>
            </w:r>
          </w:p>
        </w:tc>
        <w:tc>
          <w:tcPr>
            <w:tcW w:w="466" w:type="pct"/>
            <w:noWrap/>
          </w:tcPr>
          <w:p w14:paraId="1863892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0.36</w:t>
            </w:r>
          </w:p>
        </w:tc>
        <w:tc>
          <w:tcPr>
            <w:tcW w:w="475" w:type="pct"/>
            <w:noWrap/>
          </w:tcPr>
          <w:p w14:paraId="3D90F36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10</w:t>
            </w:r>
          </w:p>
        </w:tc>
        <w:tc>
          <w:tcPr>
            <w:tcW w:w="466" w:type="pct"/>
            <w:noWrap/>
          </w:tcPr>
          <w:p w14:paraId="7CD7BC7E"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w:t>
            </w:r>
          </w:p>
        </w:tc>
      </w:tr>
      <w:tr w:rsidR="005B7399" w:rsidRPr="007B3B94" w14:paraId="019A6233"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3E2DFAA8"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04F5D95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669EF3E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Gingham Bridge</w:t>
            </w:r>
          </w:p>
        </w:tc>
        <w:tc>
          <w:tcPr>
            <w:tcW w:w="622" w:type="pct"/>
            <w:noWrap/>
          </w:tcPr>
          <w:p w14:paraId="7AFFF24E"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8</w:t>
            </w:r>
          </w:p>
        </w:tc>
        <w:tc>
          <w:tcPr>
            <w:tcW w:w="621" w:type="pct"/>
            <w:noWrap/>
          </w:tcPr>
          <w:p w14:paraId="47FF912C"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w:t>
            </w:r>
          </w:p>
        </w:tc>
        <w:tc>
          <w:tcPr>
            <w:tcW w:w="475" w:type="pct"/>
            <w:noWrap/>
          </w:tcPr>
          <w:p w14:paraId="3271221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8.26</w:t>
            </w:r>
          </w:p>
        </w:tc>
        <w:tc>
          <w:tcPr>
            <w:tcW w:w="466" w:type="pct"/>
            <w:noWrap/>
          </w:tcPr>
          <w:p w14:paraId="3936D0A2"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1.73</w:t>
            </w:r>
          </w:p>
        </w:tc>
        <w:tc>
          <w:tcPr>
            <w:tcW w:w="475" w:type="pct"/>
            <w:noWrap/>
          </w:tcPr>
          <w:p w14:paraId="06EEBABC"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4</w:t>
            </w:r>
          </w:p>
        </w:tc>
        <w:tc>
          <w:tcPr>
            <w:tcW w:w="466" w:type="pct"/>
            <w:noWrap/>
          </w:tcPr>
          <w:p w14:paraId="0F7E76A5"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w:t>
            </w:r>
          </w:p>
        </w:tc>
      </w:tr>
      <w:tr w:rsidR="005B7399" w:rsidRPr="007B3B94" w14:paraId="00F4A44D"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1AB5F23B"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511A81A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00EC95D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Gingham Waterhole</w:t>
            </w:r>
          </w:p>
        </w:tc>
        <w:tc>
          <w:tcPr>
            <w:tcW w:w="622" w:type="pct"/>
            <w:noWrap/>
          </w:tcPr>
          <w:p w14:paraId="0F3CEA5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25</w:t>
            </w:r>
          </w:p>
        </w:tc>
        <w:tc>
          <w:tcPr>
            <w:tcW w:w="621" w:type="pct"/>
            <w:noWrap/>
          </w:tcPr>
          <w:p w14:paraId="2EF6DCE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17</w:t>
            </w:r>
          </w:p>
        </w:tc>
        <w:tc>
          <w:tcPr>
            <w:tcW w:w="475" w:type="pct"/>
            <w:noWrap/>
          </w:tcPr>
          <w:p w14:paraId="4F85725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18.88</w:t>
            </w:r>
          </w:p>
        </w:tc>
        <w:tc>
          <w:tcPr>
            <w:tcW w:w="466" w:type="pct"/>
            <w:noWrap/>
          </w:tcPr>
          <w:p w14:paraId="4D7FF1FE"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55.15</w:t>
            </w:r>
          </w:p>
        </w:tc>
        <w:tc>
          <w:tcPr>
            <w:tcW w:w="475" w:type="pct"/>
            <w:noWrap/>
          </w:tcPr>
          <w:p w14:paraId="40738DF7"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7</w:t>
            </w:r>
          </w:p>
        </w:tc>
        <w:tc>
          <w:tcPr>
            <w:tcW w:w="466" w:type="pct"/>
            <w:noWrap/>
          </w:tcPr>
          <w:p w14:paraId="2C1A1DC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6</w:t>
            </w:r>
          </w:p>
        </w:tc>
      </w:tr>
      <w:tr w:rsidR="005B7399" w:rsidRPr="007B3B94" w14:paraId="47BE52E2"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444FC503"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4345CFEB"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684648C7"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Goddard's Lease</w:t>
            </w:r>
          </w:p>
        </w:tc>
        <w:tc>
          <w:tcPr>
            <w:tcW w:w="622" w:type="pct"/>
            <w:noWrap/>
          </w:tcPr>
          <w:p w14:paraId="6B62F56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29</w:t>
            </w:r>
          </w:p>
        </w:tc>
        <w:tc>
          <w:tcPr>
            <w:tcW w:w="621" w:type="pct"/>
            <w:noWrap/>
          </w:tcPr>
          <w:p w14:paraId="4E6D349A" w14:textId="214B5E9D" w:rsidR="005B7399" w:rsidRPr="007B3B94" w:rsidRDefault="00586425"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NS</w:t>
            </w:r>
          </w:p>
        </w:tc>
        <w:tc>
          <w:tcPr>
            <w:tcW w:w="475" w:type="pct"/>
            <w:noWrap/>
          </w:tcPr>
          <w:p w14:paraId="4E87DD2C"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2.74</w:t>
            </w:r>
          </w:p>
        </w:tc>
        <w:tc>
          <w:tcPr>
            <w:tcW w:w="466" w:type="pct"/>
            <w:noWrap/>
          </w:tcPr>
          <w:p w14:paraId="4D3CCA09" w14:textId="04C50883" w:rsidR="005B7399" w:rsidRPr="007B3B94" w:rsidRDefault="00586425"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NS</w:t>
            </w:r>
          </w:p>
        </w:tc>
        <w:tc>
          <w:tcPr>
            <w:tcW w:w="475" w:type="pct"/>
            <w:noWrap/>
          </w:tcPr>
          <w:p w14:paraId="301F881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8</w:t>
            </w:r>
          </w:p>
        </w:tc>
        <w:tc>
          <w:tcPr>
            <w:tcW w:w="466" w:type="pct"/>
            <w:noWrap/>
          </w:tcPr>
          <w:p w14:paraId="44B3FB59" w14:textId="5005A62B" w:rsidR="005B7399" w:rsidRPr="007B3B94" w:rsidRDefault="00586425"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NS</w:t>
            </w:r>
          </w:p>
        </w:tc>
      </w:tr>
      <w:tr w:rsidR="005B7399" w:rsidRPr="007B3B94" w14:paraId="0F013A0D"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6B7E81DD"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6F48EC59"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5BA0164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Jackson Paddock</w:t>
            </w:r>
          </w:p>
        </w:tc>
        <w:tc>
          <w:tcPr>
            <w:tcW w:w="622" w:type="pct"/>
            <w:noWrap/>
          </w:tcPr>
          <w:p w14:paraId="27839D0D"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6</w:t>
            </w:r>
          </w:p>
        </w:tc>
        <w:tc>
          <w:tcPr>
            <w:tcW w:w="621" w:type="pct"/>
            <w:noWrap/>
          </w:tcPr>
          <w:p w14:paraId="7F2CCDD7"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26</w:t>
            </w:r>
          </w:p>
        </w:tc>
        <w:tc>
          <w:tcPr>
            <w:tcW w:w="475" w:type="pct"/>
            <w:noWrap/>
          </w:tcPr>
          <w:p w14:paraId="74E1B44D"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0.83</w:t>
            </w:r>
          </w:p>
        </w:tc>
        <w:tc>
          <w:tcPr>
            <w:tcW w:w="466" w:type="pct"/>
            <w:noWrap/>
          </w:tcPr>
          <w:p w14:paraId="11CEF047"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4.66</w:t>
            </w:r>
          </w:p>
        </w:tc>
        <w:tc>
          <w:tcPr>
            <w:tcW w:w="475" w:type="pct"/>
            <w:noWrap/>
          </w:tcPr>
          <w:p w14:paraId="4AE48279"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w:t>
            </w:r>
          </w:p>
        </w:tc>
        <w:tc>
          <w:tcPr>
            <w:tcW w:w="466" w:type="pct"/>
            <w:noWrap/>
          </w:tcPr>
          <w:p w14:paraId="3B6E3C0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7</w:t>
            </w:r>
          </w:p>
        </w:tc>
      </w:tr>
      <w:tr w:rsidR="005B7399" w:rsidRPr="007B3B94" w14:paraId="30046B5F"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3D1CBAF9"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123DA96B"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629921D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Racecourse Lagoon</w:t>
            </w:r>
          </w:p>
        </w:tc>
        <w:tc>
          <w:tcPr>
            <w:tcW w:w="622" w:type="pct"/>
            <w:noWrap/>
          </w:tcPr>
          <w:p w14:paraId="27B5441A"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23</w:t>
            </w:r>
          </w:p>
        </w:tc>
        <w:tc>
          <w:tcPr>
            <w:tcW w:w="621" w:type="pct"/>
            <w:noWrap/>
          </w:tcPr>
          <w:p w14:paraId="700255FC"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35</w:t>
            </w:r>
          </w:p>
        </w:tc>
        <w:tc>
          <w:tcPr>
            <w:tcW w:w="475" w:type="pct"/>
            <w:noWrap/>
          </w:tcPr>
          <w:p w14:paraId="24A99BC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7.73</w:t>
            </w:r>
          </w:p>
        </w:tc>
        <w:tc>
          <w:tcPr>
            <w:tcW w:w="466" w:type="pct"/>
            <w:noWrap/>
          </w:tcPr>
          <w:p w14:paraId="19C93B05"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25.56</w:t>
            </w:r>
          </w:p>
        </w:tc>
        <w:tc>
          <w:tcPr>
            <w:tcW w:w="475" w:type="pct"/>
            <w:noWrap/>
          </w:tcPr>
          <w:p w14:paraId="57E9E49D"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7</w:t>
            </w:r>
          </w:p>
        </w:tc>
        <w:tc>
          <w:tcPr>
            <w:tcW w:w="466" w:type="pct"/>
            <w:noWrap/>
          </w:tcPr>
          <w:p w14:paraId="42F444E9"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10</w:t>
            </w:r>
          </w:p>
        </w:tc>
      </w:tr>
      <w:tr w:rsidR="005B7399" w:rsidRPr="007B3B94" w14:paraId="34FAF1C5"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3497F55A"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44AC4F5E"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216DA28A"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Lynworth</w:t>
            </w:r>
          </w:p>
        </w:tc>
        <w:tc>
          <w:tcPr>
            <w:tcW w:w="622" w:type="pct"/>
            <w:noWrap/>
          </w:tcPr>
          <w:p w14:paraId="0601565D"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21</w:t>
            </w:r>
          </w:p>
        </w:tc>
        <w:tc>
          <w:tcPr>
            <w:tcW w:w="621" w:type="pct"/>
            <w:noWrap/>
          </w:tcPr>
          <w:p w14:paraId="7C5AD32C"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21</w:t>
            </w:r>
          </w:p>
        </w:tc>
        <w:tc>
          <w:tcPr>
            <w:tcW w:w="475" w:type="pct"/>
            <w:noWrap/>
          </w:tcPr>
          <w:p w14:paraId="4364315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23.94</w:t>
            </w:r>
          </w:p>
        </w:tc>
        <w:tc>
          <w:tcPr>
            <w:tcW w:w="466" w:type="pct"/>
            <w:noWrap/>
          </w:tcPr>
          <w:p w14:paraId="75C51E2E"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20.02</w:t>
            </w:r>
          </w:p>
        </w:tc>
        <w:tc>
          <w:tcPr>
            <w:tcW w:w="475" w:type="pct"/>
            <w:noWrap/>
          </w:tcPr>
          <w:p w14:paraId="2623D38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9</w:t>
            </w:r>
          </w:p>
        </w:tc>
        <w:tc>
          <w:tcPr>
            <w:tcW w:w="466" w:type="pct"/>
            <w:noWrap/>
          </w:tcPr>
          <w:p w14:paraId="4776D5F5"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8</w:t>
            </w:r>
          </w:p>
        </w:tc>
      </w:tr>
      <w:tr w:rsidR="005B7399" w:rsidRPr="007B3B94" w14:paraId="1F41EB95"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1A19DD46"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6D4A7D9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5DC0649D"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Talmoi Waterhole</w:t>
            </w:r>
          </w:p>
        </w:tc>
        <w:tc>
          <w:tcPr>
            <w:tcW w:w="622" w:type="pct"/>
            <w:noWrap/>
          </w:tcPr>
          <w:p w14:paraId="38E0D0C0"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12</w:t>
            </w:r>
          </w:p>
        </w:tc>
        <w:tc>
          <w:tcPr>
            <w:tcW w:w="621" w:type="pct"/>
            <w:noWrap/>
          </w:tcPr>
          <w:p w14:paraId="23B516F1"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15</w:t>
            </w:r>
          </w:p>
        </w:tc>
        <w:tc>
          <w:tcPr>
            <w:tcW w:w="475" w:type="pct"/>
            <w:noWrap/>
          </w:tcPr>
          <w:p w14:paraId="753DD01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4.82</w:t>
            </w:r>
          </w:p>
        </w:tc>
        <w:tc>
          <w:tcPr>
            <w:tcW w:w="466" w:type="pct"/>
            <w:noWrap/>
          </w:tcPr>
          <w:p w14:paraId="5F644F67"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13.52</w:t>
            </w:r>
          </w:p>
        </w:tc>
        <w:tc>
          <w:tcPr>
            <w:tcW w:w="475" w:type="pct"/>
            <w:noWrap/>
          </w:tcPr>
          <w:p w14:paraId="26470ED7"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w:t>
            </w:r>
          </w:p>
        </w:tc>
        <w:tc>
          <w:tcPr>
            <w:tcW w:w="466" w:type="pct"/>
            <w:noWrap/>
          </w:tcPr>
          <w:p w14:paraId="0F11219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6</w:t>
            </w:r>
          </w:p>
        </w:tc>
      </w:tr>
      <w:tr w:rsidR="005B7399" w:rsidRPr="007B3B94" w14:paraId="3D230F3B"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3EF76B2D"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34D7721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4840C6E7"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Tillaloo Waterhole</w:t>
            </w:r>
          </w:p>
        </w:tc>
        <w:tc>
          <w:tcPr>
            <w:tcW w:w="622" w:type="pct"/>
            <w:noWrap/>
          </w:tcPr>
          <w:p w14:paraId="781B70FE"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10</w:t>
            </w:r>
          </w:p>
        </w:tc>
        <w:tc>
          <w:tcPr>
            <w:tcW w:w="621" w:type="pct"/>
            <w:noWrap/>
          </w:tcPr>
          <w:p w14:paraId="4FCAC1C0"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14</w:t>
            </w:r>
          </w:p>
        </w:tc>
        <w:tc>
          <w:tcPr>
            <w:tcW w:w="475" w:type="pct"/>
            <w:noWrap/>
          </w:tcPr>
          <w:p w14:paraId="3077B7CB"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12.71</w:t>
            </w:r>
          </w:p>
        </w:tc>
        <w:tc>
          <w:tcPr>
            <w:tcW w:w="466" w:type="pct"/>
            <w:noWrap/>
          </w:tcPr>
          <w:p w14:paraId="7BD2C6CD"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16.45</w:t>
            </w:r>
          </w:p>
        </w:tc>
        <w:tc>
          <w:tcPr>
            <w:tcW w:w="475" w:type="pct"/>
            <w:noWrap/>
          </w:tcPr>
          <w:p w14:paraId="6021A16E"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4</w:t>
            </w:r>
          </w:p>
        </w:tc>
        <w:tc>
          <w:tcPr>
            <w:tcW w:w="466" w:type="pct"/>
            <w:noWrap/>
          </w:tcPr>
          <w:p w14:paraId="053AD5A7"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w:t>
            </w:r>
          </w:p>
        </w:tc>
      </w:tr>
      <w:tr w:rsidR="005B7399" w:rsidRPr="007B3B94" w14:paraId="01821B69"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050C20AE"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3D4E694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042ADB1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Westholme SE</w:t>
            </w:r>
          </w:p>
        </w:tc>
        <w:tc>
          <w:tcPr>
            <w:tcW w:w="622" w:type="pct"/>
            <w:noWrap/>
          </w:tcPr>
          <w:p w14:paraId="7B23973B"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24</w:t>
            </w:r>
          </w:p>
        </w:tc>
        <w:tc>
          <w:tcPr>
            <w:tcW w:w="621" w:type="pct"/>
            <w:noWrap/>
          </w:tcPr>
          <w:p w14:paraId="1F6DB42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21</w:t>
            </w:r>
          </w:p>
        </w:tc>
        <w:tc>
          <w:tcPr>
            <w:tcW w:w="475" w:type="pct"/>
            <w:noWrap/>
          </w:tcPr>
          <w:p w14:paraId="4EA46660"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31.03</w:t>
            </w:r>
          </w:p>
        </w:tc>
        <w:tc>
          <w:tcPr>
            <w:tcW w:w="466" w:type="pct"/>
            <w:noWrap/>
          </w:tcPr>
          <w:p w14:paraId="13F84B8B"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30.44</w:t>
            </w:r>
          </w:p>
        </w:tc>
        <w:tc>
          <w:tcPr>
            <w:tcW w:w="475" w:type="pct"/>
            <w:noWrap/>
          </w:tcPr>
          <w:p w14:paraId="3776BEBB"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9</w:t>
            </w:r>
          </w:p>
        </w:tc>
        <w:tc>
          <w:tcPr>
            <w:tcW w:w="466" w:type="pct"/>
            <w:noWrap/>
          </w:tcPr>
          <w:p w14:paraId="617FDE5A"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9</w:t>
            </w:r>
          </w:p>
        </w:tc>
      </w:tr>
      <w:tr w:rsidR="005B7399" w:rsidRPr="007B3B94" w14:paraId="3EF35A2B"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77623028"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0CDE646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4ABE516E"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Westholme NW</w:t>
            </w:r>
          </w:p>
        </w:tc>
        <w:tc>
          <w:tcPr>
            <w:tcW w:w="622" w:type="pct"/>
            <w:noWrap/>
          </w:tcPr>
          <w:p w14:paraId="0246C18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20</w:t>
            </w:r>
          </w:p>
        </w:tc>
        <w:tc>
          <w:tcPr>
            <w:tcW w:w="621" w:type="pct"/>
            <w:noWrap/>
          </w:tcPr>
          <w:p w14:paraId="6F7B2657" w14:textId="33378E34" w:rsidR="005B7399" w:rsidRPr="007B3B94" w:rsidRDefault="00586425"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NS</w:t>
            </w:r>
          </w:p>
        </w:tc>
        <w:tc>
          <w:tcPr>
            <w:tcW w:w="475" w:type="pct"/>
            <w:noWrap/>
          </w:tcPr>
          <w:p w14:paraId="627AD0B1"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4.47</w:t>
            </w:r>
          </w:p>
        </w:tc>
        <w:tc>
          <w:tcPr>
            <w:tcW w:w="466" w:type="pct"/>
            <w:noWrap/>
          </w:tcPr>
          <w:p w14:paraId="1CA4F53D" w14:textId="21E2DD01" w:rsidR="005B7399" w:rsidRPr="007B3B94" w:rsidRDefault="00586425"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NS</w:t>
            </w:r>
          </w:p>
        </w:tc>
        <w:tc>
          <w:tcPr>
            <w:tcW w:w="475" w:type="pct"/>
            <w:noWrap/>
          </w:tcPr>
          <w:p w14:paraId="7F60DDF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9</w:t>
            </w:r>
          </w:p>
        </w:tc>
        <w:tc>
          <w:tcPr>
            <w:tcW w:w="466" w:type="pct"/>
            <w:noWrap/>
          </w:tcPr>
          <w:p w14:paraId="422FCDB4" w14:textId="0A8D3749" w:rsidR="005B7399" w:rsidRPr="007B3B94" w:rsidRDefault="00586425"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NS</w:t>
            </w:r>
          </w:p>
        </w:tc>
      </w:tr>
      <w:tr w:rsidR="005B7399" w:rsidRPr="007B3B94" w14:paraId="0B203B2F"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18D6ED0E" w14:textId="77777777" w:rsidR="005B7399" w:rsidRPr="007B3B94" w:rsidRDefault="005B7399" w:rsidP="008A0A25">
            <w:pPr>
              <w:spacing w:after="60" w:line="240" w:lineRule="exact"/>
              <w:jc w:val="center"/>
              <w:rPr>
                <w:rFonts w:cs="Arial"/>
                <w:color w:val="000000"/>
                <w:szCs w:val="18"/>
              </w:rPr>
            </w:pPr>
          </w:p>
        </w:tc>
        <w:tc>
          <w:tcPr>
            <w:tcW w:w="236" w:type="pct"/>
            <w:vMerge w:val="restart"/>
            <w:noWrap/>
            <w:textDirection w:val="btLr"/>
            <w:hideMark/>
          </w:tcPr>
          <w:p w14:paraId="0850E5DD"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lower</w:t>
            </w:r>
            <w:r w:rsidRPr="007B3B94">
              <w:rPr>
                <w:rFonts w:cs="Arial"/>
                <w:color w:val="000000"/>
                <w:szCs w:val="18"/>
              </w:rPr>
              <w:t xml:space="preserve"> Gwydir</w:t>
            </w:r>
          </w:p>
        </w:tc>
        <w:tc>
          <w:tcPr>
            <w:tcW w:w="1136" w:type="pct"/>
            <w:noWrap/>
            <w:hideMark/>
          </w:tcPr>
          <w:p w14:paraId="228F167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Allambie Bridge</w:t>
            </w:r>
          </w:p>
        </w:tc>
        <w:tc>
          <w:tcPr>
            <w:tcW w:w="622" w:type="pct"/>
            <w:noWrap/>
          </w:tcPr>
          <w:p w14:paraId="665DC27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w:t>
            </w:r>
          </w:p>
        </w:tc>
        <w:tc>
          <w:tcPr>
            <w:tcW w:w="621" w:type="pct"/>
            <w:noWrap/>
          </w:tcPr>
          <w:p w14:paraId="35FB783A"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w:t>
            </w:r>
          </w:p>
        </w:tc>
        <w:tc>
          <w:tcPr>
            <w:tcW w:w="475" w:type="pct"/>
            <w:noWrap/>
          </w:tcPr>
          <w:p w14:paraId="0B4006BD"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12.5</w:t>
            </w:r>
          </w:p>
        </w:tc>
        <w:tc>
          <w:tcPr>
            <w:tcW w:w="466" w:type="pct"/>
            <w:noWrap/>
          </w:tcPr>
          <w:p w14:paraId="324F46F2"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241.67</w:t>
            </w:r>
          </w:p>
        </w:tc>
        <w:tc>
          <w:tcPr>
            <w:tcW w:w="475" w:type="pct"/>
            <w:noWrap/>
          </w:tcPr>
          <w:p w14:paraId="266173EE"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w:t>
            </w:r>
          </w:p>
        </w:tc>
        <w:tc>
          <w:tcPr>
            <w:tcW w:w="466" w:type="pct"/>
            <w:noWrap/>
          </w:tcPr>
          <w:p w14:paraId="03A925EA"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w:t>
            </w:r>
          </w:p>
        </w:tc>
      </w:tr>
      <w:tr w:rsidR="005B7399" w:rsidRPr="007B3B94" w14:paraId="538C0816"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6E8B1DE3"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6A0686EC"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1772F68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Belmont</w:t>
            </w:r>
          </w:p>
        </w:tc>
        <w:tc>
          <w:tcPr>
            <w:tcW w:w="622" w:type="pct"/>
            <w:noWrap/>
          </w:tcPr>
          <w:p w14:paraId="3067ACD9"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w:t>
            </w:r>
          </w:p>
        </w:tc>
        <w:tc>
          <w:tcPr>
            <w:tcW w:w="621" w:type="pct"/>
            <w:noWrap/>
          </w:tcPr>
          <w:p w14:paraId="145ECF9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14</w:t>
            </w:r>
          </w:p>
        </w:tc>
        <w:tc>
          <w:tcPr>
            <w:tcW w:w="475" w:type="pct"/>
            <w:noWrap/>
          </w:tcPr>
          <w:p w14:paraId="144E5D4D"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0.52</w:t>
            </w:r>
          </w:p>
        </w:tc>
        <w:tc>
          <w:tcPr>
            <w:tcW w:w="466" w:type="pct"/>
            <w:noWrap/>
          </w:tcPr>
          <w:p w14:paraId="1D5E021B"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6.02</w:t>
            </w:r>
          </w:p>
        </w:tc>
        <w:tc>
          <w:tcPr>
            <w:tcW w:w="475" w:type="pct"/>
            <w:noWrap/>
          </w:tcPr>
          <w:p w14:paraId="3A8382F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w:t>
            </w:r>
          </w:p>
        </w:tc>
        <w:tc>
          <w:tcPr>
            <w:tcW w:w="466" w:type="pct"/>
            <w:noWrap/>
          </w:tcPr>
          <w:p w14:paraId="62438682"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w:t>
            </w:r>
          </w:p>
        </w:tc>
      </w:tr>
      <w:tr w:rsidR="005B7399" w:rsidRPr="007B3B94" w14:paraId="31C8651D"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3E1F0C2F"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482338E5"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0A4A9085"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Brageen Crossing</w:t>
            </w:r>
          </w:p>
        </w:tc>
        <w:tc>
          <w:tcPr>
            <w:tcW w:w="622" w:type="pct"/>
            <w:noWrap/>
          </w:tcPr>
          <w:p w14:paraId="6997044C"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w:t>
            </w:r>
          </w:p>
        </w:tc>
        <w:tc>
          <w:tcPr>
            <w:tcW w:w="621" w:type="pct"/>
            <w:noWrap/>
          </w:tcPr>
          <w:p w14:paraId="618CCA79"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w:t>
            </w:r>
          </w:p>
        </w:tc>
        <w:tc>
          <w:tcPr>
            <w:tcW w:w="475" w:type="pct"/>
            <w:noWrap/>
          </w:tcPr>
          <w:p w14:paraId="71406F40"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13.33</w:t>
            </w:r>
          </w:p>
        </w:tc>
        <w:tc>
          <w:tcPr>
            <w:tcW w:w="466" w:type="pct"/>
            <w:noWrap/>
          </w:tcPr>
          <w:p w14:paraId="4FF8EEA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130</w:t>
            </w:r>
          </w:p>
        </w:tc>
        <w:tc>
          <w:tcPr>
            <w:tcW w:w="475" w:type="pct"/>
            <w:noWrap/>
          </w:tcPr>
          <w:p w14:paraId="1BE82EA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w:t>
            </w:r>
          </w:p>
        </w:tc>
        <w:tc>
          <w:tcPr>
            <w:tcW w:w="466" w:type="pct"/>
            <w:noWrap/>
          </w:tcPr>
          <w:p w14:paraId="35524FB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4</w:t>
            </w:r>
          </w:p>
        </w:tc>
      </w:tr>
      <w:tr w:rsidR="005B7399" w:rsidRPr="007B3B94" w14:paraId="225D319E"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6FDBD044"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5ED1AC8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2CD47935"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Old Dromana Dam</w:t>
            </w:r>
          </w:p>
        </w:tc>
        <w:tc>
          <w:tcPr>
            <w:tcW w:w="622" w:type="pct"/>
            <w:noWrap/>
          </w:tcPr>
          <w:p w14:paraId="6E3AA8A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12</w:t>
            </w:r>
          </w:p>
        </w:tc>
        <w:tc>
          <w:tcPr>
            <w:tcW w:w="621" w:type="pct"/>
            <w:noWrap/>
          </w:tcPr>
          <w:p w14:paraId="5B6472DE"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23</w:t>
            </w:r>
          </w:p>
        </w:tc>
        <w:tc>
          <w:tcPr>
            <w:tcW w:w="475" w:type="pct"/>
            <w:noWrap/>
          </w:tcPr>
          <w:p w14:paraId="3797A00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26.94</w:t>
            </w:r>
          </w:p>
        </w:tc>
        <w:tc>
          <w:tcPr>
            <w:tcW w:w="466" w:type="pct"/>
            <w:noWrap/>
          </w:tcPr>
          <w:p w14:paraId="4EE28C79"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64.38</w:t>
            </w:r>
          </w:p>
        </w:tc>
        <w:tc>
          <w:tcPr>
            <w:tcW w:w="475" w:type="pct"/>
            <w:noWrap/>
          </w:tcPr>
          <w:p w14:paraId="6433E1A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6</w:t>
            </w:r>
          </w:p>
        </w:tc>
        <w:tc>
          <w:tcPr>
            <w:tcW w:w="466" w:type="pct"/>
            <w:noWrap/>
          </w:tcPr>
          <w:p w14:paraId="3565EDB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9</w:t>
            </w:r>
          </w:p>
        </w:tc>
      </w:tr>
      <w:tr w:rsidR="005B7399" w:rsidRPr="007B3B94" w14:paraId="25F367FA"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6C452D59"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34E99CF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01370C9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Old Dromana Transect</w:t>
            </w:r>
          </w:p>
        </w:tc>
        <w:tc>
          <w:tcPr>
            <w:tcW w:w="622" w:type="pct"/>
            <w:noWrap/>
          </w:tcPr>
          <w:p w14:paraId="37EACF6D"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16</w:t>
            </w:r>
          </w:p>
        </w:tc>
        <w:tc>
          <w:tcPr>
            <w:tcW w:w="621" w:type="pct"/>
            <w:noWrap/>
          </w:tcPr>
          <w:p w14:paraId="462468E2"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16</w:t>
            </w:r>
          </w:p>
        </w:tc>
        <w:tc>
          <w:tcPr>
            <w:tcW w:w="475" w:type="pct"/>
            <w:noWrap/>
          </w:tcPr>
          <w:p w14:paraId="7DD874B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2.53</w:t>
            </w:r>
          </w:p>
        </w:tc>
        <w:tc>
          <w:tcPr>
            <w:tcW w:w="466" w:type="pct"/>
            <w:noWrap/>
          </w:tcPr>
          <w:p w14:paraId="7401E59E"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6.79</w:t>
            </w:r>
          </w:p>
        </w:tc>
        <w:tc>
          <w:tcPr>
            <w:tcW w:w="475" w:type="pct"/>
            <w:noWrap/>
          </w:tcPr>
          <w:p w14:paraId="07D2E280"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8</w:t>
            </w:r>
          </w:p>
        </w:tc>
        <w:tc>
          <w:tcPr>
            <w:tcW w:w="466" w:type="pct"/>
            <w:noWrap/>
          </w:tcPr>
          <w:p w14:paraId="404804F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7</w:t>
            </w:r>
          </w:p>
        </w:tc>
      </w:tr>
      <w:tr w:rsidR="005B7399" w:rsidRPr="007B3B94" w14:paraId="002721EE"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05E8990C"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47440FD1"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191F9015"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Wandoona Waterhole</w:t>
            </w:r>
          </w:p>
        </w:tc>
        <w:tc>
          <w:tcPr>
            <w:tcW w:w="622" w:type="pct"/>
            <w:noWrap/>
          </w:tcPr>
          <w:p w14:paraId="6AE7303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19</w:t>
            </w:r>
          </w:p>
        </w:tc>
        <w:tc>
          <w:tcPr>
            <w:tcW w:w="621" w:type="pct"/>
            <w:noWrap/>
          </w:tcPr>
          <w:p w14:paraId="4231D632"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23</w:t>
            </w:r>
          </w:p>
        </w:tc>
        <w:tc>
          <w:tcPr>
            <w:tcW w:w="475" w:type="pct"/>
            <w:noWrap/>
          </w:tcPr>
          <w:p w14:paraId="0CF30DC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19.06</w:t>
            </w:r>
          </w:p>
        </w:tc>
        <w:tc>
          <w:tcPr>
            <w:tcW w:w="466" w:type="pct"/>
            <w:noWrap/>
          </w:tcPr>
          <w:p w14:paraId="6363C442"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66.93</w:t>
            </w:r>
          </w:p>
        </w:tc>
        <w:tc>
          <w:tcPr>
            <w:tcW w:w="475" w:type="pct"/>
            <w:noWrap/>
          </w:tcPr>
          <w:p w14:paraId="056D10B1"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8</w:t>
            </w:r>
          </w:p>
        </w:tc>
        <w:tc>
          <w:tcPr>
            <w:tcW w:w="466" w:type="pct"/>
            <w:noWrap/>
          </w:tcPr>
          <w:p w14:paraId="4425FB51"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10</w:t>
            </w:r>
          </w:p>
        </w:tc>
      </w:tr>
      <w:tr w:rsidR="005B7399" w:rsidRPr="007B3B94" w14:paraId="7BDD5068"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784D5038"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490B6D5B"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566F0B6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Gin Holes</w:t>
            </w:r>
          </w:p>
        </w:tc>
        <w:tc>
          <w:tcPr>
            <w:tcW w:w="622" w:type="pct"/>
            <w:noWrap/>
          </w:tcPr>
          <w:p w14:paraId="7D157C5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14</w:t>
            </w:r>
          </w:p>
        </w:tc>
        <w:tc>
          <w:tcPr>
            <w:tcW w:w="621" w:type="pct"/>
            <w:noWrap/>
          </w:tcPr>
          <w:p w14:paraId="3C4FA3C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12</w:t>
            </w:r>
          </w:p>
        </w:tc>
        <w:tc>
          <w:tcPr>
            <w:tcW w:w="475" w:type="pct"/>
            <w:noWrap/>
          </w:tcPr>
          <w:p w14:paraId="564A7CC7"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7.52</w:t>
            </w:r>
          </w:p>
        </w:tc>
        <w:tc>
          <w:tcPr>
            <w:tcW w:w="466" w:type="pct"/>
            <w:noWrap/>
          </w:tcPr>
          <w:p w14:paraId="02A1D1B0"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13.20</w:t>
            </w:r>
          </w:p>
        </w:tc>
        <w:tc>
          <w:tcPr>
            <w:tcW w:w="475" w:type="pct"/>
            <w:noWrap/>
          </w:tcPr>
          <w:p w14:paraId="14F5F5ED"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7</w:t>
            </w:r>
          </w:p>
        </w:tc>
        <w:tc>
          <w:tcPr>
            <w:tcW w:w="466" w:type="pct"/>
            <w:noWrap/>
          </w:tcPr>
          <w:p w14:paraId="3AE8464A"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6</w:t>
            </w:r>
          </w:p>
        </w:tc>
      </w:tr>
      <w:tr w:rsidR="005B7399" w:rsidRPr="007B3B94" w14:paraId="6B63B9D6"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val="restart"/>
            <w:textDirection w:val="btLr"/>
            <w:hideMark/>
          </w:tcPr>
          <w:p w14:paraId="7462A994" w14:textId="77777777" w:rsidR="005B7399" w:rsidRPr="007B3B94" w:rsidRDefault="005B7399" w:rsidP="008A0A25">
            <w:pPr>
              <w:spacing w:after="60" w:line="240" w:lineRule="exact"/>
              <w:jc w:val="center"/>
              <w:rPr>
                <w:rFonts w:cs="Arial"/>
                <w:color w:val="000000"/>
                <w:szCs w:val="18"/>
              </w:rPr>
            </w:pPr>
            <w:r w:rsidRPr="007B3B94">
              <w:rPr>
                <w:rFonts w:cs="Arial"/>
                <w:color w:val="000000"/>
                <w:szCs w:val="18"/>
              </w:rPr>
              <w:t>Mehi River and Moomin Creek</w:t>
            </w:r>
          </w:p>
        </w:tc>
        <w:tc>
          <w:tcPr>
            <w:tcW w:w="236" w:type="pct"/>
            <w:vMerge w:val="restart"/>
            <w:noWrap/>
            <w:textDirection w:val="btLr"/>
            <w:hideMark/>
          </w:tcPr>
          <w:p w14:paraId="08108017"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Mallowa</w:t>
            </w:r>
          </w:p>
        </w:tc>
        <w:tc>
          <w:tcPr>
            <w:tcW w:w="1136" w:type="pct"/>
            <w:noWrap/>
            <w:hideMark/>
          </w:tcPr>
          <w:p w14:paraId="7C0EA66D"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Bungunya</w:t>
            </w:r>
          </w:p>
        </w:tc>
        <w:tc>
          <w:tcPr>
            <w:tcW w:w="622" w:type="pct"/>
            <w:noWrap/>
          </w:tcPr>
          <w:p w14:paraId="5913AD0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w:t>
            </w:r>
          </w:p>
        </w:tc>
        <w:tc>
          <w:tcPr>
            <w:tcW w:w="621" w:type="pct"/>
            <w:noWrap/>
          </w:tcPr>
          <w:p w14:paraId="62E1516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w:t>
            </w:r>
          </w:p>
        </w:tc>
        <w:tc>
          <w:tcPr>
            <w:tcW w:w="475" w:type="pct"/>
            <w:noWrap/>
          </w:tcPr>
          <w:p w14:paraId="78FC221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1.46</w:t>
            </w:r>
          </w:p>
        </w:tc>
        <w:tc>
          <w:tcPr>
            <w:tcW w:w="466" w:type="pct"/>
            <w:noWrap/>
          </w:tcPr>
          <w:p w14:paraId="7BB5F35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0.21</w:t>
            </w:r>
          </w:p>
        </w:tc>
        <w:tc>
          <w:tcPr>
            <w:tcW w:w="475" w:type="pct"/>
            <w:noWrap/>
          </w:tcPr>
          <w:p w14:paraId="0E449EEE"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w:t>
            </w:r>
          </w:p>
        </w:tc>
        <w:tc>
          <w:tcPr>
            <w:tcW w:w="466" w:type="pct"/>
            <w:noWrap/>
          </w:tcPr>
          <w:p w14:paraId="7991D9F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w:t>
            </w:r>
          </w:p>
        </w:tc>
      </w:tr>
      <w:tr w:rsidR="005B7399" w:rsidRPr="007B3B94" w14:paraId="1BDFD4EE"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6BDD302A"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1F8DAAFA"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18E50C11"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Coombah</w:t>
            </w:r>
          </w:p>
        </w:tc>
        <w:tc>
          <w:tcPr>
            <w:tcW w:w="622" w:type="pct"/>
            <w:noWrap/>
          </w:tcPr>
          <w:p w14:paraId="260CBA7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w:t>
            </w:r>
          </w:p>
        </w:tc>
        <w:tc>
          <w:tcPr>
            <w:tcW w:w="621" w:type="pct"/>
            <w:noWrap/>
          </w:tcPr>
          <w:p w14:paraId="51599230"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16</w:t>
            </w:r>
          </w:p>
        </w:tc>
        <w:tc>
          <w:tcPr>
            <w:tcW w:w="475" w:type="pct"/>
            <w:noWrap/>
          </w:tcPr>
          <w:p w14:paraId="744A0F0E"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1.15</w:t>
            </w:r>
          </w:p>
        </w:tc>
        <w:tc>
          <w:tcPr>
            <w:tcW w:w="466" w:type="pct"/>
            <w:noWrap/>
          </w:tcPr>
          <w:p w14:paraId="5830813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23.25</w:t>
            </w:r>
          </w:p>
        </w:tc>
        <w:tc>
          <w:tcPr>
            <w:tcW w:w="475" w:type="pct"/>
            <w:noWrap/>
          </w:tcPr>
          <w:p w14:paraId="57D957C5"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w:t>
            </w:r>
          </w:p>
        </w:tc>
        <w:tc>
          <w:tcPr>
            <w:tcW w:w="466" w:type="pct"/>
            <w:noWrap/>
          </w:tcPr>
          <w:p w14:paraId="4808FD07"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w:t>
            </w:r>
          </w:p>
        </w:tc>
      </w:tr>
      <w:tr w:rsidR="005B7399" w:rsidRPr="007B3B94" w14:paraId="08758791"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74F86AB3"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792256BA"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35660798" w14:textId="04DED816"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Gundare Weir</w:t>
            </w:r>
          </w:p>
        </w:tc>
        <w:tc>
          <w:tcPr>
            <w:tcW w:w="622" w:type="pct"/>
            <w:noWrap/>
          </w:tcPr>
          <w:p w14:paraId="263E2CF5"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6</w:t>
            </w:r>
          </w:p>
        </w:tc>
        <w:tc>
          <w:tcPr>
            <w:tcW w:w="621" w:type="pct"/>
            <w:noWrap/>
          </w:tcPr>
          <w:p w14:paraId="3A4F8B92"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w:t>
            </w:r>
          </w:p>
        </w:tc>
        <w:tc>
          <w:tcPr>
            <w:tcW w:w="475" w:type="pct"/>
            <w:noWrap/>
          </w:tcPr>
          <w:p w14:paraId="18AA2E5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9.57</w:t>
            </w:r>
          </w:p>
        </w:tc>
        <w:tc>
          <w:tcPr>
            <w:tcW w:w="466" w:type="pct"/>
            <w:noWrap/>
          </w:tcPr>
          <w:p w14:paraId="53C0925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5.22</w:t>
            </w:r>
          </w:p>
        </w:tc>
        <w:tc>
          <w:tcPr>
            <w:tcW w:w="475" w:type="pct"/>
            <w:noWrap/>
          </w:tcPr>
          <w:p w14:paraId="1DBA6860"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w:t>
            </w:r>
          </w:p>
        </w:tc>
        <w:tc>
          <w:tcPr>
            <w:tcW w:w="466" w:type="pct"/>
            <w:noWrap/>
          </w:tcPr>
          <w:p w14:paraId="1342E5C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w:t>
            </w:r>
          </w:p>
        </w:tc>
      </w:tr>
      <w:tr w:rsidR="005B7399" w:rsidRPr="007B3B94" w14:paraId="710336C5"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1FDE86B7"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36E2E76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39D555B5"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Valetta</w:t>
            </w:r>
          </w:p>
        </w:tc>
        <w:tc>
          <w:tcPr>
            <w:tcW w:w="622" w:type="pct"/>
            <w:noWrap/>
          </w:tcPr>
          <w:p w14:paraId="4845C610"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w:t>
            </w:r>
          </w:p>
        </w:tc>
        <w:tc>
          <w:tcPr>
            <w:tcW w:w="621" w:type="pct"/>
            <w:noWrap/>
          </w:tcPr>
          <w:p w14:paraId="37CC2E5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14</w:t>
            </w:r>
          </w:p>
        </w:tc>
        <w:tc>
          <w:tcPr>
            <w:tcW w:w="475" w:type="pct"/>
            <w:noWrap/>
          </w:tcPr>
          <w:p w14:paraId="2F1A102D"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0.68</w:t>
            </w:r>
          </w:p>
        </w:tc>
        <w:tc>
          <w:tcPr>
            <w:tcW w:w="466" w:type="pct"/>
            <w:noWrap/>
          </w:tcPr>
          <w:p w14:paraId="15EB690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4.30</w:t>
            </w:r>
          </w:p>
        </w:tc>
        <w:tc>
          <w:tcPr>
            <w:tcW w:w="475" w:type="pct"/>
            <w:noWrap/>
          </w:tcPr>
          <w:p w14:paraId="032869B1"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w:t>
            </w:r>
          </w:p>
        </w:tc>
        <w:tc>
          <w:tcPr>
            <w:tcW w:w="466" w:type="pct"/>
            <w:noWrap/>
          </w:tcPr>
          <w:p w14:paraId="406B575C"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7</w:t>
            </w:r>
          </w:p>
        </w:tc>
      </w:tr>
      <w:tr w:rsidR="005B7399" w:rsidRPr="007B3B94" w14:paraId="3924076F"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235905F3" w14:textId="77777777" w:rsidR="005B7399" w:rsidRPr="007B3B94" w:rsidRDefault="005B7399" w:rsidP="008A0A25">
            <w:pPr>
              <w:spacing w:after="60" w:line="240" w:lineRule="exact"/>
              <w:jc w:val="center"/>
              <w:rPr>
                <w:rFonts w:cs="Arial"/>
                <w:color w:val="000000"/>
                <w:szCs w:val="18"/>
              </w:rPr>
            </w:pPr>
          </w:p>
        </w:tc>
        <w:tc>
          <w:tcPr>
            <w:tcW w:w="236" w:type="pct"/>
            <w:vMerge w:val="restart"/>
            <w:noWrap/>
            <w:textDirection w:val="btLr"/>
            <w:hideMark/>
          </w:tcPr>
          <w:p w14:paraId="294601C9"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Mehi</w:t>
            </w:r>
          </w:p>
        </w:tc>
        <w:tc>
          <w:tcPr>
            <w:tcW w:w="1136" w:type="pct"/>
            <w:noWrap/>
            <w:hideMark/>
          </w:tcPr>
          <w:p w14:paraId="7DBF52E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Combadello Weir</w:t>
            </w:r>
          </w:p>
        </w:tc>
        <w:tc>
          <w:tcPr>
            <w:tcW w:w="622" w:type="pct"/>
            <w:noWrap/>
          </w:tcPr>
          <w:p w14:paraId="2FDD8FA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w:t>
            </w:r>
          </w:p>
        </w:tc>
        <w:tc>
          <w:tcPr>
            <w:tcW w:w="621" w:type="pct"/>
            <w:noWrap/>
          </w:tcPr>
          <w:p w14:paraId="61DC40F2"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11</w:t>
            </w:r>
          </w:p>
        </w:tc>
        <w:tc>
          <w:tcPr>
            <w:tcW w:w="475" w:type="pct"/>
            <w:noWrap/>
          </w:tcPr>
          <w:p w14:paraId="59B470DC"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5.55</w:t>
            </w:r>
          </w:p>
        </w:tc>
        <w:tc>
          <w:tcPr>
            <w:tcW w:w="466" w:type="pct"/>
            <w:noWrap/>
          </w:tcPr>
          <w:p w14:paraId="7A5A85CE"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19.44</w:t>
            </w:r>
          </w:p>
        </w:tc>
        <w:tc>
          <w:tcPr>
            <w:tcW w:w="475" w:type="pct"/>
            <w:noWrap/>
          </w:tcPr>
          <w:p w14:paraId="7DCC208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4</w:t>
            </w:r>
          </w:p>
        </w:tc>
        <w:tc>
          <w:tcPr>
            <w:tcW w:w="466" w:type="pct"/>
            <w:noWrap/>
          </w:tcPr>
          <w:p w14:paraId="1B08BC1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6</w:t>
            </w:r>
          </w:p>
        </w:tc>
      </w:tr>
      <w:tr w:rsidR="005B7399" w:rsidRPr="007B3B94" w14:paraId="15AFB863"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363E01B2"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03D3D160"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7013FCD4"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Derra Waterhole</w:t>
            </w:r>
          </w:p>
        </w:tc>
        <w:tc>
          <w:tcPr>
            <w:tcW w:w="622" w:type="pct"/>
            <w:noWrap/>
          </w:tcPr>
          <w:p w14:paraId="49D7509E"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11</w:t>
            </w:r>
          </w:p>
        </w:tc>
        <w:tc>
          <w:tcPr>
            <w:tcW w:w="621" w:type="pct"/>
            <w:noWrap/>
          </w:tcPr>
          <w:p w14:paraId="643CA420"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7</w:t>
            </w:r>
          </w:p>
        </w:tc>
        <w:tc>
          <w:tcPr>
            <w:tcW w:w="475" w:type="pct"/>
            <w:noWrap/>
          </w:tcPr>
          <w:p w14:paraId="05713A9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7.31</w:t>
            </w:r>
          </w:p>
        </w:tc>
        <w:tc>
          <w:tcPr>
            <w:tcW w:w="466" w:type="pct"/>
            <w:noWrap/>
          </w:tcPr>
          <w:p w14:paraId="63E179F6"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3.25</w:t>
            </w:r>
          </w:p>
        </w:tc>
        <w:tc>
          <w:tcPr>
            <w:tcW w:w="475" w:type="pct"/>
            <w:noWrap/>
          </w:tcPr>
          <w:p w14:paraId="5C10BAAA"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w:t>
            </w:r>
          </w:p>
        </w:tc>
        <w:tc>
          <w:tcPr>
            <w:tcW w:w="466" w:type="pct"/>
            <w:noWrap/>
          </w:tcPr>
          <w:p w14:paraId="08D605F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4</w:t>
            </w:r>
          </w:p>
        </w:tc>
      </w:tr>
      <w:tr w:rsidR="005B7399" w:rsidRPr="007B3B94" w14:paraId="29298C57"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114177C6"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179C9730"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6D60BF03"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Tellegara Bridge</w:t>
            </w:r>
          </w:p>
        </w:tc>
        <w:tc>
          <w:tcPr>
            <w:tcW w:w="622" w:type="pct"/>
            <w:noWrap/>
          </w:tcPr>
          <w:p w14:paraId="338CC73C"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6</w:t>
            </w:r>
          </w:p>
        </w:tc>
        <w:tc>
          <w:tcPr>
            <w:tcW w:w="621" w:type="pct"/>
            <w:noWrap/>
          </w:tcPr>
          <w:p w14:paraId="3AC40710"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w:t>
            </w:r>
          </w:p>
        </w:tc>
        <w:tc>
          <w:tcPr>
            <w:tcW w:w="475" w:type="pct"/>
            <w:noWrap/>
          </w:tcPr>
          <w:p w14:paraId="0D4FC87B"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1.16</w:t>
            </w:r>
          </w:p>
        </w:tc>
        <w:tc>
          <w:tcPr>
            <w:tcW w:w="466" w:type="pct"/>
            <w:noWrap/>
          </w:tcPr>
          <w:p w14:paraId="48CADE17"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0.44</w:t>
            </w:r>
          </w:p>
        </w:tc>
        <w:tc>
          <w:tcPr>
            <w:tcW w:w="475" w:type="pct"/>
            <w:noWrap/>
          </w:tcPr>
          <w:p w14:paraId="29B6F62B"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4</w:t>
            </w:r>
          </w:p>
        </w:tc>
        <w:tc>
          <w:tcPr>
            <w:tcW w:w="466" w:type="pct"/>
            <w:noWrap/>
          </w:tcPr>
          <w:p w14:paraId="6B0E92FB"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w:t>
            </w:r>
          </w:p>
        </w:tc>
      </w:tr>
      <w:tr w:rsidR="005B7399" w:rsidRPr="007B3B94" w14:paraId="774BA194" w14:textId="77777777" w:rsidTr="008A0A25">
        <w:trPr>
          <w:trHeight w:val="240"/>
        </w:trPr>
        <w:tc>
          <w:tcPr>
            <w:cnfStyle w:val="001000000000" w:firstRow="0" w:lastRow="0" w:firstColumn="1" w:lastColumn="0" w:oddVBand="0" w:evenVBand="0" w:oddHBand="0" w:evenHBand="0" w:firstRowFirstColumn="0" w:firstRowLastColumn="0" w:lastRowFirstColumn="0" w:lastRowLastColumn="0"/>
            <w:tcW w:w="503" w:type="pct"/>
            <w:vMerge/>
            <w:hideMark/>
          </w:tcPr>
          <w:p w14:paraId="39F9A179" w14:textId="77777777" w:rsidR="005B7399" w:rsidRPr="007B3B94" w:rsidRDefault="005B7399" w:rsidP="008A0A25">
            <w:pPr>
              <w:spacing w:after="60" w:line="240" w:lineRule="exact"/>
              <w:jc w:val="center"/>
              <w:rPr>
                <w:rFonts w:cs="Arial"/>
                <w:color w:val="000000"/>
                <w:szCs w:val="18"/>
              </w:rPr>
            </w:pPr>
          </w:p>
        </w:tc>
        <w:tc>
          <w:tcPr>
            <w:tcW w:w="236" w:type="pct"/>
            <w:vMerge/>
            <w:hideMark/>
          </w:tcPr>
          <w:p w14:paraId="38B47DD1"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p>
        </w:tc>
        <w:tc>
          <w:tcPr>
            <w:tcW w:w="1136" w:type="pct"/>
            <w:noWrap/>
            <w:hideMark/>
          </w:tcPr>
          <w:p w14:paraId="7F4B931D"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7B3B94">
              <w:rPr>
                <w:rFonts w:cs="Arial"/>
                <w:color w:val="000000"/>
                <w:szCs w:val="18"/>
              </w:rPr>
              <w:t>Whittaker's Lagoon</w:t>
            </w:r>
          </w:p>
        </w:tc>
        <w:tc>
          <w:tcPr>
            <w:tcW w:w="622" w:type="pct"/>
            <w:noWrap/>
          </w:tcPr>
          <w:p w14:paraId="1157B7B9"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12</w:t>
            </w:r>
          </w:p>
        </w:tc>
        <w:tc>
          <w:tcPr>
            <w:tcW w:w="621" w:type="pct"/>
            <w:noWrap/>
          </w:tcPr>
          <w:p w14:paraId="6D2FF52B"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w:t>
            </w:r>
          </w:p>
        </w:tc>
        <w:tc>
          <w:tcPr>
            <w:tcW w:w="475" w:type="pct"/>
            <w:noWrap/>
          </w:tcPr>
          <w:p w14:paraId="63DD5EF7"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3.99</w:t>
            </w:r>
          </w:p>
        </w:tc>
        <w:tc>
          <w:tcPr>
            <w:tcW w:w="466" w:type="pct"/>
            <w:noWrap/>
          </w:tcPr>
          <w:p w14:paraId="3E911CB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0.27</w:t>
            </w:r>
          </w:p>
        </w:tc>
        <w:tc>
          <w:tcPr>
            <w:tcW w:w="475" w:type="pct"/>
            <w:noWrap/>
          </w:tcPr>
          <w:p w14:paraId="60089E41"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6</w:t>
            </w:r>
          </w:p>
        </w:tc>
        <w:tc>
          <w:tcPr>
            <w:tcW w:w="466" w:type="pct"/>
            <w:noWrap/>
          </w:tcPr>
          <w:p w14:paraId="45AC1FC5"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w:t>
            </w:r>
          </w:p>
        </w:tc>
      </w:tr>
      <w:tr w:rsidR="005B7399" w:rsidRPr="007B3B94" w14:paraId="42E28836" w14:textId="77777777" w:rsidTr="008A0A25">
        <w:trPr>
          <w:trHeight w:val="300"/>
        </w:trPr>
        <w:tc>
          <w:tcPr>
            <w:cnfStyle w:val="001000000000" w:firstRow="0" w:lastRow="0" w:firstColumn="1" w:lastColumn="0" w:oddVBand="0" w:evenVBand="0" w:oddHBand="0" w:evenHBand="0" w:firstRowFirstColumn="0" w:firstRowLastColumn="0" w:lastRowFirstColumn="0" w:lastRowLastColumn="0"/>
            <w:tcW w:w="1875" w:type="pct"/>
            <w:gridSpan w:val="3"/>
            <w:noWrap/>
            <w:hideMark/>
          </w:tcPr>
          <w:p w14:paraId="2B82A2E1" w14:textId="741476B7" w:rsidR="005B7399" w:rsidRPr="007B3B94" w:rsidRDefault="005B7399" w:rsidP="008A0A25">
            <w:pPr>
              <w:spacing w:after="60" w:line="240" w:lineRule="exact"/>
              <w:jc w:val="center"/>
              <w:rPr>
                <w:rFonts w:cs="Arial"/>
                <w:b/>
                <w:bCs w:val="0"/>
                <w:color w:val="000000"/>
                <w:szCs w:val="18"/>
              </w:rPr>
            </w:pPr>
            <w:r w:rsidRPr="007B3B94">
              <w:rPr>
                <w:rFonts w:cs="Arial"/>
                <w:b/>
                <w:bCs w:val="0"/>
                <w:color w:val="000000"/>
                <w:szCs w:val="18"/>
              </w:rPr>
              <w:t>Average</w:t>
            </w:r>
          </w:p>
        </w:tc>
        <w:tc>
          <w:tcPr>
            <w:tcW w:w="622" w:type="pct"/>
            <w:noWrap/>
          </w:tcPr>
          <w:p w14:paraId="4DAF4BC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13.58</w:t>
            </w:r>
          </w:p>
        </w:tc>
        <w:tc>
          <w:tcPr>
            <w:tcW w:w="621" w:type="pct"/>
            <w:noWrap/>
          </w:tcPr>
          <w:p w14:paraId="58FC1545"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12.62</w:t>
            </w:r>
          </w:p>
        </w:tc>
        <w:tc>
          <w:tcPr>
            <w:tcW w:w="475" w:type="pct"/>
            <w:noWrap/>
          </w:tcPr>
          <w:p w14:paraId="59C8E66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12.87</w:t>
            </w:r>
          </w:p>
        </w:tc>
        <w:tc>
          <w:tcPr>
            <w:tcW w:w="466" w:type="pct"/>
            <w:noWrap/>
          </w:tcPr>
          <w:p w14:paraId="0B3D1F85"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31.90</w:t>
            </w:r>
          </w:p>
        </w:tc>
        <w:tc>
          <w:tcPr>
            <w:tcW w:w="475" w:type="pct"/>
            <w:noWrap/>
          </w:tcPr>
          <w:p w14:paraId="42EEFA12"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5.72</w:t>
            </w:r>
          </w:p>
        </w:tc>
        <w:tc>
          <w:tcPr>
            <w:tcW w:w="466" w:type="pct"/>
            <w:noWrap/>
          </w:tcPr>
          <w:p w14:paraId="64FC6CB0"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5.10</w:t>
            </w:r>
          </w:p>
        </w:tc>
      </w:tr>
      <w:tr w:rsidR="005B7399" w:rsidRPr="007B3B94" w14:paraId="064A90D9" w14:textId="77777777" w:rsidTr="008A0A25">
        <w:trPr>
          <w:trHeight w:val="300"/>
        </w:trPr>
        <w:tc>
          <w:tcPr>
            <w:cnfStyle w:val="001000000000" w:firstRow="0" w:lastRow="0" w:firstColumn="1" w:lastColumn="0" w:oddVBand="0" w:evenVBand="0" w:oddHBand="0" w:evenHBand="0" w:firstRowFirstColumn="0" w:firstRowLastColumn="0" w:lastRowFirstColumn="0" w:lastRowLastColumn="0"/>
            <w:tcW w:w="1875" w:type="pct"/>
            <w:gridSpan w:val="3"/>
            <w:noWrap/>
            <w:hideMark/>
          </w:tcPr>
          <w:p w14:paraId="07904528" w14:textId="501B498F" w:rsidR="005B7399" w:rsidRPr="007B3B94" w:rsidRDefault="005B7399" w:rsidP="008A0A25">
            <w:pPr>
              <w:spacing w:after="60" w:line="240" w:lineRule="exact"/>
              <w:jc w:val="center"/>
              <w:rPr>
                <w:rFonts w:cs="Arial"/>
                <w:b/>
                <w:bCs w:val="0"/>
                <w:color w:val="000000"/>
                <w:szCs w:val="18"/>
              </w:rPr>
            </w:pPr>
            <w:r w:rsidRPr="007B3B94">
              <w:rPr>
                <w:rFonts w:cs="Arial"/>
                <w:b/>
                <w:bCs w:val="0"/>
                <w:color w:val="000000"/>
                <w:szCs w:val="18"/>
              </w:rPr>
              <w:t>Std dev</w:t>
            </w:r>
          </w:p>
        </w:tc>
        <w:tc>
          <w:tcPr>
            <w:tcW w:w="622" w:type="pct"/>
            <w:noWrap/>
          </w:tcPr>
          <w:p w14:paraId="44B9B239"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8.88</w:t>
            </w:r>
          </w:p>
        </w:tc>
        <w:tc>
          <w:tcPr>
            <w:tcW w:w="621" w:type="pct"/>
            <w:noWrap/>
          </w:tcPr>
          <w:p w14:paraId="22F7125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9.08</w:t>
            </w:r>
          </w:p>
        </w:tc>
        <w:tc>
          <w:tcPr>
            <w:tcW w:w="475" w:type="pct"/>
            <w:noWrap/>
          </w:tcPr>
          <w:p w14:paraId="7B887BEF"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18.33</w:t>
            </w:r>
          </w:p>
        </w:tc>
        <w:tc>
          <w:tcPr>
            <w:tcW w:w="466" w:type="pct"/>
            <w:noWrap/>
          </w:tcPr>
          <w:p w14:paraId="3E076D38"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54.16</w:t>
            </w:r>
          </w:p>
        </w:tc>
        <w:tc>
          <w:tcPr>
            <w:tcW w:w="475" w:type="pct"/>
            <w:noWrap/>
          </w:tcPr>
          <w:p w14:paraId="3DF5DEAD"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2.58</w:t>
            </w:r>
          </w:p>
        </w:tc>
        <w:tc>
          <w:tcPr>
            <w:tcW w:w="466" w:type="pct"/>
            <w:noWrap/>
          </w:tcPr>
          <w:p w14:paraId="1C6C6AD1" w14:textId="77777777" w:rsidR="005B7399" w:rsidRPr="007B3B94" w:rsidRDefault="005B7399" w:rsidP="008A0A25">
            <w:pPr>
              <w:spacing w:after="60" w:line="240" w:lineRule="exact"/>
              <w:jc w:val="center"/>
              <w:cnfStyle w:val="000000000000" w:firstRow="0" w:lastRow="0" w:firstColumn="0" w:lastColumn="0" w:oddVBand="0" w:evenVBand="0" w:oddHBand="0" w:evenHBand="0" w:firstRowFirstColumn="0" w:firstRowLastColumn="0" w:lastRowFirstColumn="0" w:lastRowLastColumn="0"/>
              <w:rPr>
                <w:rFonts w:cs="Arial"/>
                <w:color w:val="000000"/>
                <w:szCs w:val="18"/>
              </w:rPr>
            </w:pPr>
            <w:r>
              <w:rPr>
                <w:rFonts w:cs="Arial"/>
                <w:color w:val="000000"/>
                <w:szCs w:val="18"/>
              </w:rPr>
              <w:t>2.85</w:t>
            </w:r>
          </w:p>
        </w:tc>
      </w:tr>
    </w:tbl>
    <w:p w14:paraId="505AFF7B" w14:textId="478CE7CB" w:rsidR="005B7399" w:rsidRDefault="005B7399" w:rsidP="005B7399">
      <w:pPr>
        <w:spacing w:line="240" w:lineRule="auto"/>
        <w:sectPr w:rsidR="005B7399" w:rsidSect="00031A53">
          <w:headerReference w:type="default" r:id="rId222"/>
          <w:footerReference w:type="default" r:id="rId223"/>
          <w:pgSz w:w="11907" w:h="16839" w:code="9"/>
          <w:pgMar w:top="1418" w:right="1219" w:bottom="1276" w:left="1480" w:header="851" w:footer="290" w:gutter="0"/>
          <w:pgNumType w:chapStyle="6"/>
          <w:cols w:space="708"/>
          <w:docGrid w:linePitch="360"/>
        </w:sectPr>
      </w:pPr>
    </w:p>
    <w:p w14:paraId="4B2A3DDF" w14:textId="0AAF4DED" w:rsidR="00DE3B6B" w:rsidRDefault="00763B11" w:rsidP="00DE3B6B">
      <w:pPr>
        <w:keepNext/>
        <w:spacing w:line="240" w:lineRule="auto"/>
      </w:pPr>
      <w:r>
        <w:rPr>
          <w:noProof/>
          <w:lang w:eastAsia="en-AU"/>
        </w:rPr>
        <w:drawing>
          <wp:inline distT="0" distB="0" distL="0" distR="0" wp14:anchorId="41B8A187" wp14:editId="31EF24F4">
            <wp:extent cx="9167178" cy="5447489"/>
            <wp:effectExtent l="0" t="0" r="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9174321" cy="5451733"/>
                    </a:xfrm>
                    <a:prstGeom prst="rect">
                      <a:avLst/>
                    </a:prstGeom>
                    <a:noFill/>
                  </pic:spPr>
                </pic:pic>
              </a:graphicData>
            </a:graphic>
          </wp:inline>
        </w:drawing>
      </w:r>
    </w:p>
    <w:p w14:paraId="1ADDFC4A" w14:textId="4BF2BA3A" w:rsidR="005B7399" w:rsidRDefault="00DE3B6B" w:rsidP="00DE3B6B">
      <w:pPr>
        <w:pStyle w:val="Caption"/>
      </w:pPr>
      <w:bookmarkStart w:id="196" w:name="_Ref490825117"/>
      <w:r>
        <w:t xml:space="preserve">Figure </w:t>
      </w:r>
      <w:fldSimple w:instr=" STYLEREF 6 \s ">
        <w:r w:rsidR="00D02237">
          <w:rPr>
            <w:noProof/>
          </w:rPr>
          <w:t>J</w:t>
        </w:r>
      </w:fldSimple>
      <w:r w:rsidR="003358B3">
        <w:noBreakHyphen/>
      </w:r>
      <w:fldSimple w:instr=" SEQ Figure \* ARABIC \s 6 ">
        <w:r w:rsidR="00D02237">
          <w:rPr>
            <w:noProof/>
          </w:rPr>
          <w:t>5</w:t>
        </w:r>
      </w:fldSimple>
      <w:bookmarkEnd w:id="196"/>
      <w:r w:rsidR="00A57F4A">
        <w:t>:</w:t>
      </w:r>
      <w:r>
        <w:t xml:space="preserve"> </w:t>
      </w:r>
      <w:r w:rsidRPr="00C81E9A">
        <w:t>Waterbird counts per hectare recorded at survey sites within the Gwydir river system Selected Area in November 2016 and March 2017</w:t>
      </w:r>
      <w:r w:rsidR="00A57F4A">
        <w:t>.</w:t>
      </w:r>
      <w:r w:rsidR="00586425">
        <w:t xml:space="preserve"> Note: Goddard’s lease and Westholme NW could not be surveyed in March 2017</w:t>
      </w:r>
      <w:r w:rsidR="00CE0F4A">
        <w:t>.</w:t>
      </w:r>
    </w:p>
    <w:p w14:paraId="414DD1F5" w14:textId="02AB91A8" w:rsidR="00DE3B6B" w:rsidRDefault="00763B11" w:rsidP="00DE3B6B">
      <w:pPr>
        <w:keepNext/>
        <w:spacing w:line="240" w:lineRule="auto"/>
      </w:pPr>
      <w:r>
        <w:rPr>
          <w:noProof/>
          <w:lang w:eastAsia="en-AU"/>
        </w:rPr>
        <w:drawing>
          <wp:inline distT="0" distB="0" distL="0" distR="0" wp14:anchorId="4E0E22F1" wp14:editId="3E696D65">
            <wp:extent cx="9144635" cy="53530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9144635" cy="5353050"/>
                    </a:xfrm>
                    <a:prstGeom prst="rect">
                      <a:avLst/>
                    </a:prstGeom>
                    <a:noFill/>
                  </pic:spPr>
                </pic:pic>
              </a:graphicData>
            </a:graphic>
          </wp:inline>
        </w:drawing>
      </w:r>
    </w:p>
    <w:p w14:paraId="467515C6" w14:textId="6F57D4BF" w:rsidR="005B7399" w:rsidRDefault="00DE3B6B" w:rsidP="00DE3B6B">
      <w:pPr>
        <w:pStyle w:val="Caption"/>
      </w:pPr>
      <w:bookmarkStart w:id="197" w:name="_Ref490825124"/>
      <w:r>
        <w:t xml:space="preserve">Figure </w:t>
      </w:r>
      <w:fldSimple w:instr=" STYLEREF 6 \s ">
        <w:r w:rsidR="00D02237">
          <w:rPr>
            <w:noProof/>
          </w:rPr>
          <w:t>J</w:t>
        </w:r>
      </w:fldSimple>
      <w:r w:rsidR="003358B3">
        <w:noBreakHyphen/>
      </w:r>
      <w:fldSimple w:instr=" SEQ Figure \* ARABIC \s 6 ">
        <w:r w:rsidR="00D02237">
          <w:rPr>
            <w:noProof/>
          </w:rPr>
          <w:t>6</w:t>
        </w:r>
      </w:fldSimple>
      <w:bookmarkEnd w:id="197"/>
      <w:r w:rsidR="00A57F4A">
        <w:t>:</w:t>
      </w:r>
      <w:r>
        <w:t xml:space="preserve"> S</w:t>
      </w:r>
      <w:r w:rsidRPr="002F2B31">
        <w:t xml:space="preserve">pecies </w:t>
      </w:r>
      <w:r>
        <w:t>richness</w:t>
      </w:r>
      <w:r w:rsidRPr="002F2B31">
        <w:t xml:space="preserve"> recorded at waterbird survey sites within the Gwydir river system Selected Area</w:t>
      </w:r>
      <w:r>
        <w:t xml:space="preserve"> in November 2016 and March 2017</w:t>
      </w:r>
      <w:r w:rsidRPr="002F2B31">
        <w:t>.</w:t>
      </w:r>
      <w:r w:rsidR="00CE0F4A">
        <w:t xml:space="preserve"> Note: Goddard’s lease and Westholme NW could not be surveyed in March 2017.</w:t>
      </w:r>
    </w:p>
    <w:p w14:paraId="3686FE0F" w14:textId="77777777" w:rsidR="00E778C4" w:rsidRDefault="00E778C4" w:rsidP="005B7399">
      <w:pPr>
        <w:spacing w:line="240" w:lineRule="auto"/>
        <w:sectPr w:rsidR="00E778C4" w:rsidSect="00E778C4">
          <w:headerReference w:type="default" r:id="rId226"/>
          <w:footerReference w:type="default" r:id="rId227"/>
          <w:pgSz w:w="16839" w:h="11907" w:orient="landscape" w:code="9"/>
          <w:pgMar w:top="1480" w:right="1418" w:bottom="1219" w:left="1276" w:header="851" w:footer="290" w:gutter="0"/>
          <w:pgNumType w:chapStyle="6"/>
          <w:cols w:space="708"/>
          <w:docGrid w:linePitch="360"/>
        </w:sectPr>
      </w:pPr>
    </w:p>
    <w:p w14:paraId="15415971" w14:textId="53C8AA11" w:rsidR="00E778C4" w:rsidRDefault="00E778C4" w:rsidP="00E778C4">
      <w:pPr>
        <w:pStyle w:val="Caption"/>
        <w:keepNext/>
      </w:pPr>
      <w:bookmarkStart w:id="198" w:name="_Ref490825051"/>
      <w:r>
        <w:t xml:space="preserve">Table </w:t>
      </w:r>
      <w:fldSimple w:instr=" STYLEREF 6 \s ">
        <w:r w:rsidR="00D02237">
          <w:rPr>
            <w:noProof/>
          </w:rPr>
          <w:t>J</w:t>
        </w:r>
      </w:fldSimple>
      <w:r w:rsidR="0046633D">
        <w:noBreakHyphen/>
      </w:r>
      <w:fldSimple w:instr=" SEQ Table \* ARABIC \s 6 ">
        <w:r w:rsidR="00D02237">
          <w:rPr>
            <w:noProof/>
          </w:rPr>
          <w:t>4</w:t>
        </w:r>
      </w:fldSimple>
      <w:bookmarkEnd w:id="198"/>
      <w:r w:rsidR="00A57F4A">
        <w:rPr>
          <w:noProof/>
        </w:rPr>
        <w:t>:</w:t>
      </w:r>
      <w:r>
        <w:t xml:space="preserve"> Maximum count and percent occurrence across sites for all waterbirds species recorded in the 2015-16 monitoring period.</w:t>
      </w:r>
    </w:p>
    <w:tbl>
      <w:tblPr>
        <w:tblW w:w="2079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974"/>
        <w:gridCol w:w="1720"/>
        <w:gridCol w:w="641"/>
        <w:gridCol w:w="641"/>
        <w:gridCol w:w="641"/>
        <w:gridCol w:w="641"/>
        <w:gridCol w:w="642"/>
        <w:gridCol w:w="641"/>
        <w:gridCol w:w="689"/>
        <w:gridCol w:w="708"/>
        <w:gridCol w:w="527"/>
        <w:gridCol w:w="641"/>
        <w:gridCol w:w="641"/>
        <w:gridCol w:w="641"/>
        <w:gridCol w:w="642"/>
        <w:gridCol w:w="641"/>
        <w:gridCol w:w="641"/>
        <w:gridCol w:w="641"/>
        <w:gridCol w:w="642"/>
        <w:gridCol w:w="641"/>
        <w:gridCol w:w="641"/>
        <w:gridCol w:w="641"/>
        <w:gridCol w:w="642"/>
        <w:gridCol w:w="578"/>
        <w:gridCol w:w="579"/>
        <w:gridCol w:w="579"/>
        <w:gridCol w:w="579"/>
        <w:gridCol w:w="578"/>
        <w:gridCol w:w="579"/>
        <w:gridCol w:w="579"/>
        <w:gridCol w:w="579"/>
      </w:tblGrid>
      <w:tr w:rsidR="00570DA6" w:rsidRPr="00E778C4" w14:paraId="55C493F4" w14:textId="77777777" w:rsidTr="00570DA6">
        <w:trPr>
          <w:trHeight w:val="304"/>
          <w:tblHeader/>
        </w:trPr>
        <w:tc>
          <w:tcPr>
            <w:tcW w:w="2694" w:type="dxa"/>
            <w:gridSpan w:val="2"/>
            <w:shd w:val="clear" w:color="auto" w:fill="D9D9D9" w:themeFill="background1" w:themeFillShade="D9"/>
            <w:vAlign w:val="center"/>
            <w:hideMark/>
          </w:tcPr>
          <w:p w14:paraId="29C3117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bookmarkStart w:id="199" w:name="RANGE!A1:AF64"/>
            <w:r w:rsidRPr="00E778C4">
              <w:rPr>
                <w:rFonts w:ascii="Arial Narrow" w:hAnsi="Arial Narrow" w:cs="Calibri"/>
                <w:color w:val="000000"/>
                <w:sz w:val="18"/>
                <w:szCs w:val="18"/>
                <w:lang w:val="en-US"/>
              </w:rPr>
              <w:t>Monitoring Zone</w:t>
            </w:r>
            <w:bookmarkEnd w:id="199"/>
          </w:p>
        </w:tc>
        <w:tc>
          <w:tcPr>
            <w:tcW w:w="13466" w:type="dxa"/>
            <w:gridSpan w:val="21"/>
            <w:shd w:val="clear" w:color="auto" w:fill="D9D9D9" w:themeFill="background1" w:themeFillShade="D9"/>
            <w:noWrap/>
            <w:vAlign w:val="center"/>
            <w:hideMark/>
          </w:tcPr>
          <w:p w14:paraId="3B81BCF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lower Gwydir River and Gingham Watercourse</w:t>
            </w:r>
          </w:p>
        </w:tc>
        <w:tc>
          <w:tcPr>
            <w:tcW w:w="4630" w:type="dxa"/>
            <w:gridSpan w:val="8"/>
            <w:tcBorders>
              <w:right w:val="nil"/>
            </w:tcBorders>
            <w:shd w:val="clear" w:color="auto" w:fill="D9D9D9" w:themeFill="background1" w:themeFillShade="D9"/>
            <w:noWrap/>
            <w:vAlign w:val="center"/>
            <w:hideMark/>
          </w:tcPr>
          <w:p w14:paraId="7B3B85E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Mehi River and Moomin Creek</w:t>
            </w:r>
          </w:p>
        </w:tc>
      </w:tr>
      <w:tr w:rsidR="00570DA6" w:rsidRPr="00E778C4" w14:paraId="254ADC17" w14:textId="77777777" w:rsidTr="006A0CEC">
        <w:trPr>
          <w:trHeight w:val="289"/>
          <w:tblHeader/>
        </w:trPr>
        <w:tc>
          <w:tcPr>
            <w:tcW w:w="2694" w:type="dxa"/>
            <w:gridSpan w:val="2"/>
            <w:shd w:val="clear" w:color="auto" w:fill="D9D9D9" w:themeFill="background1" w:themeFillShade="D9"/>
            <w:noWrap/>
            <w:vAlign w:val="center"/>
            <w:hideMark/>
          </w:tcPr>
          <w:p w14:paraId="716CD50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Management Unit</w:t>
            </w:r>
          </w:p>
        </w:tc>
        <w:tc>
          <w:tcPr>
            <w:tcW w:w="4536" w:type="dxa"/>
            <w:gridSpan w:val="7"/>
            <w:shd w:val="clear" w:color="auto" w:fill="D9D9D9" w:themeFill="background1" w:themeFillShade="D9"/>
            <w:noWrap/>
            <w:vAlign w:val="center"/>
            <w:hideMark/>
          </w:tcPr>
          <w:p w14:paraId="7734474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lower Gwydir</w:t>
            </w:r>
          </w:p>
        </w:tc>
        <w:tc>
          <w:tcPr>
            <w:tcW w:w="8930" w:type="dxa"/>
            <w:gridSpan w:val="14"/>
            <w:shd w:val="clear" w:color="auto" w:fill="D9D9D9" w:themeFill="background1" w:themeFillShade="D9"/>
            <w:noWrap/>
            <w:vAlign w:val="center"/>
            <w:hideMark/>
          </w:tcPr>
          <w:p w14:paraId="2B9F466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Gingham</w:t>
            </w:r>
          </w:p>
        </w:tc>
        <w:tc>
          <w:tcPr>
            <w:tcW w:w="2315" w:type="dxa"/>
            <w:gridSpan w:val="4"/>
            <w:shd w:val="clear" w:color="auto" w:fill="D9D9D9" w:themeFill="background1" w:themeFillShade="D9"/>
            <w:noWrap/>
            <w:vAlign w:val="center"/>
            <w:hideMark/>
          </w:tcPr>
          <w:p w14:paraId="185C047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Mallowa</w:t>
            </w:r>
          </w:p>
        </w:tc>
        <w:tc>
          <w:tcPr>
            <w:tcW w:w="2315" w:type="dxa"/>
            <w:gridSpan w:val="4"/>
            <w:tcBorders>
              <w:right w:val="nil"/>
            </w:tcBorders>
            <w:shd w:val="clear" w:color="auto" w:fill="D9D9D9" w:themeFill="background1" w:themeFillShade="D9"/>
            <w:noWrap/>
            <w:vAlign w:val="center"/>
            <w:hideMark/>
          </w:tcPr>
          <w:p w14:paraId="1D24A53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Mehi</w:t>
            </w:r>
          </w:p>
        </w:tc>
      </w:tr>
      <w:tr w:rsidR="00570DA6" w:rsidRPr="00E778C4" w14:paraId="7E032C87" w14:textId="77777777" w:rsidTr="006A0CEC">
        <w:trPr>
          <w:cantSplit/>
          <w:trHeight w:val="1658"/>
          <w:tblHeader/>
        </w:trPr>
        <w:tc>
          <w:tcPr>
            <w:tcW w:w="974" w:type="dxa"/>
            <w:shd w:val="clear" w:color="auto" w:fill="F2F2F2" w:themeFill="background1" w:themeFillShade="F2"/>
            <w:vAlign w:val="center"/>
            <w:hideMark/>
          </w:tcPr>
          <w:p w14:paraId="43EA2B2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Functional group (guild)</w:t>
            </w:r>
          </w:p>
        </w:tc>
        <w:tc>
          <w:tcPr>
            <w:tcW w:w="1720" w:type="dxa"/>
            <w:shd w:val="clear" w:color="auto" w:fill="F2F2F2" w:themeFill="background1" w:themeFillShade="F2"/>
            <w:vAlign w:val="center"/>
            <w:hideMark/>
          </w:tcPr>
          <w:p w14:paraId="09867E5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Common name</w:t>
            </w:r>
          </w:p>
        </w:tc>
        <w:tc>
          <w:tcPr>
            <w:tcW w:w="641" w:type="dxa"/>
            <w:shd w:val="clear" w:color="auto" w:fill="F2F2F2" w:themeFill="background1" w:themeFillShade="F2"/>
            <w:textDirection w:val="btLr"/>
            <w:vAlign w:val="center"/>
            <w:hideMark/>
          </w:tcPr>
          <w:p w14:paraId="07A99D2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Allambie Bridge</w:t>
            </w:r>
          </w:p>
        </w:tc>
        <w:tc>
          <w:tcPr>
            <w:tcW w:w="641" w:type="dxa"/>
            <w:shd w:val="clear" w:color="auto" w:fill="F2F2F2" w:themeFill="background1" w:themeFillShade="F2"/>
            <w:textDirection w:val="btLr"/>
            <w:vAlign w:val="center"/>
            <w:hideMark/>
          </w:tcPr>
          <w:p w14:paraId="10FEE14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Belmont</w:t>
            </w:r>
          </w:p>
        </w:tc>
        <w:tc>
          <w:tcPr>
            <w:tcW w:w="641" w:type="dxa"/>
            <w:shd w:val="clear" w:color="auto" w:fill="F2F2F2" w:themeFill="background1" w:themeFillShade="F2"/>
            <w:textDirection w:val="btLr"/>
            <w:vAlign w:val="center"/>
            <w:hideMark/>
          </w:tcPr>
          <w:p w14:paraId="1D15EB5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Brageen Crossing</w:t>
            </w:r>
          </w:p>
        </w:tc>
        <w:tc>
          <w:tcPr>
            <w:tcW w:w="641" w:type="dxa"/>
            <w:shd w:val="clear" w:color="auto" w:fill="F2F2F2" w:themeFill="background1" w:themeFillShade="F2"/>
            <w:textDirection w:val="btLr"/>
            <w:vAlign w:val="center"/>
            <w:hideMark/>
          </w:tcPr>
          <w:p w14:paraId="6CF1399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Gin Holes</w:t>
            </w:r>
          </w:p>
        </w:tc>
        <w:tc>
          <w:tcPr>
            <w:tcW w:w="642" w:type="dxa"/>
            <w:shd w:val="clear" w:color="auto" w:fill="F2F2F2" w:themeFill="background1" w:themeFillShade="F2"/>
            <w:textDirection w:val="btLr"/>
            <w:vAlign w:val="center"/>
            <w:hideMark/>
          </w:tcPr>
          <w:p w14:paraId="7D3A8A4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Old Dromana Dam</w:t>
            </w:r>
          </w:p>
        </w:tc>
        <w:tc>
          <w:tcPr>
            <w:tcW w:w="641" w:type="dxa"/>
            <w:shd w:val="clear" w:color="auto" w:fill="F2F2F2" w:themeFill="background1" w:themeFillShade="F2"/>
            <w:textDirection w:val="btLr"/>
            <w:vAlign w:val="center"/>
            <w:hideMark/>
          </w:tcPr>
          <w:p w14:paraId="49D6AEF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Old Dromana Transect</w:t>
            </w:r>
          </w:p>
        </w:tc>
        <w:tc>
          <w:tcPr>
            <w:tcW w:w="689" w:type="dxa"/>
            <w:shd w:val="clear" w:color="auto" w:fill="F2F2F2" w:themeFill="background1" w:themeFillShade="F2"/>
            <w:textDirection w:val="btLr"/>
            <w:vAlign w:val="center"/>
            <w:hideMark/>
          </w:tcPr>
          <w:p w14:paraId="4C02FAF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Wandoona Waterhole</w:t>
            </w:r>
          </w:p>
        </w:tc>
        <w:tc>
          <w:tcPr>
            <w:tcW w:w="708" w:type="dxa"/>
            <w:shd w:val="clear" w:color="auto" w:fill="F2F2F2" w:themeFill="background1" w:themeFillShade="F2"/>
            <w:textDirection w:val="btLr"/>
            <w:vAlign w:val="center"/>
            <w:hideMark/>
          </w:tcPr>
          <w:p w14:paraId="2963C42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Baroona Waterhole</w:t>
            </w:r>
          </w:p>
        </w:tc>
        <w:tc>
          <w:tcPr>
            <w:tcW w:w="527" w:type="dxa"/>
            <w:shd w:val="clear" w:color="auto" w:fill="F2F2F2" w:themeFill="background1" w:themeFillShade="F2"/>
            <w:textDirection w:val="btLr"/>
            <w:vAlign w:val="center"/>
            <w:hideMark/>
          </w:tcPr>
          <w:p w14:paraId="7368085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Boyanga Waterhole</w:t>
            </w:r>
          </w:p>
        </w:tc>
        <w:tc>
          <w:tcPr>
            <w:tcW w:w="641" w:type="dxa"/>
            <w:shd w:val="clear" w:color="auto" w:fill="F2F2F2" w:themeFill="background1" w:themeFillShade="F2"/>
            <w:textDirection w:val="btLr"/>
            <w:vAlign w:val="center"/>
            <w:hideMark/>
          </w:tcPr>
          <w:p w14:paraId="7915EAF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Bunnor Bird Hide</w:t>
            </w:r>
          </w:p>
        </w:tc>
        <w:tc>
          <w:tcPr>
            <w:tcW w:w="641" w:type="dxa"/>
            <w:shd w:val="clear" w:color="auto" w:fill="F2F2F2" w:themeFill="background1" w:themeFillShade="F2"/>
            <w:textDirection w:val="btLr"/>
            <w:vAlign w:val="center"/>
            <w:hideMark/>
          </w:tcPr>
          <w:p w14:paraId="58E315DD" w14:textId="4C415A00"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 xml:space="preserve">Three Corners </w:t>
            </w:r>
          </w:p>
        </w:tc>
        <w:tc>
          <w:tcPr>
            <w:tcW w:w="641" w:type="dxa"/>
            <w:shd w:val="clear" w:color="auto" w:fill="F2F2F2" w:themeFill="background1" w:themeFillShade="F2"/>
            <w:textDirection w:val="btLr"/>
            <w:vAlign w:val="center"/>
            <w:hideMark/>
          </w:tcPr>
          <w:p w14:paraId="1ACA91E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Goddard's Lease</w:t>
            </w:r>
          </w:p>
        </w:tc>
        <w:tc>
          <w:tcPr>
            <w:tcW w:w="642" w:type="dxa"/>
            <w:shd w:val="clear" w:color="auto" w:fill="F2F2F2" w:themeFill="background1" w:themeFillShade="F2"/>
            <w:textDirection w:val="btLr"/>
            <w:vAlign w:val="center"/>
            <w:hideMark/>
          </w:tcPr>
          <w:p w14:paraId="684D3EB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Gingham Bridge</w:t>
            </w:r>
          </w:p>
        </w:tc>
        <w:tc>
          <w:tcPr>
            <w:tcW w:w="641" w:type="dxa"/>
            <w:shd w:val="clear" w:color="auto" w:fill="F2F2F2" w:themeFill="background1" w:themeFillShade="F2"/>
            <w:textDirection w:val="btLr"/>
            <w:vAlign w:val="center"/>
            <w:hideMark/>
          </w:tcPr>
          <w:p w14:paraId="766BB17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Gingham Waterhole</w:t>
            </w:r>
          </w:p>
        </w:tc>
        <w:tc>
          <w:tcPr>
            <w:tcW w:w="641" w:type="dxa"/>
            <w:shd w:val="clear" w:color="auto" w:fill="F2F2F2" w:themeFill="background1" w:themeFillShade="F2"/>
            <w:textDirection w:val="btLr"/>
            <w:vAlign w:val="center"/>
            <w:hideMark/>
          </w:tcPr>
          <w:p w14:paraId="1C8525C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Jackson Paddock</w:t>
            </w:r>
          </w:p>
        </w:tc>
        <w:tc>
          <w:tcPr>
            <w:tcW w:w="641" w:type="dxa"/>
            <w:shd w:val="clear" w:color="auto" w:fill="F2F2F2" w:themeFill="background1" w:themeFillShade="F2"/>
            <w:textDirection w:val="btLr"/>
            <w:vAlign w:val="bottom"/>
            <w:hideMark/>
          </w:tcPr>
          <w:p w14:paraId="3B066E6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Lynworth</w:t>
            </w:r>
          </w:p>
        </w:tc>
        <w:tc>
          <w:tcPr>
            <w:tcW w:w="642" w:type="dxa"/>
            <w:shd w:val="clear" w:color="auto" w:fill="F2F2F2" w:themeFill="background1" w:themeFillShade="F2"/>
            <w:textDirection w:val="btLr"/>
            <w:vAlign w:val="center"/>
            <w:hideMark/>
          </w:tcPr>
          <w:p w14:paraId="00C6209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Racecourse Lagoon</w:t>
            </w:r>
          </w:p>
        </w:tc>
        <w:tc>
          <w:tcPr>
            <w:tcW w:w="641" w:type="dxa"/>
            <w:shd w:val="clear" w:color="auto" w:fill="F2F2F2" w:themeFill="background1" w:themeFillShade="F2"/>
            <w:textDirection w:val="btLr"/>
            <w:vAlign w:val="center"/>
            <w:hideMark/>
          </w:tcPr>
          <w:p w14:paraId="4BDDED8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Talmoi Waterhole</w:t>
            </w:r>
          </w:p>
        </w:tc>
        <w:tc>
          <w:tcPr>
            <w:tcW w:w="641" w:type="dxa"/>
            <w:shd w:val="clear" w:color="auto" w:fill="F2F2F2" w:themeFill="background1" w:themeFillShade="F2"/>
            <w:textDirection w:val="btLr"/>
            <w:vAlign w:val="center"/>
            <w:hideMark/>
          </w:tcPr>
          <w:p w14:paraId="1BEEC46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Tillaloo Waterhole</w:t>
            </w:r>
          </w:p>
        </w:tc>
        <w:tc>
          <w:tcPr>
            <w:tcW w:w="641" w:type="dxa"/>
            <w:shd w:val="clear" w:color="auto" w:fill="F2F2F2" w:themeFill="background1" w:themeFillShade="F2"/>
            <w:textDirection w:val="btLr"/>
            <w:vAlign w:val="center"/>
            <w:hideMark/>
          </w:tcPr>
          <w:p w14:paraId="31F1F06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Westholme North West</w:t>
            </w:r>
          </w:p>
        </w:tc>
        <w:tc>
          <w:tcPr>
            <w:tcW w:w="642" w:type="dxa"/>
            <w:shd w:val="clear" w:color="auto" w:fill="F2F2F2" w:themeFill="background1" w:themeFillShade="F2"/>
            <w:textDirection w:val="btLr"/>
            <w:vAlign w:val="center"/>
            <w:hideMark/>
          </w:tcPr>
          <w:p w14:paraId="29A137E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Westholme SE</w:t>
            </w:r>
          </w:p>
        </w:tc>
        <w:tc>
          <w:tcPr>
            <w:tcW w:w="578" w:type="dxa"/>
            <w:shd w:val="clear" w:color="auto" w:fill="F2F2F2" w:themeFill="background1" w:themeFillShade="F2"/>
            <w:textDirection w:val="btLr"/>
            <w:vAlign w:val="center"/>
            <w:hideMark/>
          </w:tcPr>
          <w:p w14:paraId="28E961A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Coombah</w:t>
            </w:r>
          </w:p>
        </w:tc>
        <w:tc>
          <w:tcPr>
            <w:tcW w:w="579" w:type="dxa"/>
            <w:shd w:val="clear" w:color="auto" w:fill="F2F2F2" w:themeFill="background1" w:themeFillShade="F2"/>
            <w:textDirection w:val="btLr"/>
            <w:vAlign w:val="center"/>
            <w:hideMark/>
          </w:tcPr>
          <w:p w14:paraId="1C53C58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Bungunya</w:t>
            </w:r>
          </w:p>
        </w:tc>
        <w:tc>
          <w:tcPr>
            <w:tcW w:w="579" w:type="dxa"/>
            <w:shd w:val="clear" w:color="auto" w:fill="F2F2F2" w:themeFill="background1" w:themeFillShade="F2"/>
            <w:textDirection w:val="btLr"/>
            <w:vAlign w:val="center"/>
            <w:hideMark/>
          </w:tcPr>
          <w:p w14:paraId="54CE2DB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Gundare Weir</w:t>
            </w:r>
          </w:p>
        </w:tc>
        <w:tc>
          <w:tcPr>
            <w:tcW w:w="579" w:type="dxa"/>
            <w:shd w:val="clear" w:color="auto" w:fill="F2F2F2" w:themeFill="background1" w:themeFillShade="F2"/>
            <w:textDirection w:val="btLr"/>
            <w:vAlign w:val="center"/>
            <w:hideMark/>
          </w:tcPr>
          <w:p w14:paraId="04BD164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Valetta</w:t>
            </w:r>
          </w:p>
        </w:tc>
        <w:tc>
          <w:tcPr>
            <w:tcW w:w="578" w:type="dxa"/>
            <w:shd w:val="clear" w:color="auto" w:fill="F2F2F2" w:themeFill="background1" w:themeFillShade="F2"/>
            <w:textDirection w:val="btLr"/>
            <w:vAlign w:val="center"/>
            <w:hideMark/>
          </w:tcPr>
          <w:p w14:paraId="650D911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Derra Waterhole</w:t>
            </w:r>
          </w:p>
        </w:tc>
        <w:tc>
          <w:tcPr>
            <w:tcW w:w="579" w:type="dxa"/>
            <w:shd w:val="clear" w:color="auto" w:fill="F2F2F2" w:themeFill="background1" w:themeFillShade="F2"/>
            <w:textDirection w:val="btLr"/>
            <w:vAlign w:val="center"/>
            <w:hideMark/>
          </w:tcPr>
          <w:p w14:paraId="548408A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Combadello Weir</w:t>
            </w:r>
          </w:p>
        </w:tc>
        <w:tc>
          <w:tcPr>
            <w:tcW w:w="579" w:type="dxa"/>
            <w:shd w:val="clear" w:color="auto" w:fill="F2F2F2" w:themeFill="background1" w:themeFillShade="F2"/>
            <w:textDirection w:val="btLr"/>
            <w:vAlign w:val="center"/>
            <w:hideMark/>
          </w:tcPr>
          <w:p w14:paraId="684BEA3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Tellegara Bridge</w:t>
            </w:r>
          </w:p>
        </w:tc>
        <w:tc>
          <w:tcPr>
            <w:tcW w:w="579" w:type="dxa"/>
            <w:tcBorders>
              <w:right w:val="nil"/>
            </w:tcBorders>
            <w:shd w:val="clear" w:color="auto" w:fill="F2F2F2" w:themeFill="background1" w:themeFillShade="F2"/>
            <w:textDirection w:val="btLr"/>
            <w:vAlign w:val="center"/>
            <w:hideMark/>
          </w:tcPr>
          <w:p w14:paraId="4364549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Whittaker's Lagoon</w:t>
            </w:r>
          </w:p>
        </w:tc>
      </w:tr>
      <w:tr w:rsidR="00570DA6" w:rsidRPr="00E778C4" w14:paraId="5FDF5BF2" w14:textId="77777777" w:rsidTr="006A0CEC">
        <w:trPr>
          <w:trHeight w:val="273"/>
        </w:trPr>
        <w:tc>
          <w:tcPr>
            <w:tcW w:w="974" w:type="dxa"/>
            <w:vMerge w:val="restart"/>
            <w:shd w:val="clear" w:color="auto" w:fill="auto"/>
            <w:textDirection w:val="btLr"/>
            <w:vAlign w:val="center"/>
            <w:hideMark/>
          </w:tcPr>
          <w:p w14:paraId="5AD0371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Australian-breeding Charadriiform shorebirds</w:t>
            </w:r>
          </w:p>
        </w:tc>
        <w:tc>
          <w:tcPr>
            <w:tcW w:w="1720" w:type="dxa"/>
            <w:shd w:val="clear" w:color="auto" w:fill="auto"/>
            <w:vAlign w:val="center"/>
            <w:hideMark/>
          </w:tcPr>
          <w:p w14:paraId="00DE7DE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banded Lapwing</w:t>
            </w:r>
          </w:p>
        </w:tc>
        <w:tc>
          <w:tcPr>
            <w:tcW w:w="641" w:type="dxa"/>
            <w:shd w:val="clear" w:color="auto" w:fill="auto"/>
            <w:noWrap/>
            <w:vAlign w:val="center"/>
          </w:tcPr>
          <w:p w14:paraId="72907C6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C02515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FF66F3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20</w:t>
            </w:r>
          </w:p>
        </w:tc>
        <w:tc>
          <w:tcPr>
            <w:tcW w:w="641" w:type="dxa"/>
            <w:shd w:val="clear" w:color="auto" w:fill="auto"/>
            <w:noWrap/>
            <w:vAlign w:val="center"/>
          </w:tcPr>
          <w:p w14:paraId="5C153BD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5A57D0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8BB1C5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2D39F29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231B85C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71E8331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3FC75E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74437F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F250F1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BC012C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29D7C6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EBACEB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F99250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12DB87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20A4EB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07AF07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767D63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592567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6A0C2CE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023AF0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3FE64D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16FD9C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6B02BEA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358BCD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E51A2E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CE2679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0A4B4C39" w14:textId="77777777" w:rsidTr="006A0CEC">
        <w:trPr>
          <w:trHeight w:val="547"/>
        </w:trPr>
        <w:tc>
          <w:tcPr>
            <w:tcW w:w="974" w:type="dxa"/>
            <w:vMerge/>
            <w:vAlign w:val="center"/>
          </w:tcPr>
          <w:p w14:paraId="16D73A9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59F081D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black-fronted dotterel</w:t>
            </w:r>
          </w:p>
        </w:tc>
        <w:tc>
          <w:tcPr>
            <w:tcW w:w="641" w:type="dxa"/>
            <w:shd w:val="clear" w:color="auto" w:fill="auto"/>
            <w:noWrap/>
            <w:vAlign w:val="center"/>
          </w:tcPr>
          <w:p w14:paraId="7AB2B32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490D8E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3DD229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585593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7BD7D8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B86AF3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68FCA9C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4009CDC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527" w:type="dxa"/>
            <w:shd w:val="clear" w:color="auto" w:fill="auto"/>
            <w:noWrap/>
            <w:vAlign w:val="center"/>
          </w:tcPr>
          <w:p w14:paraId="5327EB4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D7A3ED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15CA7AF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13DCA8B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341D49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F8589B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100D15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76B3E8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84BD2E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18</w:t>
            </w:r>
          </w:p>
        </w:tc>
        <w:tc>
          <w:tcPr>
            <w:tcW w:w="641" w:type="dxa"/>
            <w:shd w:val="clear" w:color="auto" w:fill="auto"/>
            <w:noWrap/>
            <w:vAlign w:val="center"/>
          </w:tcPr>
          <w:p w14:paraId="7FE6074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1" w:type="dxa"/>
            <w:shd w:val="clear" w:color="auto" w:fill="auto"/>
            <w:noWrap/>
            <w:vAlign w:val="center"/>
          </w:tcPr>
          <w:p w14:paraId="36B1630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1" w:type="dxa"/>
            <w:shd w:val="clear" w:color="auto" w:fill="auto"/>
            <w:noWrap/>
            <w:vAlign w:val="center"/>
          </w:tcPr>
          <w:p w14:paraId="4E315E6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6FFAB9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2966008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92F9BA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2742B1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DA6ED9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07F6D0C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2B4C21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0B874EC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0E6721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r>
      <w:tr w:rsidR="00570DA6" w:rsidRPr="00E778C4" w14:paraId="2B9F38E1" w14:textId="77777777" w:rsidTr="006A0CEC">
        <w:trPr>
          <w:trHeight w:val="547"/>
        </w:trPr>
        <w:tc>
          <w:tcPr>
            <w:tcW w:w="974" w:type="dxa"/>
            <w:vMerge/>
            <w:vAlign w:val="center"/>
            <w:hideMark/>
          </w:tcPr>
          <w:p w14:paraId="05B7E53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7AE09BB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black-winged stilt</w:t>
            </w:r>
          </w:p>
        </w:tc>
        <w:tc>
          <w:tcPr>
            <w:tcW w:w="641" w:type="dxa"/>
            <w:shd w:val="clear" w:color="auto" w:fill="auto"/>
            <w:noWrap/>
            <w:vAlign w:val="center"/>
          </w:tcPr>
          <w:p w14:paraId="15C35CB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2C8445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7F2034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A75E1C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762F48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A4C585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89" w:type="dxa"/>
            <w:shd w:val="clear" w:color="auto" w:fill="auto"/>
            <w:noWrap/>
            <w:vAlign w:val="center"/>
          </w:tcPr>
          <w:p w14:paraId="6DE5749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16B5C7A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9</w:t>
            </w:r>
          </w:p>
        </w:tc>
        <w:tc>
          <w:tcPr>
            <w:tcW w:w="527" w:type="dxa"/>
            <w:shd w:val="clear" w:color="auto" w:fill="auto"/>
            <w:noWrap/>
            <w:vAlign w:val="center"/>
          </w:tcPr>
          <w:p w14:paraId="56B9179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15CA4E4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641" w:type="dxa"/>
            <w:shd w:val="clear" w:color="auto" w:fill="auto"/>
            <w:noWrap/>
            <w:vAlign w:val="center"/>
          </w:tcPr>
          <w:p w14:paraId="0D2AA90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8A34F3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6C2259A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CD72F3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63C3ED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0442F9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2E2EAD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178</w:t>
            </w:r>
          </w:p>
        </w:tc>
        <w:tc>
          <w:tcPr>
            <w:tcW w:w="641" w:type="dxa"/>
            <w:shd w:val="clear" w:color="auto" w:fill="auto"/>
            <w:noWrap/>
            <w:vAlign w:val="center"/>
          </w:tcPr>
          <w:p w14:paraId="1657B69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3E045DB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488C7C1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08252A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578" w:type="dxa"/>
            <w:shd w:val="clear" w:color="auto" w:fill="auto"/>
            <w:noWrap/>
            <w:vAlign w:val="center"/>
          </w:tcPr>
          <w:p w14:paraId="32AAB78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A4E7E9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05C5A6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205D81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753F078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E10897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B76F97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E4C420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5B8652B3" w14:textId="77777777" w:rsidTr="006A0CEC">
        <w:trPr>
          <w:trHeight w:val="273"/>
        </w:trPr>
        <w:tc>
          <w:tcPr>
            <w:tcW w:w="974" w:type="dxa"/>
            <w:vMerge/>
            <w:vAlign w:val="center"/>
            <w:hideMark/>
          </w:tcPr>
          <w:p w14:paraId="1655CC3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7487D72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masked lapwing</w:t>
            </w:r>
          </w:p>
        </w:tc>
        <w:tc>
          <w:tcPr>
            <w:tcW w:w="641" w:type="dxa"/>
            <w:shd w:val="clear" w:color="auto" w:fill="auto"/>
            <w:noWrap/>
            <w:vAlign w:val="center"/>
          </w:tcPr>
          <w:p w14:paraId="1A5510F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C779C1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3ABA3C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AB5D99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7D692B5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6B1100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689" w:type="dxa"/>
            <w:shd w:val="clear" w:color="auto" w:fill="auto"/>
            <w:noWrap/>
            <w:vAlign w:val="center"/>
          </w:tcPr>
          <w:p w14:paraId="11C1ECB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708" w:type="dxa"/>
            <w:shd w:val="clear" w:color="auto" w:fill="auto"/>
            <w:noWrap/>
            <w:vAlign w:val="center"/>
          </w:tcPr>
          <w:p w14:paraId="57A3C79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27" w:type="dxa"/>
            <w:shd w:val="clear" w:color="auto" w:fill="auto"/>
            <w:noWrap/>
            <w:vAlign w:val="center"/>
          </w:tcPr>
          <w:p w14:paraId="412D60F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4ED036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641" w:type="dxa"/>
            <w:shd w:val="clear" w:color="auto" w:fill="auto"/>
            <w:noWrap/>
            <w:vAlign w:val="center"/>
          </w:tcPr>
          <w:p w14:paraId="13A73D1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1DF4C3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E7B779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1A738F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74036A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57DEBA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2" w:type="dxa"/>
            <w:shd w:val="clear" w:color="auto" w:fill="auto"/>
            <w:noWrap/>
            <w:vAlign w:val="center"/>
          </w:tcPr>
          <w:p w14:paraId="2AC7367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15</w:t>
            </w:r>
          </w:p>
        </w:tc>
        <w:tc>
          <w:tcPr>
            <w:tcW w:w="641" w:type="dxa"/>
            <w:shd w:val="clear" w:color="auto" w:fill="auto"/>
            <w:noWrap/>
            <w:vAlign w:val="center"/>
          </w:tcPr>
          <w:p w14:paraId="378185A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7EF0BB9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7458A57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7D0560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578" w:type="dxa"/>
            <w:shd w:val="clear" w:color="auto" w:fill="auto"/>
            <w:noWrap/>
            <w:vAlign w:val="center"/>
          </w:tcPr>
          <w:p w14:paraId="5E81A40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E7FB8E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4E54D8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BDB5B0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8" w:type="dxa"/>
            <w:shd w:val="clear" w:color="auto" w:fill="auto"/>
            <w:noWrap/>
            <w:vAlign w:val="center"/>
          </w:tcPr>
          <w:p w14:paraId="493FFD7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6EBF44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5083D0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8196C6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409DF71E" w14:textId="77777777" w:rsidTr="006A0CEC">
        <w:trPr>
          <w:trHeight w:val="273"/>
        </w:trPr>
        <w:tc>
          <w:tcPr>
            <w:tcW w:w="974" w:type="dxa"/>
            <w:vMerge/>
            <w:vAlign w:val="center"/>
            <w:hideMark/>
          </w:tcPr>
          <w:p w14:paraId="4B1F8F5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14CC010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red-kneed dotterel</w:t>
            </w:r>
          </w:p>
        </w:tc>
        <w:tc>
          <w:tcPr>
            <w:tcW w:w="641" w:type="dxa"/>
            <w:shd w:val="clear" w:color="auto" w:fill="auto"/>
            <w:noWrap/>
            <w:vAlign w:val="center"/>
          </w:tcPr>
          <w:p w14:paraId="715081B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88D6CA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48EF40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B3384F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280867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7B4614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1E056C1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510F784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59862D2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B7F50E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E5004B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ED2976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0084FD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9EB049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81C759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6D7192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64EE144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16</w:t>
            </w:r>
          </w:p>
        </w:tc>
        <w:tc>
          <w:tcPr>
            <w:tcW w:w="641" w:type="dxa"/>
            <w:shd w:val="clear" w:color="auto" w:fill="auto"/>
            <w:noWrap/>
            <w:vAlign w:val="center"/>
          </w:tcPr>
          <w:p w14:paraId="1C8D2A2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E97211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6DE348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5929EA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64DC29B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D38C67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622A88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AA8596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577B734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6024BF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1297FD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01A935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1D6444E6" w14:textId="77777777" w:rsidTr="006A0CEC">
        <w:trPr>
          <w:trHeight w:val="273"/>
        </w:trPr>
        <w:tc>
          <w:tcPr>
            <w:tcW w:w="974" w:type="dxa"/>
            <w:vMerge/>
            <w:vAlign w:val="center"/>
            <w:hideMark/>
          </w:tcPr>
          <w:p w14:paraId="071E222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2A121A6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red-necked avocet</w:t>
            </w:r>
          </w:p>
        </w:tc>
        <w:tc>
          <w:tcPr>
            <w:tcW w:w="641" w:type="dxa"/>
            <w:shd w:val="clear" w:color="auto" w:fill="auto"/>
            <w:noWrap/>
            <w:vAlign w:val="center"/>
          </w:tcPr>
          <w:p w14:paraId="138C87A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13D43D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660B36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6D01D0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8F6C43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DD1C1F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130A76E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138107F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581A519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4B9BC3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4757A9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9EBF38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BEB511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D93F77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08A5F7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77CFEA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142C6E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69D6660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1145AD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4EE4E4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53D3DD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397AA20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0A775A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358A87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B42895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629B680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EF1DE4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FEA3E6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869278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790A8AA1" w14:textId="77777777" w:rsidTr="006A0CEC">
        <w:trPr>
          <w:trHeight w:val="440"/>
        </w:trPr>
        <w:tc>
          <w:tcPr>
            <w:tcW w:w="974" w:type="dxa"/>
            <w:vMerge w:val="restart"/>
            <w:shd w:val="clear" w:color="auto" w:fill="auto"/>
            <w:textDirection w:val="btLr"/>
            <w:vAlign w:val="center"/>
            <w:hideMark/>
          </w:tcPr>
          <w:p w14:paraId="2AB3E6D3" w14:textId="36FC5DE4"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Dabbling and</w:t>
            </w:r>
          </w:p>
          <w:p w14:paraId="52AAFA2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filter-feeding ducks</w:t>
            </w:r>
          </w:p>
        </w:tc>
        <w:tc>
          <w:tcPr>
            <w:tcW w:w="1720" w:type="dxa"/>
            <w:shd w:val="clear" w:color="auto" w:fill="auto"/>
            <w:vAlign w:val="center"/>
            <w:hideMark/>
          </w:tcPr>
          <w:p w14:paraId="044A96CA" w14:textId="3A609454" w:rsidR="00570DA6" w:rsidRPr="00E778C4" w:rsidRDefault="00003D9A" w:rsidP="008A0A25">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A</w:t>
            </w:r>
            <w:r w:rsidR="00570DA6" w:rsidRPr="00E778C4">
              <w:rPr>
                <w:rFonts w:ascii="Arial Narrow" w:hAnsi="Arial Narrow" w:cs="Calibri"/>
                <w:color w:val="000000"/>
                <w:sz w:val="18"/>
                <w:szCs w:val="18"/>
                <w:lang w:val="en-US"/>
              </w:rPr>
              <w:t>ustralian Shoveler</w:t>
            </w:r>
          </w:p>
        </w:tc>
        <w:tc>
          <w:tcPr>
            <w:tcW w:w="641" w:type="dxa"/>
            <w:shd w:val="clear" w:color="auto" w:fill="auto"/>
            <w:noWrap/>
            <w:vAlign w:val="center"/>
          </w:tcPr>
          <w:p w14:paraId="3C876BD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2411A9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6A67DA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C30601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6E3311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4DE236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09020D0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2EBA85E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44AFF03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CA067F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0C2639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C72D23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BF89E8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BE7044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89CD49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3947DC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62AAC5F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641" w:type="dxa"/>
            <w:shd w:val="clear" w:color="auto" w:fill="auto"/>
            <w:noWrap/>
            <w:vAlign w:val="center"/>
          </w:tcPr>
          <w:p w14:paraId="4C7959D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6776C8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E8B93C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BB1AC4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0A2B48A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990251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9EB89B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C0F31B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3DF1D83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201C24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886EC0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B19479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47075AAB" w14:textId="77777777" w:rsidTr="006A0CEC">
        <w:trPr>
          <w:trHeight w:val="440"/>
        </w:trPr>
        <w:tc>
          <w:tcPr>
            <w:tcW w:w="974" w:type="dxa"/>
            <w:vMerge/>
            <w:vAlign w:val="center"/>
          </w:tcPr>
          <w:p w14:paraId="24753E3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40DFD9CF" w14:textId="5658F79B"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grey teal</w:t>
            </w:r>
            <w:r w:rsidR="0061300B">
              <w:rPr>
                <w:rFonts w:ascii="Arial Narrow" w:hAnsi="Arial Narrow" w:cs="Calibri"/>
                <w:color w:val="000000"/>
                <w:sz w:val="18"/>
                <w:szCs w:val="18"/>
                <w:lang w:val="en-US"/>
              </w:rPr>
              <w:t>*</w:t>
            </w:r>
          </w:p>
        </w:tc>
        <w:tc>
          <w:tcPr>
            <w:tcW w:w="641" w:type="dxa"/>
            <w:shd w:val="clear" w:color="auto" w:fill="auto"/>
            <w:noWrap/>
            <w:vAlign w:val="center"/>
          </w:tcPr>
          <w:p w14:paraId="66B3A54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4D86EC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4E1ECE4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EDBD7D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22</w:t>
            </w:r>
          </w:p>
        </w:tc>
        <w:tc>
          <w:tcPr>
            <w:tcW w:w="642" w:type="dxa"/>
            <w:shd w:val="clear" w:color="auto" w:fill="auto"/>
            <w:noWrap/>
            <w:vAlign w:val="center"/>
          </w:tcPr>
          <w:p w14:paraId="22F4952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1C0B7DB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7FE1DEC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26</w:t>
            </w:r>
          </w:p>
        </w:tc>
        <w:tc>
          <w:tcPr>
            <w:tcW w:w="708" w:type="dxa"/>
            <w:shd w:val="clear" w:color="auto" w:fill="auto"/>
            <w:noWrap/>
            <w:vAlign w:val="center"/>
          </w:tcPr>
          <w:p w14:paraId="172CF66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151</w:t>
            </w:r>
          </w:p>
        </w:tc>
        <w:tc>
          <w:tcPr>
            <w:tcW w:w="527" w:type="dxa"/>
            <w:shd w:val="clear" w:color="auto" w:fill="auto"/>
            <w:noWrap/>
            <w:vAlign w:val="center"/>
          </w:tcPr>
          <w:p w14:paraId="32F4989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C8FB3C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44</w:t>
            </w:r>
          </w:p>
        </w:tc>
        <w:tc>
          <w:tcPr>
            <w:tcW w:w="641" w:type="dxa"/>
            <w:shd w:val="clear" w:color="auto" w:fill="auto"/>
            <w:noWrap/>
            <w:vAlign w:val="center"/>
          </w:tcPr>
          <w:p w14:paraId="5FF08C9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41</w:t>
            </w:r>
          </w:p>
        </w:tc>
        <w:tc>
          <w:tcPr>
            <w:tcW w:w="641" w:type="dxa"/>
            <w:shd w:val="clear" w:color="auto" w:fill="auto"/>
            <w:noWrap/>
            <w:vAlign w:val="center"/>
          </w:tcPr>
          <w:p w14:paraId="2A4F739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451190A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4DE6ACE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25851FF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7F2944F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642" w:type="dxa"/>
            <w:shd w:val="clear" w:color="auto" w:fill="auto"/>
            <w:noWrap/>
            <w:vAlign w:val="center"/>
          </w:tcPr>
          <w:p w14:paraId="6D469A1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208</w:t>
            </w:r>
          </w:p>
        </w:tc>
        <w:tc>
          <w:tcPr>
            <w:tcW w:w="641" w:type="dxa"/>
            <w:shd w:val="clear" w:color="auto" w:fill="auto"/>
            <w:noWrap/>
            <w:vAlign w:val="center"/>
          </w:tcPr>
          <w:p w14:paraId="4891EAE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39</w:t>
            </w:r>
          </w:p>
        </w:tc>
        <w:tc>
          <w:tcPr>
            <w:tcW w:w="641" w:type="dxa"/>
            <w:shd w:val="clear" w:color="auto" w:fill="auto"/>
            <w:noWrap/>
            <w:vAlign w:val="center"/>
          </w:tcPr>
          <w:p w14:paraId="20EC65B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61</w:t>
            </w:r>
          </w:p>
        </w:tc>
        <w:tc>
          <w:tcPr>
            <w:tcW w:w="641" w:type="dxa"/>
            <w:shd w:val="clear" w:color="auto" w:fill="auto"/>
            <w:noWrap/>
            <w:vAlign w:val="center"/>
          </w:tcPr>
          <w:p w14:paraId="2807359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379F8AF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145</w:t>
            </w:r>
          </w:p>
        </w:tc>
        <w:tc>
          <w:tcPr>
            <w:tcW w:w="578" w:type="dxa"/>
            <w:shd w:val="clear" w:color="auto" w:fill="auto"/>
            <w:noWrap/>
            <w:vAlign w:val="center"/>
          </w:tcPr>
          <w:p w14:paraId="7EA4016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74D678B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2E1525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9" w:type="dxa"/>
            <w:shd w:val="clear" w:color="auto" w:fill="auto"/>
            <w:noWrap/>
            <w:vAlign w:val="center"/>
          </w:tcPr>
          <w:p w14:paraId="7921331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578" w:type="dxa"/>
            <w:shd w:val="clear" w:color="auto" w:fill="auto"/>
            <w:noWrap/>
            <w:vAlign w:val="center"/>
          </w:tcPr>
          <w:p w14:paraId="09B2D95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579" w:type="dxa"/>
            <w:shd w:val="clear" w:color="auto" w:fill="auto"/>
            <w:noWrap/>
            <w:vAlign w:val="center"/>
          </w:tcPr>
          <w:p w14:paraId="2D49D27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41C584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E7474D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13</w:t>
            </w:r>
          </w:p>
        </w:tc>
      </w:tr>
      <w:tr w:rsidR="00570DA6" w:rsidRPr="00E778C4" w14:paraId="25DDD15C" w14:textId="77777777" w:rsidTr="006A0CEC">
        <w:trPr>
          <w:trHeight w:val="440"/>
        </w:trPr>
        <w:tc>
          <w:tcPr>
            <w:tcW w:w="974" w:type="dxa"/>
            <w:vMerge/>
            <w:vAlign w:val="center"/>
            <w:hideMark/>
          </w:tcPr>
          <w:p w14:paraId="002E2A6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061CF0C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pacific black duck*</w:t>
            </w:r>
          </w:p>
        </w:tc>
        <w:tc>
          <w:tcPr>
            <w:tcW w:w="641" w:type="dxa"/>
            <w:shd w:val="clear" w:color="auto" w:fill="auto"/>
            <w:noWrap/>
            <w:vAlign w:val="center"/>
          </w:tcPr>
          <w:p w14:paraId="1F4CFF5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641" w:type="dxa"/>
            <w:shd w:val="clear" w:color="auto" w:fill="auto"/>
            <w:noWrap/>
            <w:vAlign w:val="center"/>
          </w:tcPr>
          <w:p w14:paraId="67EBC18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11</w:t>
            </w:r>
          </w:p>
        </w:tc>
        <w:tc>
          <w:tcPr>
            <w:tcW w:w="641" w:type="dxa"/>
            <w:shd w:val="clear" w:color="auto" w:fill="auto"/>
            <w:noWrap/>
            <w:vAlign w:val="center"/>
          </w:tcPr>
          <w:p w14:paraId="5A6BDEF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7755DBE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46</w:t>
            </w:r>
          </w:p>
        </w:tc>
        <w:tc>
          <w:tcPr>
            <w:tcW w:w="642" w:type="dxa"/>
            <w:shd w:val="clear" w:color="auto" w:fill="auto"/>
            <w:noWrap/>
            <w:vAlign w:val="center"/>
          </w:tcPr>
          <w:p w14:paraId="33E2513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16</w:t>
            </w:r>
          </w:p>
        </w:tc>
        <w:tc>
          <w:tcPr>
            <w:tcW w:w="641" w:type="dxa"/>
            <w:shd w:val="clear" w:color="auto" w:fill="auto"/>
            <w:noWrap/>
            <w:vAlign w:val="center"/>
          </w:tcPr>
          <w:p w14:paraId="0C5351A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75</w:t>
            </w:r>
          </w:p>
        </w:tc>
        <w:tc>
          <w:tcPr>
            <w:tcW w:w="689" w:type="dxa"/>
            <w:shd w:val="clear" w:color="auto" w:fill="auto"/>
            <w:noWrap/>
            <w:vAlign w:val="center"/>
          </w:tcPr>
          <w:p w14:paraId="73711C6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77</w:t>
            </w:r>
          </w:p>
        </w:tc>
        <w:tc>
          <w:tcPr>
            <w:tcW w:w="708" w:type="dxa"/>
            <w:shd w:val="clear" w:color="auto" w:fill="auto"/>
            <w:noWrap/>
            <w:vAlign w:val="center"/>
          </w:tcPr>
          <w:p w14:paraId="555AC0D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34</w:t>
            </w:r>
          </w:p>
        </w:tc>
        <w:tc>
          <w:tcPr>
            <w:tcW w:w="527" w:type="dxa"/>
            <w:shd w:val="clear" w:color="auto" w:fill="auto"/>
            <w:noWrap/>
            <w:vAlign w:val="center"/>
          </w:tcPr>
          <w:p w14:paraId="15A46E2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1" w:type="dxa"/>
            <w:shd w:val="clear" w:color="auto" w:fill="auto"/>
            <w:noWrap/>
            <w:vAlign w:val="center"/>
          </w:tcPr>
          <w:p w14:paraId="60222ED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68</w:t>
            </w:r>
          </w:p>
        </w:tc>
        <w:tc>
          <w:tcPr>
            <w:tcW w:w="641" w:type="dxa"/>
            <w:shd w:val="clear" w:color="auto" w:fill="auto"/>
            <w:noWrap/>
            <w:vAlign w:val="center"/>
          </w:tcPr>
          <w:p w14:paraId="1A6C178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21</w:t>
            </w:r>
          </w:p>
        </w:tc>
        <w:tc>
          <w:tcPr>
            <w:tcW w:w="641" w:type="dxa"/>
            <w:shd w:val="clear" w:color="auto" w:fill="auto"/>
            <w:noWrap/>
            <w:vAlign w:val="center"/>
          </w:tcPr>
          <w:p w14:paraId="3FCF173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16</w:t>
            </w:r>
          </w:p>
        </w:tc>
        <w:tc>
          <w:tcPr>
            <w:tcW w:w="642" w:type="dxa"/>
            <w:shd w:val="clear" w:color="auto" w:fill="auto"/>
            <w:noWrap/>
            <w:vAlign w:val="center"/>
          </w:tcPr>
          <w:p w14:paraId="06BB7BC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187EAA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641" w:type="dxa"/>
            <w:shd w:val="clear" w:color="auto" w:fill="auto"/>
            <w:noWrap/>
            <w:vAlign w:val="center"/>
          </w:tcPr>
          <w:p w14:paraId="36425B2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641" w:type="dxa"/>
            <w:shd w:val="clear" w:color="auto" w:fill="auto"/>
            <w:noWrap/>
            <w:vAlign w:val="center"/>
          </w:tcPr>
          <w:p w14:paraId="2AAF56A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w:t>
            </w:r>
          </w:p>
        </w:tc>
        <w:tc>
          <w:tcPr>
            <w:tcW w:w="642" w:type="dxa"/>
            <w:shd w:val="clear" w:color="auto" w:fill="auto"/>
            <w:noWrap/>
            <w:vAlign w:val="center"/>
          </w:tcPr>
          <w:p w14:paraId="239D52E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61</w:t>
            </w:r>
          </w:p>
        </w:tc>
        <w:tc>
          <w:tcPr>
            <w:tcW w:w="641" w:type="dxa"/>
            <w:shd w:val="clear" w:color="auto" w:fill="auto"/>
            <w:noWrap/>
            <w:vAlign w:val="center"/>
          </w:tcPr>
          <w:p w14:paraId="65829E9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w:t>
            </w:r>
          </w:p>
        </w:tc>
        <w:tc>
          <w:tcPr>
            <w:tcW w:w="641" w:type="dxa"/>
            <w:shd w:val="clear" w:color="auto" w:fill="auto"/>
            <w:noWrap/>
            <w:vAlign w:val="center"/>
          </w:tcPr>
          <w:p w14:paraId="5F0B00E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w:t>
            </w:r>
          </w:p>
        </w:tc>
        <w:tc>
          <w:tcPr>
            <w:tcW w:w="641" w:type="dxa"/>
            <w:shd w:val="clear" w:color="auto" w:fill="auto"/>
            <w:noWrap/>
            <w:vAlign w:val="center"/>
          </w:tcPr>
          <w:p w14:paraId="442EE6B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14</w:t>
            </w:r>
          </w:p>
        </w:tc>
        <w:tc>
          <w:tcPr>
            <w:tcW w:w="642" w:type="dxa"/>
            <w:shd w:val="clear" w:color="auto" w:fill="auto"/>
            <w:noWrap/>
            <w:vAlign w:val="center"/>
          </w:tcPr>
          <w:p w14:paraId="56563F9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231</w:t>
            </w:r>
          </w:p>
        </w:tc>
        <w:tc>
          <w:tcPr>
            <w:tcW w:w="578" w:type="dxa"/>
            <w:shd w:val="clear" w:color="auto" w:fill="auto"/>
            <w:noWrap/>
            <w:vAlign w:val="center"/>
          </w:tcPr>
          <w:p w14:paraId="45D3664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579" w:type="dxa"/>
            <w:shd w:val="clear" w:color="auto" w:fill="auto"/>
            <w:noWrap/>
            <w:vAlign w:val="center"/>
          </w:tcPr>
          <w:p w14:paraId="5A071EA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E31139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579" w:type="dxa"/>
            <w:shd w:val="clear" w:color="auto" w:fill="auto"/>
            <w:noWrap/>
            <w:vAlign w:val="center"/>
          </w:tcPr>
          <w:p w14:paraId="1BC85C0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8" w:type="dxa"/>
            <w:shd w:val="clear" w:color="auto" w:fill="auto"/>
            <w:noWrap/>
            <w:vAlign w:val="center"/>
          </w:tcPr>
          <w:p w14:paraId="707FFEF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579" w:type="dxa"/>
            <w:shd w:val="clear" w:color="auto" w:fill="auto"/>
            <w:noWrap/>
            <w:vAlign w:val="center"/>
          </w:tcPr>
          <w:p w14:paraId="7964416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14</w:t>
            </w:r>
          </w:p>
        </w:tc>
        <w:tc>
          <w:tcPr>
            <w:tcW w:w="579" w:type="dxa"/>
            <w:shd w:val="clear" w:color="auto" w:fill="auto"/>
            <w:noWrap/>
            <w:vAlign w:val="center"/>
          </w:tcPr>
          <w:p w14:paraId="162F301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2B54CA6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r>
      <w:tr w:rsidR="00570DA6" w:rsidRPr="00E778C4" w14:paraId="6D44DF93" w14:textId="77777777" w:rsidTr="006A0CEC">
        <w:trPr>
          <w:trHeight w:val="512"/>
        </w:trPr>
        <w:tc>
          <w:tcPr>
            <w:tcW w:w="974" w:type="dxa"/>
            <w:vMerge/>
            <w:vAlign w:val="center"/>
            <w:hideMark/>
          </w:tcPr>
          <w:p w14:paraId="49B57F2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52DCC97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pink-eared duck*</w:t>
            </w:r>
          </w:p>
        </w:tc>
        <w:tc>
          <w:tcPr>
            <w:tcW w:w="641" w:type="dxa"/>
            <w:shd w:val="clear" w:color="auto" w:fill="auto"/>
            <w:noWrap/>
            <w:vAlign w:val="center"/>
          </w:tcPr>
          <w:p w14:paraId="7B2AF96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AAEF6A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32</w:t>
            </w:r>
          </w:p>
        </w:tc>
        <w:tc>
          <w:tcPr>
            <w:tcW w:w="641" w:type="dxa"/>
            <w:shd w:val="clear" w:color="auto" w:fill="auto"/>
            <w:noWrap/>
            <w:vAlign w:val="center"/>
          </w:tcPr>
          <w:p w14:paraId="653A3A4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5DA205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C186B9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FE3AD6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0C815CA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59CC711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14</w:t>
            </w:r>
          </w:p>
        </w:tc>
        <w:tc>
          <w:tcPr>
            <w:tcW w:w="527" w:type="dxa"/>
            <w:shd w:val="clear" w:color="auto" w:fill="auto"/>
            <w:noWrap/>
            <w:vAlign w:val="center"/>
          </w:tcPr>
          <w:p w14:paraId="131AA9C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0F0739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38F2D1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16</w:t>
            </w:r>
          </w:p>
        </w:tc>
        <w:tc>
          <w:tcPr>
            <w:tcW w:w="641" w:type="dxa"/>
            <w:shd w:val="clear" w:color="auto" w:fill="auto"/>
            <w:noWrap/>
            <w:vAlign w:val="center"/>
          </w:tcPr>
          <w:p w14:paraId="46C19EE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CF9D73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7C1A86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B6742D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37B81B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42BA33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22</w:t>
            </w:r>
          </w:p>
        </w:tc>
        <w:tc>
          <w:tcPr>
            <w:tcW w:w="641" w:type="dxa"/>
            <w:shd w:val="clear" w:color="auto" w:fill="auto"/>
            <w:noWrap/>
            <w:vAlign w:val="center"/>
          </w:tcPr>
          <w:p w14:paraId="19206F9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641" w:type="dxa"/>
            <w:shd w:val="clear" w:color="auto" w:fill="auto"/>
            <w:noWrap/>
            <w:vAlign w:val="center"/>
          </w:tcPr>
          <w:p w14:paraId="0C66813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11</w:t>
            </w:r>
          </w:p>
        </w:tc>
        <w:tc>
          <w:tcPr>
            <w:tcW w:w="641" w:type="dxa"/>
            <w:shd w:val="clear" w:color="auto" w:fill="auto"/>
            <w:noWrap/>
            <w:vAlign w:val="center"/>
          </w:tcPr>
          <w:p w14:paraId="5378417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77489A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5CD1F5E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DD3932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8C04EA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49530D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2A802E8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284E8C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FE1D81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62B584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345BDABF" w14:textId="77777777" w:rsidTr="006A0CEC">
        <w:trPr>
          <w:trHeight w:val="467"/>
        </w:trPr>
        <w:tc>
          <w:tcPr>
            <w:tcW w:w="974" w:type="dxa"/>
            <w:vMerge w:val="restart"/>
            <w:shd w:val="clear" w:color="auto" w:fill="auto"/>
            <w:textDirection w:val="btLr"/>
            <w:vAlign w:val="center"/>
            <w:hideMark/>
          </w:tcPr>
          <w:p w14:paraId="0641FC9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Diving ducks, aquatic gallinules and swans</w:t>
            </w:r>
          </w:p>
        </w:tc>
        <w:tc>
          <w:tcPr>
            <w:tcW w:w="1720" w:type="dxa"/>
            <w:shd w:val="clear" w:color="auto" w:fill="auto"/>
            <w:vAlign w:val="center"/>
            <w:hideMark/>
          </w:tcPr>
          <w:p w14:paraId="2C84262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black swan*</w:t>
            </w:r>
          </w:p>
        </w:tc>
        <w:tc>
          <w:tcPr>
            <w:tcW w:w="641" w:type="dxa"/>
            <w:shd w:val="clear" w:color="auto" w:fill="auto"/>
            <w:noWrap/>
            <w:vAlign w:val="center"/>
          </w:tcPr>
          <w:p w14:paraId="64B8F60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6C2F2B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FE6023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5F0BAF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F42A48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AAD908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3F8D5BB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708" w:type="dxa"/>
            <w:shd w:val="clear" w:color="auto" w:fill="auto"/>
            <w:noWrap/>
            <w:vAlign w:val="center"/>
          </w:tcPr>
          <w:p w14:paraId="2D042D7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1450C14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913066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15</w:t>
            </w:r>
          </w:p>
        </w:tc>
        <w:tc>
          <w:tcPr>
            <w:tcW w:w="641" w:type="dxa"/>
            <w:shd w:val="clear" w:color="auto" w:fill="auto"/>
            <w:noWrap/>
            <w:vAlign w:val="center"/>
          </w:tcPr>
          <w:p w14:paraId="69EA4A5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C32645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14401FB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B0CAB1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641" w:type="dxa"/>
            <w:shd w:val="clear" w:color="auto" w:fill="auto"/>
            <w:noWrap/>
            <w:vAlign w:val="center"/>
          </w:tcPr>
          <w:p w14:paraId="300C200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C36108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125C0C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641" w:type="dxa"/>
            <w:shd w:val="clear" w:color="auto" w:fill="auto"/>
            <w:noWrap/>
            <w:vAlign w:val="center"/>
          </w:tcPr>
          <w:p w14:paraId="4062283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0AD216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CE7C72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2CF453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8" w:type="dxa"/>
            <w:shd w:val="clear" w:color="auto" w:fill="auto"/>
            <w:noWrap/>
            <w:vAlign w:val="center"/>
          </w:tcPr>
          <w:p w14:paraId="249EE4A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EB607A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8503B4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8FDFF4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33366E3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A2F8C7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D2BE86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87F7BF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35BE69E8" w14:textId="77777777" w:rsidTr="006A0CEC">
        <w:trPr>
          <w:trHeight w:val="440"/>
        </w:trPr>
        <w:tc>
          <w:tcPr>
            <w:tcW w:w="974" w:type="dxa"/>
            <w:vMerge/>
            <w:vAlign w:val="center"/>
          </w:tcPr>
          <w:p w14:paraId="42E3A84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32BC86C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comb-crested Jacana</w:t>
            </w:r>
            <w:r w:rsidRPr="00E778C4">
              <w:rPr>
                <w:rFonts w:ascii="Arial Narrow" w:hAnsi="Arial Narrow" w:cs="Calibri"/>
                <w:color w:val="000000"/>
                <w:sz w:val="18"/>
                <w:szCs w:val="18"/>
                <w:vertAlign w:val="superscript"/>
                <w:lang w:val="en-US"/>
              </w:rPr>
              <w:t>V</w:t>
            </w:r>
          </w:p>
        </w:tc>
        <w:tc>
          <w:tcPr>
            <w:tcW w:w="641" w:type="dxa"/>
            <w:shd w:val="clear" w:color="auto" w:fill="auto"/>
            <w:noWrap/>
            <w:vAlign w:val="center"/>
          </w:tcPr>
          <w:p w14:paraId="058BADA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A92ABD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7D69FA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FB7E05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C269AE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010C72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6EB561C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3F75397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0F2A047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9F9FD3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6749C8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2A57D3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1C1C48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19E550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231A8E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62A070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55B7DB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61F2B2E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6C6A84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E31990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FC7C1E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3D67D05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2B1076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C76CEA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4E3497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3E854D4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AF2F68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5E8B9C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C2B5F6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28831685" w14:textId="77777777" w:rsidTr="006A0CEC">
        <w:trPr>
          <w:trHeight w:val="440"/>
        </w:trPr>
        <w:tc>
          <w:tcPr>
            <w:tcW w:w="974" w:type="dxa"/>
            <w:vMerge/>
            <w:vAlign w:val="center"/>
          </w:tcPr>
          <w:p w14:paraId="64F1C22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29B1EF9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dusky moorhen*</w:t>
            </w:r>
          </w:p>
        </w:tc>
        <w:tc>
          <w:tcPr>
            <w:tcW w:w="641" w:type="dxa"/>
            <w:shd w:val="clear" w:color="auto" w:fill="auto"/>
            <w:noWrap/>
            <w:vAlign w:val="center"/>
          </w:tcPr>
          <w:p w14:paraId="2A4242A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B03309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46B243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D58F6E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4905844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73AFF7F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40C7F78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708" w:type="dxa"/>
            <w:shd w:val="clear" w:color="auto" w:fill="auto"/>
            <w:noWrap/>
            <w:vAlign w:val="center"/>
          </w:tcPr>
          <w:p w14:paraId="5270A0C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27" w:type="dxa"/>
            <w:shd w:val="clear" w:color="auto" w:fill="auto"/>
            <w:noWrap/>
            <w:vAlign w:val="center"/>
          </w:tcPr>
          <w:p w14:paraId="45D4FA3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168FD67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641" w:type="dxa"/>
            <w:shd w:val="clear" w:color="auto" w:fill="auto"/>
            <w:noWrap/>
            <w:vAlign w:val="center"/>
          </w:tcPr>
          <w:p w14:paraId="2724505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372A74F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72D6086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180CA3F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1" w:type="dxa"/>
            <w:shd w:val="clear" w:color="auto" w:fill="auto"/>
            <w:noWrap/>
            <w:vAlign w:val="center"/>
          </w:tcPr>
          <w:p w14:paraId="37FA36A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50EB5C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642" w:type="dxa"/>
            <w:shd w:val="clear" w:color="auto" w:fill="auto"/>
            <w:noWrap/>
            <w:vAlign w:val="center"/>
          </w:tcPr>
          <w:p w14:paraId="70604D5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3984B9D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3DAF51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71F8D70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2" w:type="dxa"/>
            <w:shd w:val="clear" w:color="auto" w:fill="auto"/>
            <w:noWrap/>
            <w:vAlign w:val="center"/>
          </w:tcPr>
          <w:p w14:paraId="725E34C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578" w:type="dxa"/>
            <w:shd w:val="clear" w:color="auto" w:fill="auto"/>
            <w:noWrap/>
            <w:vAlign w:val="center"/>
          </w:tcPr>
          <w:p w14:paraId="231BC5A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B799DC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3A6076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375B6E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25F7A62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9" w:type="dxa"/>
            <w:shd w:val="clear" w:color="auto" w:fill="auto"/>
            <w:noWrap/>
            <w:vAlign w:val="center"/>
          </w:tcPr>
          <w:p w14:paraId="28ACCF0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088FECC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47A897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r>
      <w:tr w:rsidR="00570DA6" w:rsidRPr="00E778C4" w14:paraId="7A5F2896" w14:textId="77777777" w:rsidTr="006A0CEC">
        <w:trPr>
          <w:trHeight w:val="440"/>
        </w:trPr>
        <w:tc>
          <w:tcPr>
            <w:tcW w:w="974" w:type="dxa"/>
            <w:vMerge/>
            <w:vAlign w:val="center"/>
            <w:hideMark/>
          </w:tcPr>
          <w:p w14:paraId="4803B9A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51F5B3C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eurasian coot*</w:t>
            </w:r>
          </w:p>
        </w:tc>
        <w:tc>
          <w:tcPr>
            <w:tcW w:w="641" w:type="dxa"/>
            <w:shd w:val="clear" w:color="auto" w:fill="auto"/>
            <w:noWrap/>
            <w:vAlign w:val="center"/>
          </w:tcPr>
          <w:p w14:paraId="59FF968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D3F088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636AEB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ADA22A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21</w:t>
            </w:r>
          </w:p>
        </w:tc>
        <w:tc>
          <w:tcPr>
            <w:tcW w:w="642" w:type="dxa"/>
            <w:shd w:val="clear" w:color="auto" w:fill="auto"/>
            <w:noWrap/>
            <w:vAlign w:val="center"/>
          </w:tcPr>
          <w:p w14:paraId="4D70885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712BF8A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89" w:type="dxa"/>
            <w:shd w:val="clear" w:color="auto" w:fill="auto"/>
            <w:noWrap/>
            <w:vAlign w:val="center"/>
          </w:tcPr>
          <w:p w14:paraId="3EEFFB1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43</w:t>
            </w:r>
          </w:p>
        </w:tc>
        <w:tc>
          <w:tcPr>
            <w:tcW w:w="708" w:type="dxa"/>
            <w:shd w:val="clear" w:color="auto" w:fill="auto"/>
            <w:noWrap/>
            <w:vAlign w:val="center"/>
          </w:tcPr>
          <w:p w14:paraId="178046B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17</w:t>
            </w:r>
          </w:p>
        </w:tc>
        <w:tc>
          <w:tcPr>
            <w:tcW w:w="527" w:type="dxa"/>
            <w:shd w:val="clear" w:color="auto" w:fill="auto"/>
            <w:noWrap/>
            <w:vAlign w:val="center"/>
          </w:tcPr>
          <w:p w14:paraId="2F26D95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w:t>
            </w:r>
          </w:p>
        </w:tc>
        <w:tc>
          <w:tcPr>
            <w:tcW w:w="641" w:type="dxa"/>
            <w:shd w:val="clear" w:color="auto" w:fill="auto"/>
            <w:noWrap/>
            <w:vAlign w:val="center"/>
          </w:tcPr>
          <w:p w14:paraId="006DA5A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20</w:t>
            </w:r>
          </w:p>
        </w:tc>
        <w:tc>
          <w:tcPr>
            <w:tcW w:w="641" w:type="dxa"/>
            <w:shd w:val="clear" w:color="auto" w:fill="auto"/>
            <w:noWrap/>
            <w:vAlign w:val="center"/>
          </w:tcPr>
          <w:p w14:paraId="097965A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113D1A3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2" w:type="dxa"/>
            <w:shd w:val="clear" w:color="auto" w:fill="auto"/>
            <w:noWrap/>
            <w:vAlign w:val="center"/>
          </w:tcPr>
          <w:p w14:paraId="7023D34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96D802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68DA5EA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641" w:type="dxa"/>
            <w:shd w:val="clear" w:color="auto" w:fill="auto"/>
            <w:noWrap/>
            <w:vAlign w:val="center"/>
          </w:tcPr>
          <w:p w14:paraId="1C6E7B5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25</w:t>
            </w:r>
          </w:p>
        </w:tc>
        <w:tc>
          <w:tcPr>
            <w:tcW w:w="642" w:type="dxa"/>
            <w:shd w:val="clear" w:color="auto" w:fill="auto"/>
            <w:noWrap/>
            <w:vAlign w:val="center"/>
          </w:tcPr>
          <w:p w14:paraId="557DD14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32</w:t>
            </w:r>
          </w:p>
        </w:tc>
        <w:tc>
          <w:tcPr>
            <w:tcW w:w="641" w:type="dxa"/>
            <w:shd w:val="clear" w:color="auto" w:fill="auto"/>
            <w:noWrap/>
            <w:vAlign w:val="center"/>
          </w:tcPr>
          <w:p w14:paraId="56D27E7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1" w:type="dxa"/>
            <w:shd w:val="clear" w:color="auto" w:fill="auto"/>
            <w:noWrap/>
            <w:vAlign w:val="center"/>
          </w:tcPr>
          <w:p w14:paraId="644B584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641" w:type="dxa"/>
            <w:shd w:val="clear" w:color="auto" w:fill="auto"/>
            <w:noWrap/>
            <w:vAlign w:val="center"/>
          </w:tcPr>
          <w:p w14:paraId="39857D1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11CE67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578" w:type="dxa"/>
            <w:shd w:val="clear" w:color="auto" w:fill="auto"/>
            <w:noWrap/>
            <w:vAlign w:val="center"/>
          </w:tcPr>
          <w:p w14:paraId="5CC37BB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26EE73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3A7FB0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E54EB5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7AD464B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1293FC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67FEFF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5266FB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61D9FECA" w14:textId="77777777" w:rsidTr="006A0CEC">
        <w:trPr>
          <w:trHeight w:val="440"/>
        </w:trPr>
        <w:tc>
          <w:tcPr>
            <w:tcW w:w="974" w:type="dxa"/>
            <w:vMerge/>
            <w:vAlign w:val="center"/>
            <w:hideMark/>
          </w:tcPr>
          <w:p w14:paraId="2FA4F3B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6626524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hardhead*</w:t>
            </w:r>
          </w:p>
        </w:tc>
        <w:tc>
          <w:tcPr>
            <w:tcW w:w="641" w:type="dxa"/>
            <w:shd w:val="clear" w:color="auto" w:fill="auto"/>
            <w:noWrap/>
            <w:vAlign w:val="center"/>
          </w:tcPr>
          <w:p w14:paraId="672F3A5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9DF1A6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F052E6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4D2BDE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642" w:type="dxa"/>
            <w:shd w:val="clear" w:color="auto" w:fill="auto"/>
            <w:noWrap/>
            <w:vAlign w:val="center"/>
          </w:tcPr>
          <w:p w14:paraId="43CB0FA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641" w:type="dxa"/>
            <w:shd w:val="clear" w:color="auto" w:fill="auto"/>
            <w:noWrap/>
            <w:vAlign w:val="center"/>
          </w:tcPr>
          <w:p w14:paraId="6023FB8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5F75CBB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708" w:type="dxa"/>
            <w:shd w:val="clear" w:color="auto" w:fill="auto"/>
            <w:noWrap/>
            <w:vAlign w:val="center"/>
          </w:tcPr>
          <w:p w14:paraId="45157C4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527" w:type="dxa"/>
            <w:shd w:val="clear" w:color="auto" w:fill="auto"/>
            <w:noWrap/>
            <w:vAlign w:val="center"/>
          </w:tcPr>
          <w:p w14:paraId="644E9F1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641" w:type="dxa"/>
            <w:shd w:val="clear" w:color="auto" w:fill="auto"/>
            <w:noWrap/>
            <w:vAlign w:val="center"/>
          </w:tcPr>
          <w:p w14:paraId="373A1EA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641" w:type="dxa"/>
            <w:shd w:val="clear" w:color="auto" w:fill="auto"/>
            <w:noWrap/>
            <w:vAlign w:val="center"/>
          </w:tcPr>
          <w:p w14:paraId="4BB5E83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1C999A9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4BCD215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1785228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698A950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0483C3F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9</w:t>
            </w:r>
          </w:p>
        </w:tc>
        <w:tc>
          <w:tcPr>
            <w:tcW w:w="642" w:type="dxa"/>
            <w:shd w:val="clear" w:color="auto" w:fill="auto"/>
            <w:noWrap/>
            <w:vAlign w:val="center"/>
          </w:tcPr>
          <w:p w14:paraId="4E0100A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55</w:t>
            </w:r>
          </w:p>
        </w:tc>
        <w:tc>
          <w:tcPr>
            <w:tcW w:w="641" w:type="dxa"/>
            <w:shd w:val="clear" w:color="auto" w:fill="auto"/>
            <w:noWrap/>
            <w:vAlign w:val="center"/>
          </w:tcPr>
          <w:p w14:paraId="17836D3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2801FA0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EE19B9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601B8AE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82</w:t>
            </w:r>
          </w:p>
        </w:tc>
        <w:tc>
          <w:tcPr>
            <w:tcW w:w="578" w:type="dxa"/>
            <w:shd w:val="clear" w:color="auto" w:fill="auto"/>
            <w:noWrap/>
            <w:vAlign w:val="center"/>
          </w:tcPr>
          <w:p w14:paraId="1BADD5F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6F5D76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0550AC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98BE42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36BBFD1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4EA18A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3C1883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293073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683D5FDF" w14:textId="77777777" w:rsidTr="006A0CEC">
        <w:trPr>
          <w:trHeight w:val="547"/>
        </w:trPr>
        <w:tc>
          <w:tcPr>
            <w:tcW w:w="974" w:type="dxa"/>
            <w:vMerge w:val="restart"/>
            <w:shd w:val="clear" w:color="auto" w:fill="auto"/>
            <w:textDirection w:val="btLr"/>
            <w:vAlign w:val="center"/>
            <w:hideMark/>
          </w:tcPr>
          <w:p w14:paraId="0310644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Grazing ducks and geese</w:t>
            </w:r>
          </w:p>
        </w:tc>
        <w:tc>
          <w:tcPr>
            <w:tcW w:w="1720" w:type="dxa"/>
            <w:shd w:val="clear" w:color="auto" w:fill="auto"/>
            <w:vAlign w:val="center"/>
            <w:hideMark/>
          </w:tcPr>
          <w:p w14:paraId="26E2AF10" w14:textId="146157AE" w:rsidR="00570DA6" w:rsidRPr="00E778C4" w:rsidRDefault="00003D9A" w:rsidP="008A0A25">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A</w:t>
            </w:r>
            <w:r w:rsidR="00570DA6" w:rsidRPr="00E778C4">
              <w:rPr>
                <w:rFonts w:ascii="Arial Narrow" w:hAnsi="Arial Narrow" w:cs="Calibri"/>
                <w:color w:val="000000"/>
                <w:sz w:val="18"/>
                <w:szCs w:val="18"/>
                <w:lang w:val="en-US"/>
              </w:rPr>
              <w:t>ustralian wood duck*</w:t>
            </w:r>
          </w:p>
        </w:tc>
        <w:tc>
          <w:tcPr>
            <w:tcW w:w="641" w:type="dxa"/>
            <w:shd w:val="clear" w:color="auto" w:fill="auto"/>
            <w:noWrap/>
            <w:vAlign w:val="center"/>
          </w:tcPr>
          <w:p w14:paraId="6162BB0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23AEC21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025869B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16</w:t>
            </w:r>
          </w:p>
        </w:tc>
        <w:tc>
          <w:tcPr>
            <w:tcW w:w="641" w:type="dxa"/>
            <w:shd w:val="clear" w:color="auto" w:fill="auto"/>
            <w:noWrap/>
            <w:vAlign w:val="center"/>
          </w:tcPr>
          <w:p w14:paraId="14DD1D6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45</w:t>
            </w:r>
          </w:p>
        </w:tc>
        <w:tc>
          <w:tcPr>
            <w:tcW w:w="642" w:type="dxa"/>
            <w:shd w:val="clear" w:color="auto" w:fill="auto"/>
            <w:noWrap/>
            <w:vAlign w:val="center"/>
          </w:tcPr>
          <w:p w14:paraId="01BEA70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0A1BA75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689" w:type="dxa"/>
            <w:shd w:val="clear" w:color="auto" w:fill="auto"/>
            <w:noWrap/>
            <w:vAlign w:val="center"/>
          </w:tcPr>
          <w:p w14:paraId="61F08E7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708" w:type="dxa"/>
            <w:shd w:val="clear" w:color="auto" w:fill="auto"/>
            <w:noWrap/>
            <w:vAlign w:val="center"/>
          </w:tcPr>
          <w:p w14:paraId="6496BA2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39</w:t>
            </w:r>
          </w:p>
        </w:tc>
        <w:tc>
          <w:tcPr>
            <w:tcW w:w="527" w:type="dxa"/>
            <w:shd w:val="clear" w:color="auto" w:fill="auto"/>
            <w:noWrap/>
            <w:vAlign w:val="center"/>
          </w:tcPr>
          <w:p w14:paraId="05710F1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D5BB3E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2212602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18</w:t>
            </w:r>
          </w:p>
        </w:tc>
        <w:tc>
          <w:tcPr>
            <w:tcW w:w="641" w:type="dxa"/>
            <w:shd w:val="clear" w:color="auto" w:fill="auto"/>
            <w:noWrap/>
            <w:vAlign w:val="center"/>
          </w:tcPr>
          <w:p w14:paraId="35FF252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2" w:type="dxa"/>
            <w:shd w:val="clear" w:color="auto" w:fill="auto"/>
            <w:noWrap/>
            <w:vAlign w:val="center"/>
          </w:tcPr>
          <w:p w14:paraId="1840845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E20A74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w:t>
            </w:r>
          </w:p>
        </w:tc>
        <w:tc>
          <w:tcPr>
            <w:tcW w:w="641" w:type="dxa"/>
            <w:shd w:val="clear" w:color="auto" w:fill="auto"/>
            <w:noWrap/>
            <w:vAlign w:val="center"/>
          </w:tcPr>
          <w:p w14:paraId="45BF6F0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32</w:t>
            </w:r>
          </w:p>
        </w:tc>
        <w:tc>
          <w:tcPr>
            <w:tcW w:w="641" w:type="dxa"/>
            <w:shd w:val="clear" w:color="auto" w:fill="auto"/>
            <w:noWrap/>
            <w:vAlign w:val="center"/>
          </w:tcPr>
          <w:p w14:paraId="5C12ED4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D24B9A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4F3B3E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13</w:t>
            </w:r>
          </w:p>
        </w:tc>
        <w:tc>
          <w:tcPr>
            <w:tcW w:w="641" w:type="dxa"/>
            <w:shd w:val="clear" w:color="auto" w:fill="auto"/>
            <w:noWrap/>
            <w:vAlign w:val="center"/>
          </w:tcPr>
          <w:p w14:paraId="74499C8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705D6C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32</w:t>
            </w:r>
          </w:p>
        </w:tc>
        <w:tc>
          <w:tcPr>
            <w:tcW w:w="642" w:type="dxa"/>
            <w:shd w:val="clear" w:color="auto" w:fill="auto"/>
            <w:noWrap/>
            <w:vAlign w:val="center"/>
          </w:tcPr>
          <w:p w14:paraId="460E83D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578" w:type="dxa"/>
            <w:shd w:val="clear" w:color="auto" w:fill="auto"/>
            <w:noWrap/>
            <w:vAlign w:val="center"/>
          </w:tcPr>
          <w:p w14:paraId="35E585C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149407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23AD8A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696DDE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11</w:t>
            </w:r>
          </w:p>
        </w:tc>
        <w:tc>
          <w:tcPr>
            <w:tcW w:w="578" w:type="dxa"/>
            <w:shd w:val="clear" w:color="auto" w:fill="auto"/>
            <w:noWrap/>
            <w:vAlign w:val="center"/>
          </w:tcPr>
          <w:p w14:paraId="34CADEB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579" w:type="dxa"/>
            <w:shd w:val="clear" w:color="auto" w:fill="auto"/>
            <w:noWrap/>
            <w:vAlign w:val="center"/>
          </w:tcPr>
          <w:p w14:paraId="65CE4A5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9" w:type="dxa"/>
            <w:shd w:val="clear" w:color="auto" w:fill="auto"/>
            <w:noWrap/>
            <w:vAlign w:val="center"/>
          </w:tcPr>
          <w:p w14:paraId="36062F1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122</w:t>
            </w:r>
          </w:p>
        </w:tc>
        <w:tc>
          <w:tcPr>
            <w:tcW w:w="579" w:type="dxa"/>
            <w:shd w:val="clear" w:color="auto" w:fill="auto"/>
            <w:noWrap/>
            <w:vAlign w:val="center"/>
          </w:tcPr>
          <w:p w14:paraId="26485BA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r>
      <w:tr w:rsidR="00570DA6" w:rsidRPr="00E778C4" w14:paraId="64356C56" w14:textId="77777777" w:rsidTr="006A0CEC">
        <w:trPr>
          <w:trHeight w:val="422"/>
        </w:trPr>
        <w:tc>
          <w:tcPr>
            <w:tcW w:w="974" w:type="dxa"/>
            <w:vMerge/>
            <w:vAlign w:val="center"/>
          </w:tcPr>
          <w:p w14:paraId="1593E93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6665EE5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magpie goose</w:t>
            </w:r>
            <w:r w:rsidRPr="00E778C4">
              <w:rPr>
                <w:rFonts w:ascii="Arial Narrow" w:hAnsi="Arial Narrow" w:cs="Calibri"/>
                <w:color w:val="000000"/>
                <w:sz w:val="18"/>
                <w:szCs w:val="18"/>
                <w:vertAlign w:val="superscript"/>
                <w:lang w:val="en-US"/>
              </w:rPr>
              <w:t>V*</w:t>
            </w:r>
          </w:p>
        </w:tc>
        <w:tc>
          <w:tcPr>
            <w:tcW w:w="641" w:type="dxa"/>
            <w:shd w:val="clear" w:color="auto" w:fill="auto"/>
            <w:noWrap/>
            <w:vAlign w:val="center"/>
          </w:tcPr>
          <w:p w14:paraId="6F747A6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287DD1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1398CF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7E13F0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73D1B2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E47BF4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7181AFE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708" w:type="dxa"/>
            <w:shd w:val="clear" w:color="auto" w:fill="auto"/>
            <w:noWrap/>
            <w:vAlign w:val="center"/>
          </w:tcPr>
          <w:p w14:paraId="17470C9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1BBAA92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62F78AF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129</w:t>
            </w:r>
          </w:p>
        </w:tc>
        <w:tc>
          <w:tcPr>
            <w:tcW w:w="641" w:type="dxa"/>
            <w:shd w:val="clear" w:color="auto" w:fill="auto"/>
            <w:noWrap/>
            <w:vAlign w:val="center"/>
          </w:tcPr>
          <w:p w14:paraId="4D9B0B1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500601C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117FB3A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B1C88A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40B441B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E4A06D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53</w:t>
            </w:r>
          </w:p>
        </w:tc>
        <w:tc>
          <w:tcPr>
            <w:tcW w:w="642" w:type="dxa"/>
            <w:shd w:val="clear" w:color="auto" w:fill="auto"/>
            <w:noWrap/>
            <w:vAlign w:val="center"/>
          </w:tcPr>
          <w:p w14:paraId="58F5152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1" w:type="dxa"/>
            <w:shd w:val="clear" w:color="auto" w:fill="auto"/>
            <w:noWrap/>
            <w:vAlign w:val="center"/>
          </w:tcPr>
          <w:p w14:paraId="4D39A26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7193C5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E2BA78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BC7819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578" w:type="dxa"/>
            <w:shd w:val="clear" w:color="auto" w:fill="auto"/>
            <w:noWrap/>
            <w:vAlign w:val="center"/>
          </w:tcPr>
          <w:p w14:paraId="3FC2A47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92C4EA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3D3672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0299D1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577B2A6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B15B49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ABDD58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FB6741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5F50E68A" w14:textId="77777777" w:rsidTr="006A0CEC">
        <w:trPr>
          <w:trHeight w:val="422"/>
        </w:trPr>
        <w:tc>
          <w:tcPr>
            <w:tcW w:w="974" w:type="dxa"/>
            <w:vMerge/>
            <w:vAlign w:val="center"/>
            <w:hideMark/>
          </w:tcPr>
          <w:p w14:paraId="708A192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7CF3B4F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plumed whistling-duck*</w:t>
            </w:r>
          </w:p>
        </w:tc>
        <w:tc>
          <w:tcPr>
            <w:tcW w:w="641" w:type="dxa"/>
            <w:shd w:val="clear" w:color="auto" w:fill="auto"/>
            <w:noWrap/>
            <w:vAlign w:val="center"/>
          </w:tcPr>
          <w:p w14:paraId="2C71A8B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F62579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AC7E16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011FDFB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69</w:t>
            </w:r>
          </w:p>
        </w:tc>
        <w:tc>
          <w:tcPr>
            <w:tcW w:w="642" w:type="dxa"/>
            <w:shd w:val="clear" w:color="auto" w:fill="auto"/>
            <w:noWrap/>
            <w:vAlign w:val="center"/>
          </w:tcPr>
          <w:p w14:paraId="3ED5AC5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65</w:t>
            </w:r>
          </w:p>
        </w:tc>
        <w:tc>
          <w:tcPr>
            <w:tcW w:w="641" w:type="dxa"/>
            <w:shd w:val="clear" w:color="auto" w:fill="auto"/>
            <w:noWrap/>
            <w:vAlign w:val="center"/>
          </w:tcPr>
          <w:p w14:paraId="26418F6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3C2722C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108</w:t>
            </w:r>
          </w:p>
        </w:tc>
        <w:tc>
          <w:tcPr>
            <w:tcW w:w="708" w:type="dxa"/>
            <w:shd w:val="clear" w:color="auto" w:fill="auto"/>
            <w:noWrap/>
            <w:vAlign w:val="center"/>
          </w:tcPr>
          <w:p w14:paraId="446E2D9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527" w:type="dxa"/>
            <w:shd w:val="clear" w:color="auto" w:fill="auto"/>
            <w:noWrap/>
            <w:vAlign w:val="center"/>
          </w:tcPr>
          <w:p w14:paraId="51D8F3D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641" w:type="dxa"/>
            <w:shd w:val="clear" w:color="auto" w:fill="auto"/>
            <w:noWrap/>
            <w:vAlign w:val="center"/>
          </w:tcPr>
          <w:p w14:paraId="0B1073F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381</w:t>
            </w:r>
          </w:p>
        </w:tc>
        <w:tc>
          <w:tcPr>
            <w:tcW w:w="641" w:type="dxa"/>
            <w:shd w:val="clear" w:color="auto" w:fill="auto"/>
            <w:noWrap/>
            <w:vAlign w:val="center"/>
          </w:tcPr>
          <w:p w14:paraId="113D052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151</w:t>
            </w:r>
          </w:p>
        </w:tc>
        <w:tc>
          <w:tcPr>
            <w:tcW w:w="641" w:type="dxa"/>
            <w:shd w:val="clear" w:color="auto" w:fill="auto"/>
            <w:noWrap/>
            <w:vAlign w:val="center"/>
          </w:tcPr>
          <w:p w14:paraId="6CFA59E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B58562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6EED30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468</w:t>
            </w:r>
          </w:p>
        </w:tc>
        <w:tc>
          <w:tcPr>
            <w:tcW w:w="641" w:type="dxa"/>
            <w:shd w:val="clear" w:color="auto" w:fill="auto"/>
            <w:noWrap/>
            <w:vAlign w:val="center"/>
          </w:tcPr>
          <w:p w14:paraId="7323068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1BEC92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101</w:t>
            </w:r>
          </w:p>
        </w:tc>
        <w:tc>
          <w:tcPr>
            <w:tcW w:w="642" w:type="dxa"/>
            <w:shd w:val="clear" w:color="auto" w:fill="auto"/>
            <w:noWrap/>
            <w:vAlign w:val="center"/>
          </w:tcPr>
          <w:p w14:paraId="2F37C21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091E064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57</w:t>
            </w:r>
          </w:p>
        </w:tc>
        <w:tc>
          <w:tcPr>
            <w:tcW w:w="641" w:type="dxa"/>
            <w:shd w:val="clear" w:color="auto" w:fill="auto"/>
            <w:noWrap/>
            <w:vAlign w:val="center"/>
          </w:tcPr>
          <w:p w14:paraId="5FE2EF4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641" w:type="dxa"/>
            <w:shd w:val="clear" w:color="auto" w:fill="auto"/>
            <w:noWrap/>
            <w:vAlign w:val="center"/>
          </w:tcPr>
          <w:p w14:paraId="2001BCA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DAF07F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21</w:t>
            </w:r>
          </w:p>
        </w:tc>
        <w:tc>
          <w:tcPr>
            <w:tcW w:w="578" w:type="dxa"/>
            <w:shd w:val="clear" w:color="auto" w:fill="auto"/>
            <w:noWrap/>
            <w:vAlign w:val="center"/>
          </w:tcPr>
          <w:p w14:paraId="3ED0880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0FE9E7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31186E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2723A8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233CB76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579" w:type="dxa"/>
            <w:shd w:val="clear" w:color="auto" w:fill="auto"/>
            <w:noWrap/>
            <w:vAlign w:val="center"/>
          </w:tcPr>
          <w:p w14:paraId="6B55644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5F5D56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308E54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24E606CF" w14:textId="77777777" w:rsidTr="006A0CEC">
        <w:trPr>
          <w:trHeight w:val="440"/>
        </w:trPr>
        <w:tc>
          <w:tcPr>
            <w:tcW w:w="974" w:type="dxa"/>
            <w:vMerge/>
            <w:vAlign w:val="center"/>
            <w:hideMark/>
          </w:tcPr>
          <w:p w14:paraId="3DA915A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1AB0E7A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wandering whistling-duck</w:t>
            </w:r>
          </w:p>
        </w:tc>
        <w:tc>
          <w:tcPr>
            <w:tcW w:w="641" w:type="dxa"/>
            <w:shd w:val="clear" w:color="auto" w:fill="auto"/>
            <w:noWrap/>
            <w:vAlign w:val="center"/>
          </w:tcPr>
          <w:p w14:paraId="0FB319A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4EAFEE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642578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A2403C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2B18BD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04E607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39D7994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708" w:type="dxa"/>
            <w:shd w:val="clear" w:color="auto" w:fill="auto"/>
            <w:noWrap/>
            <w:vAlign w:val="center"/>
          </w:tcPr>
          <w:p w14:paraId="1F1F65A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128A6D2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389B28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492C49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D8C2BF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57EB60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919557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BF1E32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9A2EB0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A1EA84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529C17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DEFFC1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AA72D5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A8234E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578" w:type="dxa"/>
            <w:shd w:val="clear" w:color="auto" w:fill="auto"/>
            <w:noWrap/>
            <w:vAlign w:val="center"/>
          </w:tcPr>
          <w:p w14:paraId="403519E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0306AE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C82A0B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A5BB90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5BD574B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6EC6FE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78D79F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98D918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52AB94E5" w14:textId="77777777" w:rsidTr="006A0CEC">
        <w:trPr>
          <w:trHeight w:val="273"/>
        </w:trPr>
        <w:tc>
          <w:tcPr>
            <w:tcW w:w="974" w:type="dxa"/>
            <w:vMerge w:val="restart"/>
            <w:shd w:val="clear" w:color="auto" w:fill="auto"/>
            <w:textDirection w:val="btLr"/>
            <w:vAlign w:val="center"/>
            <w:hideMark/>
          </w:tcPr>
          <w:p w14:paraId="279FFD7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Large wading birds</w:t>
            </w:r>
          </w:p>
        </w:tc>
        <w:tc>
          <w:tcPr>
            <w:tcW w:w="1720" w:type="dxa"/>
            <w:shd w:val="clear" w:color="auto" w:fill="auto"/>
            <w:vAlign w:val="center"/>
            <w:hideMark/>
          </w:tcPr>
          <w:p w14:paraId="3FCB253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australian white ibis</w:t>
            </w:r>
          </w:p>
        </w:tc>
        <w:tc>
          <w:tcPr>
            <w:tcW w:w="641" w:type="dxa"/>
            <w:shd w:val="clear" w:color="auto" w:fill="auto"/>
            <w:noWrap/>
            <w:vAlign w:val="center"/>
          </w:tcPr>
          <w:p w14:paraId="6F5F227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FBA229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12CEFD1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9D102B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52624E1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205AD53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689" w:type="dxa"/>
            <w:shd w:val="clear" w:color="auto" w:fill="auto"/>
            <w:noWrap/>
            <w:vAlign w:val="center"/>
          </w:tcPr>
          <w:p w14:paraId="57B2B1C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708" w:type="dxa"/>
            <w:shd w:val="clear" w:color="auto" w:fill="auto"/>
            <w:noWrap/>
            <w:vAlign w:val="center"/>
          </w:tcPr>
          <w:p w14:paraId="7D5A7FA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13E0D0A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32B1C1E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641" w:type="dxa"/>
            <w:shd w:val="clear" w:color="auto" w:fill="auto"/>
            <w:noWrap/>
            <w:vAlign w:val="center"/>
          </w:tcPr>
          <w:p w14:paraId="6867B07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26</w:t>
            </w:r>
          </w:p>
        </w:tc>
        <w:tc>
          <w:tcPr>
            <w:tcW w:w="641" w:type="dxa"/>
            <w:shd w:val="clear" w:color="auto" w:fill="auto"/>
            <w:noWrap/>
            <w:vAlign w:val="center"/>
          </w:tcPr>
          <w:p w14:paraId="6CE9123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64</w:t>
            </w:r>
          </w:p>
        </w:tc>
        <w:tc>
          <w:tcPr>
            <w:tcW w:w="642" w:type="dxa"/>
            <w:shd w:val="clear" w:color="auto" w:fill="auto"/>
            <w:noWrap/>
            <w:vAlign w:val="center"/>
          </w:tcPr>
          <w:p w14:paraId="446C3A5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70719B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672297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54AEA07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2" w:type="dxa"/>
            <w:shd w:val="clear" w:color="auto" w:fill="auto"/>
            <w:noWrap/>
            <w:vAlign w:val="center"/>
          </w:tcPr>
          <w:p w14:paraId="4A4EB8F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21</w:t>
            </w:r>
          </w:p>
        </w:tc>
        <w:tc>
          <w:tcPr>
            <w:tcW w:w="641" w:type="dxa"/>
            <w:shd w:val="clear" w:color="auto" w:fill="auto"/>
            <w:noWrap/>
            <w:vAlign w:val="center"/>
          </w:tcPr>
          <w:p w14:paraId="491ABD5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1DF664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262EB2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17</w:t>
            </w:r>
          </w:p>
        </w:tc>
        <w:tc>
          <w:tcPr>
            <w:tcW w:w="642" w:type="dxa"/>
            <w:shd w:val="clear" w:color="auto" w:fill="auto"/>
            <w:noWrap/>
            <w:vAlign w:val="center"/>
          </w:tcPr>
          <w:p w14:paraId="77E36C8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578" w:type="dxa"/>
            <w:shd w:val="clear" w:color="auto" w:fill="auto"/>
            <w:noWrap/>
            <w:vAlign w:val="center"/>
          </w:tcPr>
          <w:p w14:paraId="6AC7C74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0D34738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040538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ED0AA2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161C3A5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3F5E5F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579" w:type="dxa"/>
            <w:shd w:val="clear" w:color="auto" w:fill="auto"/>
            <w:noWrap/>
            <w:vAlign w:val="center"/>
          </w:tcPr>
          <w:p w14:paraId="1B849CA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979D38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7F5E7FC8" w14:textId="77777777" w:rsidTr="006A0CEC">
        <w:trPr>
          <w:trHeight w:val="319"/>
        </w:trPr>
        <w:tc>
          <w:tcPr>
            <w:tcW w:w="974" w:type="dxa"/>
            <w:vMerge/>
            <w:vAlign w:val="center"/>
          </w:tcPr>
          <w:p w14:paraId="1B7C058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7FEC30C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black-necked stork</w:t>
            </w:r>
            <w:r w:rsidRPr="00E778C4">
              <w:rPr>
                <w:rFonts w:ascii="Arial Narrow" w:hAnsi="Arial Narrow" w:cs="Calibri"/>
                <w:color w:val="000000"/>
                <w:sz w:val="18"/>
                <w:szCs w:val="18"/>
                <w:vertAlign w:val="superscript"/>
                <w:lang w:val="en-US"/>
              </w:rPr>
              <w:t>E</w:t>
            </w:r>
          </w:p>
        </w:tc>
        <w:tc>
          <w:tcPr>
            <w:tcW w:w="641" w:type="dxa"/>
            <w:shd w:val="clear" w:color="auto" w:fill="auto"/>
            <w:noWrap/>
            <w:vAlign w:val="center"/>
          </w:tcPr>
          <w:p w14:paraId="2318395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35D23A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72DEEC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82EF13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BE95E9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2DDBD5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2FB666B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038F2A5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2658E7E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BC4A87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2807FA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6AE050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D02E15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28AA4C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BDF997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C1049A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7E614E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40BC090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8B4279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25FACF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B7B42C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32BE2F0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51F02B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1B9461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BC3692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22A5D3D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EBD7ED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6B7780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784D61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63664EB3" w14:textId="77777777" w:rsidTr="006A0CEC">
        <w:trPr>
          <w:trHeight w:val="319"/>
        </w:trPr>
        <w:tc>
          <w:tcPr>
            <w:tcW w:w="974" w:type="dxa"/>
            <w:vMerge/>
            <w:vAlign w:val="center"/>
            <w:hideMark/>
          </w:tcPr>
          <w:p w14:paraId="675920F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61520FD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brolga</w:t>
            </w:r>
            <w:r w:rsidRPr="00E778C4">
              <w:rPr>
                <w:rFonts w:ascii="Arial Narrow" w:hAnsi="Arial Narrow" w:cs="Calibri"/>
                <w:color w:val="000000"/>
                <w:sz w:val="18"/>
                <w:szCs w:val="18"/>
                <w:vertAlign w:val="superscript"/>
                <w:lang w:val="en-US"/>
              </w:rPr>
              <w:t>V</w:t>
            </w:r>
          </w:p>
        </w:tc>
        <w:tc>
          <w:tcPr>
            <w:tcW w:w="641" w:type="dxa"/>
            <w:shd w:val="clear" w:color="auto" w:fill="auto"/>
            <w:noWrap/>
            <w:vAlign w:val="center"/>
          </w:tcPr>
          <w:p w14:paraId="2437D90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D8E5E9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9CF169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8A2ECB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6D5ECE2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917096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33CFA10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3F61A51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200766D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701B0E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76ED7E5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014AE5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47023A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D15A44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224BF80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577631C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6C5F887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2802FE6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5E729E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03F9DB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392800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w:t>
            </w:r>
          </w:p>
        </w:tc>
        <w:tc>
          <w:tcPr>
            <w:tcW w:w="578" w:type="dxa"/>
            <w:shd w:val="clear" w:color="auto" w:fill="auto"/>
            <w:noWrap/>
            <w:vAlign w:val="center"/>
          </w:tcPr>
          <w:p w14:paraId="26463A6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F3B3B2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E5A7C0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053E4A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2D773CD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2661F6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2D0BBF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CC6E57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07E870F0" w14:textId="77777777" w:rsidTr="006A0CEC">
        <w:trPr>
          <w:trHeight w:val="319"/>
        </w:trPr>
        <w:tc>
          <w:tcPr>
            <w:tcW w:w="974" w:type="dxa"/>
            <w:vMerge/>
            <w:vAlign w:val="center"/>
            <w:hideMark/>
          </w:tcPr>
          <w:p w14:paraId="66E6191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245E89E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vertAlign w:val="superscript"/>
                <w:lang w:val="en-US"/>
              </w:rPr>
            </w:pPr>
            <w:r w:rsidRPr="00E778C4">
              <w:rPr>
                <w:rFonts w:ascii="Arial Narrow" w:hAnsi="Arial Narrow" w:cs="Calibri"/>
                <w:color w:val="000000"/>
                <w:sz w:val="18"/>
                <w:szCs w:val="18"/>
                <w:lang w:val="en-US"/>
              </w:rPr>
              <w:t>glossy ibis</w:t>
            </w:r>
            <w:r w:rsidRPr="00E778C4">
              <w:rPr>
                <w:rFonts w:ascii="Arial Narrow" w:hAnsi="Arial Narrow" w:cs="Calibri"/>
                <w:color w:val="000000"/>
                <w:sz w:val="18"/>
                <w:szCs w:val="18"/>
                <w:vertAlign w:val="superscript"/>
                <w:lang w:val="en-US"/>
              </w:rPr>
              <w:t>C</w:t>
            </w:r>
          </w:p>
        </w:tc>
        <w:tc>
          <w:tcPr>
            <w:tcW w:w="641" w:type="dxa"/>
            <w:shd w:val="clear" w:color="auto" w:fill="auto"/>
            <w:noWrap/>
            <w:vAlign w:val="center"/>
          </w:tcPr>
          <w:p w14:paraId="59DD8CB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36BC62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89DD48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9EF43B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B069DE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40</w:t>
            </w:r>
          </w:p>
        </w:tc>
        <w:tc>
          <w:tcPr>
            <w:tcW w:w="641" w:type="dxa"/>
            <w:shd w:val="clear" w:color="auto" w:fill="auto"/>
            <w:noWrap/>
            <w:vAlign w:val="center"/>
          </w:tcPr>
          <w:p w14:paraId="57E369A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176</w:t>
            </w:r>
          </w:p>
        </w:tc>
        <w:tc>
          <w:tcPr>
            <w:tcW w:w="689" w:type="dxa"/>
            <w:shd w:val="clear" w:color="auto" w:fill="auto"/>
            <w:noWrap/>
            <w:vAlign w:val="center"/>
          </w:tcPr>
          <w:p w14:paraId="4A58E5E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16</w:t>
            </w:r>
          </w:p>
        </w:tc>
        <w:tc>
          <w:tcPr>
            <w:tcW w:w="708" w:type="dxa"/>
            <w:shd w:val="clear" w:color="auto" w:fill="auto"/>
            <w:noWrap/>
            <w:vAlign w:val="center"/>
          </w:tcPr>
          <w:p w14:paraId="4F78147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4CB64C1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891B19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5856161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799B3BD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35370C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319B19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4BBEFC5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31</w:t>
            </w:r>
          </w:p>
        </w:tc>
        <w:tc>
          <w:tcPr>
            <w:tcW w:w="641" w:type="dxa"/>
            <w:shd w:val="clear" w:color="auto" w:fill="auto"/>
            <w:noWrap/>
            <w:vAlign w:val="center"/>
          </w:tcPr>
          <w:p w14:paraId="78E48E6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3388AC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901</w:t>
            </w:r>
          </w:p>
        </w:tc>
        <w:tc>
          <w:tcPr>
            <w:tcW w:w="641" w:type="dxa"/>
            <w:shd w:val="clear" w:color="auto" w:fill="auto"/>
            <w:noWrap/>
            <w:vAlign w:val="center"/>
          </w:tcPr>
          <w:p w14:paraId="5B30709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6C5D617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57227E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7713F4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50</w:t>
            </w:r>
          </w:p>
        </w:tc>
        <w:tc>
          <w:tcPr>
            <w:tcW w:w="578" w:type="dxa"/>
            <w:shd w:val="clear" w:color="auto" w:fill="auto"/>
            <w:noWrap/>
            <w:vAlign w:val="center"/>
          </w:tcPr>
          <w:p w14:paraId="6E9469E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579" w:type="dxa"/>
            <w:shd w:val="clear" w:color="auto" w:fill="auto"/>
            <w:noWrap/>
            <w:vAlign w:val="center"/>
          </w:tcPr>
          <w:p w14:paraId="4EAF426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492EC3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37BE2E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73</w:t>
            </w:r>
          </w:p>
        </w:tc>
        <w:tc>
          <w:tcPr>
            <w:tcW w:w="578" w:type="dxa"/>
            <w:shd w:val="clear" w:color="auto" w:fill="auto"/>
            <w:noWrap/>
            <w:vAlign w:val="center"/>
          </w:tcPr>
          <w:p w14:paraId="42BD70B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89B104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FCC32C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7C5FFE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4A289C0D" w14:textId="77777777" w:rsidTr="006A0CEC">
        <w:trPr>
          <w:trHeight w:val="273"/>
        </w:trPr>
        <w:tc>
          <w:tcPr>
            <w:tcW w:w="974" w:type="dxa"/>
            <w:vMerge/>
            <w:vAlign w:val="center"/>
            <w:hideMark/>
          </w:tcPr>
          <w:p w14:paraId="7B4169F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178A630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royal spoonbill</w:t>
            </w:r>
          </w:p>
        </w:tc>
        <w:tc>
          <w:tcPr>
            <w:tcW w:w="641" w:type="dxa"/>
            <w:shd w:val="clear" w:color="auto" w:fill="auto"/>
            <w:noWrap/>
            <w:vAlign w:val="center"/>
          </w:tcPr>
          <w:p w14:paraId="3306A03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03C7A0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B222C8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913ADB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2FBD11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191658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89" w:type="dxa"/>
            <w:shd w:val="clear" w:color="auto" w:fill="auto"/>
            <w:noWrap/>
            <w:vAlign w:val="center"/>
          </w:tcPr>
          <w:p w14:paraId="11F1B848"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0137556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42D459E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78A256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39C9929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641" w:type="dxa"/>
            <w:shd w:val="clear" w:color="auto" w:fill="auto"/>
            <w:noWrap/>
            <w:vAlign w:val="center"/>
          </w:tcPr>
          <w:p w14:paraId="050AAC1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0577B48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C55B3A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ED8E26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1719A9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E44C6F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641" w:type="dxa"/>
            <w:shd w:val="clear" w:color="auto" w:fill="auto"/>
            <w:noWrap/>
            <w:vAlign w:val="center"/>
          </w:tcPr>
          <w:p w14:paraId="6F927E7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20BBCE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759EF8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5048296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8" w:type="dxa"/>
            <w:shd w:val="clear" w:color="auto" w:fill="auto"/>
            <w:noWrap/>
            <w:vAlign w:val="center"/>
          </w:tcPr>
          <w:p w14:paraId="7B690FF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8971FE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8AF7D0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F5BE0B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32C8934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53C74A6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F7D7CE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C2D619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6E84F701" w14:textId="77777777" w:rsidTr="006A0CEC">
        <w:trPr>
          <w:trHeight w:val="273"/>
        </w:trPr>
        <w:tc>
          <w:tcPr>
            <w:tcW w:w="974" w:type="dxa"/>
            <w:vMerge/>
            <w:vAlign w:val="center"/>
            <w:hideMark/>
          </w:tcPr>
          <w:p w14:paraId="12F781E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3C404DD2" w14:textId="77AE9D20"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straw-necked ibis</w:t>
            </w:r>
          </w:p>
        </w:tc>
        <w:tc>
          <w:tcPr>
            <w:tcW w:w="641" w:type="dxa"/>
            <w:shd w:val="clear" w:color="auto" w:fill="auto"/>
            <w:noWrap/>
            <w:vAlign w:val="center"/>
          </w:tcPr>
          <w:p w14:paraId="09F63A4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6263FC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21</w:t>
            </w:r>
          </w:p>
        </w:tc>
        <w:tc>
          <w:tcPr>
            <w:tcW w:w="641" w:type="dxa"/>
            <w:shd w:val="clear" w:color="auto" w:fill="auto"/>
            <w:noWrap/>
            <w:vAlign w:val="center"/>
          </w:tcPr>
          <w:p w14:paraId="4468D56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4CEFDA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3E4A19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4518F09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17</w:t>
            </w:r>
          </w:p>
        </w:tc>
        <w:tc>
          <w:tcPr>
            <w:tcW w:w="689" w:type="dxa"/>
            <w:shd w:val="clear" w:color="auto" w:fill="auto"/>
            <w:noWrap/>
            <w:vAlign w:val="center"/>
          </w:tcPr>
          <w:p w14:paraId="68D34BB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9</w:t>
            </w:r>
          </w:p>
        </w:tc>
        <w:tc>
          <w:tcPr>
            <w:tcW w:w="708" w:type="dxa"/>
            <w:shd w:val="clear" w:color="auto" w:fill="auto"/>
            <w:noWrap/>
            <w:vAlign w:val="center"/>
          </w:tcPr>
          <w:p w14:paraId="0D0C8A6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3526E3A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2FF8E4D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A6F33F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172A59B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11</w:t>
            </w:r>
          </w:p>
        </w:tc>
        <w:tc>
          <w:tcPr>
            <w:tcW w:w="642" w:type="dxa"/>
            <w:shd w:val="clear" w:color="auto" w:fill="auto"/>
            <w:noWrap/>
            <w:vAlign w:val="center"/>
          </w:tcPr>
          <w:p w14:paraId="4EC15FA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B7E97A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28BC3C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76E3278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370255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641" w:type="dxa"/>
            <w:shd w:val="clear" w:color="auto" w:fill="auto"/>
            <w:noWrap/>
            <w:vAlign w:val="center"/>
          </w:tcPr>
          <w:p w14:paraId="005600A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E6301E4"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74C8D2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ECEF24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180</w:t>
            </w:r>
          </w:p>
        </w:tc>
        <w:tc>
          <w:tcPr>
            <w:tcW w:w="578" w:type="dxa"/>
            <w:shd w:val="clear" w:color="auto" w:fill="auto"/>
            <w:noWrap/>
            <w:vAlign w:val="center"/>
          </w:tcPr>
          <w:p w14:paraId="34302AC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14</w:t>
            </w:r>
          </w:p>
        </w:tc>
        <w:tc>
          <w:tcPr>
            <w:tcW w:w="579" w:type="dxa"/>
            <w:shd w:val="clear" w:color="auto" w:fill="auto"/>
            <w:noWrap/>
            <w:vAlign w:val="center"/>
          </w:tcPr>
          <w:p w14:paraId="36E54672"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4CC417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AF7E84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578" w:type="dxa"/>
            <w:shd w:val="clear" w:color="auto" w:fill="auto"/>
            <w:noWrap/>
            <w:vAlign w:val="center"/>
          </w:tcPr>
          <w:p w14:paraId="13964C7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8009AC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A3F399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691E3A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2D896E07" w14:textId="77777777" w:rsidTr="006A0CEC">
        <w:trPr>
          <w:trHeight w:val="273"/>
        </w:trPr>
        <w:tc>
          <w:tcPr>
            <w:tcW w:w="974" w:type="dxa"/>
            <w:vMerge/>
            <w:vAlign w:val="center"/>
            <w:hideMark/>
          </w:tcPr>
          <w:p w14:paraId="7E04C11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1771A18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yellow-billed spoonbill</w:t>
            </w:r>
          </w:p>
        </w:tc>
        <w:tc>
          <w:tcPr>
            <w:tcW w:w="641" w:type="dxa"/>
            <w:shd w:val="clear" w:color="auto" w:fill="auto"/>
            <w:noWrap/>
            <w:vAlign w:val="center"/>
          </w:tcPr>
          <w:p w14:paraId="7D4D59E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B7DF74A"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A8490B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AB1D86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3C90D7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317553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312D12E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708" w:type="dxa"/>
            <w:shd w:val="clear" w:color="auto" w:fill="auto"/>
            <w:noWrap/>
            <w:vAlign w:val="center"/>
          </w:tcPr>
          <w:p w14:paraId="293AB4F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527" w:type="dxa"/>
            <w:shd w:val="clear" w:color="auto" w:fill="auto"/>
            <w:noWrap/>
            <w:vAlign w:val="center"/>
          </w:tcPr>
          <w:p w14:paraId="4C3CFCB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AB7A68F"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27DB0F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AFBA91C"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639370C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A5AB22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471418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7ECD80D"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429411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641" w:type="dxa"/>
            <w:shd w:val="clear" w:color="auto" w:fill="auto"/>
            <w:noWrap/>
            <w:vAlign w:val="center"/>
          </w:tcPr>
          <w:p w14:paraId="0DB3DFF0"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8A2AAF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385A916"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9B48549"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7D6A289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CA53333"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8AA2AD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339F83B"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8" w:type="dxa"/>
            <w:shd w:val="clear" w:color="auto" w:fill="auto"/>
            <w:noWrap/>
            <w:vAlign w:val="center"/>
          </w:tcPr>
          <w:p w14:paraId="71F4DAE1"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597DD5B5"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579" w:type="dxa"/>
            <w:shd w:val="clear" w:color="auto" w:fill="auto"/>
            <w:noWrap/>
            <w:vAlign w:val="center"/>
          </w:tcPr>
          <w:p w14:paraId="4B7C7737"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0F6597E" w14:textId="77777777" w:rsidR="00570DA6" w:rsidRPr="00E778C4" w:rsidRDefault="00570DA6" w:rsidP="008A0A25">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140D1370" w14:textId="77777777" w:rsidTr="006A0CEC">
        <w:trPr>
          <w:trHeight w:val="151"/>
        </w:trPr>
        <w:tc>
          <w:tcPr>
            <w:tcW w:w="974" w:type="dxa"/>
            <w:vMerge w:val="restart"/>
            <w:shd w:val="clear" w:color="auto" w:fill="auto"/>
            <w:textDirection w:val="btLr"/>
            <w:vAlign w:val="center"/>
            <w:hideMark/>
          </w:tcPr>
          <w:p w14:paraId="76BCFC4A" w14:textId="3DA9FE98"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Migratory Charadriiform shorebirds</w:t>
            </w:r>
          </w:p>
        </w:tc>
        <w:tc>
          <w:tcPr>
            <w:tcW w:w="1720" w:type="dxa"/>
            <w:shd w:val="clear" w:color="auto" w:fill="auto"/>
            <w:vAlign w:val="center"/>
            <w:hideMark/>
          </w:tcPr>
          <w:p w14:paraId="4B27A66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latham's snipe</w:t>
            </w:r>
            <w:r w:rsidRPr="00E778C4">
              <w:rPr>
                <w:rFonts w:ascii="Arial Narrow" w:hAnsi="Arial Narrow" w:cs="Calibri"/>
                <w:color w:val="000000"/>
                <w:sz w:val="18"/>
                <w:szCs w:val="18"/>
                <w:vertAlign w:val="superscript"/>
                <w:lang w:val="en-US"/>
              </w:rPr>
              <w:t>JR</w:t>
            </w:r>
          </w:p>
        </w:tc>
        <w:tc>
          <w:tcPr>
            <w:tcW w:w="641" w:type="dxa"/>
            <w:shd w:val="clear" w:color="auto" w:fill="auto"/>
            <w:noWrap/>
            <w:vAlign w:val="center"/>
          </w:tcPr>
          <w:p w14:paraId="4B26CF0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AE1EA3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7E2CDD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2FFA21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3FA6F9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w:t>
            </w:r>
          </w:p>
        </w:tc>
        <w:tc>
          <w:tcPr>
            <w:tcW w:w="641" w:type="dxa"/>
            <w:shd w:val="clear" w:color="auto" w:fill="auto"/>
            <w:noWrap/>
            <w:vAlign w:val="center"/>
          </w:tcPr>
          <w:p w14:paraId="69991F1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89" w:type="dxa"/>
            <w:shd w:val="clear" w:color="auto" w:fill="auto"/>
            <w:noWrap/>
            <w:vAlign w:val="center"/>
          </w:tcPr>
          <w:p w14:paraId="324AD12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708" w:type="dxa"/>
            <w:shd w:val="clear" w:color="auto" w:fill="auto"/>
            <w:noWrap/>
            <w:vAlign w:val="center"/>
          </w:tcPr>
          <w:p w14:paraId="7B45D10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4070E4E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60ACA1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6F7891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0153A5D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10E7C4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3C19E3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5DF3F5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08EB7C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E2C248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E83335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A54EBE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6EA63A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642" w:type="dxa"/>
            <w:shd w:val="clear" w:color="auto" w:fill="auto"/>
            <w:noWrap/>
            <w:vAlign w:val="center"/>
          </w:tcPr>
          <w:p w14:paraId="48FE68C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63070D2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208FC5F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6A97A4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EC5CE5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578" w:type="dxa"/>
            <w:shd w:val="clear" w:color="auto" w:fill="auto"/>
            <w:noWrap/>
            <w:vAlign w:val="center"/>
          </w:tcPr>
          <w:p w14:paraId="3588B3F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86C1F8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7019AD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39DF11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7A01AE1E" w14:textId="77777777" w:rsidTr="006A0CEC">
        <w:trPr>
          <w:trHeight w:val="319"/>
        </w:trPr>
        <w:tc>
          <w:tcPr>
            <w:tcW w:w="974" w:type="dxa"/>
            <w:vMerge/>
            <w:shd w:val="clear" w:color="auto" w:fill="auto"/>
            <w:vAlign w:val="center"/>
            <w:hideMark/>
          </w:tcPr>
          <w:p w14:paraId="54AF6C4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68DAC42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marsh sandpiper</w:t>
            </w:r>
            <w:r w:rsidRPr="00E778C4">
              <w:rPr>
                <w:rFonts w:ascii="Arial Narrow" w:hAnsi="Arial Narrow" w:cs="Calibri"/>
                <w:color w:val="000000"/>
                <w:sz w:val="18"/>
                <w:szCs w:val="18"/>
                <w:vertAlign w:val="superscript"/>
                <w:lang w:val="en-US"/>
              </w:rPr>
              <w:t>CJR</w:t>
            </w:r>
          </w:p>
        </w:tc>
        <w:tc>
          <w:tcPr>
            <w:tcW w:w="641" w:type="dxa"/>
            <w:shd w:val="clear" w:color="auto" w:fill="auto"/>
            <w:noWrap/>
            <w:vAlign w:val="center"/>
          </w:tcPr>
          <w:p w14:paraId="2BA3E18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90F342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750CD0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1D57D7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63B6A3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065AE7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57E3152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3DB0223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291C4E3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DF0CE4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A27164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88F2F8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81F710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93F5C8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ECE6C9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02958E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D44E45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22</w:t>
            </w:r>
          </w:p>
        </w:tc>
        <w:tc>
          <w:tcPr>
            <w:tcW w:w="641" w:type="dxa"/>
            <w:shd w:val="clear" w:color="auto" w:fill="auto"/>
            <w:noWrap/>
            <w:vAlign w:val="center"/>
          </w:tcPr>
          <w:p w14:paraId="16F8EDE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6CC241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09075E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107A43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1D348E0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439828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D514E2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330B70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1EE9685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B555C1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4BAA53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76078A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28064188" w14:textId="77777777" w:rsidTr="006A0CEC">
        <w:trPr>
          <w:trHeight w:val="319"/>
        </w:trPr>
        <w:tc>
          <w:tcPr>
            <w:tcW w:w="974" w:type="dxa"/>
            <w:vMerge/>
            <w:shd w:val="clear" w:color="auto" w:fill="auto"/>
            <w:vAlign w:val="center"/>
            <w:hideMark/>
          </w:tcPr>
          <w:p w14:paraId="2D81B19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63865E32" w14:textId="2A97CBAD" w:rsidR="00570DA6" w:rsidRPr="00E778C4" w:rsidRDefault="00003D9A" w:rsidP="00570DA6">
            <w:pPr>
              <w:spacing w:beforeLines="60" w:before="144" w:afterLines="60" w:after="144" w:line="240" w:lineRule="exact"/>
              <w:jc w:val="center"/>
              <w:rPr>
                <w:rFonts w:ascii="Arial Narrow" w:hAnsi="Arial Narrow" w:cs="Calibri"/>
                <w:color w:val="000000"/>
                <w:sz w:val="18"/>
                <w:szCs w:val="18"/>
                <w:vertAlign w:val="superscript"/>
                <w:lang w:val="en-US"/>
              </w:rPr>
            </w:pPr>
            <w:r>
              <w:rPr>
                <w:rFonts w:ascii="Arial Narrow" w:hAnsi="Arial Narrow" w:cs="Calibri"/>
                <w:color w:val="000000"/>
                <w:sz w:val="18"/>
                <w:szCs w:val="18"/>
                <w:lang w:val="en-US"/>
              </w:rPr>
              <w:t>red-necked s</w:t>
            </w:r>
            <w:r w:rsidR="00570DA6" w:rsidRPr="00E778C4">
              <w:rPr>
                <w:rFonts w:ascii="Arial Narrow" w:hAnsi="Arial Narrow" w:cs="Calibri"/>
                <w:color w:val="000000"/>
                <w:sz w:val="18"/>
                <w:szCs w:val="18"/>
                <w:lang w:val="en-US"/>
              </w:rPr>
              <w:t>tint</w:t>
            </w:r>
            <w:r w:rsidR="00570DA6" w:rsidRPr="00E778C4">
              <w:rPr>
                <w:rFonts w:ascii="Arial Narrow" w:hAnsi="Arial Narrow" w:cs="Calibri"/>
                <w:color w:val="000000"/>
                <w:sz w:val="18"/>
                <w:szCs w:val="18"/>
                <w:vertAlign w:val="superscript"/>
                <w:lang w:val="en-US"/>
              </w:rPr>
              <w:t>JC</w:t>
            </w:r>
            <w:r w:rsidR="0061300B">
              <w:rPr>
                <w:rFonts w:ascii="Arial Narrow" w:hAnsi="Arial Narrow" w:cs="Calibri"/>
                <w:color w:val="000000"/>
                <w:sz w:val="18"/>
                <w:szCs w:val="18"/>
                <w:vertAlign w:val="superscript"/>
                <w:lang w:val="en-US"/>
              </w:rPr>
              <w:t>R</w:t>
            </w:r>
          </w:p>
        </w:tc>
        <w:tc>
          <w:tcPr>
            <w:tcW w:w="641" w:type="dxa"/>
            <w:shd w:val="clear" w:color="auto" w:fill="auto"/>
            <w:noWrap/>
            <w:vAlign w:val="center"/>
          </w:tcPr>
          <w:p w14:paraId="34D87F6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09D5B9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FCF149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6556D7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655908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B964F2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2067694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3A3EA80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10C0E93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3BFA03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971875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362D58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1A64E5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417750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2F28F0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E66AE0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42F273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641" w:type="dxa"/>
            <w:shd w:val="clear" w:color="auto" w:fill="auto"/>
            <w:noWrap/>
            <w:vAlign w:val="center"/>
          </w:tcPr>
          <w:p w14:paraId="50017A8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3C62A0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447A6C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BD64F1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37A5695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FC81B9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AD6F43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36336E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503DDE6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08944B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D1E2EF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9FDB2B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570DA6" w:rsidRPr="00E778C4" w14:paraId="251399DE" w14:textId="77777777" w:rsidTr="006A0CEC">
        <w:trPr>
          <w:trHeight w:val="546"/>
        </w:trPr>
        <w:tc>
          <w:tcPr>
            <w:tcW w:w="974" w:type="dxa"/>
            <w:vMerge/>
            <w:shd w:val="clear" w:color="auto" w:fill="auto"/>
            <w:vAlign w:val="center"/>
            <w:hideMark/>
          </w:tcPr>
          <w:p w14:paraId="130CB67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69C054E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vertAlign w:val="superscript"/>
                <w:lang w:val="en-US"/>
              </w:rPr>
            </w:pPr>
            <w:r w:rsidRPr="00E778C4">
              <w:rPr>
                <w:rFonts w:ascii="Arial Narrow" w:hAnsi="Arial Narrow" w:cs="Calibri"/>
                <w:color w:val="000000"/>
                <w:sz w:val="18"/>
                <w:szCs w:val="18"/>
                <w:lang w:val="en-US"/>
              </w:rPr>
              <w:t>sharp-tailed sandpiper</w:t>
            </w:r>
            <w:r w:rsidRPr="00E778C4">
              <w:rPr>
                <w:rFonts w:ascii="Arial Narrow" w:hAnsi="Arial Narrow" w:cs="Calibri"/>
                <w:color w:val="000000"/>
                <w:sz w:val="18"/>
                <w:szCs w:val="18"/>
                <w:vertAlign w:val="superscript"/>
                <w:lang w:val="en-US"/>
              </w:rPr>
              <w:t>CJR</w:t>
            </w:r>
          </w:p>
        </w:tc>
        <w:tc>
          <w:tcPr>
            <w:tcW w:w="641" w:type="dxa"/>
            <w:shd w:val="clear" w:color="auto" w:fill="auto"/>
            <w:noWrap/>
            <w:vAlign w:val="center"/>
          </w:tcPr>
          <w:p w14:paraId="12854CA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EDA616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AD6C7B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CB88C8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EF3D0B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A9BB74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89" w:type="dxa"/>
            <w:shd w:val="clear" w:color="auto" w:fill="auto"/>
            <w:noWrap/>
            <w:vAlign w:val="center"/>
          </w:tcPr>
          <w:p w14:paraId="22D2153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7085190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3D1DFBE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255CF8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106EBC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190B9B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8317BC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D6609A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E8E659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7DC956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45D06DC" w14:textId="2D77E395"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46</w:t>
            </w:r>
          </w:p>
        </w:tc>
        <w:tc>
          <w:tcPr>
            <w:tcW w:w="641" w:type="dxa"/>
            <w:shd w:val="clear" w:color="auto" w:fill="auto"/>
            <w:noWrap/>
            <w:vAlign w:val="center"/>
          </w:tcPr>
          <w:p w14:paraId="6FDCE95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8F1342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86BA6B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4E8C5A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30F3707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62E1BB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1E9DB7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395A04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4E3380A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8DBD9B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53D1BA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45A900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70A6C7D8" w14:textId="77777777" w:rsidTr="006A0CEC">
        <w:trPr>
          <w:trHeight w:val="273"/>
        </w:trPr>
        <w:tc>
          <w:tcPr>
            <w:tcW w:w="974" w:type="dxa"/>
            <w:vMerge w:val="restart"/>
            <w:shd w:val="clear" w:color="auto" w:fill="auto"/>
            <w:textDirection w:val="btLr"/>
            <w:vAlign w:val="center"/>
            <w:hideMark/>
          </w:tcPr>
          <w:p w14:paraId="7C02A3F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Piscivores</w:t>
            </w:r>
          </w:p>
        </w:tc>
        <w:tc>
          <w:tcPr>
            <w:tcW w:w="1720" w:type="dxa"/>
            <w:shd w:val="clear" w:color="auto" w:fill="auto"/>
            <w:vAlign w:val="center"/>
            <w:hideMark/>
          </w:tcPr>
          <w:p w14:paraId="0C599A5C" w14:textId="5A7584E1"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Australasian bittern</w:t>
            </w:r>
            <w:r w:rsidR="0061300B" w:rsidRPr="0061300B">
              <w:rPr>
                <w:rFonts w:ascii="Arial Narrow" w:hAnsi="Arial Narrow" w:cs="Calibri"/>
                <w:color w:val="000000"/>
                <w:sz w:val="18"/>
                <w:szCs w:val="18"/>
                <w:vertAlign w:val="superscript"/>
                <w:lang w:val="en-US"/>
              </w:rPr>
              <w:t>E</w:t>
            </w:r>
          </w:p>
        </w:tc>
        <w:tc>
          <w:tcPr>
            <w:tcW w:w="641" w:type="dxa"/>
            <w:shd w:val="clear" w:color="auto" w:fill="auto"/>
            <w:noWrap/>
            <w:vAlign w:val="center"/>
          </w:tcPr>
          <w:p w14:paraId="64835FE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F03591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E7DB35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7556D8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35820A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6EA42A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040B9DD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4CB227A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69A80B8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ECE4BE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7B428FF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399053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6069E1C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9075E1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AB2820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D3364A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7A8CB7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192264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ED3B61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AFDFFC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D494FB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608375E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E4EB34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C41540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141A68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1E9F3B6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DB7940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6B6725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04D240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6158CA0D" w14:textId="77777777" w:rsidTr="006A0CEC">
        <w:trPr>
          <w:trHeight w:val="408"/>
        </w:trPr>
        <w:tc>
          <w:tcPr>
            <w:tcW w:w="974" w:type="dxa"/>
            <w:vMerge/>
            <w:vAlign w:val="center"/>
          </w:tcPr>
          <w:p w14:paraId="494D9D1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419012F5" w14:textId="64A511EC"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 xml:space="preserve">Australasian </w:t>
            </w:r>
            <w:r w:rsidR="00003D9A">
              <w:rPr>
                <w:rFonts w:ascii="Arial Narrow" w:hAnsi="Arial Narrow" w:cs="Calibri"/>
                <w:color w:val="000000"/>
                <w:sz w:val="18"/>
                <w:szCs w:val="18"/>
                <w:lang w:val="en-US"/>
              </w:rPr>
              <w:t>d</w:t>
            </w:r>
            <w:r w:rsidRPr="00E778C4">
              <w:rPr>
                <w:rFonts w:ascii="Arial Narrow" w:hAnsi="Arial Narrow" w:cs="Calibri"/>
                <w:color w:val="000000"/>
                <w:sz w:val="18"/>
                <w:szCs w:val="18"/>
                <w:lang w:val="en-US"/>
              </w:rPr>
              <w:t>arter</w:t>
            </w:r>
          </w:p>
        </w:tc>
        <w:tc>
          <w:tcPr>
            <w:tcW w:w="641" w:type="dxa"/>
            <w:shd w:val="clear" w:color="auto" w:fill="auto"/>
            <w:noWrap/>
            <w:vAlign w:val="center"/>
          </w:tcPr>
          <w:p w14:paraId="4F342329" w14:textId="77777777" w:rsidR="00570DA6" w:rsidRPr="00E778C4" w:rsidRDefault="00570DA6" w:rsidP="00570DA6">
            <w:pPr>
              <w:keepNext/>
              <w:tabs>
                <w:tab w:val="left" w:pos="567"/>
              </w:tabs>
              <w:spacing w:beforeLines="60" w:before="144" w:afterLines="60" w:after="144" w:line="240" w:lineRule="exact"/>
              <w:ind w:left="576"/>
              <w:jc w:val="center"/>
              <w:outlineLvl w:val="2"/>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1E35B3C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D3F025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549485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768830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6F76719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2DF0787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7D4B039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27" w:type="dxa"/>
            <w:shd w:val="clear" w:color="auto" w:fill="auto"/>
            <w:noWrap/>
            <w:vAlign w:val="center"/>
          </w:tcPr>
          <w:p w14:paraId="41D589D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1" w:type="dxa"/>
            <w:shd w:val="clear" w:color="auto" w:fill="auto"/>
            <w:noWrap/>
            <w:vAlign w:val="center"/>
          </w:tcPr>
          <w:p w14:paraId="3815591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641" w:type="dxa"/>
            <w:shd w:val="clear" w:color="auto" w:fill="auto"/>
            <w:noWrap/>
            <w:vAlign w:val="center"/>
          </w:tcPr>
          <w:p w14:paraId="2606ACD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6922129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642" w:type="dxa"/>
            <w:shd w:val="clear" w:color="auto" w:fill="auto"/>
            <w:noWrap/>
            <w:vAlign w:val="center"/>
          </w:tcPr>
          <w:p w14:paraId="5B2F29A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B5ECC5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w:t>
            </w:r>
          </w:p>
        </w:tc>
        <w:tc>
          <w:tcPr>
            <w:tcW w:w="641" w:type="dxa"/>
            <w:shd w:val="clear" w:color="auto" w:fill="auto"/>
            <w:noWrap/>
            <w:vAlign w:val="center"/>
          </w:tcPr>
          <w:p w14:paraId="3ED2983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3026A26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2" w:type="dxa"/>
            <w:shd w:val="clear" w:color="auto" w:fill="auto"/>
            <w:noWrap/>
            <w:vAlign w:val="center"/>
          </w:tcPr>
          <w:p w14:paraId="5530AE7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13</w:t>
            </w:r>
          </w:p>
        </w:tc>
        <w:tc>
          <w:tcPr>
            <w:tcW w:w="641" w:type="dxa"/>
            <w:shd w:val="clear" w:color="auto" w:fill="auto"/>
            <w:noWrap/>
            <w:vAlign w:val="center"/>
          </w:tcPr>
          <w:p w14:paraId="47A1164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09E01A2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5580FC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E62155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23D89DF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830E8E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7635CB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9E8321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3BD782B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55BF5E5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2992BC4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D4D714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12B60BDC" w14:textId="77777777" w:rsidTr="006A0CEC">
        <w:trPr>
          <w:trHeight w:val="408"/>
        </w:trPr>
        <w:tc>
          <w:tcPr>
            <w:tcW w:w="974" w:type="dxa"/>
            <w:vMerge/>
            <w:vAlign w:val="center"/>
          </w:tcPr>
          <w:p w14:paraId="264C3C9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55BCA3CD" w14:textId="05373F95" w:rsidR="00570DA6" w:rsidRPr="00E778C4" w:rsidRDefault="00003D9A" w:rsidP="00570DA6">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A</w:t>
            </w:r>
            <w:r w:rsidR="00570DA6" w:rsidRPr="00E778C4">
              <w:rPr>
                <w:rFonts w:ascii="Arial Narrow" w:hAnsi="Arial Narrow" w:cs="Calibri"/>
                <w:color w:val="000000"/>
                <w:sz w:val="18"/>
                <w:szCs w:val="18"/>
                <w:lang w:val="en-US"/>
              </w:rPr>
              <w:t xml:space="preserve">ustralasian </w:t>
            </w:r>
            <w:r>
              <w:rPr>
                <w:rFonts w:ascii="Arial Narrow" w:hAnsi="Arial Narrow" w:cs="Calibri"/>
                <w:color w:val="000000"/>
                <w:sz w:val="18"/>
                <w:szCs w:val="18"/>
                <w:lang w:val="en-US"/>
              </w:rPr>
              <w:t>g</w:t>
            </w:r>
            <w:r w:rsidR="00570DA6" w:rsidRPr="00E778C4">
              <w:rPr>
                <w:rFonts w:ascii="Arial Narrow" w:hAnsi="Arial Narrow" w:cs="Calibri"/>
                <w:color w:val="000000"/>
                <w:sz w:val="18"/>
                <w:szCs w:val="18"/>
                <w:lang w:val="en-US"/>
              </w:rPr>
              <w:t>rebe*</w:t>
            </w:r>
          </w:p>
        </w:tc>
        <w:tc>
          <w:tcPr>
            <w:tcW w:w="641" w:type="dxa"/>
            <w:shd w:val="clear" w:color="auto" w:fill="auto"/>
            <w:noWrap/>
            <w:vAlign w:val="center"/>
          </w:tcPr>
          <w:p w14:paraId="40E4C57E" w14:textId="77777777" w:rsidR="00570DA6" w:rsidRPr="00E778C4" w:rsidRDefault="00570DA6" w:rsidP="00570DA6">
            <w:pPr>
              <w:keepNext/>
              <w:tabs>
                <w:tab w:val="left" w:pos="567"/>
              </w:tabs>
              <w:spacing w:beforeLines="60" w:before="144" w:afterLines="60" w:after="144" w:line="240" w:lineRule="exact"/>
              <w:ind w:left="576"/>
              <w:jc w:val="center"/>
              <w:outlineLvl w:val="2"/>
              <w:rPr>
                <w:rFonts w:ascii="Arial Narrow" w:hAnsi="Arial Narrow" w:cs="Calibri"/>
                <w:b/>
                <w:color w:val="000000"/>
                <w:sz w:val="18"/>
                <w:szCs w:val="18"/>
                <w:lang w:val="en-US"/>
              </w:rPr>
            </w:pPr>
          </w:p>
        </w:tc>
        <w:tc>
          <w:tcPr>
            <w:tcW w:w="641" w:type="dxa"/>
            <w:shd w:val="clear" w:color="auto" w:fill="auto"/>
            <w:noWrap/>
            <w:vAlign w:val="center"/>
          </w:tcPr>
          <w:p w14:paraId="23793A5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CBF944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CA7AFD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642" w:type="dxa"/>
            <w:shd w:val="clear" w:color="auto" w:fill="auto"/>
            <w:noWrap/>
            <w:vAlign w:val="center"/>
          </w:tcPr>
          <w:p w14:paraId="2810F14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15</w:t>
            </w:r>
          </w:p>
        </w:tc>
        <w:tc>
          <w:tcPr>
            <w:tcW w:w="641" w:type="dxa"/>
            <w:shd w:val="clear" w:color="auto" w:fill="auto"/>
            <w:noWrap/>
            <w:vAlign w:val="center"/>
          </w:tcPr>
          <w:p w14:paraId="2D049FB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89" w:type="dxa"/>
            <w:shd w:val="clear" w:color="auto" w:fill="auto"/>
            <w:noWrap/>
            <w:vAlign w:val="center"/>
          </w:tcPr>
          <w:p w14:paraId="256FD31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32</w:t>
            </w:r>
          </w:p>
        </w:tc>
        <w:tc>
          <w:tcPr>
            <w:tcW w:w="708" w:type="dxa"/>
            <w:shd w:val="clear" w:color="auto" w:fill="auto"/>
            <w:noWrap/>
            <w:vAlign w:val="center"/>
          </w:tcPr>
          <w:p w14:paraId="4E013E1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59</w:t>
            </w:r>
          </w:p>
        </w:tc>
        <w:tc>
          <w:tcPr>
            <w:tcW w:w="527" w:type="dxa"/>
            <w:shd w:val="clear" w:color="auto" w:fill="auto"/>
            <w:noWrap/>
            <w:vAlign w:val="center"/>
          </w:tcPr>
          <w:p w14:paraId="20B7EF6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17</w:t>
            </w:r>
          </w:p>
        </w:tc>
        <w:tc>
          <w:tcPr>
            <w:tcW w:w="641" w:type="dxa"/>
            <w:shd w:val="clear" w:color="auto" w:fill="auto"/>
            <w:noWrap/>
            <w:vAlign w:val="center"/>
          </w:tcPr>
          <w:p w14:paraId="4B68A76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641" w:type="dxa"/>
            <w:shd w:val="clear" w:color="auto" w:fill="auto"/>
            <w:noWrap/>
            <w:vAlign w:val="center"/>
          </w:tcPr>
          <w:p w14:paraId="08EAD17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641" w:type="dxa"/>
            <w:shd w:val="clear" w:color="auto" w:fill="auto"/>
            <w:noWrap/>
            <w:vAlign w:val="center"/>
          </w:tcPr>
          <w:p w14:paraId="337395A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441216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01AC32C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4625EB5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7C3498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9E8520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66</w:t>
            </w:r>
          </w:p>
        </w:tc>
        <w:tc>
          <w:tcPr>
            <w:tcW w:w="641" w:type="dxa"/>
            <w:shd w:val="clear" w:color="auto" w:fill="auto"/>
            <w:noWrap/>
            <w:vAlign w:val="center"/>
          </w:tcPr>
          <w:p w14:paraId="409FA0C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20</w:t>
            </w:r>
          </w:p>
        </w:tc>
        <w:tc>
          <w:tcPr>
            <w:tcW w:w="641" w:type="dxa"/>
            <w:shd w:val="clear" w:color="auto" w:fill="auto"/>
            <w:noWrap/>
            <w:vAlign w:val="center"/>
          </w:tcPr>
          <w:p w14:paraId="46E88C2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17</w:t>
            </w:r>
          </w:p>
        </w:tc>
        <w:tc>
          <w:tcPr>
            <w:tcW w:w="641" w:type="dxa"/>
            <w:shd w:val="clear" w:color="auto" w:fill="auto"/>
            <w:noWrap/>
            <w:vAlign w:val="center"/>
          </w:tcPr>
          <w:p w14:paraId="62565A8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5DD135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578" w:type="dxa"/>
            <w:shd w:val="clear" w:color="auto" w:fill="auto"/>
            <w:noWrap/>
            <w:vAlign w:val="center"/>
          </w:tcPr>
          <w:p w14:paraId="2D3BBFF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683FDB3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4C8C1B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4BB637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8" w:type="dxa"/>
            <w:shd w:val="clear" w:color="auto" w:fill="auto"/>
            <w:noWrap/>
            <w:vAlign w:val="center"/>
          </w:tcPr>
          <w:p w14:paraId="33E2AC1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579" w:type="dxa"/>
            <w:shd w:val="clear" w:color="auto" w:fill="auto"/>
            <w:noWrap/>
            <w:vAlign w:val="center"/>
          </w:tcPr>
          <w:p w14:paraId="19F181A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10757C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1BE658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r>
      <w:tr w:rsidR="006A0CEC" w:rsidRPr="00E778C4" w14:paraId="71D8EA75" w14:textId="77777777" w:rsidTr="006A0CEC">
        <w:trPr>
          <w:trHeight w:val="408"/>
        </w:trPr>
        <w:tc>
          <w:tcPr>
            <w:tcW w:w="974" w:type="dxa"/>
            <w:vMerge/>
            <w:vAlign w:val="center"/>
          </w:tcPr>
          <w:p w14:paraId="6CF1BC9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10DD5D4E" w14:textId="6479A710"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 xml:space="preserve">Australin </w:t>
            </w:r>
            <w:r w:rsidR="00003D9A">
              <w:rPr>
                <w:rFonts w:ascii="Arial Narrow" w:hAnsi="Arial Narrow" w:cs="Calibri"/>
                <w:color w:val="000000"/>
                <w:sz w:val="18"/>
                <w:szCs w:val="18"/>
                <w:lang w:val="en-US"/>
              </w:rPr>
              <w:t>g</w:t>
            </w:r>
            <w:r w:rsidRPr="00E778C4">
              <w:rPr>
                <w:rFonts w:ascii="Arial Narrow" w:hAnsi="Arial Narrow" w:cs="Calibri"/>
                <w:color w:val="000000"/>
                <w:sz w:val="18"/>
                <w:szCs w:val="18"/>
                <w:lang w:val="en-US"/>
              </w:rPr>
              <w:t xml:space="preserve">ull-billed </w:t>
            </w:r>
            <w:r w:rsidR="00003D9A">
              <w:rPr>
                <w:rFonts w:ascii="Arial Narrow" w:hAnsi="Arial Narrow" w:cs="Calibri"/>
                <w:color w:val="000000"/>
                <w:sz w:val="18"/>
                <w:szCs w:val="18"/>
                <w:lang w:val="en-US"/>
              </w:rPr>
              <w:t>t</w:t>
            </w:r>
            <w:r w:rsidRPr="00E778C4">
              <w:rPr>
                <w:rFonts w:ascii="Arial Narrow" w:hAnsi="Arial Narrow" w:cs="Calibri"/>
                <w:color w:val="000000"/>
                <w:sz w:val="18"/>
                <w:szCs w:val="18"/>
                <w:lang w:val="en-US"/>
              </w:rPr>
              <w:t>ern</w:t>
            </w:r>
          </w:p>
        </w:tc>
        <w:tc>
          <w:tcPr>
            <w:tcW w:w="641" w:type="dxa"/>
            <w:shd w:val="clear" w:color="auto" w:fill="auto"/>
            <w:noWrap/>
            <w:vAlign w:val="center"/>
          </w:tcPr>
          <w:p w14:paraId="17512878" w14:textId="77777777" w:rsidR="00570DA6" w:rsidRPr="00E778C4" w:rsidRDefault="00570DA6" w:rsidP="00570DA6">
            <w:pPr>
              <w:keepNext/>
              <w:tabs>
                <w:tab w:val="left" w:pos="567"/>
              </w:tabs>
              <w:spacing w:beforeLines="60" w:before="144" w:afterLines="60" w:after="144" w:line="240" w:lineRule="exact"/>
              <w:ind w:left="576"/>
              <w:jc w:val="center"/>
              <w:outlineLvl w:val="2"/>
              <w:rPr>
                <w:rFonts w:ascii="Arial Narrow" w:hAnsi="Arial Narrow" w:cs="Calibri"/>
                <w:b/>
                <w:color w:val="000000"/>
                <w:sz w:val="18"/>
                <w:szCs w:val="18"/>
                <w:lang w:val="en-US"/>
              </w:rPr>
            </w:pPr>
          </w:p>
        </w:tc>
        <w:tc>
          <w:tcPr>
            <w:tcW w:w="641" w:type="dxa"/>
            <w:shd w:val="clear" w:color="auto" w:fill="auto"/>
            <w:noWrap/>
            <w:vAlign w:val="center"/>
          </w:tcPr>
          <w:p w14:paraId="1F8A40B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29</w:t>
            </w:r>
          </w:p>
        </w:tc>
        <w:tc>
          <w:tcPr>
            <w:tcW w:w="641" w:type="dxa"/>
            <w:shd w:val="clear" w:color="auto" w:fill="auto"/>
            <w:noWrap/>
            <w:vAlign w:val="center"/>
          </w:tcPr>
          <w:p w14:paraId="15E24E8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5EB6FE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430C91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EA008F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0C85DF9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06DFDD0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552E42D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AC6CC8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7A241F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6CAA86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7AA7BC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25BB31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2F2A13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11ED03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626615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1" w:type="dxa"/>
            <w:shd w:val="clear" w:color="auto" w:fill="auto"/>
            <w:noWrap/>
            <w:vAlign w:val="center"/>
          </w:tcPr>
          <w:p w14:paraId="79700EA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AEF1FA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29DC3E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97128E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253B9B7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AC7BA6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B471EF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27CCFD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193D3AB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D02B51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579" w:type="dxa"/>
            <w:shd w:val="clear" w:color="auto" w:fill="auto"/>
            <w:noWrap/>
            <w:vAlign w:val="center"/>
          </w:tcPr>
          <w:p w14:paraId="4BE9B35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F9283E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56943DBE" w14:textId="77777777" w:rsidTr="006A0CEC">
        <w:trPr>
          <w:trHeight w:val="408"/>
        </w:trPr>
        <w:tc>
          <w:tcPr>
            <w:tcW w:w="974" w:type="dxa"/>
            <w:vMerge/>
            <w:vAlign w:val="center"/>
            <w:hideMark/>
          </w:tcPr>
          <w:p w14:paraId="29A77F1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19C3877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Australian pelican</w:t>
            </w:r>
          </w:p>
        </w:tc>
        <w:tc>
          <w:tcPr>
            <w:tcW w:w="641" w:type="dxa"/>
            <w:shd w:val="clear" w:color="auto" w:fill="auto"/>
            <w:noWrap/>
            <w:vAlign w:val="center"/>
          </w:tcPr>
          <w:p w14:paraId="7D30F8EE" w14:textId="77777777" w:rsidR="00570DA6" w:rsidRPr="00E778C4" w:rsidRDefault="00570DA6" w:rsidP="00570DA6">
            <w:pPr>
              <w:keepNext/>
              <w:tabs>
                <w:tab w:val="left" w:pos="567"/>
              </w:tabs>
              <w:spacing w:beforeLines="60" w:before="144" w:afterLines="60" w:after="144" w:line="240" w:lineRule="exact"/>
              <w:ind w:left="576"/>
              <w:jc w:val="center"/>
              <w:outlineLvl w:val="2"/>
              <w:rPr>
                <w:rFonts w:ascii="Arial Narrow" w:hAnsi="Arial Narrow" w:cs="Calibri"/>
                <w:b/>
                <w:color w:val="000000"/>
                <w:sz w:val="18"/>
                <w:szCs w:val="18"/>
                <w:lang w:val="en-US"/>
              </w:rPr>
            </w:pPr>
          </w:p>
        </w:tc>
        <w:tc>
          <w:tcPr>
            <w:tcW w:w="641" w:type="dxa"/>
            <w:shd w:val="clear" w:color="auto" w:fill="auto"/>
            <w:noWrap/>
            <w:vAlign w:val="center"/>
          </w:tcPr>
          <w:p w14:paraId="5ACAC9B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0A8F95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D72A7F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2A1B5E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0CB066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67C06CF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5C20FC4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787ADA4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C14AF4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16</w:t>
            </w:r>
          </w:p>
        </w:tc>
        <w:tc>
          <w:tcPr>
            <w:tcW w:w="641" w:type="dxa"/>
            <w:shd w:val="clear" w:color="auto" w:fill="auto"/>
            <w:noWrap/>
            <w:vAlign w:val="center"/>
          </w:tcPr>
          <w:p w14:paraId="60944C5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440BB5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32607C8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A964B8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2DBE63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91A941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BB0B36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42</w:t>
            </w:r>
          </w:p>
        </w:tc>
        <w:tc>
          <w:tcPr>
            <w:tcW w:w="641" w:type="dxa"/>
            <w:shd w:val="clear" w:color="auto" w:fill="auto"/>
            <w:noWrap/>
            <w:vAlign w:val="center"/>
          </w:tcPr>
          <w:p w14:paraId="54DEC62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165140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DBCF63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53DF73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6540F10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76B49B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9F8102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C91839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7572DBC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2662E8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5146ED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BEC76C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138217A0" w14:textId="77777777" w:rsidTr="006A0CEC">
        <w:trPr>
          <w:trHeight w:val="273"/>
        </w:trPr>
        <w:tc>
          <w:tcPr>
            <w:tcW w:w="974" w:type="dxa"/>
            <w:vMerge/>
            <w:vAlign w:val="center"/>
          </w:tcPr>
          <w:p w14:paraId="10117A7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0993016B" w14:textId="6380E44B" w:rsidR="00570DA6" w:rsidRPr="00E778C4" w:rsidRDefault="00003D9A" w:rsidP="00570DA6">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c</w:t>
            </w:r>
            <w:r w:rsidR="00570DA6" w:rsidRPr="00E778C4">
              <w:rPr>
                <w:rFonts w:ascii="Arial Narrow" w:hAnsi="Arial Narrow" w:cs="Calibri"/>
                <w:color w:val="000000"/>
                <w:sz w:val="18"/>
                <w:szCs w:val="18"/>
                <w:lang w:val="en-US"/>
              </w:rPr>
              <w:t xml:space="preserve">aspian </w:t>
            </w:r>
            <w:r>
              <w:rPr>
                <w:rFonts w:ascii="Arial Narrow" w:hAnsi="Arial Narrow" w:cs="Calibri"/>
                <w:color w:val="000000"/>
                <w:sz w:val="18"/>
                <w:szCs w:val="18"/>
                <w:lang w:val="en-US"/>
              </w:rPr>
              <w:t>t</w:t>
            </w:r>
            <w:r w:rsidR="00570DA6" w:rsidRPr="00E778C4">
              <w:rPr>
                <w:rFonts w:ascii="Arial Narrow" w:hAnsi="Arial Narrow" w:cs="Calibri"/>
                <w:color w:val="000000"/>
                <w:sz w:val="18"/>
                <w:szCs w:val="18"/>
                <w:lang w:val="en-US"/>
              </w:rPr>
              <w:t>ern</w:t>
            </w:r>
          </w:p>
        </w:tc>
        <w:tc>
          <w:tcPr>
            <w:tcW w:w="641" w:type="dxa"/>
            <w:shd w:val="clear" w:color="auto" w:fill="auto"/>
            <w:noWrap/>
            <w:vAlign w:val="center"/>
          </w:tcPr>
          <w:p w14:paraId="67AA1A7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3C65B1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47</w:t>
            </w:r>
          </w:p>
        </w:tc>
        <w:tc>
          <w:tcPr>
            <w:tcW w:w="641" w:type="dxa"/>
            <w:shd w:val="clear" w:color="auto" w:fill="auto"/>
            <w:noWrap/>
            <w:vAlign w:val="center"/>
          </w:tcPr>
          <w:p w14:paraId="6BA05D1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220F56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5726DF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1F193D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3BC2952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32E0A30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6EDC182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C97F96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D4868F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DEED50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6E6FEB9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6AF30C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9EFA34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958ACB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9E6F05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B9E860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B89A21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A1D73B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6EC7E5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39B84B3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E2A54D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906CB5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4B3009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222AD86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0BDCE8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CA9C1D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77E9EB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710EAA84" w14:textId="77777777" w:rsidTr="006A0CEC">
        <w:trPr>
          <w:trHeight w:val="273"/>
        </w:trPr>
        <w:tc>
          <w:tcPr>
            <w:tcW w:w="974" w:type="dxa"/>
            <w:vMerge/>
            <w:vAlign w:val="center"/>
            <w:hideMark/>
          </w:tcPr>
          <w:p w14:paraId="00D10EC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6F2F8303" w14:textId="7EABC51E"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cattle egret</w:t>
            </w:r>
            <w:r w:rsidRPr="00E778C4">
              <w:rPr>
                <w:rFonts w:ascii="Arial Narrow" w:hAnsi="Arial Narrow" w:cs="Calibri"/>
                <w:color w:val="000000"/>
                <w:sz w:val="18"/>
                <w:szCs w:val="18"/>
                <w:vertAlign w:val="superscript"/>
                <w:lang w:val="en-US"/>
              </w:rPr>
              <w:t>J</w:t>
            </w:r>
          </w:p>
        </w:tc>
        <w:tc>
          <w:tcPr>
            <w:tcW w:w="641" w:type="dxa"/>
            <w:shd w:val="clear" w:color="auto" w:fill="auto"/>
            <w:noWrap/>
            <w:vAlign w:val="center"/>
          </w:tcPr>
          <w:p w14:paraId="0CC1EAD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65A72D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6F4D2A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9418EF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3161B6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22531E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37</w:t>
            </w:r>
          </w:p>
        </w:tc>
        <w:tc>
          <w:tcPr>
            <w:tcW w:w="689" w:type="dxa"/>
            <w:shd w:val="clear" w:color="auto" w:fill="auto"/>
            <w:noWrap/>
            <w:vAlign w:val="center"/>
          </w:tcPr>
          <w:p w14:paraId="17F93B3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708" w:type="dxa"/>
            <w:shd w:val="clear" w:color="auto" w:fill="auto"/>
            <w:noWrap/>
            <w:vAlign w:val="center"/>
          </w:tcPr>
          <w:p w14:paraId="4F60CEC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4FEA359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19</w:t>
            </w:r>
          </w:p>
        </w:tc>
        <w:tc>
          <w:tcPr>
            <w:tcW w:w="641" w:type="dxa"/>
            <w:shd w:val="clear" w:color="auto" w:fill="auto"/>
            <w:noWrap/>
            <w:vAlign w:val="center"/>
          </w:tcPr>
          <w:p w14:paraId="67168E4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14</w:t>
            </w:r>
          </w:p>
        </w:tc>
        <w:tc>
          <w:tcPr>
            <w:tcW w:w="641" w:type="dxa"/>
            <w:shd w:val="clear" w:color="auto" w:fill="auto"/>
            <w:noWrap/>
            <w:vAlign w:val="center"/>
          </w:tcPr>
          <w:p w14:paraId="675D7BB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85FABE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26</w:t>
            </w:r>
          </w:p>
        </w:tc>
        <w:tc>
          <w:tcPr>
            <w:tcW w:w="642" w:type="dxa"/>
            <w:shd w:val="clear" w:color="auto" w:fill="auto"/>
            <w:noWrap/>
            <w:vAlign w:val="center"/>
          </w:tcPr>
          <w:p w14:paraId="59521B3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DEA576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w:t>
            </w:r>
          </w:p>
        </w:tc>
        <w:tc>
          <w:tcPr>
            <w:tcW w:w="641" w:type="dxa"/>
            <w:shd w:val="clear" w:color="auto" w:fill="auto"/>
            <w:noWrap/>
            <w:vAlign w:val="center"/>
          </w:tcPr>
          <w:p w14:paraId="62280F7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64</w:t>
            </w:r>
          </w:p>
        </w:tc>
        <w:tc>
          <w:tcPr>
            <w:tcW w:w="641" w:type="dxa"/>
            <w:shd w:val="clear" w:color="auto" w:fill="auto"/>
            <w:noWrap/>
            <w:vAlign w:val="center"/>
          </w:tcPr>
          <w:p w14:paraId="35E71F0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15</w:t>
            </w:r>
          </w:p>
        </w:tc>
        <w:tc>
          <w:tcPr>
            <w:tcW w:w="642" w:type="dxa"/>
            <w:shd w:val="clear" w:color="auto" w:fill="auto"/>
            <w:noWrap/>
            <w:vAlign w:val="center"/>
          </w:tcPr>
          <w:p w14:paraId="7E9E299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14AF05E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981A29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D466AF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18375B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1B4755A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1AADCAA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8441A2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9" w:type="dxa"/>
            <w:shd w:val="clear" w:color="auto" w:fill="auto"/>
            <w:noWrap/>
            <w:vAlign w:val="center"/>
          </w:tcPr>
          <w:p w14:paraId="07AAEC9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4343CBE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AF13AD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36B74F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C7220C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776D086C" w14:textId="77777777" w:rsidTr="006A0CEC">
        <w:trPr>
          <w:trHeight w:val="319"/>
        </w:trPr>
        <w:tc>
          <w:tcPr>
            <w:tcW w:w="974" w:type="dxa"/>
            <w:vMerge/>
            <w:vAlign w:val="center"/>
            <w:hideMark/>
          </w:tcPr>
          <w:p w14:paraId="5AB0732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3E3E8572" w14:textId="4E4E2C46" w:rsidR="00570DA6" w:rsidRPr="00E778C4" w:rsidRDefault="00003D9A" w:rsidP="00570DA6">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e</w:t>
            </w:r>
            <w:r w:rsidR="00570DA6" w:rsidRPr="00E778C4">
              <w:rPr>
                <w:rFonts w:ascii="Arial Narrow" w:hAnsi="Arial Narrow" w:cs="Calibri"/>
                <w:color w:val="000000"/>
                <w:sz w:val="18"/>
                <w:szCs w:val="18"/>
                <w:lang w:val="en-US"/>
              </w:rPr>
              <w:t>astern great egret</w:t>
            </w:r>
            <w:r w:rsidR="00570DA6" w:rsidRPr="00E778C4">
              <w:rPr>
                <w:rFonts w:ascii="Arial Narrow" w:hAnsi="Arial Narrow" w:cs="Calibri"/>
                <w:color w:val="000000"/>
                <w:sz w:val="18"/>
                <w:szCs w:val="18"/>
                <w:vertAlign w:val="superscript"/>
                <w:lang w:val="en-US"/>
              </w:rPr>
              <w:t>J</w:t>
            </w:r>
          </w:p>
        </w:tc>
        <w:tc>
          <w:tcPr>
            <w:tcW w:w="641" w:type="dxa"/>
            <w:shd w:val="clear" w:color="auto" w:fill="auto"/>
            <w:noWrap/>
            <w:vAlign w:val="center"/>
          </w:tcPr>
          <w:p w14:paraId="7F923DE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85EB34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54112A5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1936E7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001403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1" w:type="dxa"/>
            <w:shd w:val="clear" w:color="auto" w:fill="auto"/>
            <w:noWrap/>
            <w:vAlign w:val="center"/>
          </w:tcPr>
          <w:p w14:paraId="4B09634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39</w:t>
            </w:r>
          </w:p>
        </w:tc>
        <w:tc>
          <w:tcPr>
            <w:tcW w:w="689" w:type="dxa"/>
            <w:shd w:val="clear" w:color="auto" w:fill="auto"/>
            <w:noWrap/>
            <w:vAlign w:val="center"/>
          </w:tcPr>
          <w:p w14:paraId="4232B12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708" w:type="dxa"/>
            <w:shd w:val="clear" w:color="auto" w:fill="auto"/>
            <w:noWrap/>
            <w:vAlign w:val="center"/>
          </w:tcPr>
          <w:p w14:paraId="2DC3E1E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4EBDB9C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5F8DBC5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18</w:t>
            </w:r>
          </w:p>
        </w:tc>
        <w:tc>
          <w:tcPr>
            <w:tcW w:w="641" w:type="dxa"/>
            <w:shd w:val="clear" w:color="auto" w:fill="auto"/>
            <w:noWrap/>
            <w:vAlign w:val="center"/>
          </w:tcPr>
          <w:p w14:paraId="5B806C9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14</w:t>
            </w:r>
          </w:p>
        </w:tc>
        <w:tc>
          <w:tcPr>
            <w:tcW w:w="641" w:type="dxa"/>
            <w:shd w:val="clear" w:color="auto" w:fill="auto"/>
            <w:noWrap/>
            <w:vAlign w:val="center"/>
          </w:tcPr>
          <w:p w14:paraId="68D3B6A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2" w:type="dxa"/>
            <w:shd w:val="clear" w:color="auto" w:fill="auto"/>
            <w:noWrap/>
            <w:vAlign w:val="center"/>
          </w:tcPr>
          <w:p w14:paraId="1D12E29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88A632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13</w:t>
            </w:r>
          </w:p>
        </w:tc>
        <w:tc>
          <w:tcPr>
            <w:tcW w:w="641" w:type="dxa"/>
            <w:shd w:val="clear" w:color="auto" w:fill="auto"/>
            <w:noWrap/>
            <w:vAlign w:val="center"/>
          </w:tcPr>
          <w:p w14:paraId="700A11B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641" w:type="dxa"/>
            <w:shd w:val="clear" w:color="auto" w:fill="auto"/>
            <w:noWrap/>
            <w:vAlign w:val="center"/>
          </w:tcPr>
          <w:p w14:paraId="4D56E88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63</w:t>
            </w:r>
          </w:p>
        </w:tc>
        <w:tc>
          <w:tcPr>
            <w:tcW w:w="642" w:type="dxa"/>
            <w:shd w:val="clear" w:color="auto" w:fill="auto"/>
            <w:noWrap/>
            <w:vAlign w:val="center"/>
          </w:tcPr>
          <w:p w14:paraId="1A22984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3C386F2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C0BF33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17E87F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7E3288F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578" w:type="dxa"/>
            <w:shd w:val="clear" w:color="auto" w:fill="auto"/>
            <w:noWrap/>
            <w:vAlign w:val="center"/>
          </w:tcPr>
          <w:p w14:paraId="73BD1FB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579" w:type="dxa"/>
            <w:shd w:val="clear" w:color="auto" w:fill="auto"/>
            <w:noWrap/>
            <w:vAlign w:val="center"/>
          </w:tcPr>
          <w:p w14:paraId="3977252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AD9D38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19524B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578" w:type="dxa"/>
            <w:shd w:val="clear" w:color="auto" w:fill="auto"/>
            <w:noWrap/>
            <w:vAlign w:val="center"/>
          </w:tcPr>
          <w:p w14:paraId="51AE09D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CBC985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A2DCE2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A4A61A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24825ABB" w14:textId="77777777" w:rsidTr="006A0CEC">
        <w:trPr>
          <w:trHeight w:val="319"/>
        </w:trPr>
        <w:tc>
          <w:tcPr>
            <w:tcW w:w="974" w:type="dxa"/>
            <w:vMerge/>
            <w:vAlign w:val="center"/>
            <w:hideMark/>
          </w:tcPr>
          <w:p w14:paraId="2CE90BD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0377696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great cormorant</w:t>
            </w:r>
          </w:p>
        </w:tc>
        <w:tc>
          <w:tcPr>
            <w:tcW w:w="641" w:type="dxa"/>
            <w:shd w:val="clear" w:color="auto" w:fill="auto"/>
            <w:noWrap/>
            <w:vAlign w:val="center"/>
          </w:tcPr>
          <w:p w14:paraId="171386C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325A15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5AC1AF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692653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940FA3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CCCF68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4E19DF3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519478A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47E653D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1" w:type="dxa"/>
            <w:shd w:val="clear" w:color="auto" w:fill="auto"/>
            <w:noWrap/>
            <w:vAlign w:val="center"/>
          </w:tcPr>
          <w:p w14:paraId="6A2A8A5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D0ADAE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47D27A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0666FF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4E1D86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736DB1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E7F5FF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790539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641" w:type="dxa"/>
            <w:shd w:val="clear" w:color="auto" w:fill="auto"/>
            <w:noWrap/>
            <w:vAlign w:val="center"/>
          </w:tcPr>
          <w:p w14:paraId="56E322F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2C2360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F9F768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392AD3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1D0B520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6576C0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2D72D7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3F7220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7AE1B95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08F308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0460F5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AC7B4C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53887A8A" w14:textId="77777777" w:rsidTr="006A0CEC">
        <w:trPr>
          <w:trHeight w:val="273"/>
        </w:trPr>
        <w:tc>
          <w:tcPr>
            <w:tcW w:w="974" w:type="dxa"/>
            <w:vMerge/>
            <w:vAlign w:val="center"/>
          </w:tcPr>
          <w:p w14:paraId="37DF6B1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111CED56" w14:textId="1F252009" w:rsidR="00570DA6" w:rsidRPr="00E778C4" w:rsidRDefault="00003D9A" w:rsidP="00570DA6">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g</w:t>
            </w:r>
            <w:r w:rsidR="00570DA6" w:rsidRPr="00E778C4">
              <w:rPr>
                <w:rFonts w:ascii="Arial Narrow" w:hAnsi="Arial Narrow" w:cs="Calibri"/>
                <w:color w:val="000000"/>
                <w:sz w:val="18"/>
                <w:szCs w:val="18"/>
                <w:lang w:val="en-US"/>
              </w:rPr>
              <w:t xml:space="preserve">reat </w:t>
            </w:r>
            <w:r>
              <w:rPr>
                <w:rFonts w:ascii="Arial Narrow" w:hAnsi="Arial Narrow" w:cs="Calibri"/>
                <w:color w:val="000000"/>
                <w:sz w:val="18"/>
                <w:szCs w:val="18"/>
                <w:lang w:val="en-US"/>
              </w:rPr>
              <w:t>crested g</w:t>
            </w:r>
            <w:r w:rsidR="00570DA6" w:rsidRPr="00E778C4">
              <w:rPr>
                <w:rFonts w:ascii="Arial Narrow" w:hAnsi="Arial Narrow" w:cs="Calibri"/>
                <w:color w:val="000000"/>
                <w:sz w:val="18"/>
                <w:szCs w:val="18"/>
                <w:lang w:val="en-US"/>
              </w:rPr>
              <w:t>rebe*</w:t>
            </w:r>
          </w:p>
        </w:tc>
        <w:tc>
          <w:tcPr>
            <w:tcW w:w="641" w:type="dxa"/>
            <w:shd w:val="clear" w:color="auto" w:fill="auto"/>
            <w:noWrap/>
            <w:vAlign w:val="center"/>
          </w:tcPr>
          <w:p w14:paraId="1DC9BFC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FCE1BD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10EE0F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2D8759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523D4E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AAABBD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42F48E6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3B086B4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4D0926F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327A75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534BB2D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A197E5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5F0F751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F0CC04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5738A54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32A689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CFB5F1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11</w:t>
            </w:r>
          </w:p>
        </w:tc>
        <w:tc>
          <w:tcPr>
            <w:tcW w:w="641" w:type="dxa"/>
            <w:shd w:val="clear" w:color="auto" w:fill="auto"/>
            <w:noWrap/>
            <w:vAlign w:val="center"/>
          </w:tcPr>
          <w:p w14:paraId="527BE75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7666194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5E435C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EF0A2C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50A0C98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3607D8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7BCD8C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2D4DBE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4B04FAB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91246F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D397CC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1757CB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6E036D0D" w14:textId="77777777" w:rsidTr="006A0CEC">
        <w:trPr>
          <w:trHeight w:val="273"/>
        </w:trPr>
        <w:tc>
          <w:tcPr>
            <w:tcW w:w="974" w:type="dxa"/>
            <w:vMerge/>
            <w:vAlign w:val="center"/>
            <w:hideMark/>
          </w:tcPr>
          <w:p w14:paraId="35D1E23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4FE028E7" w14:textId="2F0EEF60" w:rsidR="00570DA6" w:rsidRPr="00E778C4" w:rsidRDefault="0061300B" w:rsidP="00570DA6">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intermediate egret</w:t>
            </w:r>
          </w:p>
        </w:tc>
        <w:tc>
          <w:tcPr>
            <w:tcW w:w="641" w:type="dxa"/>
            <w:shd w:val="clear" w:color="auto" w:fill="auto"/>
            <w:noWrap/>
            <w:vAlign w:val="center"/>
          </w:tcPr>
          <w:p w14:paraId="658E065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4967BC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641" w:type="dxa"/>
            <w:shd w:val="clear" w:color="auto" w:fill="auto"/>
            <w:noWrap/>
            <w:vAlign w:val="center"/>
          </w:tcPr>
          <w:p w14:paraId="6C16FC9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8E45C3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7BB3328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4A7336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3D6AAFE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48</w:t>
            </w:r>
          </w:p>
        </w:tc>
        <w:tc>
          <w:tcPr>
            <w:tcW w:w="708" w:type="dxa"/>
            <w:shd w:val="clear" w:color="auto" w:fill="auto"/>
            <w:noWrap/>
            <w:vAlign w:val="center"/>
          </w:tcPr>
          <w:p w14:paraId="40EC374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41121F6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6F4C50A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11</w:t>
            </w:r>
          </w:p>
        </w:tc>
        <w:tc>
          <w:tcPr>
            <w:tcW w:w="641" w:type="dxa"/>
            <w:shd w:val="clear" w:color="auto" w:fill="auto"/>
            <w:noWrap/>
            <w:vAlign w:val="center"/>
          </w:tcPr>
          <w:p w14:paraId="5DBE9EA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4DA8A3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7EF48C3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6B3CAC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3A7657E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w:t>
            </w:r>
          </w:p>
        </w:tc>
        <w:tc>
          <w:tcPr>
            <w:tcW w:w="641" w:type="dxa"/>
            <w:shd w:val="clear" w:color="auto" w:fill="auto"/>
            <w:noWrap/>
            <w:vAlign w:val="center"/>
          </w:tcPr>
          <w:p w14:paraId="69173A8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3B2DC97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6697252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4F78850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5D95660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642" w:type="dxa"/>
            <w:shd w:val="clear" w:color="auto" w:fill="auto"/>
            <w:noWrap/>
            <w:vAlign w:val="center"/>
          </w:tcPr>
          <w:p w14:paraId="477791E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578" w:type="dxa"/>
            <w:shd w:val="clear" w:color="auto" w:fill="auto"/>
            <w:noWrap/>
            <w:vAlign w:val="center"/>
          </w:tcPr>
          <w:p w14:paraId="51260F3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13</w:t>
            </w:r>
          </w:p>
        </w:tc>
        <w:tc>
          <w:tcPr>
            <w:tcW w:w="579" w:type="dxa"/>
            <w:shd w:val="clear" w:color="auto" w:fill="auto"/>
            <w:noWrap/>
            <w:vAlign w:val="center"/>
          </w:tcPr>
          <w:p w14:paraId="3C22437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983E71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444CDD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578" w:type="dxa"/>
            <w:shd w:val="clear" w:color="auto" w:fill="auto"/>
            <w:noWrap/>
            <w:vAlign w:val="center"/>
          </w:tcPr>
          <w:p w14:paraId="7E99C0A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B813AD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7BBE29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DEF83A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17C4124B" w14:textId="77777777" w:rsidTr="006A0CEC">
        <w:trPr>
          <w:trHeight w:val="273"/>
        </w:trPr>
        <w:tc>
          <w:tcPr>
            <w:tcW w:w="974" w:type="dxa"/>
            <w:vMerge/>
            <w:vAlign w:val="center"/>
            <w:hideMark/>
          </w:tcPr>
          <w:p w14:paraId="147B903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6357AD6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little black cormorant</w:t>
            </w:r>
          </w:p>
        </w:tc>
        <w:tc>
          <w:tcPr>
            <w:tcW w:w="641" w:type="dxa"/>
            <w:shd w:val="clear" w:color="auto" w:fill="auto"/>
            <w:noWrap/>
            <w:vAlign w:val="center"/>
          </w:tcPr>
          <w:p w14:paraId="35A3F6B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E3CFAC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46DDA3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559711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3540B3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A3E4B9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52E7A6B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1BF2D14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4D53901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9CBD9D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20</w:t>
            </w:r>
          </w:p>
        </w:tc>
        <w:tc>
          <w:tcPr>
            <w:tcW w:w="641" w:type="dxa"/>
            <w:shd w:val="clear" w:color="auto" w:fill="auto"/>
            <w:noWrap/>
            <w:vAlign w:val="center"/>
          </w:tcPr>
          <w:p w14:paraId="3C71B16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18</w:t>
            </w:r>
          </w:p>
        </w:tc>
        <w:tc>
          <w:tcPr>
            <w:tcW w:w="641" w:type="dxa"/>
            <w:shd w:val="clear" w:color="auto" w:fill="auto"/>
            <w:noWrap/>
            <w:vAlign w:val="center"/>
          </w:tcPr>
          <w:p w14:paraId="70AF862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18BA2F7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9BB524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641" w:type="dxa"/>
            <w:shd w:val="clear" w:color="auto" w:fill="auto"/>
            <w:noWrap/>
            <w:vAlign w:val="center"/>
          </w:tcPr>
          <w:p w14:paraId="62503F2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3B94122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2" w:type="dxa"/>
            <w:shd w:val="clear" w:color="auto" w:fill="auto"/>
            <w:noWrap/>
            <w:vAlign w:val="center"/>
          </w:tcPr>
          <w:p w14:paraId="3A88A76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26</w:t>
            </w:r>
          </w:p>
        </w:tc>
        <w:tc>
          <w:tcPr>
            <w:tcW w:w="641" w:type="dxa"/>
            <w:shd w:val="clear" w:color="auto" w:fill="auto"/>
            <w:noWrap/>
            <w:vAlign w:val="center"/>
          </w:tcPr>
          <w:p w14:paraId="278BCAD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8F1E74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341B58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7ADED59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51B5B76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349123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54D1CE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5A5B927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060F3F1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1F531D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686246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32F63B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3528359D" w14:textId="77777777" w:rsidTr="006A0CEC">
        <w:trPr>
          <w:trHeight w:val="547"/>
        </w:trPr>
        <w:tc>
          <w:tcPr>
            <w:tcW w:w="974" w:type="dxa"/>
            <w:vMerge/>
            <w:vAlign w:val="center"/>
          </w:tcPr>
          <w:p w14:paraId="57FE8F5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5BCD5950" w14:textId="43D80409" w:rsidR="00570DA6" w:rsidRPr="00E778C4" w:rsidRDefault="00003D9A" w:rsidP="00570DA6">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l</w:t>
            </w:r>
            <w:r w:rsidR="00570DA6" w:rsidRPr="00E778C4">
              <w:rPr>
                <w:rFonts w:ascii="Arial Narrow" w:hAnsi="Arial Narrow" w:cs="Calibri"/>
                <w:color w:val="000000"/>
                <w:sz w:val="18"/>
                <w:szCs w:val="18"/>
                <w:lang w:val="en-US"/>
              </w:rPr>
              <w:t>ittle egret</w:t>
            </w:r>
          </w:p>
        </w:tc>
        <w:tc>
          <w:tcPr>
            <w:tcW w:w="641" w:type="dxa"/>
            <w:shd w:val="clear" w:color="auto" w:fill="auto"/>
            <w:noWrap/>
            <w:vAlign w:val="center"/>
          </w:tcPr>
          <w:p w14:paraId="6FE83D0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B7B50F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04DE494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EAE2D6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B1128A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C5267A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405EBC8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0D7402A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27" w:type="dxa"/>
            <w:shd w:val="clear" w:color="auto" w:fill="auto"/>
            <w:noWrap/>
            <w:vAlign w:val="center"/>
          </w:tcPr>
          <w:p w14:paraId="3696988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A67824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7FFD15C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B39AAD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E5CE16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C3F6B8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80D0EB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47FA087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E23F82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w:t>
            </w:r>
          </w:p>
        </w:tc>
        <w:tc>
          <w:tcPr>
            <w:tcW w:w="641" w:type="dxa"/>
            <w:shd w:val="clear" w:color="auto" w:fill="auto"/>
            <w:noWrap/>
            <w:vAlign w:val="center"/>
          </w:tcPr>
          <w:p w14:paraId="24F4B79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B34864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091145B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6AD309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578" w:type="dxa"/>
            <w:shd w:val="clear" w:color="auto" w:fill="auto"/>
            <w:noWrap/>
            <w:vAlign w:val="center"/>
          </w:tcPr>
          <w:p w14:paraId="6D2EBF6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572315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8DB4C0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001046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1211FB0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6D8ADD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192BB1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520705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68FD491E" w14:textId="77777777" w:rsidTr="006A0CEC">
        <w:trPr>
          <w:trHeight w:val="547"/>
        </w:trPr>
        <w:tc>
          <w:tcPr>
            <w:tcW w:w="974" w:type="dxa"/>
            <w:vMerge/>
            <w:vAlign w:val="center"/>
            <w:hideMark/>
          </w:tcPr>
          <w:p w14:paraId="629D935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522A392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little pied cormorant</w:t>
            </w:r>
          </w:p>
        </w:tc>
        <w:tc>
          <w:tcPr>
            <w:tcW w:w="641" w:type="dxa"/>
            <w:shd w:val="clear" w:color="auto" w:fill="auto"/>
            <w:noWrap/>
            <w:vAlign w:val="center"/>
          </w:tcPr>
          <w:p w14:paraId="38DEC6F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5839DA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54360F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4EC9D8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464392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03F189C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643F4D6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708" w:type="dxa"/>
            <w:shd w:val="clear" w:color="auto" w:fill="auto"/>
            <w:noWrap/>
            <w:vAlign w:val="center"/>
          </w:tcPr>
          <w:p w14:paraId="6B88D4B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7B552CB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w:t>
            </w:r>
          </w:p>
        </w:tc>
        <w:tc>
          <w:tcPr>
            <w:tcW w:w="641" w:type="dxa"/>
            <w:shd w:val="clear" w:color="auto" w:fill="auto"/>
            <w:noWrap/>
            <w:vAlign w:val="center"/>
          </w:tcPr>
          <w:p w14:paraId="0DA1908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18</w:t>
            </w:r>
          </w:p>
        </w:tc>
        <w:tc>
          <w:tcPr>
            <w:tcW w:w="641" w:type="dxa"/>
            <w:shd w:val="clear" w:color="auto" w:fill="auto"/>
            <w:noWrap/>
            <w:vAlign w:val="center"/>
          </w:tcPr>
          <w:p w14:paraId="0A330E8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63C0DEF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w:t>
            </w:r>
          </w:p>
        </w:tc>
        <w:tc>
          <w:tcPr>
            <w:tcW w:w="642" w:type="dxa"/>
            <w:shd w:val="clear" w:color="auto" w:fill="auto"/>
            <w:noWrap/>
            <w:vAlign w:val="center"/>
          </w:tcPr>
          <w:p w14:paraId="793714C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51250F1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15C0449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0C15066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14</w:t>
            </w:r>
          </w:p>
        </w:tc>
        <w:tc>
          <w:tcPr>
            <w:tcW w:w="642" w:type="dxa"/>
            <w:shd w:val="clear" w:color="auto" w:fill="auto"/>
            <w:noWrap/>
            <w:vAlign w:val="center"/>
          </w:tcPr>
          <w:p w14:paraId="1DA3E00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11</w:t>
            </w:r>
          </w:p>
        </w:tc>
        <w:tc>
          <w:tcPr>
            <w:tcW w:w="641" w:type="dxa"/>
            <w:shd w:val="clear" w:color="auto" w:fill="auto"/>
            <w:noWrap/>
            <w:vAlign w:val="center"/>
          </w:tcPr>
          <w:p w14:paraId="32D57BD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2FD2CD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5AE1B5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642" w:type="dxa"/>
            <w:shd w:val="clear" w:color="auto" w:fill="auto"/>
            <w:noWrap/>
            <w:vAlign w:val="center"/>
          </w:tcPr>
          <w:p w14:paraId="035C577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578" w:type="dxa"/>
            <w:shd w:val="clear" w:color="auto" w:fill="auto"/>
            <w:noWrap/>
            <w:vAlign w:val="center"/>
          </w:tcPr>
          <w:p w14:paraId="0893345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579" w:type="dxa"/>
            <w:shd w:val="clear" w:color="auto" w:fill="auto"/>
            <w:noWrap/>
            <w:vAlign w:val="center"/>
          </w:tcPr>
          <w:p w14:paraId="124AA5A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4C0A65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7DB95E4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4B63608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E7AE97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C5C676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FF8CCF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1D1B48EF" w14:textId="77777777" w:rsidTr="006A0CEC">
        <w:trPr>
          <w:trHeight w:val="273"/>
        </w:trPr>
        <w:tc>
          <w:tcPr>
            <w:tcW w:w="974" w:type="dxa"/>
            <w:vMerge/>
            <w:vAlign w:val="center"/>
            <w:hideMark/>
          </w:tcPr>
          <w:p w14:paraId="57EAE87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69E47AD6" w14:textId="5192CAE2"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nankeen night-heron</w:t>
            </w:r>
          </w:p>
        </w:tc>
        <w:tc>
          <w:tcPr>
            <w:tcW w:w="641" w:type="dxa"/>
            <w:shd w:val="clear" w:color="auto" w:fill="auto"/>
            <w:noWrap/>
            <w:vAlign w:val="center"/>
          </w:tcPr>
          <w:p w14:paraId="7D4955A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0167054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842AED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13A487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3FB0B2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20E7655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68272E0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421D3BE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768ED3D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061ECA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27C0546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873B55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29FF7E2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996771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2C6311D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6FB0E55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705BDC5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F21521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C58389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2F80D89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D01245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8" w:type="dxa"/>
            <w:shd w:val="clear" w:color="auto" w:fill="auto"/>
            <w:noWrap/>
            <w:vAlign w:val="center"/>
          </w:tcPr>
          <w:p w14:paraId="2FDC0C8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7D85DB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32913AA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088429C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5144977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4F73324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15BBDC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78C772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32300C40" w14:textId="77777777" w:rsidTr="006A0CEC">
        <w:trPr>
          <w:trHeight w:val="547"/>
        </w:trPr>
        <w:tc>
          <w:tcPr>
            <w:tcW w:w="974" w:type="dxa"/>
            <w:vMerge/>
            <w:vAlign w:val="center"/>
            <w:hideMark/>
          </w:tcPr>
          <w:p w14:paraId="3AC9B15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66A46EF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pied cormorant</w:t>
            </w:r>
          </w:p>
        </w:tc>
        <w:tc>
          <w:tcPr>
            <w:tcW w:w="641" w:type="dxa"/>
            <w:shd w:val="clear" w:color="auto" w:fill="auto"/>
            <w:noWrap/>
            <w:vAlign w:val="center"/>
          </w:tcPr>
          <w:p w14:paraId="4D42650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729BEB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785524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0B2870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BF2B61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0941549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2A5648C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708" w:type="dxa"/>
            <w:shd w:val="clear" w:color="auto" w:fill="auto"/>
            <w:noWrap/>
            <w:vAlign w:val="center"/>
          </w:tcPr>
          <w:p w14:paraId="4B327E5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6B25A21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DC898C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3399381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1809E6F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EEE109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DFFEEB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7E75A53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02510F4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7AC48D1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61653A7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381D8D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768FE4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1F0F1B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1376E61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365883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927E65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ABBBC0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5F29CD5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1B71FD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94CDBB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495AAD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151E264E" w14:textId="77777777" w:rsidTr="006A0CEC">
        <w:trPr>
          <w:trHeight w:val="273"/>
        </w:trPr>
        <w:tc>
          <w:tcPr>
            <w:tcW w:w="974" w:type="dxa"/>
            <w:vMerge/>
            <w:vAlign w:val="center"/>
            <w:hideMark/>
          </w:tcPr>
          <w:p w14:paraId="7852D33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1C7E726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sacred kingfisher</w:t>
            </w:r>
          </w:p>
        </w:tc>
        <w:tc>
          <w:tcPr>
            <w:tcW w:w="641" w:type="dxa"/>
            <w:shd w:val="clear" w:color="auto" w:fill="auto"/>
            <w:noWrap/>
            <w:vAlign w:val="center"/>
          </w:tcPr>
          <w:p w14:paraId="39F879F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0C6BE5A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2256FBB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7E04259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2" w:type="dxa"/>
            <w:shd w:val="clear" w:color="auto" w:fill="auto"/>
            <w:noWrap/>
            <w:vAlign w:val="center"/>
          </w:tcPr>
          <w:p w14:paraId="00244C2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0B8A7D1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89" w:type="dxa"/>
            <w:shd w:val="clear" w:color="auto" w:fill="auto"/>
            <w:noWrap/>
            <w:vAlign w:val="center"/>
          </w:tcPr>
          <w:p w14:paraId="5AECA32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708" w:type="dxa"/>
            <w:shd w:val="clear" w:color="auto" w:fill="auto"/>
            <w:noWrap/>
            <w:vAlign w:val="center"/>
          </w:tcPr>
          <w:p w14:paraId="433D182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27" w:type="dxa"/>
            <w:shd w:val="clear" w:color="auto" w:fill="auto"/>
            <w:noWrap/>
            <w:vAlign w:val="center"/>
          </w:tcPr>
          <w:p w14:paraId="19D49C2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0C76A9E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1" w:type="dxa"/>
            <w:shd w:val="clear" w:color="auto" w:fill="auto"/>
            <w:noWrap/>
            <w:vAlign w:val="center"/>
          </w:tcPr>
          <w:p w14:paraId="3F5FFB4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6038754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70F87A3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0774694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641" w:type="dxa"/>
            <w:shd w:val="clear" w:color="auto" w:fill="auto"/>
            <w:noWrap/>
            <w:vAlign w:val="center"/>
          </w:tcPr>
          <w:p w14:paraId="17F729D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000D430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17D0105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240EF1E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6C6329C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3347103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4845BBC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3641010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579" w:type="dxa"/>
            <w:shd w:val="clear" w:color="auto" w:fill="auto"/>
            <w:noWrap/>
            <w:vAlign w:val="center"/>
          </w:tcPr>
          <w:p w14:paraId="76D0630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579" w:type="dxa"/>
            <w:shd w:val="clear" w:color="auto" w:fill="auto"/>
            <w:noWrap/>
            <w:vAlign w:val="center"/>
          </w:tcPr>
          <w:p w14:paraId="33749B7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579" w:type="dxa"/>
            <w:shd w:val="clear" w:color="auto" w:fill="auto"/>
            <w:noWrap/>
            <w:vAlign w:val="center"/>
          </w:tcPr>
          <w:p w14:paraId="1B7D622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8" w:type="dxa"/>
            <w:shd w:val="clear" w:color="auto" w:fill="auto"/>
            <w:noWrap/>
            <w:vAlign w:val="center"/>
          </w:tcPr>
          <w:p w14:paraId="342C1D6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579" w:type="dxa"/>
            <w:shd w:val="clear" w:color="auto" w:fill="auto"/>
            <w:noWrap/>
            <w:vAlign w:val="center"/>
          </w:tcPr>
          <w:p w14:paraId="1B71F0E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579" w:type="dxa"/>
            <w:shd w:val="clear" w:color="auto" w:fill="auto"/>
            <w:noWrap/>
            <w:vAlign w:val="center"/>
          </w:tcPr>
          <w:p w14:paraId="7D34D0D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9" w:type="dxa"/>
            <w:shd w:val="clear" w:color="auto" w:fill="auto"/>
            <w:noWrap/>
            <w:vAlign w:val="center"/>
          </w:tcPr>
          <w:p w14:paraId="6E3CEE5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r>
      <w:tr w:rsidR="006A0CEC" w:rsidRPr="00E778C4" w14:paraId="40D4773F" w14:textId="77777777" w:rsidTr="006A0CEC">
        <w:trPr>
          <w:trHeight w:val="273"/>
        </w:trPr>
        <w:tc>
          <w:tcPr>
            <w:tcW w:w="974" w:type="dxa"/>
            <w:vMerge/>
            <w:vAlign w:val="center"/>
            <w:hideMark/>
          </w:tcPr>
          <w:p w14:paraId="40B04DE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46A9B9B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whiskered tern</w:t>
            </w:r>
          </w:p>
        </w:tc>
        <w:tc>
          <w:tcPr>
            <w:tcW w:w="641" w:type="dxa"/>
            <w:shd w:val="clear" w:color="auto" w:fill="auto"/>
            <w:noWrap/>
            <w:vAlign w:val="center"/>
          </w:tcPr>
          <w:p w14:paraId="7847562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3C230B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641" w:type="dxa"/>
            <w:shd w:val="clear" w:color="auto" w:fill="auto"/>
            <w:noWrap/>
            <w:vAlign w:val="center"/>
          </w:tcPr>
          <w:p w14:paraId="2BD324F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E3DB45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03CC96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70611D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7EE70DC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0108FED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512431E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49C2C0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18</w:t>
            </w:r>
          </w:p>
        </w:tc>
        <w:tc>
          <w:tcPr>
            <w:tcW w:w="641" w:type="dxa"/>
            <w:shd w:val="clear" w:color="auto" w:fill="auto"/>
            <w:noWrap/>
            <w:vAlign w:val="center"/>
          </w:tcPr>
          <w:p w14:paraId="2653346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10D740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C294E5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7AF4DF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B4F38A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93D276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A1E426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5E595D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3B377E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70BEEB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FD126B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25C609B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96FEB9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5AE544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BE3FFC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54D798C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E0C17C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0F9FEB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1ACC9C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65E792E4" w14:textId="77777777" w:rsidTr="006A0CEC">
        <w:trPr>
          <w:trHeight w:val="273"/>
        </w:trPr>
        <w:tc>
          <w:tcPr>
            <w:tcW w:w="974" w:type="dxa"/>
            <w:vMerge/>
            <w:vAlign w:val="center"/>
            <w:hideMark/>
          </w:tcPr>
          <w:p w14:paraId="31EF7A9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4B3DB58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white-faced heron</w:t>
            </w:r>
          </w:p>
        </w:tc>
        <w:tc>
          <w:tcPr>
            <w:tcW w:w="641" w:type="dxa"/>
            <w:shd w:val="clear" w:color="auto" w:fill="auto"/>
            <w:noWrap/>
            <w:vAlign w:val="center"/>
          </w:tcPr>
          <w:p w14:paraId="19693C3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5377A0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6C50F79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936694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2" w:type="dxa"/>
            <w:shd w:val="clear" w:color="auto" w:fill="auto"/>
            <w:noWrap/>
            <w:vAlign w:val="center"/>
          </w:tcPr>
          <w:p w14:paraId="3772203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304A99D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689" w:type="dxa"/>
            <w:shd w:val="clear" w:color="auto" w:fill="auto"/>
            <w:noWrap/>
            <w:vAlign w:val="center"/>
          </w:tcPr>
          <w:p w14:paraId="38FCF8B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708" w:type="dxa"/>
            <w:shd w:val="clear" w:color="auto" w:fill="auto"/>
            <w:noWrap/>
            <w:vAlign w:val="center"/>
          </w:tcPr>
          <w:p w14:paraId="5BDD767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527" w:type="dxa"/>
            <w:shd w:val="clear" w:color="auto" w:fill="auto"/>
            <w:noWrap/>
            <w:vAlign w:val="center"/>
          </w:tcPr>
          <w:p w14:paraId="5A17919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55395B8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1479CFD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20275DF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214CDE6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1CFC805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1DD5480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1A39F38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8</w:t>
            </w:r>
          </w:p>
        </w:tc>
        <w:tc>
          <w:tcPr>
            <w:tcW w:w="642" w:type="dxa"/>
            <w:shd w:val="clear" w:color="auto" w:fill="auto"/>
            <w:noWrap/>
            <w:vAlign w:val="center"/>
          </w:tcPr>
          <w:p w14:paraId="3C3FCBC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767A177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44E31F9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583F213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2" w:type="dxa"/>
            <w:shd w:val="clear" w:color="auto" w:fill="auto"/>
            <w:noWrap/>
            <w:vAlign w:val="center"/>
          </w:tcPr>
          <w:p w14:paraId="08EB355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426B3BE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579" w:type="dxa"/>
            <w:shd w:val="clear" w:color="auto" w:fill="auto"/>
            <w:noWrap/>
            <w:vAlign w:val="center"/>
          </w:tcPr>
          <w:p w14:paraId="26E6D8B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114308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E97962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578" w:type="dxa"/>
            <w:shd w:val="clear" w:color="auto" w:fill="auto"/>
            <w:noWrap/>
            <w:vAlign w:val="center"/>
          </w:tcPr>
          <w:p w14:paraId="1867EC2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65DA4F2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9" w:type="dxa"/>
            <w:shd w:val="clear" w:color="auto" w:fill="auto"/>
            <w:noWrap/>
            <w:vAlign w:val="center"/>
          </w:tcPr>
          <w:p w14:paraId="031C837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9" w:type="dxa"/>
            <w:shd w:val="clear" w:color="auto" w:fill="auto"/>
            <w:noWrap/>
            <w:vAlign w:val="center"/>
          </w:tcPr>
          <w:p w14:paraId="77EC00F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r>
      <w:tr w:rsidR="006A0CEC" w:rsidRPr="00E778C4" w14:paraId="49865EAE" w14:textId="77777777" w:rsidTr="006A0CEC">
        <w:trPr>
          <w:trHeight w:val="273"/>
        </w:trPr>
        <w:tc>
          <w:tcPr>
            <w:tcW w:w="974" w:type="dxa"/>
            <w:vMerge/>
            <w:vAlign w:val="center"/>
            <w:hideMark/>
          </w:tcPr>
          <w:p w14:paraId="7FFB272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611A7D8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white-necked heron*</w:t>
            </w:r>
          </w:p>
        </w:tc>
        <w:tc>
          <w:tcPr>
            <w:tcW w:w="641" w:type="dxa"/>
            <w:shd w:val="clear" w:color="auto" w:fill="auto"/>
            <w:noWrap/>
            <w:vAlign w:val="center"/>
          </w:tcPr>
          <w:p w14:paraId="504D927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4AF86F1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7CB98D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8B3E3E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83BB0D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4FB4B3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9</w:t>
            </w:r>
          </w:p>
        </w:tc>
        <w:tc>
          <w:tcPr>
            <w:tcW w:w="689" w:type="dxa"/>
            <w:shd w:val="clear" w:color="auto" w:fill="auto"/>
            <w:noWrap/>
            <w:vAlign w:val="center"/>
          </w:tcPr>
          <w:p w14:paraId="27808E0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708" w:type="dxa"/>
            <w:shd w:val="clear" w:color="auto" w:fill="auto"/>
            <w:noWrap/>
            <w:vAlign w:val="center"/>
          </w:tcPr>
          <w:p w14:paraId="09D4E28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470436C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7B65E4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7A4C093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20B202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0FDD84F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042907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54ACB01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7FEC6F8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2C7F234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2478115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2D3CF35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1650432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02DBE6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8" w:type="dxa"/>
            <w:shd w:val="clear" w:color="auto" w:fill="auto"/>
            <w:noWrap/>
            <w:vAlign w:val="center"/>
          </w:tcPr>
          <w:p w14:paraId="15EE8A4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9" w:type="dxa"/>
            <w:shd w:val="clear" w:color="auto" w:fill="auto"/>
            <w:noWrap/>
            <w:vAlign w:val="center"/>
          </w:tcPr>
          <w:p w14:paraId="7B3C82B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5B70738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40D37C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9</w:t>
            </w:r>
          </w:p>
        </w:tc>
        <w:tc>
          <w:tcPr>
            <w:tcW w:w="578" w:type="dxa"/>
            <w:shd w:val="clear" w:color="auto" w:fill="auto"/>
            <w:noWrap/>
            <w:vAlign w:val="center"/>
          </w:tcPr>
          <w:p w14:paraId="0A20603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718294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4F42F9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6D32A9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r>
      <w:tr w:rsidR="006A0CEC" w:rsidRPr="00E778C4" w14:paraId="6C487CFC" w14:textId="77777777" w:rsidTr="006A0CEC">
        <w:trPr>
          <w:trHeight w:val="413"/>
        </w:trPr>
        <w:tc>
          <w:tcPr>
            <w:tcW w:w="974" w:type="dxa"/>
            <w:vMerge w:val="restart"/>
            <w:shd w:val="clear" w:color="auto" w:fill="auto"/>
            <w:textDirection w:val="btLr"/>
            <w:vAlign w:val="center"/>
            <w:hideMark/>
          </w:tcPr>
          <w:p w14:paraId="42EB18A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Rails and shoreline gallinules</w:t>
            </w:r>
          </w:p>
        </w:tc>
        <w:tc>
          <w:tcPr>
            <w:tcW w:w="1720" w:type="dxa"/>
            <w:shd w:val="clear" w:color="auto" w:fill="auto"/>
            <w:vAlign w:val="center"/>
            <w:hideMark/>
          </w:tcPr>
          <w:p w14:paraId="501E41B2" w14:textId="5F1295C6" w:rsidR="00570DA6" w:rsidRPr="00E778C4" w:rsidRDefault="00003D9A" w:rsidP="00570DA6">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b</w:t>
            </w:r>
            <w:r w:rsidR="00570DA6" w:rsidRPr="00E778C4">
              <w:rPr>
                <w:rFonts w:ascii="Arial Narrow" w:hAnsi="Arial Narrow" w:cs="Calibri"/>
                <w:color w:val="000000"/>
                <w:sz w:val="18"/>
                <w:szCs w:val="18"/>
                <w:lang w:val="en-US"/>
              </w:rPr>
              <w:t>uff-banded Rail</w:t>
            </w:r>
          </w:p>
        </w:tc>
        <w:tc>
          <w:tcPr>
            <w:tcW w:w="641" w:type="dxa"/>
            <w:shd w:val="clear" w:color="auto" w:fill="auto"/>
            <w:noWrap/>
            <w:vAlign w:val="center"/>
          </w:tcPr>
          <w:p w14:paraId="33CB20E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2B9421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8282FF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8C5BE0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517C01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B3169B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89" w:type="dxa"/>
            <w:shd w:val="clear" w:color="auto" w:fill="auto"/>
            <w:noWrap/>
            <w:vAlign w:val="center"/>
          </w:tcPr>
          <w:p w14:paraId="31B10A7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708" w:type="dxa"/>
            <w:shd w:val="clear" w:color="auto" w:fill="auto"/>
            <w:noWrap/>
            <w:vAlign w:val="center"/>
          </w:tcPr>
          <w:p w14:paraId="6FEA41D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08EC456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B2E21F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3D982A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A771C9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68F818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A67E66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EFE4A7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C7BA3A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6E42112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79852E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9B0D35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FA77FD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57E0953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5DC9B36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DF44E6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06FE8E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045F36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369887D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49F5A5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05A317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F27BAD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19C1EF73" w14:textId="77777777" w:rsidTr="006A0CEC">
        <w:trPr>
          <w:trHeight w:val="485"/>
        </w:trPr>
        <w:tc>
          <w:tcPr>
            <w:tcW w:w="974" w:type="dxa"/>
            <w:vMerge/>
            <w:vAlign w:val="center"/>
          </w:tcPr>
          <w:p w14:paraId="33EFBD0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0F332AD5" w14:textId="6D6C19CF" w:rsidR="00570DA6" w:rsidRPr="00E778C4" w:rsidRDefault="00003D9A" w:rsidP="00570DA6">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p</w:t>
            </w:r>
            <w:r w:rsidR="00570DA6" w:rsidRPr="00E778C4">
              <w:rPr>
                <w:rFonts w:ascii="Arial Narrow" w:hAnsi="Arial Narrow" w:cs="Calibri"/>
                <w:color w:val="000000"/>
                <w:sz w:val="18"/>
                <w:szCs w:val="18"/>
                <w:lang w:val="en-US"/>
              </w:rPr>
              <w:t>urple swamphen</w:t>
            </w:r>
            <w:r w:rsidR="0061300B">
              <w:rPr>
                <w:rFonts w:ascii="Arial Narrow" w:hAnsi="Arial Narrow" w:cs="Calibri"/>
                <w:color w:val="000000"/>
                <w:sz w:val="18"/>
                <w:szCs w:val="18"/>
                <w:lang w:val="en-US"/>
              </w:rPr>
              <w:t>*</w:t>
            </w:r>
          </w:p>
        </w:tc>
        <w:tc>
          <w:tcPr>
            <w:tcW w:w="641" w:type="dxa"/>
            <w:shd w:val="clear" w:color="auto" w:fill="auto"/>
            <w:noWrap/>
            <w:vAlign w:val="center"/>
          </w:tcPr>
          <w:p w14:paraId="38FEE1D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52A618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5ED286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633CA8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1BECEE4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6B7E598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89" w:type="dxa"/>
            <w:shd w:val="clear" w:color="auto" w:fill="auto"/>
            <w:noWrap/>
            <w:vAlign w:val="center"/>
          </w:tcPr>
          <w:p w14:paraId="693DAFA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708" w:type="dxa"/>
            <w:shd w:val="clear" w:color="auto" w:fill="auto"/>
            <w:noWrap/>
            <w:vAlign w:val="center"/>
          </w:tcPr>
          <w:p w14:paraId="7E87FC8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41EF614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641" w:type="dxa"/>
            <w:shd w:val="clear" w:color="auto" w:fill="auto"/>
            <w:noWrap/>
            <w:vAlign w:val="center"/>
          </w:tcPr>
          <w:p w14:paraId="17735DB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641" w:type="dxa"/>
            <w:shd w:val="clear" w:color="auto" w:fill="auto"/>
            <w:noWrap/>
            <w:vAlign w:val="center"/>
          </w:tcPr>
          <w:p w14:paraId="3FDF4AE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7448C7A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2" w:type="dxa"/>
            <w:shd w:val="clear" w:color="auto" w:fill="auto"/>
            <w:noWrap/>
            <w:vAlign w:val="center"/>
          </w:tcPr>
          <w:p w14:paraId="271FF55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013A96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D56A0F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F6B228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2" w:type="dxa"/>
            <w:shd w:val="clear" w:color="auto" w:fill="auto"/>
            <w:noWrap/>
            <w:vAlign w:val="center"/>
          </w:tcPr>
          <w:p w14:paraId="2C18E20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51A4BF0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840384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2BB7DA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3DD0D15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578" w:type="dxa"/>
            <w:shd w:val="clear" w:color="auto" w:fill="auto"/>
            <w:noWrap/>
            <w:vAlign w:val="center"/>
          </w:tcPr>
          <w:p w14:paraId="0EFC476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F4D29B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E463AC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748DFE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41C22F9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1A917D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F0548D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8C8F60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7099B899" w14:textId="77777777" w:rsidTr="006A0CEC">
        <w:trPr>
          <w:trHeight w:val="273"/>
        </w:trPr>
        <w:tc>
          <w:tcPr>
            <w:tcW w:w="974" w:type="dxa"/>
            <w:vMerge w:val="restart"/>
            <w:shd w:val="clear" w:color="auto" w:fill="auto"/>
            <w:textDirection w:val="btLr"/>
            <w:vAlign w:val="center"/>
            <w:hideMark/>
          </w:tcPr>
          <w:p w14:paraId="400BCA4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Raptors</w:t>
            </w:r>
          </w:p>
        </w:tc>
        <w:tc>
          <w:tcPr>
            <w:tcW w:w="1720" w:type="dxa"/>
            <w:shd w:val="clear" w:color="auto" w:fill="auto"/>
            <w:vAlign w:val="center"/>
            <w:hideMark/>
          </w:tcPr>
          <w:p w14:paraId="1F5BA6F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Australian hobby</w:t>
            </w:r>
          </w:p>
        </w:tc>
        <w:tc>
          <w:tcPr>
            <w:tcW w:w="641" w:type="dxa"/>
            <w:shd w:val="clear" w:color="auto" w:fill="auto"/>
            <w:noWrap/>
            <w:vAlign w:val="center"/>
          </w:tcPr>
          <w:p w14:paraId="1A208D6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DDD42B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C555D5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51E9C99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10E66AB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2979F7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3DCD03D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7D198C7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582DF1D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5A3ABD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303E55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782283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74E08F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57B9F78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1459675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4DEF72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8BD99D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CC3D02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F155C7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188CAB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7D6DDD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5909AD3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346F99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4E1CAD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52F10F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09AAA76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2E5D65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65BB37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700FEE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530294E0" w14:textId="77777777" w:rsidTr="006A0CEC">
        <w:trPr>
          <w:trHeight w:val="319"/>
        </w:trPr>
        <w:tc>
          <w:tcPr>
            <w:tcW w:w="974" w:type="dxa"/>
            <w:vMerge/>
            <w:vAlign w:val="center"/>
          </w:tcPr>
          <w:p w14:paraId="544BC8E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7A683C55" w14:textId="67CAF899" w:rsidR="00570DA6" w:rsidRPr="00E778C4" w:rsidRDefault="00003D9A" w:rsidP="00570DA6">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b</w:t>
            </w:r>
            <w:r w:rsidR="00570DA6" w:rsidRPr="00E778C4">
              <w:rPr>
                <w:rFonts w:ascii="Arial Narrow" w:hAnsi="Arial Narrow" w:cs="Calibri"/>
                <w:color w:val="000000"/>
                <w:sz w:val="18"/>
                <w:szCs w:val="18"/>
                <w:lang w:val="en-US"/>
              </w:rPr>
              <w:t>lack falcon</w:t>
            </w:r>
            <w:r w:rsidR="00570DA6" w:rsidRPr="00E778C4">
              <w:rPr>
                <w:rFonts w:ascii="Arial Narrow" w:hAnsi="Arial Narrow" w:cs="Calibri"/>
                <w:color w:val="000000"/>
                <w:sz w:val="18"/>
                <w:szCs w:val="18"/>
                <w:vertAlign w:val="superscript"/>
                <w:lang w:val="en-US"/>
              </w:rPr>
              <w:t>V</w:t>
            </w:r>
          </w:p>
        </w:tc>
        <w:tc>
          <w:tcPr>
            <w:tcW w:w="641" w:type="dxa"/>
            <w:shd w:val="clear" w:color="auto" w:fill="auto"/>
            <w:noWrap/>
            <w:vAlign w:val="center"/>
          </w:tcPr>
          <w:p w14:paraId="0BDF7BF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7A3B2F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E144C7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BC77D8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F27725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75A6CC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330B6A0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57EF6BA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1702C39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0160F0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494A9E7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EACF8F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CD70F9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17EE09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B7BB41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3B7992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57BA17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2ED6D4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987097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C83536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52283B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18239E1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974519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E6BC08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6C6331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6CA1F13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BAF7CE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656C30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98547C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r>
      <w:tr w:rsidR="006A0CEC" w:rsidRPr="00E778C4" w14:paraId="1839CC3A" w14:textId="77777777" w:rsidTr="006A0CEC">
        <w:trPr>
          <w:trHeight w:val="273"/>
        </w:trPr>
        <w:tc>
          <w:tcPr>
            <w:tcW w:w="974" w:type="dxa"/>
            <w:vMerge/>
            <w:vAlign w:val="center"/>
            <w:hideMark/>
          </w:tcPr>
          <w:p w14:paraId="2516250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5D97343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black-shouldered kite</w:t>
            </w:r>
          </w:p>
        </w:tc>
        <w:tc>
          <w:tcPr>
            <w:tcW w:w="641" w:type="dxa"/>
            <w:shd w:val="clear" w:color="auto" w:fill="auto"/>
            <w:noWrap/>
            <w:vAlign w:val="center"/>
          </w:tcPr>
          <w:p w14:paraId="0CBBF8E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249841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95D916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5A083A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9E73FC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785E81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77269D4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1F6D0A4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3530434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7929DF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6EC2E10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453F8A4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1A8C39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2649D7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8F9089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64CB4B1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660CA11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D8C291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510893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66C7EC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B48B84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8" w:type="dxa"/>
            <w:shd w:val="clear" w:color="auto" w:fill="auto"/>
            <w:noWrap/>
            <w:vAlign w:val="center"/>
          </w:tcPr>
          <w:p w14:paraId="6FD1DB0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0CD4D1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F13AE1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10AABC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416CE20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929418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EC396F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0840B3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78635D9E" w14:textId="77777777" w:rsidTr="006A0CEC">
        <w:trPr>
          <w:trHeight w:val="547"/>
        </w:trPr>
        <w:tc>
          <w:tcPr>
            <w:tcW w:w="974" w:type="dxa"/>
            <w:vMerge/>
            <w:vAlign w:val="center"/>
            <w:hideMark/>
          </w:tcPr>
          <w:p w14:paraId="7C5C7C3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0315940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brown falcon</w:t>
            </w:r>
          </w:p>
        </w:tc>
        <w:tc>
          <w:tcPr>
            <w:tcW w:w="641" w:type="dxa"/>
            <w:shd w:val="clear" w:color="auto" w:fill="auto"/>
            <w:noWrap/>
            <w:vAlign w:val="center"/>
          </w:tcPr>
          <w:p w14:paraId="6DDCD92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C82F29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56A0E0A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4D7F63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C0D334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1753DE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89" w:type="dxa"/>
            <w:shd w:val="clear" w:color="auto" w:fill="auto"/>
            <w:noWrap/>
            <w:vAlign w:val="center"/>
          </w:tcPr>
          <w:p w14:paraId="49D3A9B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5822CE8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4A5A3DA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2FD02D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F63E38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761B921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1ABFB4F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78DA43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FE1DF4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3740301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482A9A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3B2E20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09509A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09FCB2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D4119D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158A21C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6F3FBE1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B6CE0F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AFF738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8" w:type="dxa"/>
            <w:shd w:val="clear" w:color="auto" w:fill="auto"/>
            <w:noWrap/>
            <w:vAlign w:val="center"/>
          </w:tcPr>
          <w:p w14:paraId="54FF7EA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8AB5FA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1817B5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F655AC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45AD351D" w14:textId="77777777" w:rsidTr="006A0CEC">
        <w:trPr>
          <w:trHeight w:val="273"/>
        </w:trPr>
        <w:tc>
          <w:tcPr>
            <w:tcW w:w="974" w:type="dxa"/>
            <w:vMerge/>
            <w:vAlign w:val="center"/>
          </w:tcPr>
          <w:p w14:paraId="170B612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2A9BA8AE" w14:textId="3186DD70" w:rsidR="00570DA6" w:rsidRPr="00E778C4" w:rsidRDefault="00003D9A" w:rsidP="00570DA6">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l</w:t>
            </w:r>
            <w:r w:rsidR="00570DA6" w:rsidRPr="00E778C4">
              <w:rPr>
                <w:rFonts w:ascii="Arial Narrow" w:hAnsi="Arial Narrow" w:cs="Calibri"/>
                <w:color w:val="000000"/>
                <w:sz w:val="18"/>
                <w:szCs w:val="18"/>
                <w:lang w:val="en-US"/>
              </w:rPr>
              <w:t>ittle eagle</w:t>
            </w:r>
            <w:r w:rsidR="0061300B" w:rsidRPr="0061300B">
              <w:rPr>
                <w:rFonts w:ascii="Arial Narrow" w:hAnsi="Arial Narrow" w:cs="Calibri"/>
                <w:color w:val="000000"/>
                <w:sz w:val="18"/>
                <w:szCs w:val="18"/>
                <w:vertAlign w:val="superscript"/>
                <w:lang w:val="en-US"/>
              </w:rPr>
              <w:t>V</w:t>
            </w:r>
          </w:p>
        </w:tc>
        <w:tc>
          <w:tcPr>
            <w:tcW w:w="641" w:type="dxa"/>
            <w:shd w:val="clear" w:color="auto" w:fill="auto"/>
            <w:noWrap/>
            <w:vAlign w:val="center"/>
          </w:tcPr>
          <w:p w14:paraId="30A2F0E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601AC8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943CD1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91FF1D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98E13C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A98D21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13C19E2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05DDA63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233EA0F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4B0F4E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3B0E47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43A78A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234B34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ACEA59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4B3D39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1CA4A1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889FBB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508AC31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66B563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ED78EC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E8CC8B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79FE358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8587CD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5BA4D9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73FCC5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258ECC5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242224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E2A2DF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3319E9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756DD0A5" w14:textId="77777777" w:rsidTr="006A0CEC">
        <w:trPr>
          <w:trHeight w:val="273"/>
        </w:trPr>
        <w:tc>
          <w:tcPr>
            <w:tcW w:w="974" w:type="dxa"/>
            <w:vMerge/>
            <w:vAlign w:val="center"/>
            <w:hideMark/>
          </w:tcPr>
          <w:p w14:paraId="20DB6B2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1CA9D53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nankeen kestrel</w:t>
            </w:r>
          </w:p>
        </w:tc>
        <w:tc>
          <w:tcPr>
            <w:tcW w:w="641" w:type="dxa"/>
            <w:shd w:val="clear" w:color="auto" w:fill="auto"/>
            <w:noWrap/>
            <w:vAlign w:val="center"/>
          </w:tcPr>
          <w:p w14:paraId="3A664F7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2044F7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A68848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6B03CA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0212CF5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6A846A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20ABEBB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7E7E6A9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52CB71D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1DB9A2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0B4A6F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6D76872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72AF3A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45D302E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B22FD4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85C8BA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1674CB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2F7767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A8815C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1B88B1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2" w:type="dxa"/>
            <w:shd w:val="clear" w:color="auto" w:fill="auto"/>
            <w:noWrap/>
            <w:vAlign w:val="center"/>
          </w:tcPr>
          <w:p w14:paraId="7FBD181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14514A2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D9664F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DABB39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F16791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3C30F04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C7F9E9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6F4519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5EBBB7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r>
      <w:tr w:rsidR="006A0CEC" w:rsidRPr="00E778C4" w14:paraId="2C841097" w14:textId="77777777" w:rsidTr="006A0CEC">
        <w:trPr>
          <w:trHeight w:val="273"/>
        </w:trPr>
        <w:tc>
          <w:tcPr>
            <w:tcW w:w="974" w:type="dxa"/>
            <w:vMerge/>
            <w:vAlign w:val="center"/>
          </w:tcPr>
          <w:p w14:paraId="10EA2F1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031D8DF4" w14:textId="1913739B" w:rsidR="00570DA6" w:rsidRPr="00E778C4" w:rsidRDefault="00003D9A" w:rsidP="00570DA6">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s</w:t>
            </w:r>
            <w:r w:rsidR="00570DA6" w:rsidRPr="00E778C4">
              <w:rPr>
                <w:rFonts w:ascii="Arial Narrow" w:hAnsi="Arial Narrow" w:cs="Calibri"/>
                <w:color w:val="000000"/>
                <w:sz w:val="18"/>
                <w:szCs w:val="18"/>
                <w:lang w:val="en-US"/>
              </w:rPr>
              <w:t>outhern boobook</w:t>
            </w:r>
          </w:p>
        </w:tc>
        <w:tc>
          <w:tcPr>
            <w:tcW w:w="641" w:type="dxa"/>
            <w:shd w:val="clear" w:color="auto" w:fill="auto"/>
            <w:noWrap/>
            <w:vAlign w:val="center"/>
          </w:tcPr>
          <w:p w14:paraId="1FDB822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31C50E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058BD1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75B931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6F25E05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B1C82C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2FD130C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074A30F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4446582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9B11F9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B14F57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E1A80E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9CFABE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F03A21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96E94B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24BFF3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88B509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39FF97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B31213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6D3370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FF30CC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6A3D936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74C5B8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75F97E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953D85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409FE79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183443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3DE02E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6722EFF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4DAA3F58" w14:textId="77777777" w:rsidTr="006A0CEC">
        <w:trPr>
          <w:trHeight w:val="273"/>
        </w:trPr>
        <w:tc>
          <w:tcPr>
            <w:tcW w:w="974" w:type="dxa"/>
            <w:vMerge/>
            <w:vAlign w:val="center"/>
          </w:tcPr>
          <w:p w14:paraId="617D373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1BBC01F7" w14:textId="6F38AC0A" w:rsidR="00570DA6" w:rsidRPr="00E778C4" w:rsidRDefault="00003D9A" w:rsidP="00570DA6">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s</w:t>
            </w:r>
            <w:r w:rsidR="00570DA6" w:rsidRPr="00E778C4">
              <w:rPr>
                <w:rFonts w:ascii="Arial Narrow" w:hAnsi="Arial Narrow" w:cs="Calibri"/>
                <w:color w:val="000000"/>
                <w:sz w:val="18"/>
                <w:szCs w:val="18"/>
                <w:lang w:val="en-US"/>
              </w:rPr>
              <w:t>potted harrier</w:t>
            </w:r>
            <w:r w:rsidR="00570DA6" w:rsidRPr="00E778C4">
              <w:rPr>
                <w:rFonts w:ascii="Arial Narrow" w:hAnsi="Arial Narrow" w:cs="Calibri"/>
                <w:color w:val="000000"/>
                <w:sz w:val="18"/>
                <w:szCs w:val="18"/>
                <w:vertAlign w:val="superscript"/>
                <w:lang w:val="en-US"/>
              </w:rPr>
              <w:t>V</w:t>
            </w:r>
          </w:p>
        </w:tc>
        <w:tc>
          <w:tcPr>
            <w:tcW w:w="641" w:type="dxa"/>
            <w:shd w:val="clear" w:color="auto" w:fill="auto"/>
            <w:noWrap/>
            <w:vAlign w:val="center"/>
          </w:tcPr>
          <w:p w14:paraId="16A4111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F2F4C5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4912C1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054E01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2326CB7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2589C0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3C658AE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1E8FD1F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0E777E4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9331E9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929495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FEE86B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CB1D4B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D3B6FD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C3D62E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A07A70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2A0C95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D57B40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8A2C36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72EB26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657F533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60A936F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6AF23A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7F6DFA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4EE254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6F186C4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6FDEFA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6DEAA4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7369DB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27A78572" w14:textId="77777777" w:rsidTr="006A0CEC">
        <w:trPr>
          <w:trHeight w:val="273"/>
        </w:trPr>
        <w:tc>
          <w:tcPr>
            <w:tcW w:w="974" w:type="dxa"/>
            <w:vMerge/>
            <w:vAlign w:val="center"/>
            <w:hideMark/>
          </w:tcPr>
          <w:p w14:paraId="174D039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008F6B8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swamp harrier</w:t>
            </w:r>
          </w:p>
        </w:tc>
        <w:tc>
          <w:tcPr>
            <w:tcW w:w="641" w:type="dxa"/>
            <w:shd w:val="clear" w:color="auto" w:fill="auto"/>
            <w:noWrap/>
            <w:vAlign w:val="center"/>
          </w:tcPr>
          <w:p w14:paraId="191E0D2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0EBD14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1C8B85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C55E45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626059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BB17B5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12D5EB1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33A8783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6119C6C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4EB9B7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DB899B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DED1D9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C9571E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C3FF71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CF752C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730385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FEE78D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A9D8C2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91727D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8600AE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78EB7F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578" w:type="dxa"/>
            <w:shd w:val="clear" w:color="auto" w:fill="auto"/>
            <w:noWrap/>
            <w:vAlign w:val="center"/>
          </w:tcPr>
          <w:p w14:paraId="2934C1E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80034E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AF973C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EDB838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465234D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AC2627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E475B5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287439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439C8261" w14:textId="77777777" w:rsidTr="006A0CEC">
        <w:trPr>
          <w:trHeight w:val="273"/>
        </w:trPr>
        <w:tc>
          <w:tcPr>
            <w:tcW w:w="974" w:type="dxa"/>
            <w:vMerge/>
            <w:vAlign w:val="center"/>
          </w:tcPr>
          <w:p w14:paraId="60B7387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6FFDDCBB" w14:textId="0E08F0D4" w:rsidR="00570DA6" w:rsidRPr="00E778C4" w:rsidRDefault="00003D9A" w:rsidP="00570DA6">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t</w:t>
            </w:r>
            <w:r w:rsidR="00570DA6" w:rsidRPr="00E778C4">
              <w:rPr>
                <w:rFonts w:ascii="Arial Narrow" w:hAnsi="Arial Narrow" w:cs="Calibri"/>
                <w:color w:val="000000"/>
                <w:sz w:val="18"/>
                <w:szCs w:val="18"/>
                <w:lang w:val="en-US"/>
              </w:rPr>
              <w:t>awny frogmouth</w:t>
            </w:r>
          </w:p>
        </w:tc>
        <w:tc>
          <w:tcPr>
            <w:tcW w:w="641" w:type="dxa"/>
            <w:shd w:val="clear" w:color="auto" w:fill="auto"/>
            <w:noWrap/>
            <w:vAlign w:val="center"/>
          </w:tcPr>
          <w:p w14:paraId="7909F84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0E86AFD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0154C5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C1E48A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0D6C8A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ADB694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89" w:type="dxa"/>
            <w:shd w:val="clear" w:color="auto" w:fill="auto"/>
            <w:noWrap/>
            <w:vAlign w:val="center"/>
          </w:tcPr>
          <w:p w14:paraId="7E63C49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547A3E1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70AD7CE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4A9CB33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894C30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E0C147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07A7A3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5B061F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3AABC2A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A56A2A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2" w:type="dxa"/>
            <w:shd w:val="clear" w:color="auto" w:fill="auto"/>
            <w:noWrap/>
            <w:vAlign w:val="center"/>
          </w:tcPr>
          <w:p w14:paraId="18A9FC4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C3F874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C34BE8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E7EFD5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8C8DAF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4C8483E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2C516D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E0A6C2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0E5096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4DA5EB4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14044E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9A1508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C9A2A0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18832E7B" w14:textId="77777777" w:rsidTr="006A0CEC">
        <w:trPr>
          <w:trHeight w:val="273"/>
        </w:trPr>
        <w:tc>
          <w:tcPr>
            <w:tcW w:w="974" w:type="dxa"/>
            <w:vMerge/>
            <w:vAlign w:val="center"/>
            <w:hideMark/>
          </w:tcPr>
          <w:p w14:paraId="66429D2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2493B9C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wedge-tailed eagle</w:t>
            </w:r>
          </w:p>
        </w:tc>
        <w:tc>
          <w:tcPr>
            <w:tcW w:w="641" w:type="dxa"/>
            <w:shd w:val="clear" w:color="auto" w:fill="auto"/>
            <w:noWrap/>
            <w:vAlign w:val="center"/>
          </w:tcPr>
          <w:p w14:paraId="524C0F7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AFA3D3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D0A6F6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460536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E6D5F6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4F2C8D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89" w:type="dxa"/>
            <w:shd w:val="clear" w:color="auto" w:fill="auto"/>
            <w:noWrap/>
            <w:vAlign w:val="center"/>
          </w:tcPr>
          <w:p w14:paraId="010FBDB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708" w:type="dxa"/>
            <w:shd w:val="clear" w:color="auto" w:fill="auto"/>
            <w:noWrap/>
            <w:vAlign w:val="center"/>
          </w:tcPr>
          <w:p w14:paraId="53ED041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46C3E46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641EA2E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65D57E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6032CA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02D447A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4CC99D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837C43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6E6EAE3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271F78E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7D6F3EC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FC7CC2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EEFE43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411CE1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6A1D361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DB08DB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93A316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579" w:type="dxa"/>
            <w:shd w:val="clear" w:color="auto" w:fill="auto"/>
            <w:noWrap/>
            <w:vAlign w:val="center"/>
          </w:tcPr>
          <w:p w14:paraId="4886EB0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7AF4446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07F25A0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777564C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DA8587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46E87DA0" w14:textId="77777777" w:rsidTr="006A0CEC">
        <w:trPr>
          <w:trHeight w:val="547"/>
        </w:trPr>
        <w:tc>
          <w:tcPr>
            <w:tcW w:w="974" w:type="dxa"/>
            <w:vMerge/>
            <w:vAlign w:val="center"/>
            <w:hideMark/>
          </w:tcPr>
          <w:p w14:paraId="7B9ADF0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7F6BE2AA" w14:textId="5816BB52"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whistling kite</w:t>
            </w:r>
          </w:p>
        </w:tc>
        <w:tc>
          <w:tcPr>
            <w:tcW w:w="641" w:type="dxa"/>
            <w:shd w:val="clear" w:color="auto" w:fill="auto"/>
            <w:noWrap/>
            <w:vAlign w:val="center"/>
          </w:tcPr>
          <w:p w14:paraId="68E3982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E510ED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06B460C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50F144C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52E9412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5974E5A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89" w:type="dxa"/>
            <w:shd w:val="clear" w:color="auto" w:fill="auto"/>
            <w:noWrap/>
            <w:vAlign w:val="center"/>
          </w:tcPr>
          <w:p w14:paraId="749B473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708" w:type="dxa"/>
            <w:shd w:val="clear" w:color="auto" w:fill="auto"/>
            <w:noWrap/>
            <w:vAlign w:val="center"/>
          </w:tcPr>
          <w:p w14:paraId="04087D2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27" w:type="dxa"/>
            <w:shd w:val="clear" w:color="auto" w:fill="auto"/>
            <w:noWrap/>
            <w:vAlign w:val="center"/>
          </w:tcPr>
          <w:p w14:paraId="54B6D9A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05C7A46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56FA854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3D8567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7D7A640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B5D4FD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25CCD48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3E022EB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74C5E22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66814E8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9AD730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E225D9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676D040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8" w:type="dxa"/>
            <w:shd w:val="clear" w:color="auto" w:fill="auto"/>
            <w:noWrap/>
            <w:vAlign w:val="center"/>
          </w:tcPr>
          <w:p w14:paraId="5C3F834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B9B869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88651B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03FA196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8" w:type="dxa"/>
            <w:shd w:val="clear" w:color="auto" w:fill="auto"/>
            <w:noWrap/>
            <w:vAlign w:val="center"/>
          </w:tcPr>
          <w:p w14:paraId="2CAC325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9" w:type="dxa"/>
            <w:shd w:val="clear" w:color="auto" w:fill="auto"/>
            <w:noWrap/>
            <w:vAlign w:val="center"/>
          </w:tcPr>
          <w:p w14:paraId="6513415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579" w:type="dxa"/>
            <w:shd w:val="clear" w:color="auto" w:fill="auto"/>
            <w:noWrap/>
            <w:vAlign w:val="center"/>
          </w:tcPr>
          <w:p w14:paraId="2EBE805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579" w:type="dxa"/>
            <w:shd w:val="clear" w:color="auto" w:fill="auto"/>
            <w:noWrap/>
            <w:vAlign w:val="center"/>
          </w:tcPr>
          <w:p w14:paraId="5D4F873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r>
      <w:tr w:rsidR="006A0CEC" w:rsidRPr="00E778C4" w14:paraId="52E4C834" w14:textId="77777777" w:rsidTr="006A0CEC">
        <w:trPr>
          <w:trHeight w:val="273"/>
        </w:trPr>
        <w:tc>
          <w:tcPr>
            <w:tcW w:w="974" w:type="dxa"/>
            <w:vMerge/>
            <w:vAlign w:val="center"/>
            <w:hideMark/>
          </w:tcPr>
          <w:p w14:paraId="6028326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012253A4" w14:textId="463FBA9D" w:rsidR="00570DA6" w:rsidRPr="00E778C4" w:rsidRDefault="00003D9A" w:rsidP="00570DA6">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w</w:t>
            </w:r>
            <w:r w:rsidR="00570DA6" w:rsidRPr="00E778C4">
              <w:rPr>
                <w:rFonts w:ascii="Arial Narrow" w:hAnsi="Arial Narrow" w:cs="Calibri"/>
                <w:color w:val="000000"/>
                <w:sz w:val="18"/>
                <w:szCs w:val="18"/>
                <w:lang w:val="en-US"/>
              </w:rPr>
              <w:t>hite bellied sea-eagle</w:t>
            </w:r>
          </w:p>
        </w:tc>
        <w:tc>
          <w:tcPr>
            <w:tcW w:w="641" w:type="dxa"/>
            <w:shd w:val="clear" w:color="auto" w:fill="auto"/>
            <w:noWrap/>
            <w:vAlign w:val="center"/>
          </w:tcPr>
          <w:p w14:paraId="1CEF733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92437D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6D7EE1D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7AA2C0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66754E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5318F7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89" w:type="dxa"/>
            <w:shd w:val="clear" w:color="auto" w:fill="auto"/>
            <w:noWrap/>
            <w:vAlign w:val="center"/>
          </w:tcPr>
          <w:p w14:paraId="2958B44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4B07B8B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0245360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3437125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FC8A03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0EB6C5A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14C88A0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6C65096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B25EDA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91C40C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4BEE8D1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19A7104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9296A9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4EAC5B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3DAF294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578" w:type="dxa"/>
            <w:shd w:val="clear" w:color="auto" w:fill="auto"/>
            <w:noWrap/>
            <w:vAlign w:val="center"/>
          </w:tcPr>
          <w:p w14:paraId="03CEC2E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E17463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DEEB92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5A42C87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4F11644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940087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579" w:type="dxa"/>
            <w:shd w:val="clear" w:color="auto" w:fill="auto"/>
            <w:noWrap/>
            <w:vAlign w:val="center"/>
          </w:tcPr>
          <w:p w14:paraId="589100C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DD722A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7E117B30" w14:textId="77777777" w:rsidTr="006A0CEC">
        <w:trPr>
          <w:trHeight w:val="547"/>
        </w:trPr>
        <w:tc>
          <w:tcPr>
            <w:tcW w:w="974" w:type="dxa"/>
            <w:vMerge w:val="restart"/>
            <w:shd w:val="clear" w:color="auto" w:fill="auto"/>
            <w:textDirection w:val="btLr"/>
            <w:vAlign w:val="center"/>
            <w:hideMark/>
          </w:tcPr>
          <w:p w14:paraId="2DE1443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Reed-inhabiting passerines</w:t>
            </w:r>
          </w:p>
        </w:tc>
        <w:tc>
          <w:tcPr>
            <w:tcW w:w="1720" w:type="dxa"/>
            <w:shd w:val="clear" w:color="auto" w:fill="auto"/>
            <w:vAlign w:val="center"/>
            <w:hideMark/>
          </w:tcPr>
          <w:p w14:paraId="3601C25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Australian reed-warbler*</w:t>
            </w:r>
          </w:p>
        </w:tc>
        <w:tc>
          <w:tcPr>
            <w:tcW w:w="641" w:type="dxa"/>
            <w:shd w:val="clear" w:color="auto" w:fill="auto"/>
            <w:noWrap/>
            <w:vAlign w:val="center"/>
          </w:tcPr>
          <w:p w14:paraId="7C89B32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9AB1C2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463487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FDF468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3A1B8A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9</w:t>
            </w:r>
          </w:p>
        </w:tc>
        <w:tc>
          <w:tcPr>
            <w:tcW w:w="641" w:type="dxa"/>
            <w:shd w:val="clear" w:color="auto" w:fill="auto"/>
            <w:noWrap/>
            <w:vAlign w:val="center"/>
          </w:tcPr>
          <w:p w14:paraId="0E36CCE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31</w:t>
            </w:r>
          </w:p>
        </w:tc>
        <w:tc>
          <w:tcPr>
            <w:tcW w:w="689" w:type="dxa"/>
            <w:shd w:val="clear" w:color="auto" w:fill="auto"/>
            <w:noWrap/>
            <w:vAlign w:val="center"/>
          </w:tcPr>
          <w:p w14:paraId="676027D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w:t>
            </w:r>
          </w:p>
        </w:tc>
        <w:tc>
          <w:tcPr>
            <w:tcW w:w="708" w:type="dxa"/>
            <w:shd w:val="clear" w:color="auto" w:fill="auto"/>
            <w:noWrap/>
            <w:vAlign w:val="center"/>
          </w:tcPr>
          <w:p w14:paraId="6EE44B9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4735222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13</w:t>
            </w:r>
          </w:p>
        </w:tc>
        <w:tc>
          <w:tcPr>
            <w:tcW w:w="641" w:type="dxa"/>
            <w:shd w:val="clear" w:color="auto" w:fill="auto"/>
            <w:noWrap/>
            <w:vAlign w:val="center"/>
          </w:tcPr>
          <w:p w14:paraId="5C6BBF2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27</w:t>
            </w:r>
          </w:p>
        </w:tc>
        <w:tc>
          <w:tcPr>
            <w:tcW w:w="641" w:type="dxa"/>
            <w:shd w:val="clear" w:color="auto" w:fill="auto"/>
            <w:noWrap/>
            <w:vAlign w:val="center"/>
          </w:tcPr>
          <w:p w14:paraId="2C903F1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21</w:t>
            </w:r>
          </w:p>
        </w:tc>
        <w:tc>
          <w:tcPr>
            <w:tcW w:w="641" w:type="dxa"/>
            <w:shd w:val="clear" w:color="auto" w:fill="auto"/>
            <w:noWrap/>
            <w:vAlign w:val="center"/>
          </w:tcPr>
          <w:p w14:paraId="34D110A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13</w:t>
            </w:r>
          </w:p>
        </w:tc>
        <w:tc>
          <w:tcPr>
            <w:tcW w:w="642" w:type="dxa"/>
            <w:shd w:val="clear" w:color="auto" w:fill="auto"/>
            <w:noWrap/>
            <w:vAlign w:val="center"/>
          </w:tcPr>
          <w:p w14:paraId="5377979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DFFC1B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641" w:type="dxa"/>
            <w:shd w:val="clear" w:color="auto" w:fill="auto"/>
            <w:noWrap/>
            <w:vAlign w:val="center"/>
          </w:tcPr>
          <w:p w14:paraId="47B864D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0801B5F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43</w:t>
            </w:r>
          </w:p>
        </w:tc>
        <w:tc>
          <w:tcPr>
            <w:tcW w:w="642" w:type="dxa"/>
            <w:shd w:val="clear" w:color="auto" w:fill="auto"/>
            <w:noWrap/>
            <w:vAlign w:val="center"/>
          </w:tcPr>
          <w:p w14:paraId="44AEBC7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E81051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36ADE1E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7BF655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642" w:type="dxa"/>
            <w:shd w:val="clear" w:color="auto" w:fill="auto"/>
            <w:noWrap/>
            <w:vAlign w:val="center"/>
          </w:tcPr>
          <w:p w14:paraId="14A02E2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13</w:t>
            </w:r>
          </w:p>
        </w:tc>
        <w:tc>
          <w:tcPr>
            <w:tcW w:w="578" w:type="dxa"/>
            <w:shd w:val="clear" w:color="auto" w:fill="auto"/>
            <w:noWrap/>
            <w:vAlign w:val="center"/>
          </w:tcPr>
          <w:p w14:paraId="601641D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0E8A22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7A0C1B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D33D79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08E223A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67EA42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36CF20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58E637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61447CDE" w14:textId="77777777" w:rsidTr="006A0CEC">
        <w:trPr>
          <w:trHeight w:val="547"/>
        </w:trPr>
        <w:tc>
          <w:tcPr>
            <w:tcW w:w="974" w:type="dxa"/>
            <w:vMerge/>
            <w:vAlign w:val="center"/>
          </w:tcPr>
          <w:p w14:paraId="7FAFDB8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tcPr>
          <w:p w14:paraId="18864E1F" w14:textId="65F23EA5" w:rsidR="00570DA6" w:rsidRPr="00E778C4" w:rsidRDefault="00003D9A" w:rsidP="00570DA6">
            <w:pPr>
              <w:spacing w:beforeLines="60" w:before="144" w:afterLines="60" w:after="144" w:line="240" w:lineRule="exact"/>
              <w:jc w:val="center"/>
              <w:rPr>
                <w:rFonts w:ascii="Arial Narrow" w:hAnsi="Arial Narrow" w:cs="Calibri"/>
                <w:color w:val="000000"/>
                <w:sz w:val="18"/>
                <w:szCs w:val="18"/>
                <w:lang w:val="en-US"/>
              </w:rPr>
            </w:pPr>
            <w:r>
              <w:rPr>
                <w:rFonts w:ascii="Arial Narrow" w:hAnsi="Arial Narrow" w:cs="Calibri"/>
                <w:color w:val="000000"/>
                <w:sz w:val="18"/>
                <w:szCs w:val="18"/>
                <w:lang w:val="en-US"/>
              </w:rPr>
              <w:t>g</w:t>
            </w:r>
            <w:r w:rsidR="00570DA6" w:rsidRPr="00E778C4">
              <w:rPr>
                <w:rFonts w:ascii="Arial Narrow" w:hAnsi="Arial Narrow" w:cs="Calibri"/>
                <w:color w:val="000000"/>
                <w:sz w:val="18"/>
                <w:szCs w:val="18"/>
                <w:lang w:val="en-US"/>
              </w:rPr>
              <w:t>olden-headed cisticola</w:t>
            </w:r>
          </w:p>
        </w:tc>
        <w:tc>
          <w:tcPr>
            <w:tcW w:w="641" w:type="dxa"/>
            <w:shd w:val="clear" w:color="auto" w:fill="auto"/>
            <w:noWrap/>
            <w:vAlign w:val="center"/>
          </w:tcPr>
          <w:p w14:paraId="736FC10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214CBAC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17A635B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E687E8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69CA1BD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0999EB8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20</w:t>
            </w:r>
          </w:p>
        </w:tc>
        <w:tc>
          <w:tcPr>
            <w:tcW w:w="689" w:type="dxa"/>
            <w:shd w:val="clear" w:color="auto" w:fill="auto"/>
            <w:noWrap/>
            <w:vAlign w:val="center"/>
          </w:tcPr>
          <w:p w14:paraId="70EE7D2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5</w:t>
            </w:r>
          </w:p>
        </w:tc>
        <w:tc>
          <w:tcPr>
            <w:tcW w:w="708" w:type="dxa"/>
            <w:shd w:val="clear" w:color="auto" w:fill="auto"/>
            <w:noWrap/>
            <w:vAlign w:val="center"/>
          </w:tcPr>
          <w:p w14:paraId="08432CF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1420A86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43E9DC8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1" w:type="dxa"/>
            <w:shd w:val="clear" w:color="auto" w:fill="auto"/>
            <w:noWrap/>
            <w:vAlign w:val="center"/>
          </w:tcPr>
          <w:p w14:paraId="7DBED23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1C94067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42" w:type="dxa"/>
            <w:shd w:val="clear" w:color="auto" w:fill="auto"/>
            <w:noWrap/>
            <w:vAlign w:val="center"/>
          </w:tcPr>
          <w:p w14:paraId="75C7CAD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CBD268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F7C825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76A0B69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2" w:type="dxa"/>
            <w:shd w:val="clear" w:color="auto" w:fill="auto"/>
            <w:noWrap/>
            <w:vAlign w:val="center"/>
          </w:tcPr>
          <w:p w14:paraId="0E88C1A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2F79E99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302984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45998B0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2E77694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360EAB8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6BD8032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8FD110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F8440E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0FBA5FD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7BFC96F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4399C3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129B87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3827723C" w14:textId="77777777" w:rsidTr="006A0CEC">
        <w:trPr>
          <w:trHeight w:val="547"/>
        </w:trPr>
        <w:tc>
          <w:tcPr>
            <w:tcW w:w="974" w:type="dxa"/>
            <w:vMerge/>
            <w:vAlign w:val="center"/>
            <w:hideMark/>
          </w:tcPr>
          <w:p w14:paraId="1B774B3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1720" w:type="dxa"/>
            <w:shd w:val="clear" w:color="auto" w:fill="auto"/>
            <w:vAlign w:val="center"/>
            <w:hideMark/>
          </w:tcPr>
          <w:p w14:paraId="4A8DF69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little grassbird</w:t>
            </w:r>
          </w:p>
        </w:tc>
        <w:tc>
          <w:tcPr>
            <w:tcW w:w="641" w:type="dxa"/>
            <w:shd w:val="clear" w:color="auto" w:fill="auto"/>
            <w:noWrap/>
            <w:vAlign w:val="center"/>
          </w:tcPr>
          <w:p w14:paraId="4338F43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AFEA0A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565EE0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2684CD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2" w:type="dxa"/>
            <w:shd w:val="clear" w:color="auto" w:fill="auto"/>
            <w:noWrap/>
            <w:vAlign w:val="center"/>
          </w:tcPr>
          <w:p w14:paraId="7658C1F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1" w:type="dxa"/>
            <w:shd w:val="clear" w:color="auto" w:fill="auto"/>
            <w:noWrap/>
            <w:vAlign w:val="center"/>
          </w:tcPr>
          <w:p w14:paraId="46156C0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w:t>
            </w:r>
          </w:p>
        </w:tc>
        <w:tc>
          <w:tcPr>
            <w:tcW w:w="689" w:type="dxa"/>
            <w:shd w:val="clear" w:color="auto" w:fill="auto"/>
            <w:noWrap/>
            <w:vAlign w:val="center"/>
          </w:tcPr>
          <w:p w14:paraId="3EDF51B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708" w:type="dxa"/>
            <w:shd w:val="clear" w:color="auto" w:fill="auto"/>
            <w:noWrap/>
            <w:vAlign w:val="center"/>
          </w:tcPr>
          <w:p w14:paraId="184DCFC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27" w:type="dxa"/>
            <w:shd w:val="clear" w:color="auto" w:fill="auto"/>
            <w:noWrap/>
            <w:vAlign w:val="center"/>
          </w:tcPr>
          <w:p w14:paraId="7C284B3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w:t>
            </w:r>
          </w:p>
        </w:tc>
        <w:tc>
          <w:tcPr>
            <w:tcW w:w="641" w:type="dxa"/>
            <w:shd w:val="clear" w:color="auto" w:fill="auto"/>
            <w:noWrap/>
            <w:vAlign w:val="center"/>
          </w:tcPr>
          <w:p w14:paraId="30DAAC5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641" w:type="dxa"/>
            <w:shd w:val="clear" w:color="auto" w:fill="auto"/>
            <w:noWrap/>
            <w:vAlign w:val="center"/>
          </w:tcPr>
          <w:p w14:paraId="5011546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1" w:type="dxa"/>
            <w:shd w:val="clear" w:color="auto" w:fill="auto"/>
            <w:noWrap/>
            <w:vAlign w:val="center"/>
          </w:tcPr>
          <w:p w14:paraId="43DFB70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642" w:type="dxa"/>
            <w:shd w:val="clear" w:color="auto" w:fill="auto"/>
            <w:noWrap/>
            <w:vAlign w:val="center"/>
          </w:tcPr>
          <w:p w14:paraId="787C750E"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9A3962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3C4C1A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5E4692F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642" w:type="dxa"/>
            <w:shd w:val="clear" w:color="auto" w:fill="auto"/>
            <w:noWrap/>
            <w:vAlign w:val="center"/>
          </w:tcPr>
          <w:p w14:paraId="5481D40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13B0859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7600977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641" w:type="dxa"/>
            <w:shd w:val="clear" w:color="auto" w:fill="auto"/>
            <w:noWrap/>
            <w:vAlign w:val="center"/>
          </w:tcPr>
          <w:p w14:paraId="0FBE916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w:t>
            </w:r>
          </w:p>
        </w:tc>
        <w:tc>
          <w:tcPr>
            <w:tcW w:w="642" w:type="dxa"/>
            <w:shd w:val="clear" w:color="auto" w:fill="auto"/>
            <w:noWrap/>
            <w:vAlign w:val="center"/>
          </w:tcPr>
          <w:p w14:paraId="1CDC337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578" w:type="dxa"/>
            <w:shd w:val="clear" w:color="auto" w:fill="auto"/>
            <w:noWrap/>
            <w:vAlign w:val="center"/>
          </w:tcPr>
          <w:p w14:paraId="46AE63E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2B3B2CF9"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18390BB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5F82913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8" w:type="dxa"/>
            <w:shd w:val="clear" w:color="auto" w:fill="auto"/>
            <w:noWrap/>
            <w:vAlign w:val="center"/>
          </w:tcPr>
          <w:p w14:paraId="2F08E35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0307231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43DA7EC0"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c>
          <w:tcPr>
            <w:tcW w:w="579" w:type="dxa"/>
            <w:shd w:val="clear" w:color="auto" w:fill="auto"/>
            <w:noWrap/>
            <w:vAlign w:val="center"/>
          </w:tcPr>
          <w:p w14:paraId="303D7195"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p>
        </w:tc>
      </w:tr>
      <w:tr w:rsidR="006A0CEC" w:rsidRPr="00E778C4" w14:paraId="656D47C0" w14:textId="77777777" w:rsidTr="006A0CEC">
        <w:trPr>
          <w:trHeight w:val="532"/>
        </w:trPr>
        <w:tc>
          <w:tcPr>
            <w:tcW w:w="2694" w:type="dxa"/>
            <w:gridSpan w:val="2"/>
            <w:shd w:val="clear" w:color="auto" w:fill="auto"/>
            <w:vAlign w:val="center"/>
            <w:hideMark/>
          </w:tcPr>
          <w:p w14:paraId="5C564C6D" w14:textId="77777777" w:rsidR="00570DA6" w:rsidRPr="00E778C4" w:rsidRDefault="00570DA6" w:rsidP="00570DA6">
            <w:pPr>
              <w:spacing w:beforeLines="60" w:before="144" w:afterLines="60" w:after="144" w:line="240" w:lineRule="exact"/>
              <w:jc w:val="center"/>
              <w:rPr>
                <w:rFonts w:ascii="Arial Narrow" w:hAnsi="Arial Narrow" w:cs="Calibri"/>
                <w:b/>
                <w:bCs/>
                <w:color w:val="000000"/>
                <w:sz w:val="18"/>
                <w:szCs w:val="18"/>
                <w:lang w:val="en-US"/>
              </w:rPr>
            </w:pPr>
            <w:r w:rsidRPr="00E778C4">
              <w:rPr>
                <w:rFonts w:ascii="Arial Narrow" w:hAnsi="Arial Narrow" w:cs="Calibri"/>
                <w:b/>
                <w:bCs/>
                <w:color w:val="000000"/>
                <w:sz w:val="18"/>
                <w:szCs w:val="18"/>
                <w:lang w:val="en-US"/>
              </w:rPr>
              <w:t xml:space="preserve">Species richness </w:t>
            </w:r>
            <w:r w:rsidRPr="00E778C4">
              <w:rPr>
                <w:rFonts w:ascii="Arial Narrow" w:hAnsi="Arial Narrow" w:cs="Calibri"/>
                <w:b/>
                <w:bCs/>
                <w:color w:val="000000"/>
                <w:sz w:val="18"/>
                <w:szCs w:val="18"/>
                <w:lang w:val="en-US"/>
              </w:rPr>
              <w:br/>
              <w:t>(max total species)</w:t>
            </w:r>
          </w:p>
        </w:tc>
        <w:tc>
          <w:tcPr>
            <w:tcW w:w="641" w:type="dxa"/>
            <w:shd w:val="clear" w:color="auto" w:fill="auto"/>
            <w:vAlign w:val="center"/>
          </w:tcPr>
          <w:p w14:paraId="75BEC94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641" w:type="dxa"/>
            <w:shd w:val="clear" w:color="auto" w:fill="auto"/>
            <w:vAlign w:val="center"/>
          </w:tcPr>
          <w:p w14:paraId="333BFD1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17</w:t>
            </w:r>
          </w:p>
        </w:tc>
        <w:tc>
          <w:tcPr>
            <w:tcW w:w="641" w:type="dxa"/>
            <w:shd w:val="clear" w:color="auto" w:fill="auto"/>
            <w:vAlign w:val="center"/>
          </w:tcPr>
          <w:p w14:paraId="1F69F90F"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7</w:t>
            </w:r>
          </w:p>
        </w:tc>
        <w:tc>
          <w:tcPr>
            <w:tcW w:w="641" w:type="dxa"/>
            <w:shd w:val="clear" w:color="auto" w:fill="auto"/>
            <w:vAlign w:val="center"/>
          </w:tcPr>
          <w:p w14:paraId="3F847EC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17</w:t>
            </w:r>
          </w:p>
        </w:tc>
        <w:tc>
          <w:tcPr>
            <w:tcW w:w="642" w:type="dxa"/>
            <w:shd w:val="clear" w:color="auto" w:fill="auto"/>
            <w:vAlign w:val="center"/>
          </w:tcPr>
          <w:p w14:paraId="5900795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24</w:t>
            </w:r>
          </w:p>
        </w:tc>
        <w:tc>
          <w:tcPr>
            <w:tcW w:w="641" w:type="dxa"/>
            <w:shd w:val="clear" w:color="auto" w:fill="auto"/>
            <w:vAlign w:val="center"/>
          </w:tcPr>
          <w:p w14:paraId="023B479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26</w:t>
            </w:r>
          </w:p>
        </w:tc>
        <w:tc>
          <w:tcPr>
            <w:tcW w:w="689" w:type="dxa"/>
            <w:shd w:val="clear" w:color="auto" w:fill="auto"/>
            <w:vAlign w:val="center"/>
          </w:tcPr>
          <w:p w14:paraId="3736F91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31</w:t>
            </w:r>
          </w:p>
        </w:tc>
        <w:tc>
          <w:tcPr>
            <w:tcW w:w="708" w:type="dxa"/>
            <w:shd w:val="clear" w:color="auto" w:fill="auto"/>
            <w:vAlign w:val="center"/>
          </w:tcPr>
          <w:p w14:paraId="52FE19B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18</w:t>
            </w:r>
          </w:p>
        </w:tc>
        <w:tc>
          <w:tcPr>
            <w:tcW w:w="527" w:type="dxa"/>
            <w:shd w:val="clear" w:color="auto" w:fill="auto"/>
            <w:vAlign w:val="center"/>
          </w:tcPr>
          <w:p w14:paraId="792E04E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26</w:t>
            </w:r>
          </w:p>
        </w:tc>
        <w:tc>
          <w:tcPr>
            <w:tcW w:w="641" w:type="dxa"/>
            <w:shd w:val="clear" w:color="auto" w:fill="auto"/>
            <w:vAlign w:val="center"/>
          </w:tcPr>
          <w:p w14:paraId="757E25C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40</w:t>
            </w:r>
          </w:p>
        </w:tc>
        <w:tc>
          <w:tcPr>
            <w:tcW w:w="641" w:type="dxa"/>
            <w:shd w:val="clear" w:color="auto" w:fill="auto"/>
            <w:vAlign w:val="center"/>
          </w:tcPr>
          <w:p w14:paraId="037CD8E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31</w:t>
            </w:r>
          </w:p>
        </w:tc>
        <w:tc>
          <w:tcPr>
            <w:tcW w:w="641" w:type="dxa"/>
            <w:shd w:val="clear" w:color="auto" w:fill="auto"/>
            <w:vAlign w:val="center"/>
          </w:tcPr>
          <w:p w14:paraId="6799EF01"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29</w:t>
            </w:r>
          </w:p>
        </w:tc>
        <w:tc>
          <w:tcPr>
            <w:tcW w:w="642" w:type="dxa"/>
            <w:shd w:val="clear" w:color="auto" w:fill="auto"/>
            <w:vAlign w:val="center"/>
          </w:tcPr>
          <w:p w14:paraId="1772F87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641" w:type="dxa"/>
            <w:shd w:val="clear" w:color="auto" w:fill="auto"/>
            <w:vAlign w:val="center"/>
          </w:tcPr>
          <w:p w14:paraId="30B1E34A"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28</w:t>
            </w:r>
          </w:p>
        </w:tc>
        <w:tc>
          <w:tcPr>
            <w:tcW w:w="641" w:type="dxa"/>
            <w:shd w:val="clear" w:color="auto" w:fill="auto"/>
            <w:vAlign w:val="center"/>
          </w:tcPr>
          <w:p w14:paraId="3369585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27</w:t>
            </w:r>
          </w:p>
        </w:tc>
        <w:tc>
          <w:tcPr>
            <w:tcW w:w="641" w:type="dxa"/>
            <w:shd w:val="clear" w:color="auto" w:fill="auto"/>
            <w:vAlign w:val="center"/>
          </w:tcPr>
          <w:p w14:paraId="6B6FB063"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27</w:t>
            </w:r>
          </w:p>
        </w:tc>
        <w:tc>
          <w:tcPr>
            <w:tcW w:w="642" w:type="dxa"/>
            <w:shd w:val="clear" w:color="auto" w:fill="auto"/>
            <w:vAlign w:val="center"/>
          </w:tcPr>
          <w:p w14:paraId="36CEC68B"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49</w:t>
            </w:r>
          </w:p>
        </w:tc>
        <w:tc>
          <w:tcPr>
            <w:tcW w:w="641" w:type="dxa"/>
            <w:shd w:val="clear" w:color="auto" w:fill="auto"/>
            <w:vAlign w:val="center"/>
          </w:tcPr>
          <w:p w14:paraId="35A390A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18</w:t>
            </w:r>
          </w:p>
        </w:tc>
        <w:tc>
          <w:tcPr>
            <w:tcW w:w="641" w:type="dxa"/>
            <w:shd w:val="clear" w:color="auto" w:fill="auto"/>
            <w:vAlign w:val="center"/>
          </w:tcPr>
          <w:p w14:paraId="5EF0F51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16</w:t>
            </w:r>
          </w:p>
        </w:tc>
        <w:tc>
          <w:tcPr>
            <w:tcW w:w="641" w:type="dxa"/>
            <w:shd w:val="clear" w:color="auto" w:fill="auto"/>
            <w:vAlign w:val="center"/>
          </w:tcPr>
          <w:p w14:paraId="5CF7437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21</w:t>
            </w:r>
          </w:p>
        </w:tc>
        <w:tc>
          <w:tcPr>
            <w:tcW w:w="642" w:type="dxa"/>
            <w:shd w:val="clear" w:color="auto" w:fill="auto"/>
            <w:vAlign w:val="center"/>
          </w:tcPr>
          <w:p w14:paraId="14E399A7"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31</w:t>
            </w:r>
          </w:p>
        </w:tc>
        <w:tc>
          <w:tcPr>
            <w:tcW w:w="578" w:type="dxa"/>
            <w:shd w:val="clear" w:color="auto" w:fill="auto"/>
            <w:vAlign w:val="center"/>
          </w:tcPr>
          <w:p w14:paraId="7A8A4D5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15</w:t>
            </w:r>
          </w:p>
        </w:tc>
        <w:tc>
          <w:tcPr>
            <w:tcW w:w="579" w:type="dxa"/>
            <w:shd w:val="clear" w:color="auto" w:fill="auto"/>
            <w:vAlign w:val="center"/>
          </w:tcPr>
          <w:p w14:paraId="26C61338"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3</w:t>
            </w:r>
          </w:p>
        </w:tc>
        <w:tc>
          <w:tcPr>
            <w:tcW w:w="579" w:type="dxa"/>
            <w:shd w:val="clear" w:color="auto" w:fill="auto"/>
            <w:vAlign w:val="center"/>
          </w:tcPr>
          <w:p w14:paraId="17DC14B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10</w:t>
            </w:r>
          </w:p>
        </w:tc>
        <w:tc>
          <w:tcPr>
            <w:tcW w:w="579" w:type="dxa"/>
            <w:shd w:val="clear" w:color="auto" w:fill="auto"/>
            <w:vAlign w:val="center"/>
          </w:tcPr>
          <w:p w14:paraId="7112EA32"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16</w:t>
            </w:r>
          </w:p>
        </w:tc>
        <w:tc>
          <w:tcPr>
            <w:tcW w:w="578" w:type="dxa"/>
            <w:shd w:val="clear" w:color="auto" w:fill="auto"/>
            <w:vAlign w:val="center"/>
          </w:tcPr>
          <w:p w14:paraId="7DAF71D4"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14</w:t>
            </w:r>
          </w:p>
        </w:tc>
        <w:tc>
          <w:tcPr>
            <w:tcW w:w="579" w:type="dxa"/>
            <w:shd w:val="clear" w:color="auto" w:fill="auto"/>
            <w:vAlign w:val="center"/>
          </w:tcPr>
          <w:p w14:paraId="4EAEC0FC"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13</w:t>
            </w:r>
          </w:p>
        </w:tc>
        <w:tc>
          <w:tcPr>
            <w:tcW w:w="579" w:type="dxa"/>
            <w:shd w:val="clear" w:color="auto" w:fill="auto"/>
            <w:vAlign w:val="center"/>
          </w:tcPr>
          <w:p w14:paraId="212E5DD6"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6</w:t>
            </w:r>
          </w:p>
        </w:tc>
        <w:tc>
          <w:tcPr>
            <w:tcW w:w="579" w:type="dxa"/>
            <w:shd w:val="clear" w:color="auto" w:fill="auto"/>
            <w:vAlign w:val="center"/>
          </w:tcPr>
          <w:p w14:paraId="0AD2AFDD" w14:textId="77777777" w:rsidR="00570DA6" w:rsidRPr="00E778C4" w:rsidRDefault="00570DA6" w:rsidP="00570DA6">
            <w:pPr>
              <w:spacing w:beforeLines="60" w:before="144" w:afterLines="60" w:after="144" w:line="240" w:lineRule="exact"/>
              <w:jc w:val="center"/>
              <w:rPr>
                <w:rFonts w:ascii="Arial Narrow" w:hAnsi="Arial Narrow" w:cs="Calibri"/>
                <w:color w:val="000000"/>
                <w:sz w:val="18"/>
                <w:szCs w:val="18"/>
                <w:lang w:val="en-US"/>
              </w:rPr>
            </w:pPr>
            <w:r w:rsidRPr="00E778C4">
              <w:rPr>
                <w:rFonts w:ascii="Arial Narrow" w:hAnsi="Arial Narrow" w:cs="Calibri"/>
                <w:color w:val="000000"/>
                <w:sz w:val="18"/>
                <w:szCs w:val="18"/>
                <w:lang w:val="en-US"/>
              </w:rPr>
              <w:t>12</w:t>
            </w:r>
          </w:p>
        </w:tc>
      </w:tr>
    </w:tbl>
    <w:p w14:paraId="2316470E" w14:textId="77777777" w:rsidR="00003D9A" w:rsidRDefault="00003D9A" w:rsidP="00003D9A">
      <w:pPr>
        <w:spacing w:before="60" w:line="240" w:lineRule="auto"/>
        <w:rPr>
          <w:sz w:val="16"/>
          <w:szCs w:val="16"/>
        </w:rPr>
      </w:pPr>
      <w:r w:rsidRPr="00CE0CDA">
        <w:rPr>
          <w:sz w:val="16"/>
          <w:szCs w:val="16"/>
          <w:vertAlign w:val="superscript"/>
        </w:rPr>
        <w:t>J</w:t>
      </w:r>
      <w:r w:rsidRPr="00CE0CDA">
        <w:rPr>
          <w:sz w:val="16"/>
          <w:szCs w:val="16"/>
        </w:rPr>
        <w:t xml:space="preserve">= listed under JAMBA; </w:t>
      </w:r>
      <w:r w:rsidRPr="00CE0CDA">
        <w:rPr>
          <w:sz w:val="16"/>
          <w:szCs w:val="16"/>
          <w:vertAlign w:val="superscript"/>
        </w:rPr>
        <w:t>C</w:t>
      </w:r>
      <w:r w:rsidRPr="00CE0CDA">
        <w:rPr>
          <w:sz w:val="16"/>
          <w:szCs w:val="16"/>
        </w:rPr>
        <w:t xml:space="preserve">= listed under CAMBA; </w:t>
      </w:r>
      <w:r w:rsidRPr="00CE0CDA">
        <w:rPr>
          <w:sz w:val="16"/>
          <w:szCs w:val="16"/>
          <w:vertAlign w:val="superscript"/>
        </w:rPr>
        <w:t>R</w:t>
      </w:r>
      <w:r w:rsidRPr="00CE0CDA">
        <w:rPr>
          <w:sz w:val="16"/>
          <w:szCs w:val="16"/>
        </w:rPr>
        <w:t xml:space="preserve">= listed under ROKAMBA; </w:t>
      </w:r>
      <w:r w:rsidRPr="00CE0CDA">
        <w:rPr>
          <w:sz w:val="16"/>
          <w:szCs w:val="16"/>
          <w:vertAlign w:val="superscript"/>
        </w:rPr>
        <w:t>V</w:t>
      </w:r>
      <w:r w:rsidRPr="00CE0CDA">
        <w:rPr>
          <w:sz w:val="16"/>
          <w:szCs w:val="16"/>
        </w:rPr>
        <w:t xml:space="preserve">=Vulnerable (NSW TSC Act); </w:t>
      </w:r>
      <w:r w:rsidRPr="00CE0CDA">
        <w:rPr>
          <w:sz w:val="16"/>
          <w:szCs w:val="16"/>
          <w:vertAlign w:val="superscript"/>
        </w:rPr>
        <w:t>E</w:t>
      </w:r>
      <w:r w:rsidRPr="00CE0CDA">
        <w:rPr>
          <w:sz w:val="16"/>
          <w:szCs w:val="16"/>
        </w:rPr>
        <w:t>= Endangered (NSW TSC Act); *= breeding activity observed</w:t>
      </w:r>
    </w:p>
    <w:p w14:paraId="759FEFB7" w14:textId="77777777" w:rsidR="00E778C4" w:rsidRDefault="00E778C4" w:rsidP="005B7399">
      <w:pPr>
        <w:spacing w:line="240" w:lineRule="auto"/>
        <w:sectPr w:rsidR="00E778C4" w:rsidSect="00E778C4">
          <w:headerReference w:type="default" r:id="rId228"/>
          <w:footerReference w:type="default" r:id="rId229"/>
          <w:pgSz w:w="23811" w:h="16838" w:orient="landscape" w:code="8"/>
          <w:pgMar w:top="1480" w:right="1418" w:bottom="1219" w:left="1276" w:header="851" w:footer="290" w:gutter="0"/>
          <w:pgNumType w:chapStyle="6"/>
          <w:cols w:space="708"/>
          <w:docGrid w:linePitch="360"/>
        </w:sectPr>
      </w:pPr>
    </w:p>
    <w:p w14:paraId="6F279A44" w14:textId="00FFA049" w:rsidR="00E778C4" w:rsidRPr="000B10D8" w:rsidRDefault="000B10D8" w:rsidP="00241599">
      <w:pPr>
        <w:keepNext/>
        <w:spacing w:line="240" w:lineRule="auto"/>
        <w:jc w:val="center"/>
        <w:rPr>
          <w:caps/>
        </w:rPr>
      </w:pPr>
      <w:r>
        <w:rPr>
          <w:rFonts w:ascii="Times New Roman" w:hAnsi="Times New Roman"/>
          <w:noProof/>
          <w:sz w:val="24"/>
          <w:lang w:eastAsia="en-AU"/>
        </w:rPr>
        <mc:AlternateContent>
          <mc:Choice Requires="wps">
            <w:drawing>
              <wp:anchor distT="0" distB="0" distL="114300" distR="114300" simplePos="0" relativeHeight="251700224" behindDoc="0" locked="0" layoutInCell="1" allowOverlap="1" wp14:anchorId="1B259923" wp14:editId="6D96A3D7">
                <wp:simplePos x="0" y="0"/>
                <wp:positionH relativeFrom="margin">
                  <wp:posOffset>1095375</wp:posOffset>
                </wp:positionH>
                <wp:positionV relativeFrom="paragraph">
                  <wp:posOffset>3293745</wp:posOffset>
                </wp:positionV>
                <wp:extent cx="4533900" cy="322580"/>
                <wp:effectExtent l="0" t="0" r="0" b="1270"/>
                <wp:wrapNone/>
                <wp:docPr id="713" name="Text Box 713">
                  <a:extLst xmlns:a="http://schemas.openxmlformats.org/drawingml/2006/main"/>
                </wp:docPr>
                <wp:cNvGraphicFramePr/>
                <a:graphic xmlns:a="http://schemas.openxmlformats.org/drawingml/2006/main">
                  <a:graphicData uri="http://schemas.microsoft.com/office/word/2010/wordprocessingShape">
                    <wps:wsp>
                      <wps:cNvSpPr txBox="1"/>
                      <wps:spPr>
                        <a:xfrm>
                          <a:off x="0" y="0"/>
                          <a:ext cx="4533900" cy="322580"/>
                        </a:xfrm>
                        <a:prstGeom prst="rect">
                          <a:avLst/>
                        </a:prstGeom>
                        <a:solidFill>
                          <a:sysClr val="window" lastClr="FFFFFF"/>
                        </a:solidFill>
                        <a:ln w="9525" cmpd="sng">
                          <a:noFill/>
                        </a:ln>
                        <a:effectLst/>
                      </wps:spPr>
                      <wps:txbx>
                        <w:txbxContent>
                          <w:p w14:paraId="777AA339" w14:textId="77777777" w:rsidR="00727FFC" w:rsidRDefault="00727FFC" w:rsidP="000B10D8">
                            <w:pPr>
                              <w:pStyle w:val="NormalWeb"/>
                              <w:spacing w:before="0" w:beforeAutospacing="0" w:after="0" w:afterAutospacing="0"/>
                            </w:pPr>
                            <w:r>
                              <w:rPr>
                                <w:rFonts w:ascii="Calibri" w:eastAsia="+mn-ea" w:hAnsi="Calibri" w:cs="+mn-cs"/>
                                <w:color w:val="000000"/>
                                <w:sz w:val="22"/>
                                <w:szCs w:val="22"/>
                              </w:rPr>
                              <w:t>Gingham                lower Gwydir                Mallowa                     Mehi</w:t>
                            </w:r>
                          </w:p>
                        </w:txbxContent>
                      </wps:txbx>
                      <wps:bodyPr vertOverflow="clip" horzOverflow="clip" wrap="square" rtlCol="0" anchor="t"/>
                    </wps:wsp>
                  </a:graphicData>
                </a:graphic>
                <wp14:sizeRelH relativeFrom="margin">
                  <wp14:pctWidth>0</wp14:pctWidth>
                </wp14:sizeRelH>
                <wp14:sizeRelV relativeFrom="page">
                  <wp14:pctHeight>0</wp14:pctHeight>
                </wp14:sizeRelV>
              </wp:anchor>
            </w:drawing>
          </mc:Choice>
          <mc:Fallback>
            <w:pict>
              <v:shape w14:anchorId="1B259923" id="Text Box 713" o:spid="_x0000_s1049" type="#_x0000_t202" style="position:absolute;left:0;text-align:left;margin-left:86.25pt;margin-top:259.35pt;width:357pt;height:25.4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" fillcolor="window" stroked="f">
                <v:textbox>
                  <w:txbxContent>
                    <w:p w14:paraId="777AA339" w14:textId="77777777" w:rsidR="00727FFC" w:rsidRDefault="00727FFC" w:rsidP="000B10D8">
                      <w:pPr>
                        <w:pStyle w:val="NormalWeb"/>
                        <w:spacing w:before="0" w:beforeAutospacing="0" w:after="0" w:afterAutospacing="0"/>
                      </w:pPr>
                      <w:r>
                        <w:rPr>
                          <w:rFonts w:ascii="Calibri" w:eastAsia="+mn-ea" w:hAnsi="Calibri" w:cs="+mn-cs"/>
                          <w:color w:val="000000"/>
                          <w:sz w:val="22"/>
                          <w:szCs w:val="22"/>
                        </w:rPr>
                        <w:t>Gingham                lower Gwydir                Mallowa                     Mehi</w:t>
                      </w:r>
                    </w:p>
                  </w:txbxContent>
                </v:textbox>
                <w10:wrap anchorx="margin"/>
              </v:shape>
            </w:pict>
          </mc:Fallback>
        </mc:AlternateContent>
      </w:r>
      <w:r w:rsidR="00763B11">
        <w:rPr>
          <w:caps/>
          <w:noProof/>
          <w:lang w:eastAsia="en-AU"/>
        </w:rPr>
        <w:drawing>
          <wp:inline distT="0" distB="0" distL="0" distR="0" wp14:anchorId="4E6224F4" wp14:editId="47185B60">
            <wp:extent cx="5688330" cy="3615055"/>
            <wp:effectExtent l="0" t="0" r="762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5688330" cy="3615055"/>
                    </a:xfrm>
                    <a:prstGeom prst="rect">
                      <a:avLst/>
                    </a:prstGeom>
                    <a:noFill/>
                  </pic:spPr>
                </pic:pic>
              </a:graphicData>
            </a:graphic>
          </wp:inline>
        </w:drawing>
      </w:r>
    </w:p>
    <w:p w14:paraId="7367A796" w14:textId="4DF779E5" w:rsidR="00357684" w:rsidRDefault="00E778C4" w:rsidP="00E778C4">
      <w:pPr>
        <w:pStyle w:val="Caption"/>
      </w:pPr>
      <w:bookmarkStart w:id="200" w:name="_Ref490825111"/>
      <w:r>
        <w:t xml:space="preserve">Figure </w:t>
      </w:r>
      <w:fldSimple w:instr=" STYLEREF 6 \s ">
        <w:r w:rsidR="00D02237">
          <w:rPr>
            <w:noProof/>
          </w:rPr>
          <w:t>J</w:t>
        </w:r>
      </w:fldSimple>
      <w:r w:rsidR="003358B3">
        <w:noBreakHyphen/>
      </w:r>
      <w:fldSimple w:instr=" SEQ Figure \* ARABIC \s 6 ">
        <w:r w:rsidR="00D02237">
          <w:rPr>
            <w:noProof/>
          </w:rPr>
          <w:t>7</w:t>
        </w:r>
      </w:fldSimple>
      <w:bookmarkEnd w:id="200"/>
      <w:r w:rsidR="00422135">
        <w:t>:</w:t>
      </w:r>
      <w:r>
        <w:t xml:space="preserve"> </w:t>
      </w:r>
      <w:r w:rsidRPr="00C80132">
        <w:t>Comparison of species richness between wetland management units</w:t>
      </w:r>
      <w:r w:rsidR="00422135">
        <w:t>.</w:t>
      </w:r>
    </w:p>
    <w:p w14:paraId="2B5CB52B" w14:textId="2E52CC1C" w:rsidR="00E778C4" w:rsidRDefault="000B10D8" w:rsidP="00241599">
      <w:pPr>
        <w:keepNext/>
        <w:spacing w:line="240" w:lineRule="auto"/>
        <w:jc w:val="center"/>
      </w:pPr>
      <w:r>
        <w:rPr>
          <w:rFonts w:ascii="Times New Roman" w:hAnsi="Times New Roman"/>
          <w:noProof/>
          <w:sz w:val="24"/>
          <w:lang w:eastAsia="en-AU"/>
        </w:rPr>
        <mc:AlternateContent>
          <mc:Choice Requires="wps">
            <w:drawing>
              <wp:anchor distT="0" distB="0" distL="114300" distR="114300" simplePos="0" relativeHeight="251702272" behindDoc="0" locked="0" layoutInCell="1" allowOverlap="1" wp14:anchorId="7796EFC5" wp14:editId="0C765DDA">
                <wp:simplePos x="0" y="0"/>
                <wp:positionH relativeFrom="margin">
                  <wp:posOffset>955675</wp:posOffset>
                </wp:positionH>
                <wp:positionV relativeFrom="paragraph">
                  <wp:posOffset>3547110</wp:posOffset>
                </wp:positionV>
                <wp:extent cx="4124325" cy="325120"/>
                <wp:effectExtent l="0" t="0" r="9525" b="0"/>
                <wp:wrapNone/>
                <wp:docPr id="58" name="Text Box 5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D03F903-02A6-4C2C-9D58-02A5588DA0CB}"/>
                    </a:ext>
                  </a:extLst>
                </wp:docPr>
                <wp:cNvGraphicFramePr/>
                <a:graphic xmlns:a="http://schemas.openxmlformats.org/drawingml/2006/main">
                  <a:graphicData uri="http://schemas.microsoft.com/office/word/2010/wordprocessingShape">
                    <wps:wsp>
                      <wps:cNvSpPr txBox="1"/>
                      <wps:spPr>
                        <a:xfrm>
                          <a:off x="0" y="0"/>
                          <a:ext cx="4124325" cy="325120"/>
                        </a:xfrm>
                        <a:prstGeom prst="rect">
                          <a:avLst/>
                        </a:prstGeom>
                        <a:solidFill>
                          <a:sysClr val="window" lastClr="FFFFFF"/>
                        </a:solidFill>
                        <a:ln w="9525" cmpd="sng">
                          <a:noFill/>
                        </a:ln>
                        <a:effectLst/>
                      </wps:spPr>
                      <wps:txbx>
                        <w:txbxContent>
                          <w:p w14:paraId="747954F2" w14:textId="77777777" w:rsidR="00727FFC" w:rsidRDefault="00727FFC" w:rsidP="000B10D8">
                            <w:pPr>
                              <w:pStyle w:val="NormalWeb"/>
                              <w:spacing w:before="0" w:beforeAutospacing="0" w:after="0" w:afterAutospacing="0"/>
                            </w:pPr>
                            <w:r>
                              <w:rPr>
                                <w:rFonts w:ascii="Calibri" w:eastAsia="+mn-ea" w:hAnsi="Calibri" w:cs="+mn-cs"/>
                                <w:color w:val="000000"/>
                              </w:rPr>
                              <w:t xml:space="preserve">                     Creek                    Floodplain            Waterhole</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796EFC5" id="Text Box 58" o:spid="_x0000_s1050" type="#_x0000_t202" style="position:absolute;left:0;text-align:left;margin-left:75.25pt;margin-top:279.3pt;width:324.75pt;height:25.6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" fillcolor="window" stroked="f">
                <v:textbox>
                  <w:txbxContent>
                    <w:p w14:paraId="747954F2" w14:textId="77777777" w:rsidR="00727FFC" w:rsidRDefault="00727FFC" w:rsidP="000B10D8">
                      <w:pPr>
                        <w:pStyle w:val="NormalWeb"/>
                        <w:spacing w:before="0" w:beforeAutospacing="0" w:after="0" w:afterAutospacing="0"/>
                      </w:pPr>
                      <w:r>
                        <w:rPr>
                          <w:rFonts w:ascii="Calibri" w:eastAsia="+mn-ea" w:hAnsi="Calibri" w:cs="+mn-cs"/>
                          <w:color w:val="000000"/>
                        </w:rPr>
                        <w:t xml:space="preserve">                     Creek                    Floodplain            Waterhole</w:t>
                      </w:r>
                    </w:p>
                  </w:txbxContent>
                </v:textbox>
                <w10:wrap anchorx="margin"/>
              </v:shape>
            </w:pict>
          </mc:Fallback>
        </mc:AlternateContent>
      </w:r>
      <w:r w:rsidR="00763B11">
        <w:rPr>
          <w:noProof/>
          <w:lang w:eastAsia="en-AU"/>
        </w:rPr>
        <w:drawing>
          <wp:inline distT="0" distB="0" distL="0" distR="0" wp14:anchorId="224FE657" wp14:editId="33FB1DDB">
            <wp:extent cx="5639435" cy="3877310"/>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5639435" cy="3877310"/>
                    </a:xfrm>
                    <a:prstGeom prst="rect">
                      <a:avLst/>
                    </a:prstGeom>
                    <a:noFill/>
                  </pic:spPr>
                </pic:pic>
              </a:graphicData>
            </a:graphic>
          </wp:inline>
        </w:drawing>
      </w:r>
    </w:p>
    <w:p w14:paraId="40E75481" w14:textId="1AB0840A" w:rsidR="00E778C4" w:rsidRDefault="00E778C4" w:rsidP="00E778C4">
      <w:pPr>
        <w:pStyle w:val="Caption"/>
      </w:pPr>
      <w:bookmarkStart w:id="201" w:name="_Ref490825104"/>
      <w:r>
        <w:t xml:space="preserve">Figure </w:t>
      </w:r>
      <w:fldSimple w:instr=" STYLEREF 6 \s ">
        <w:r w:rsidR="00D02237">
          <w:rPr>
            <w:noProof/>
          </w:rPr>
          <w:t>J</w:t>
        </w:r>
      </w:fldSimple>
      <w:r w:rsidR="003358B3">
        <w:noBreakHyphen/>
      </w:r>
      <w:fldSimple w:instr=" SEQ Figure \* ARABIC \s 6 ">
        <w:r w:rsidR="00D02237">
          <w:rPr>
            <w:noProof/>
          </w:rPr>
          <w:t>8</w:t>
        </w:r>
      </w:fldSimple>
      <w:bookmarkEnd w:id="201"/>
      <w:r w:rsidR="00422135">
        <w:t>:</w:t>
      </w:r>
      <w:r>
        <w:t xml:space="preserve"> </w:t>
      </w:r>
      <w:r w:rsidRPr="008931D5">
        <w:t>Comparison of species richness between site type</w:t>
      </w:r>
      <w:r w:rsidR="00422135">
        <w:t>.</w:t>
      </w:r>
    </w:p>
    <w:p w14:paraId="06FE6F0D" w14:textId="386B1E90" w:rsidR="00E778C4" w:rsidRDefault="00E778C4" w:rsidP="00E778C4">
      <w:pPr>
        <w:pStyle w:val="Caption"/>
      </w:pPr>
    </w:p>
    <w:p w14:paraId="00804D90" w14:textId="5A77E1B6" w:rsidR="00E778C4" w:rsidRDefault="00E778C4" w:rsidP="00E778C4"/>
    <w:p w14:paraId="441AED84" w14:textId="77777777" w:rsidR="00E778C4" w:rsidRPr="00E778C4" w:rsidRDefault="00E778C4" w:rsidP="00E778C4"/>
    <w:p w14:paraId="0A9F13E6" w14:textId="42BE0F5F" w:rsidR="00E778C4" w:rsidRPr="00E778C4" w:rsidRDefault="00E778C4" w:rsidP="00E778C4">
      <w:pPr>
        <w:pStyle w:val="Heading9"/>
      </w:pPr>
      <w:r w:rsidRPr="00E778C4">
        <w:t>Community Composition</w:t>
      </w:r>
    </w:p>
    <w:p w14:paraId="13CB2178" w14:textId="3C58FD0A" w:rsidR="00E778C4" w:rsidRDefault="00E778C4" w:rsidP="00422135">
      <w:r w:rsidRPr="00E778C4">
        <w:t xml:space="preserve">nMDS plots show that there was little to no separation in the data based on </w:t>
      </w:r>
      <w:r w:rsidR="008952F1">
        <w:t>system</w:t>
      </w:r>
      <w:r w:rsidRPr="00E778C4">
        <w:t>, and the presence of water (</w:t>
      </w:r>
      <w:r>
        <w:fldChar w:fldCharType="begin"/>
      </w:r>
      <w:r>
        <w:instrText xml:space="preserve"> REF _Ref490825087 \h </w:instrText>
      </w:r>
      <w:r>
        <w:fldChar w:fldCharType="separate"/>
      </w:r>
      <w:r w:rsidR="00D02237">
        <w:t xml:space="preserve">Figure </w:t>
      </w:r>
      <w:r w:rsidR="00D02237">
        <w:rPr>
          <w:noProof/>
        </w:rPr>
        <w:t>J</w:t>
      </w:r>
      <w:r w:rsidR="00D02237">
        <w:noBreakHyphen/>
      </w:r>
      <w:r w:rsidR="00D02237">
        <w:rPr>
          <w:noProof/>
        </w:rPr>
        <w:t>9</w:t>
      </w:r>
      <w:r>
        <w:fldChar w:fldCharType="end"/>
      </w:r>
      <w:r w:rsidRPr="00E778C4">
        <w:t>). PERMANOVA analysis supported this close clustering with no significant differences being observed between management units and wet/dry sites (p=0.105). nMDS plots also show little variation in the data based on sampling period and wet/dry sites. This was confirmed by a non-significant result between sampling periods and wet/dry sites (p=0.463). A significant difference was found between species abundance data and wet/dry sites (p&lt;0.05). SIMPER analysis of we</w:t>
      </w:r>
      <w:r w:rsidR="00003D9A">
        <w:t>t and dry sites found that the P</w:t>
      </w:r>
      <w:r w:rsidRPr="00E778C4">
        <w:t>acific black duck and sacred kingfisher had the largest contribution to wet sites (15.06% and 11.83% respectively) whilst the sacred kingfisher and grey teal contributed most to the dry sites (42.03% and 13.09% respectively).</w:t>
      </w:r>
      <w:bookmarkStart w:id="202" w:name="_Ref453095908"/>
    </w:p>
    <w:p w14:paraId="5C404B76" w14:textId="51543CF4" w:rsidR="00E778C4" w:rsidRDefault="00763B11" w:rsidP="00241599">
      <w:pPr>
        <w:keepNext/>
        <w:spacing w:line="240" w:lineRule="auto"/>
        <w:ind w:right="-333"/>
        <w:jc w:val="center"/>
      </w:pPr>
      <w:r>
        <w:rPr>
          <w:noProof/>
          <w:lang w:eastAsia="en-AU"/>
        </w:rPr>
        <w:drawing>
          <wp:inline distT="0" distB="0" distL="0" distR="0" wp14:anchorId="20E725D9" wp14:editId="43B53419">
            <wp:extent cx="5297805" cy="392620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5297805" cy="3926205"/>
                    </a:xfrm>
                    <a:prstGeom prst="rect">
                      <a:avLst/>
                    </a:prstGeom>
                    <a:noFill/>
                  </pic:spPr>
                </pic:pic>
              </a:graphicData>
            </a:graphic>
          </wp:inline>
        </w:drawing>
      </w:r>
    </w:p>
    <w:p w14:paraId="4960379A" w14:textId="5EE255A2" w:rsidR="00E778C4" w:rsidRPr="00E778C4" w:rsidRDefault="00E778C4" w:rsidP="00E778C4">
      <w:pPr>
        <w:pStyle w:val="Caption"/>
      </w:pPr>
      <w:bookmarkStart w:id="203" w:name="_Ref490825087"/>
      <w:r>
        <w:t xml:space="preserve">Figure </w:t>
      </w:r>
      <w:fldSimple w:instr=" STYLEREF 6 \s ">
        <w:r w:rsidR="00D02237">
          <w:rPr>
            <w:noProof/>
          </w:rPr>
          <w:t>J</w:t>
        </w:r>
      </w:fldSimple>
      <w:r w:rsidR="003358B3">
        <w:noBreakHyphen/>
      </w:r>
      <w:fldSimple w:instr=" SEQ Figure \* ARABIC \s 6 ">
        <w:r w:rsidR="00D02237">
          <w:rPr>
            <w:noProof/>
          </w:rPr>
          <w:t>9</w:t>
        </w:r>
      </w:fldSimple>
      <w:bookmarkEnd w:id="203"/>
      <w:r w:rsidR="00422135">
        <w:t>:</w:t>
      </w:r>
      <w:r>
        <w:t xml:space="preserve"> </w:t>
      </w:r>
      <w:r w:rsidRPr="00C81E9A">
        <w:t>nMDS plot of waterbird species abundance data in 201</w:t>
      </w:r>
      <w:r>
        <w:t>6-17</w:t>
      </w:r>
      <w:r w:rsidRPr="00C81E9A">
        <w:t xml:space="preserve"> grouped by sampling season</w:t>
      </w:r>
      <w:r>
        <w:t xml:space="preserve"> and the presence of water (wet</w:t>
      </w:r>
      <w:r w:rsidRPr="00C81E9A">
        <w:t xml:space="preserve"> or dry)</w:t>
      </w:r>
      <w:r w:rsidR="00422135">
        <w:t>.</w:t>
      </w:r>
    </w:p>
    <w:bookmarkEnd w:id="202"/>
    <w:p w14:paraId="4823DB30" w14:textId="11C3EC75" w:rsidR="00E778C4" w:rsidRPr="00E778C4" w:rsidRDefault="00E778C4" w:rsidP="00E778C4">
      <w:pPr>
        <w:pStyle w:val="Heading9"/>
      </w:pPr>
      <w:r w:rsidRPr="00E778C4">
        <w:t>Waterbird breeding</w:t>
      </w:r>
    </w:p>
    <w:p w14:paraId="229C9914" w14:textId="20D754C4" w:rsidR="00E778C4" w:rsidRDefault="00E778C4" w:rsidP="00422135">
      <w:r w:rsidRPr="00E778C4">
        <w:t>Waterbird bree</w:t>
      </w:r>
      <w:r w:rsidR="00077B39">
        <w:t>ding activity was observed at 16</w:t>
      </w:r>
      <w:r w:rsidRPr="00E778C4">
        <w:t xml:space="preserve"> sites in November 2016 and </w:t>
      </w:r>
      <w:r w:rsidR="00AF3F66">
        <w:t>four</w:t>
      </w:r>
      <w:r w:rsidRPr="00E778C4">
        <w:t xml:space="preserve"> sites in March 2017. </w:t>
      </w:r>
      <w:r w:rsidR="00AF3F66">
        <w:t>Some evidence of</w:t>
      </w:r>
      <w:r w:rsidRPr="00E778C4">
        <w:t xml:space="preserve"> breeding w</w:t>
      </w:r>
      <w:r w:rsidR="00AF3F66">
        <w:t>as</w:t>
      </w:r>
      <w:r w:rsidRPr="00E778C4">
        <w:t xml:space="preserve"> observed in 1</w:t>
      </w:r>
      <w:r w:rsidR="00F01D95">
        <w:t>3</w:t>
      </w:r>
      <w:r w:rsidRPr="00E778C4">
        <w:t xml:space="preserve"> species in November 2016 representing </w:t>
      </w:r>
      <w:r w:rsidR="00AF3F66">
        <w:t>five</w:t>
      </w:r>
      <w:r w:rsidRPr="00E778C4">
        <w:t xml:space="preserve"> guilds and </w:t>
      </w:r>
      <w:r w:rsidR="00AF3F66">
        <w:t>three</w:t>
      </w:r>
      <w:r w:rsidRPr="00E778C4">
        <w:t xml:space="preserve"> species in March 2017 representing </w:t>
      </w:r>
      <w:r w:rsidR="00AF3F66">
        <w:t>one</w:t>
      </w:r>
      <w:r w:rsidRPr="00E778C4">
        <w:t xml:space="preserve"> guild (</w:t>
      </w:r>
      <w:r>
        <w:fldChar w:fldCharType="begin"/>
      </w:r>
      <w:r>
        <w:instrText xml:space="preserve"> REF _Ref490824020 \h </w:instrText>
      </w:r>
      <w:r>
        <w:fldChar w:fldCharType="separate"/>
      </w:r>
      <w:r w:rsidR="00D02237">
        <w:t xml:space="preserve">Table </w:t>
      </w:r>
      <w:r w:rsidR="00D02237">
        <w:rPr>
          <w:noProof/>
        </w:rPr>
        <w:t>J</w:t>
      </w:r>
      <w:r w:rsidR="00D02237">
        <w:noBreakHyphen/>
      </w:r>
      <w:r w:rsidR="00D02237">
        <w:rPr>
          <w:noProof/>
        </w:rPr>
        <w:t>5</w:t>
      </w:r>
      <w:r>
        <w:fldChar w:fldCharType="end"/>
      </w:r>
      <w:r w:rsidRPr="00E778C4">
        <w:t xml:space="preserve">). Species found to be breeding in November 2016 belonged to the functional groups: </w:t>
      </w:r>
      <w:r w:rsidRPr="0061300B">
        <w:t>piscivores, dabbling and filter-feeding ducks, diving ducks, aquatic gallinules and swans, grazing ducks and geese, rails and shoreline gallinules, whilst species observed breeding in March 2017 belong to the piscivore functional guild. The greater inundation extent observed at most sites in November 2016, coupled with the fact that this was</w:t>
      </w:r>
      <w:r w:rsidRPr="00E778C4">
        <w:t xml:space="preserve"> the first </w:t>
      </w:r>
      <w:r w:rsidR="00AF3F66">
        <w:t xml:space="preserve">larger floodplain </w:t>
      </w:r>
      <w:r w:rsidRPr="00E778C4">
        <w:t>inundation event in several years, likely explains the increased breeding activity observed.</w:t>
      </w:r>
    </w:p>
    <w:p w14:paraId="4FB7DD09" w14:textId="317F8B5A" w:rsidR="00E778C4" w:rsidRDefault="00E778C4" w:rsidP="00E778C4"/>
    <w:p w14:paraId="0511CBDF" w14:textId="77777777" w:rsidR="00E778C4" w:rsidRPr="00E778C4" w:rsidRDefault="00E778C4" w:rsidP="00E778C4"/>
    <w:p w14:paraId="098A0CE4" w14:textId="26D9CAF4" w:rsidR="00E778C4" w:rsidRDefault="00E778C4" w:rsidP="00E778C4">
      <w:pPr>
        <w:pStyle w:val="Caption"/>
        <w:keepNext/>
      </w:pPr>
      <w:bookmarkStart w:id="204" w:name="_Ref490824020"/>
      <w:r>
        <w:t xml:space="preserve">Table </w:t>
      </w:r>
      <w:fldSimple w:instr=" STYLEREF 6 \s ">
        <w:r w:rsidR="00D02237">
          <w:rPr>
            <w:noProof/>
          </w:rPr>
          <w:t>J</w:t>
        </w:r>
      </w:fldSimple>
      <w:r w:rsidR="0046633D">
        <w:noBreakHyphen/>
      </w:r>
      <w:fldSimple w:instr=" SEQ Table \* ARABIC \s 6 ">
        <w:r w:rsidR="00D02237">
          <w:rPr>
            <w:noProof/>
          </w:rPr>
          <w:t>5</w:t>
        </w:r>
      </w:fldSimple>
      <w:bookmarkEnd w:id="204"/>
      <w:r w:rsidR="00422135">
        <w:rPr>
          <w:noProof/>
        </w:rPr>
        <w:t>:</w:t>
      </w:r>
      <w:r>
        <w:t xml:space="preserve"> </w:t>
      </w:r>
      <w:r w:rsidRPr="00B50A1F">
        <w:t xml:space="preserve">Summary of breeding activity </w:t>
      </w:r>
      <w:r>
        <w:t>observed over the 2016-17</w:t>
      </w:r>
      <w:r w:rsidRPr="00B50A1F">
        <w:t xml:space="preserve"> </w:t>
      </w:r>
      <w:r>
        <w:t>water year</w:t>
      </w:r>
      <w:r w:rsidRPr="00B50A1F">
        <w:t>.</w:t>
      </w:r>
    </w:p>
    <w:tbl>
      <w:tblPr>
        <w:tblStyle w:val="TableGrid"/>
        <w:tblW w:w="5000" w:type="pct"/>
        <w:tblLook w:val="04A0" w:firstRow="1" w:lastRow="0" w:firstColumn="1" w:lastColumn="0" w:noHBand="0" w:noVBand="1"/>
      </w:tblPr>
      <w:tblGrid>
        <w:gridCol w:w="1166"/>
        <w:gridCol w:w="1707"/>
        <w:gridCol w:w="1731"/>
        <w:gridCol w:w="1509"/>
        <w:gridCol w:w="3094"/>
      </w:tblGrid>
      <w:tr w:rsidR="00F57A0B" w:rsidRPr="00C90BAE" w14:paraId="29279892" w14:textId="77777777" w:rsidTr="00077B39">
        <w:trPr>
          <w:trHeight w:val="1099"/>
          <w:tblHeader/>
        </w:trPr>
        <w:tc>
          <w:tcPr>
            <w:tcW w:w="633" w:type="pct"/>
            <w:shd w:val="clear" w:color="auto" w:fill="D9D9D9" w:themeFill="background1" w:themeFillShade="D9"/>
            <w:hideMark/>
          </w:tcPr>
          <w:p w14:paraId="47F7AD84" w14:textId="77777777" w:rsidR="00F57A0B" w:rsidRPr="00C90BAE" w:rsidRDefault="00F57A0B"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Survey period</w:t>
            </w:r>
          </w:p>
        </w:tc>
        <w:tc>
          <w:tcPr>
            <w:tcW w:w="927" w:type="pct"/>
            <w:shd w:val="clear" w:color="auto" w:fill="D9D9D9" w:themeFill="background1" w:themeFillShade="D9"/>
            <w:hideMark/>
          </w:tcPr>
          <w:p w14:paraId="03C86C7C" w14:textId="77777777" w:rsidR="00F57A0B" w:rsidRPr="00C90BAE" w:rsidRDefault="00F57A0B"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Site name</w:t>
            </w:r>
          </w:p>
        </w:tc>
        <w:tc>
          <w:tcPr>
            <w:tcW w:w="940" w:type="pct"/>
            <w:shd w:val="clear" w:color="auto" w:fill="D9D9D9" w:themeFill="background1" w:themeFillShade="D9"/>
            <w:hideMark/>
          </w:tcPr>
          <w:p w14:paraId="3AF6881F" w14:textId="77777777" w:rsidR="00F57A0B" w:rsidRPr="00C90BAE" w:rsidRDefault="00F57A0B"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Common name</w:t>
            </w:r>
          </w:p>
        </w:tc>
        <w:tc>
          <w:tcPr>
            <w:tcW w:w="819" w:type="pct"/>
            <w:shd w:val="clear" w:color="auto" w:fill="D9D9D9" w:themeFill="background1" w:themeFillShade="D9"/>
            <w:hideMark/>
          </w:tcPr>
          <w:p w14:paraId="1ED0D425" w14:textId="77777777" w:rsidR="00F57A0B" w:rsidRPr="00C90BAE" w:rsidRDefault="00F57A0B"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Breeding activity</w:t>
            </w:r>
          </w:p>
          <w:p w14:paraId="4C6762D6" w14:textId="77777777" w:rsidR="00F57A0B" w:rsidRPr="00C90BAE" w:rsidRDefault="00F57A0B"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 broods or nests)</w:t>
            </w:r>
          </w:p>
        </w:tc>
        <w:tc>
          <w:tcPr>
            <w:tcW w:w="1680" w:type="pct"/>
            <w:shd w:val="clear" w:color="auto" w:fill="D9D9D9" w:themeFill="background1" w:themeFillShade="D9"/>
            <w:hideMark/>
          </w:tcPr>
          <w:p w14:paraId="35478BF3" w14:textId="77777777" w:rsidR="00F57A0B" w:rsidRPr="00C90BAE" w:rsidRDefault="00F57A0B"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Notes and additional evidence of breeding</w:t>
            </w:r>
          </w:p>
          <w:p w14:paraId="14D0CBD0" w14:textId="6BB0DEE6" w:rsidR="00F57A0B" w:rsidRPr="00C90BAE" w:rsidRDefault="00F57A0B" w:rsidP="000C7784">
            <w:pPr>
              <w:spacing w:before="60" w:after="60" w:line="200" w:lineRule="exact"/>
              <w:jc w:val="center"/>
              <w:rPr>
                <w:rFonts w:cs="Arial"/>
                <w:color w:val="000000"/>
                <w:sz w:val="18"/>
                <w:szCs w:val="18"/>
                <w:lang w:eastAsia="en-AU"/>
              </w:rPr>
            </w:pPr>
          </w:p>
        </w:tc>
      </w:tr>
      <w:tr w:rsidR="003466D4" w:rsidRPr="00C90BAE" w14:paraId="5B60CC05" w14:textId="77777777" w:rsidTr="00077B39">
        <w:trPr>
          <w:trHeight w:val="300"/>
        </w:trPr>
        <w:tc>
          <w:tcPr>
            <w:tcW w:w="633" w:type="pct"/>
            <w:vMerge w:val="restart"/>
            <w:textDirection w:val="btLr"/>
          </w:tcPr>
          <w:p w14:paraId="6F14E0BE" w14:textId="1B88C942"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Nov-16</w:t>
            </w:r>
          </w:p>
        </w:tc>
        <w:tc>
          <w:tcPr>
            <w:tcW w:w="927" w:type="pct"/>
            <w:vMerge w:val="restart"/>
            <w:hideMark/>
          </w:tcPr>
          <w:p w14:paraId="0EFED2B6" w14:textId="174E49AA" w:rsidR="003466D4" w:rsidRPr="00C90BAE" w:rsidRDefault="003466D4" w:rsidP="000C7784">
            <w:pPr>
              <w:spacing w:before="60" w:after="60" w:line="200" w:lineRule="exact"/>
              <w:jc w:val="center"/>
              <w:rPr>
                <w:rFonts w:cs="Arial"/>
                <w:color w:val="000000"/>
                <w:sz w:val="18"/>
                <w:szCs w:val="18"/>
                <w:lang w:eastAsia="en-AU"/>
              </w:rPr>
            </w:pPr>
            <w:r>
              <w:rPr>
                <w:rFonts w:cs="Arial"/>
                <w:color w:val="000000"/>
                <w:sz w:val="18"/>
                <w:szCs w:val="18"/>
                <w:lang w:eastAsia="en-AU"/>
              </w:rPr>
              <w:t>Baroona W</w:t>
            </w:r>
            <w:r w:rsidRPr="00C90BAE">
              <w:rPr>
                <w:rFonts w:cs="Arial"/>
                <w:color w:val="000000"/>
                <w:sz w:val="18"/>
                <w:szCs w:val="18"/>
                <w:lang w:eastAsia="en-AU"/>
              </w:rPr>
              <w:t>aterhole</w:t>
            </w:r>
          </w:p>
        </w:tc>
        <w:tc>
          <w:tcPr>
            <w:tcW w:w="940" w:type="pct"/>
            <w:hideMark/>
          </w:tcPr>
          <w:p w14:paraId="60E642FE"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Australasian grebe</w:t>
            </w:r>
          </w:p>
        </w:tc>
        <w:tc>
          <w:tcPr>
            <w:tcW w:w="819" w:type="pct"/>
            <w:hideMark/>
          </w:tcPr>
          <w:p w14:paraId="7CA4F0EC"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3</w:t>
            </w:r>
          </w:p>
        </w:tc>
        <w:tc>
          <w:tcPr>
            <w:tcW w:w="1680" w:type="pct"/>
            <w:hideMark/>
          </w:tcPr>
          <w:p w14:paraId="5EBB8817"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1x2, 1x3, 1x5 chicks</w:t>
            </w:r>
          </w:p>
        </w:tc>
      </w:tr>
      <w:tr w:rsidR="003466D4" w:rsidRPr="00C90BAE" w14:paraId="046DF240" w14:textId="77777777" w:rsidTr="00077B39">
        <w:trPr>
          <w:trHeight w:val="300"/>
        </w:trPr>
        <w:tc>
          <w:tcPr>
            <w:tcW w:w="633" w:type="pct"/>
            <w:vMerge/>
          </w:tcPr>
          <w:p w14:paraId="2B7FCAB6" w14:textId="4D74F932"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60907B5C" w14:textId="77777777" w:rsidR="003466D4" w:rsidRPr="00C90BAE" w:rsidRDefault="003466D4" w:rsidP="000C7784">
            <w:pPr>
              <w:spacing w:before="60" w:after="60" w:line="200" w:lineRule="exact"/>
              <w:jc w:val="center"/>
              <w:rPr>
                <w:rFonts w:cs="Arial"/>
                <w:color w:val="000000"/>
                <w:sz w:val="18"/>
                <w:szCs w:val="18"/>
                <w:lang w:eastAsia="en-AU"/>
              </w:rPr>
            </w:pPr>
          </w:p>
        </w:tc>
        <w:tc>
          <w:tcPr>
            <w:tcW w:w="940" w:type="pct"/>
            <w:hideMark/>
          </w:tcPr>
          <w:p w14:paraId="21D9710F"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Pacific black duck</w:t>
            </w:r>
          </w:p>
        </w:tc>
        <w:tc>
          <w:tcPr>
            <w:tcW w:w="819" w:type="pct"/>
            <w:hideMark/>
          </w:tcPr>
          <w:p w14:paraId="2DD310DC"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153A9B8B"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10 chicks</w:t>
            </w:r>
          </w:p>
        </w:tc>
      </w:tr>
      <w:tr w:rsidR="003466D4" w:rsidRPr="00C90BAE" w14:paraId="76158EC8" w14:textId="77777777" w:rsidTr="00077B39">
        <w:trPr>
          <w:trHeight w:val="300"/>
        </w:trPr>
        <w:tc>
          <w:tcPr>
            <w:tcW w:w="633" w:type="pct"/>
            <w:vMerge/>
            <w:hideMark/>
          </w:tcPr>
          <w:p w14:paraId="08F3310F" w14:textId="73E6B2D1"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74ADBB94" w14:textId="77777777" w:rsidR="003466D4" w:rsidRPr="00C90BAE" w:rsidRDefault="003466D4" w:rsidP="000C7784">
            <w:pPr>
              <w:spacing w:before="60" w:after="60" w:line="200" w:lineRule="exact"/>
              <w:jc w:val="center"/>
              <w:rPr>
                <w:rFonts w:cs="Arial"/>
                <w:color w:val="000000"/>
                <w:sz w:val="18"/>
                <w:szCs w:val="18"/>
                <w:lang w:eastAsia="en-AU"/>
              </w:rPr>
            </w:pPr>
          </w:p>
        </w:tc>
        <w:tc>
          <w:tcPr>
            <w:tcW w:w="940" w:type="pct"/>
            <w:hideMark/>
          </w:tcPr>
          <w:p w14:paraId="48020045" w14:textId="06F6C253" w:rsidR="003466D4" w:rsidRPr="00C90BAE" w:rsidRDefault="003466D4" w:rsidP="000C7784">
            <w:pPr>
              <w:spacing w:before="60" w:after="60" w:line="200" w:lineRule="exact"/>
              <w:jc w:val="center"/>
              <w:rPr>
                <w:rFonts w:cs="Arial"/>
                <w:color w:val="000000"/>
                <w:sz w:val="18"/>
                <w:szCs w:val="18"/>
                <w:lang w:eastAsia="en-AU"/>
              </w:rPr>
            </w:pPr>
            <w:r>
              <w:rPr>
                <w:rFonts w:cs="Arial"/>
                <w:color w:val="000000"/>
                <w:sz w:val="18"/>
                <w:szCs w:val="18"/>
                <w:lang w:eastAsia="en-AU"/>
              </w:rPr>
              <w:t>p</w:t>
            </w:r>
            <w:r w:rsidRPr="00C90BAE">
              <w:rPr>
                <w:rFonts w:cs="Arial"/>
                <w:color w:val="000000"/>
                <w:sz w:val="18"/>
                <w:szCs w:val="18"/>
                <w:lang w:eastAsia="en-AU"/>
              </w:rPr>
              <w:t>ink-eared duck</w:t>
            </w:r>
          </w:p>
        </w:tc>
        <w:tc>
          <w:tcPr>
            <w:tcW w:w="819" w:type="pct"/>
            <w:hideMark/>
          </w:tcPr>
          <w:p w14:paraId="0FD1394D"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688FF777"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7 chicks</w:t>
            </w:r>
          </w:p>
        </w:tc>
      </w:tr>
      <w:tr w:rsidR="003466D4" w:rsidRPr="00C90BAE" w14:paraId="7FBA8356" w14:textId="77777777" w:rsidTr="00077B39">
        <w:trPr>
          <w:trHeight w:val="300"/>
        </w:trPr>
        <w:tc>
          <w:tcPr>
            <w:tcW w:w="633" w:type="pct"/>
            <w:vMerge/>
            <w:hideMark/>
          </w:tcPr>
          <w:p w14:paraId="341386D8" w14:textId="52EBA522"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val="restart"/>
            <w:hideMark/>
          </w:tcPr>
          <w:p w14:paraId="6C28CD6E" w14:textId="3BF42A9E"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 xml:space="preserve">Boyanga </w:t>
            </w:r>
            <w:r>
              <w:rPr>
                <w:rFonts w:cs="Arial"/>
                <w:color w:val="000000"/>
                <w:sz w:val="18"/>
                <w:szCs w:val="18"/>
                <w:lang w:eastAsia="en-AU"/>
              </w:rPr>
              <w:t>W</w:t>
            </w:r>
            <w:r w:rsidRPr="00C90BAE">
              <w:rPr>
                <w:rFonts w:cs="Arial"/>
                <w:color w:val="000000"/>
                <w:sz w:val="18"/>
                <w:szCs w:val="18"/>
                <w:lang w:eastAsia="en-AU"/>
              </w:rPr>
              <w:t>aterhole</w:t>
            </w:r>
          </w:p>
        </w:tc>
        <w:tc>
          <w:tcPr>
            <w:tcW w:w="940" w:type="pct"/>
            <w:hideMark/>
          </w:tcPr>
          <w:p w14:paraId="745DE14E"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Australasian grebe</w:t>
            </w:r>
          </w:p>
        </w:tc>
        <w:tc>
          <w:tcPr>
            <w:tcW w:w="819" w:type="pct"/>
            <w:hideMark/>
          </w:tcPr>
          <w:p w14:paraId="5099605A"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2</w:t>
            </w:r>
          </w:p>
        </w:tc>
        <w:tc>
          <w:tcPr>
            <w:tcW w:w="1680" w:type="pct"/>
            <w:hideMark/>
          </w:tcPr>
          <w:p w14:paraId="27122FA5"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2x4 chicks</w:t>
            </w:r>
          </w:p>
        </w:tc>
      </w:tr>
      <w:tr w:rsidR="003466D4" w:rsidRPr="00C90BAE" w14:paraId="6FC1A016" w14:textId="77777777" w:rsidTr="00077B39">
        <w:trPr>
          <w:trHeight w:val="300"/>
        </w:trPr>
        <w:tc>
          <w:tcPr>
            <w:tcW w:w="633" w:type="pct"/>
            <w:vMerge/>
            <w:hideMark/>
          </w:tcPr>
          <w:p w14:paraId="314D7580" w14:textId="3EAAC004"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03A181B3" w14:textId="77777777" w:rsidR="003466D4" w:rsidRPr="00C90BAE" w:rsidRDefault="003466D4" w:rsidP="000C7784">
            <w:pPr>
              <w:spacing w:before="60" w:after="60" w:line="200" w:lineRule="exact"/>
              <w:jc w:val="center"/>
              <w:rPr>
                <w:rFonts w:cs="Arial"/>
                <w:color w:val="000000"/>
                <w:sz w:val="18"/>
                <w:szCs w:val="18"/>
                <w:lang w:eastAsia="en-AU"/>
              </w:rPr>
            </w:pPr>
          </w:p>
        </w:tc>
        <w:tc>
          <w:tcPr>
            <w:tcW w:w="940" w:type="pct"/>
            <w:hideMark/>
          </w:tcPr>
          <w:p w14:paraId="65F96D77" w14:textId="16F95D01" w:rsidR="003466D4" w:rsidRPr="00C90BAE" w:rsidRDefault="003466D4" w:rsidP="000C7784">
            <w:pPr>
              <w:spacing w:before="60" w:after="60" w:line="200" w:lineRule="exact"/>
              <w:jc w:val="center"/>
              <w:rPr>
                <w:rFonts w:cs="Arial"/>
                <w:color w:val="000000"/>
                <w:sz w:val="18"/>
                <w:szCs w:val="18"/>
                <w:lang w:eastAsia="en-AU"/>
              </w:rPr>
            </w:pPr>
            <w:r>
              <w:rPr>
                <w:rFonts w:cs="Arial"/>
                <w:color w:val="000000"/>
                <w:sz w:val="18"/>
                <w:szCs w:val="18"/>
                <w:lang w:eastAsia="en-AU"/>
              </w:rPr>
              <w:t>h</w:t>
            </w:r>
            <w:r w:rsidRPr="00C90BAE">
              <w:rPr>
                <w:rFonts w:cs="Arial"/>
                <w:color w:val="000000"/>
                <w:sz w:val="18"/>
                <w:szCs w:val="18"/>
                <w:lang w:eastAsia="en-AU"/>
              </w:rPr>
              <w:t>ardhead</w:t>
            </w:r>
          </w:p>
        </w:tc>
        <w:tc>
          <w:tcPr>
            <w:tcW w:w="819" w:type="pct"/>
            <w:hideMark/>
          </w:tcPr>
          <w:p w14:paraId="2CE96C56"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11EDED9F"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7 chicks</w:t>
            </w:r>
          </w:p>
        </w:tc>
      </w:tr>
      <w:tr w:rsidR="003466D4" w:rsidRPr="00C90BAE" w14:paraId="02637656" w14:textId="77777777" w:rsidTr="00077B39">
        <w:trPr>
          <w:trHeight w:val="300"/>
        </w:trPr>
        <w:tc>
          <w:tcPr>
            <w:tcW w:w="633" w:type="pct"/>
            <w:vMerge/>
            <w:hideMark/>
          </w:tcPr>
          <w:p w14:paraId="50C10E19" w14:textId="5911899B"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val="restart"/>
            <w:hideMark/>
          </w:tcPr>
          <w:p w14:paraId="1946A2EF" w14:textId="447AE641" w:rsidR="003466D4" w:rsidRPr="00C90BAE" w:rsidRDefault="003466D4" w:rsidP="000C7784">
            <w:pPr>
              <w:spacing w:before="60" w:after="60" w:line="200" w:lineRule="exact"/>
              <w:jc w:val="center"/>
              <w:rPr>
                <w:rFonts w:cs="Arial"/>
                <w:color w:val="000000"/>
                <w:sz w:val="18"/>
                <w:szCs w:val="18"/>
                <w:lang w:eastAsia="en-AU"/>
              </w:rPr>
            </w:pPr>
            <w:r>
              <w:rPr>
                <w:rFonts w:cs="Arial"/>
                <w:color w:val="000000"/>
                <w:sz w:val="18"/>
                <w:szCs w:val="18"/>
                <w:lang w:eastAsia="en-AU"/>
              </w:rPr>
              <w:t>Bunnor B</w:t>
            </w:r>
            <w:r w:rsidRPr="00C90BAE">
              <w:rPr>
                <w:rFonts w:cs="Arial"/>
                <w:color w:val="000000"/>
                <w:sz w:val="18"/>
                <w:szCs w:val="18"/>
                <w:lang w:eastAsia="en-AU"/>
              </w:rPr>
              <w:t>ird hide</w:t>
            </w:r>
          </w:p>
        </w:tc>
        <w:tc>
          <w:tcPr>
            <w:tcW w:w="940" w:type="pct"/>
            <w:hideMark/>
          </w:tcPr>
          <w:p w14:paraId="45E57A19" w14:textId="6FC78CFD" w:rsidR="003466D4" w:rsidRPr="00C90BAE" w:rsidRDefault="003466D4" w:rsidP="000C7784">
            <w:pPr>
              <w:spacing w:before="60" w:after="60" w:line="200" w:lineRule="exact"/>
              <w:jc w:val="center"/>
              <w:rPr>
                <w:rFonts w:cs="Arial"/>
                <w:color w:val="000000"/>
                <w:sz w:val="18"/>
                <w:szCs w:val="18"/>
                <w:lang w:eastAsia="en-AU"/>
              </w:rPr>
            </w:pPr>
            <w:r>
              <w:rPr>
                <w:rFonts w:cs="Arial"/>
                <w:color w:val="000000"/>
                <w:sz w:val="18"/>
                <w:szCs w:val="18"/>
                <w:lang w:eastAsia="en-AU"/>
              </w:rPr>
              <w:t>b</w:t>
            </w:r>
            <w:r w:rsidRPr="00C90BAE">
              <w:rPr>
                <w:rFonts w:cs="Arial"/>
                <w:color w:val="000000"/>
                <w:sz w:val="18"/>
                <w:szCs w:val="18"/>
                <w:lang w:eastAsia="en-AU"/>
              </w:rPr>
              <w:t>lack swan</w:t>
            </w:r>
          </w:p>
        </w:tc>
        <w:tc>
          <w:tcPr>
            <w:tcW w:w="819" w:type="pct"/>
            <w:hideMark/>
          </w:tcPr>
          <w:p w14:paraId="0F89F1AB"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3A08E5C4"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2 chicks</w:t>
            </w:r>
          </w:p>
        </w:tc>
      </w:tr>
      <w:tr w:rsidR="003466D4" w:rsidRPr="00C90BAE" w14:paraId="57379AE6" w14:textId="77777777" w:rsidTr="00077B39">
        <w:trPr>
          <w:trHeight w:val="300"/>
        </w:trPr>
        <w:tc>
          <w:tcPr>
            <w:tcW w:w="633" w:type="pct"/>
            <w:vMerge/>
            <w:hideMark/>
          </w:tcPr>
          <w:p w14:paraId="3CBF6476" w14:textId="3E5A14F3"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157DC496" w14:textId="77777777" w:rsidR="003466D4" w:rsidRPr="00C90BAE" w:rsidRDefault="003466D4" w:rsidP="000C7784">
            <w:pPr>
              <w:spacing w:before="60" w:after="60" w:line="200" w:lineRule="exact"/>
              <w:jc w:val="center"/>
              <w:rPr>
                <w:rFonts w:cs="Arial"/>
                <w:color w:val="000000"/>
                <w:sz w:val="18"/>
                <w:szCs w:val="18"/>
                <w:lang w:eastAsia="en-AU"/>
              </w:rPr>
            </w:pPr>
          </w:p>
        </w:tc>
        <w:tc>
          <w:tcPr>
            <w:tcW w:w="940" w:type="pct"/>
            <w:hideMark/>
          </w:tcPr>
          <w:p w14:paraId="14EB5E13" w14:textId="4B254CFE" w:rsidR="003466D4" w:rsidRPr="00C90BAE" w:rsidRDefault="003466D4" w:rsidP="000C7784">
            <w:pPr>
              <w:spacing w:before="60" w:after="60" w:line="200" w:lineRule="exact"/>
              <w:jc w:val="center"/>
              <w:rPr>
                <w:rFonts w:cs="Arial"/>
                <w:color w:val="000000"/>
                <w:sz w:val="18"/>
                <w:szCs w:val="18"/>
                <w:lang w:eastAsia="en-AU"/>
              </w:rPr>
            </w:pPr>
            <w:r>
              <w:rPr>
                <w:rFonts w:cs="Arial"/>
                <w:color w:val="000000"/>
                <w:sz w:val="18"/>
                <w:szCs w:val="18"/>
                <w:lang w:eastAsia="en-AU"/>
              </w:rPr>
              <w:t>p</w:t>
            </w:r>
            <w:r w:rsidRPr="00C90BAE">
              <w:rPr>
                <w:rFonts w:cs="Arial"/>
                <w:color w:val="000000"/>
                <w:sz w:val="18"/>
                <w:szCs w:val="18"/>
                <w:lang w:eastAsia="en-AU"/>
              </w:rPr>
              <w:t>urple swamphen</w:t>
            </w:r>
          </w:p>
        </w:tc>
        <w:tc>
          <w:tcPr>
            <w:tcW w:w="819" w:type="pct"/>
            <w:hideMark/>
          </w:tcPr>
          <w:p w14:paraId="2484BF7E"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13B30E48"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 chick</w:t>
            </w:r>
          </w:p>
        </w:tc>
      </w:tr>
      <w:tr w:rsidR="003466D4" w:rsidRPr="00C90BAE" w14:paraId="34842BD0" w14:textId="77777777" w:rsidTr="00077B39">
        <w:trPr>
          <w:trHeight w:val="300"/>
        </w:trPr>
        <w:tc>
          <w:tcPr>
            <w:tcW w:w="633" w:type="pct"/>
            <w:vMerge/>
            <w:hideMark/>
          </w:tcPr>
          <w:p w14:paraId="0B3E52FB" w14:textId="7D5E1630"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val="restart"/>
            <w:hideMark/>
          </w:tcPr>
          <w:p w14:paraId="71023076" w14:textId="742693B3"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 xml:space="preserve">Gin </w:t>
            </w:r>
            <w:r>
              <w:rPr>
                <w:rFonts w:cs="Arial"/>
                <w:color w:val="000000"/>
                <w:sz w:val="18"/>
                <w:szCs w:val="18"/>
                <w:lang w:eastAsia="en-AU"/>
              </w:rPr>
              <w:t>H</w:t>
            </w:r>
            <w:r w:rsidRPr="00C90BAE">
              <w:rPr>
                <w:rFonts w:cs="Arial"/>
                <w:color w:val="000000"/>
                <w:sz w:val="18"/>
                <w:szCs w:val="18"/>
                <w:lang w:eastAsia="en-AU"/>
              </w:rPr>
              <w:t>oles</w:t>
            </w:r>
          </w:p>
        </w:tc>
        <w:tc>
          <w:tcPr>
            <w:tcW w:w="940" w:type="pct"/>
            <w:hideMark/>
          </w:tcPr>
          <w:p w14:paraId="7C0A116E"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Eurasian coot</w:t>
            </w:r>
          </w:p>
        </w:tc>
        <w:tc>
          <w:tcPr>
            <w:tcW w:w="819" w:type="pct"/>
            <w:hideMark/>
          </w:tcPr>
          <w:p w14:paraId="294B9ED3"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5518D3DA" w14:textId="3B18D205"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6 chicks</w:t>
            </w:r>
          </w:p>
        </w:tc>
      </w:tr>
      <w:tr w:rsidR="003466D4" w:rsidRPr="00C90BAE" w14:paraId="4BF164BC" w14:textId="77777777" w:rsidTr="00077B39">
        <w:trPr>
          <w:trHeight w:val="300"/>
        </w:trPr>
        <w:tc>
          <w:tcPr>
            <w:tcW w:w="633" w:type="pct"/>
            <w:vMerge/>
            <w:hideMark/>
          </w:tcPr>
          <w:p w14:paraId="4D918754" w14:textId="26A8CFF6"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63018744" w14:textId="77777777" w:rsidR="003466D4" w:rsidRPr="00C90BAE" w:rsidRDefault="003466D4" w:rsidP="000C7784">
            <w:pPr>
              <w:spacing w:before="60" w:after="60" w:line="200" w:lineRule="exact"/>
              <w:jc w:val="center"/>
              <w:rPr>
                <w:rFonts w:cs="Arial"/>
                <w:color w:val="000000"/>
                <w:sz w:val="18"/>
                <w:szCs w:val="18"/>
                <w:lang w:eastAsia="en-AU"/>
              </w:rPr>
            </w:pPr>
          </w:p>
        </w:tc>
        <w:tc>
          <w:tcPr>
            <w:tcW w:w="940" w:type="pct"/>
            <w:hideMark/>
          </w:tcPr>
          <w:p w14:paraId="4CAF2F2B" w14:textId="6E79D2C2" w:rsidR="003466D4" w:rsidRPr="00C90BAE" w:rsidRDefault="003466D4" w:rsidP="000C7784">
            <w:pPr>
              <w:spacing w:before="60" w:after="60" w:line="200" w:lineRule="exact"/>
              <w:jc w:val="center"/>
              <w:rPr>
                <w:rFonts w:cs="Arial"/>
                <w:color w:val="000000"/>
                <w:sz w:val="18"/>
                <w:szCs w:val="18"/>
                <w:lang w:eastAsia="en-AU"/>
              </w:rPr>
            </w:pPr>
            <w:r>
              <w:rPr>
                <w:rFonts w:cs="Arial"/>
                <w:color w:val="000000"/>
                <w:sz w:val="18"/>
                <w:szCs w:val="18"/>
                <w:lang w:eastAsia="en-AU"/>
              </w:rPr>
              <w:t>h</w:t>
            </w:r>
            <w:r w:rsidRPr="00C90BAE">
              <w:rPr>
                <w:rFonts w:cs="Arial"/>
                <w:color w:val="000000"/>
                <w:sz w:val="18"/>
                <w:szCs w:val="18"/>
                <w:lang w:eastAsia="en-AU"/>
              </w:rPr>
              <w:t>ardhead</w:t>
            </w:r>
          </w:p>
        </w:tc>
        <w:tc>
          <w:tcPr>
            <w:tcW w:w="819" w:type="pct"/>
            <w:hideMark/>
          </w:tcPr>
          <w:p w14:paraId="77B15AEF"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69FA8C9D"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4 chicks</w:t>
            </w:r>
          </w:p>
        </w:tc>
      </w:tr>
      <w:tr w:rsidR="003466D4" w:rsidRPr="00C90BAE" w14:paraId="7F574C4A" w14:textId="77777777" w:rsidTr="00077B39">
        <w:trPr>
          <w:trHeight w:val="300"/>
        </w:trPr>
        <w:tc>
          <w:tcPr>
            <w:tcW w:w="633" w:type="pct"/>
            <w:vMerge/>
            <w:hideMark/>
          </w:tcPr>
          <w:p w14:paraId="06B26A40" w14:textId="52689A49"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05A2C696" w14:textId="77777777" w:rsidR="003466D4" w:rsidRPr="00C90BAE" w:rsidRDefault="003466D4" w:rsidP="000C7784">
            <w:pPr>
              <w:spacing w:before="60" w:after="60" w:line="200" w:lineRule="exact"/>
              <w:jc w:val="center"/>
              <w:rPr>
                <w:rFonts w:cs="Arial"/>
                <w:color w:val="000000"/>
                <w:sz w:val="18"/>
                <w:szCs w:val="18"/>
                <w:lang w:eastAsia="en-AU"/>
              </w:rPr>
            </w:pPr>
          </w:p>
        </w:tc>
        <w:tc>
          <w:tcPr>
            <w:tcW w:w="940" w:type="pct"/>
            <w:hideMark/>
          </w:tcPr>
          <w:p w14:paraId="50A917D9"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Pacific black duck</w:t>
            </w:r>
          </w:p>
        </w:tc>
        <w:tc>
          <w:tcPr>
            <w:tcW w:w="819" w:type="pct"/>
            <w:hideMark/>
          </w:tcPr>
          <w:p w14:paraId="0204B1E2"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0928DA9C"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6 ducklings</w:t>
            </w:r>
          </w:p>
        </w:tc>
      </w:tr>
      <w:tr w:rsidR="003466D4" w:rsidRPr="00C90BAE" w14:paraId="38754924" w14:textId="77777777" w:rsidTr="00077B39">
        <w:trPr>
          <w:trHeight w:val="300"/>
        </w:trPr>
        <w:tc>
          <w:tcPr>
            <w:tcW w:w="633" w:type="pct"/>
            <w:vMerge/>
            <w:hideMark/>
          </w:tcPr>
          <w:p w14:paraId="5316BDDD" w14:textId="621CE1BB"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2A7EB61B" w14:textId="77777777" w:rsidR="003466D4" w:rsidRPr="00C90BAE" w:rsidRDefault="003466D4" w:rsidP="000C7784">
            <w:pPr>
              <w:spacing w:before="60" w:after="60" w:line="200" w:lineRule="exact"/>
              <w:jc w:val="center"/>
              <w:rPr>
                <w:rFonts w:cs="Arial"/>
                <w:color w:val="000000"/>
                <w:sz w:val="18"/>
                <w:szCs w:val="18"/>
                <w:lang w:eastAsia="en-AU"/>
              </w:rPr>
            </w:pPr>
          </w:p>
        </w:tc>
        <w:tc>
          <w:tcPr>
            <w:tcW w:w="940" w:type="pct"/>
            <w:hideMark/>
          </w:tcPr>
          <w:p w14:paraId="5A1CF616" w14:textId="175608EE" w:rsidR="003466D4" w:rsidRPr="00C90BAE" w:rsidRDefault="003466D4" w:rsidP="000C7784">
            <w:pPr>
              <w:spacing w:before="60" w:after="60" w:line="200" w:lineRule="exact"/>
              <w:jc w:val="center"/>
              <w:rPr>
                <w:rFonts w:cs="Arial"/>
                <w:color w:val="000000"/>
                <w:sz w:val="18"/>
                <w:szCs w:val="18"/>
                <w:lang w:eastAsia="en-AU"/>
              </w:rPr>
            </w:pPr>
            <w:r>
              <w:rPr>
                <w:rFonts w:cs="Arial"/>
                <w:color w:val="000000"/>
                <w:sz w:val="18"/>
                <w:szCs w:val="18"/>
                <w:lang w:eastAsia="en-AU"/>
              </w:rPr>
              <w:t>p</w:t>
            </w:r>
            <w:r w:rsidRPr="00C90BAE">
              <w:rPr>
                <w:rFonts w:cs="Arial"/>
                <w:color w:val="000000"/>
                <w:sz w:val="18"/>
                <w:szCs w:val="18"/>
                <w:lang w:eastAsia="en-AU"/>
              </w:rPr>
              <w:t>lumed-whistling duck</w:t>
            </w:r>
          </w:p>
        </w:tc>
        <w:tc>
          <w:tcPr>
            <w:tcW w:w="819" w:type="pct"/>
            <w:hideMark/>
          </w:tcPr>
          <w:p w14:paraId="24198063"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015F1A01" w14:textId="77777777" w:rsidR="003466D4" w:rsidRPr="00C90BAE" w:rsidRDefault="003466D4" w:rsidP="000C778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 chick</w:t>
            </w:r>
          </w:p>
        </w:tc>
      </w:tr>
      <w:tr w:rsidR="003466D4" w:rsidRPr="00C90BAE" w14:paraId="5ECED236" w14:textId="77777777" w:rsidTr="00077B39">
        <w:trPr>
          <w:trHeight w:val="300"/>
        </w:trPr>
        <w:tc>
          <w:tcPr>
            <w:tcW w:w="633" w:type="pct"/>
            <w:vMerge/>
            <w:textDirection w:val="btLr"/>
            <w:hideMark/>
          </w:tcPr>
          <w:p w14:paraId="0683CD70" w14:textId="242C5B79" w:rsidR="003466D4" w:rsidRPr="00C90BAE" w:rsidRDefault="003466D4" w:rsidP="003466D4">
            <w:pPr>
              <w:spacing w:before="60" w:after="60" w:line="200" w:lineRule="exact"/>
              <w:jc w:val="center"/>
              <w:rPr>
                <w:rFonts w:cs="Arial"/>
                <w:color w:val="000000"/>
                <w:sz w:val="18"/>
                <w:szCs w:val="18"/>
                <w:lang w:eastAsia="en-AU"/>
              </w:rPr>
            </w:pPr>
          </w:p>
        </w:tc>
        <w:tc>
          <w:tcPr>
            <w:tcW w:w="927" w:type="pct"/>
            <w:hideMark/>
          </w:tcPr>
          <w:p w14:paraId="096CFB16" w14:textId="25B903B9"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 xml:space="preserve">Gingham </w:t>
            </w:r>
            <w:r>
              <w:rPr>
                <w:rFonts w:cs="Arial"/>
                <w:color w:val="000000"/>
                <w:sz w:val="18"/>
                <w:szCs w:val="18"/>
                <w:lang w:eastAsia="en-AU"/>
              </w:rPr>
              <w:t>B</w:t>
            </w:r>
            <w:r w:rsidRPr="00C90BAE">
              <w:rPr>
                <w:rFonts w:cs="Arial"/>
                <w:color w:val="000000"/>
                <w:sz w:val="18"/>
                <w:szCs w:val="18"/>
                <w:lang w:eastAsia="en-AU"/>
              </w:rPr>
              <w:t>ridge</w:t>
            </w:r>
          </w:p>
        </w:tc>
        <w:tc>
          <w:tcPr>
            <w:tcW w:w="940" w:type="pct"/>
            <w:hideMark/>
          </w:tcPr>
          <w:p w14:paraId="34E933B7"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Australasian grebe</w:t>
            </w:r>
          </w:p>
        </w:tc>
        <w:tc>
          <w:tcPr>
            <w:tcW w:w="819" w:type="pct"/>
            <w:hideMark/>
          </w:tcPr>
          <w:p w14:paraId="7171BA36"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33019571"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 chick</w:t>
            </w:r>
          </w:p>
        </w:tc>
      </w:tr>
      <w:tr w:rsidR="003466D4" w:rsidRPr="00C90BAE" w14:paraId="51E7EEB4" w14:textId="77777777" w:rsidTr="00077B39">
        <w:trPr>
          <w:trHeight w:val="300"/>
        </w:trPr>
        <w:tc>
          <w:tcPr>
            <w:tcW w:w="633" w:type="pct"/>
            <w:vMerge/>
            <w:hideMark/>
          </w:tcPr>
          <w:p w14:paraId="3F634A5E"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hideMark/>
          </w:tcPr>
          <w:p w14:paraId="5F28CF70" w14:textId="4789AE91"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Gingham W</w:t>
            </w:r>
            <w:r w:rsidRPr="00C90BAE">
              <w:rPr>
                <w:rFonts w:cs="Arial"/>
                <w:color w:val="000000"/>
                <w:sz w:val="18"/>
                <w:szCs w:val="18"/>
                <w:lang w:eastAsia="en-AU"/>
              </w:rPr>
              <w:t>aterhole</w:t>
            </w:r>
          </w:p>
        </w:tc>
        <w:tc>
          <w:tcPr>
            <w:tcW w:w="940" w:type="pct"/>
            <w:hideMark/>
          </w:tcPr>
          <w:p w14:paraId="3BAAECFB" w14:textId="18B8BB14"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b</w:t>
            </w:r>
            <w:r w:rsidRPr="00C90BAE">
              <w:rPr>
                <w:rFonts w:cs="Arial"/>
                <w:color w:val="000000"/>
                <w:sz w:val="18"/>
                <w:szCs w:val="18"/>
                <w:lang w:eastAsia="en-AU"/>
              </w:rPr>
              <w:t>lack swan</w:t>
            </w:r>
          </w:p>
        </w:tc>
        <w:tc>
          <w:tcPr>
            <w:tcW w:w="819" w:type="pct"/>
            <w:hideMark/>
          </w:tcPr>
          <w:p w14:paraId="2752253D"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156B56A7" w14:textId="09C85E6B"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6 chicks</w:t>
            </w:r>
          </w:p>
        </w:tc>
      </w:tr>
      <w:tr w:rsidR="003466D4" w:rsidRPr="00C90BAE" w14:paraId="50A6EE44" w14:textId="77777777" w:rsidTr="00077B39">
        <w:trPr>
          <w:trHeight w:val="300"/>
        </w:trPr>
        <w:tc>
          <w:tcPr>
            <w:tcW w:w="633" w:type="pct"/>
            <w:vMerge/>
            <w:hideMark/>
          </w:tcPr>
          <w:p w14:paraId="3D59AACF"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hideMark/>
          </w:tcPr>
          <w:p w14:paraId="33FA9F17"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Lynworth</w:t>
            </w:r>
          </w:p>
        </w:tc>
        <w:tc>
          <w:tcPr>
            <w:tcW w:w="940" w:type="pct"/>
            <w:hideMark/>
          </w:tcPr>
          <w:p w14:paraId="30B611AB"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Australian wood duck</w:t>
            </w:r>
          </w:p>
        </w:tc>
        <w:tc>
          <w:tcPr>
            <w:tcW w:w="819" w:type="pct"/>
            <w:hideMark/>
          </w:tcPr>
          <w:p w14:paraId="53D09E91"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05600B87"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10 ducklings</w:t>
            </w:r>
          </w:p>
        </w:tc>
      </w:tr>
      <w:tr w:rsidR="003466D4" w:rsidRPr="00C90BAE" w14:paraId="5E07ABA6" w14:textId="77777777" w:rsidTr="00077B39">
        <w:trPr>
          <w:trHeight w:val="300"/>
        </w:trPr>
        <w:tc>
          <w:tcPr>
            <w:tcW w:w="633" w:type="pct"/>
            <w:vMerge/>
            <w:hideMark/>
          </w:tcPr>
          <w:p w14:paraId="2F0F97B2"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val="restart"/>
            <w:hideMark/>
          </w:tcPr>
          <w:p w14:paraId="043B5E36" w14:textId="6FF39382"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 xml:space="preserve">Old </w:t>
            </w:r>
            <w:r>
              <w:rPr>
                <w:rFonts w:cs="Arial"/>
                <w:color w:val="000000"/>
                <w:sz w:val="18"/>
                <w:szCs w:val="18"/>
                <w:lang w:eastAsia="en-AU"/>
              </w:rPr>
              <w:t>D</w:t>
            </w:r>
            <w:r w:rsidRPr="00C90BAE">
              <w:rPr>
                <w:rFonts w:cs="Arial"/>
                <w:color w:val="000000"/>
                <w:sz w:val="18"/>
                <w:szCs w:val="18"/>
                <w:lang w:eastAsia="en-AU"/>
              </w:rPr>
              <w:t>ramana dam</w:t>
            </w:r>
          </w:p>
        </w:tc>
        <w:tc>
          <w:tcPr>
            <w:tcW w:w="940" w:type="pct"/>
            <w:hideMark/>
          </w:tcPr>
          <w:p w14:paraId="7499E939"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Australasian grebe</w:t>
            </w:r>
          </w:p>
        </w:tc>
        <w:tc>
          <w:tcPr>
            <w:tcW w:w="819" w:type="pct"/>
            <w:hideMark/>
          </w:tcPr>
          <w:p w14:paraId="4F9524F8"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27B82246"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2 chicks</w:t>
            </w:r>
          </w:p>
        </w:tc>
      </w:tr>
      <w:tr w:rsidR="003466D4" w:rsidRPr="00C90BAE" w14:paraId="20601C67" w14:textId="77777777" w:rsidTr="00077B39">
        <w:trPr>
          <w:trHeight w:val="300"/>
        </w:trPr>
        <w:tc>
          <w:tcPr>
            <w:tcW w:w="633" w:type="pct"/>
            <w:vMerge/>
            <w:hideMark/>
          </w:tcPr>
          <w:p w14:paraId="6750DF70"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2498A740"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0F551ABE" w14:textId="3C54B51F"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g</w:t>
            </w:r>
            <w:r w:rsidRPr="00C90BAE">
              <w:rPr>
                <w:rFonts w:cs="Arial"/>
                <w:color w:val="000000"/>
                <w:sz w:val="18"/>
                <w:szCs w:val="18"/>
                <w:lang w:eastAsia="en-AU"/>
              </w:rPr>
              <w:t>rey teal</w:t>
            </w:r>
          </w:p>
        </w:tc>
        <w:tc>
          <w:tcPr>
            <w:tcW w:w="819" w:type="pct"/>
            <w:hideMark/>
          </w:tcPr>
          <w:p w14:paraId="4EEFB25B"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5C9A23E6"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6 chicks</w:t>
            </w:r>
          </w:p>
        </w:tc>
      </w:tr>
      <w:tr w:rsidR="003466D4" w:rsidRPr="00C90BAE" w14:paraId="1323535A" w14:textId="77777777" w:rsidTr="00077B39">
        <w:trPr>
          <w:trHeight w:val="300"/>
        </w:trPr>
        <w:tc>
          <w:tcPr>
            <w:tcW w:w="633" w:type="pct"/>
            <w:vMerge/>
            <w:hideMark/>
          </w:tcPr>
          <w:p w14:paraId="222E59D6"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673925FB"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1672F3B7" w14:textId="07683054"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p</w:t>
            </w:r>
            <w:r w:rsidRPr="00C90BAE">
              <w:rPr>
                <w:rFonts w:cs="Arial"/>
                <w:color w:val="000000"/>
                <w:sz w:val="18"/>
                <w:szCs w:val="18"/>
                <w:lang w:eastAsia="en-AU"/>
              </w:rPr>
              <w:t>lumed-whistling duck</w:t>
            </w:r>
          </w:p>
        </w:tc>
        <w:tc>
          <w:tcPr>
            <w:tcW w:w="819" w:type="pct"/>
            <w:hideMark/>
          </w:tcPr>
          <w:p w14:paraId="52FC6BAD"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38BBAE87"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10 ducklings</w:t>
            </w:r>
          </w:p>
        </w:tc>
      </w:tr>
      <w:tr w:rsidR="003466D4" w:rsidRPr="00C90BAE" w14:paraId="0AAFC9C6" w14:textId="77777777" w:rsidTr="00077B39">
        <w:trPr>
          <w:trHeight w:val="300"/>
        </w:trPr>
        <w:tc>
          <w:tcPr>
            <w:tcW w:w="633" w:type="pct"/>
            <w:vMerge/>
            <w:hideMark/>
          </w:tcPr>
          <w:p w14:paraId="4D416329"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val="restart"/>
            <w:hideMark/>
          </w:tcPr>
          <w:p w14:paraId="6085EFF6" w14:textId="0999E8F6"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 xml:space="preserve">Racecourse </w:t>
            </w:r>
            <w:r>
              <w:rPr>
                <w:rFonts w:cs="Arial"/>
                <w:color w:val="000000"/>
                <w:sz w:val="18"/>
                <w:szCs w:val="18"/>
                <w:lang w:eastAsia="en-AU"/>
              </w:rPr>
              <w:t>L</w:t>
            </w:r>
            <w:r w:rsidRPr="00C90BAE">
              <w:rPr>
                <w:rFonts w:cs="Arial"/>
                <w:color w:val="000000"/>
                <w:sz w:val="18"/>
                <w:szCs w:val="18"/>
                <w:lang w:eastAsia="en-AU"/>
              </w:rPr>
              <w:t>agoon</w:t>
            </w:r>
          </w:p>
        </w:tc>
        <w:tc>
          <w:tcPr>
            <w:tcW w:w="940" w:type="pct"/>
            <w:hideMark/>
          </w:tcPr>
          <w:p w14:paraId="0D53A8EE"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Australasian grebe</w:t>
            </w:r>
          </w:p>
        </w:tc>
        <w:tc>
          <w:tcPr>
            <w:tcW w:w="819" w:type="pct"/>
            <w:hideMark/>
          </w:tcPr>
          <w:p w14:paraId="5D846FE7" w14:textId="043DAE08"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9</w:t>
            </w:r>
          </w:p>
        </w:tc>
        <w:tc>
          <w:tcPr>
            <w:tcW w:w="1680" w:type="pct"/>
            <w:hideMark/>
          </w:tcPr>
          <w:p w14:paraId="3CC5C8A9" w14:textId="4E191599"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 xml:space="preserve">1x4, 2x1, 4x2, 1x3, 1x5 </w:t>
            </w:r>
            <w:r>
              <w:rPr>
                <w:rFonts w:cs="Arial"/>
                <w:color w:val="000000"/>
                <w:sz w:val="18"/>
                <w:szCs w:val="18"/>
                <w:lang w:eastAsia="en-AU"/>
              </w:rPr>
              <w:t>chicks</w:t>
            </w:r>
            <w:r w:rsidRPr="00C90BAE">
              <w:rPr>
                <w:rFonts w:cs="Arial"/>
                <w:color w:val="000000"/>
                <w:sz w:val="18"/>
                <w:szCs w:val="18"/>
                <w:lang w:eastAsia="en-AU"/>
              </w:rPr>
              <w:t>, 1 nest</w:t>
            </w:r>
          </w:p>
        </w:tc>
      </w:tr>
      <w:tr w:rsidR="003466D4" w:rsidRPr="00C90BAE" w14:paraId="1D04DA78" w14:textId="77777777" w:rsidTr="00077B39">
        <w:trPr>
          <w:trHeight w:val="300"/>
        </w:trPr>
        <w:tc>
          <w:tcPr>
            <w:tcW w:w="633" w:type="pct"/>
            <w:vMerge/>
            <w:hideMark/>
          </w:tcPr>
          <w:p w14:paraId="14DC6442"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65FEFBB6"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020B56C1" w14:textId="5DF20D26"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b</w:t>
            </w:r>
            <w:r w:rsidRPr="00C90BAE">
              <w:rPr>
                <w:rFonts w:cs="Arial"/>
                <w:color w:val="000000"/>
                <w:sz w:val="18"/>
                <w:szCs w:val="18"/>
                <w:lang w:eastAsia="en-AU"/>
              </w:rPr>
              <w:t>lack swan</w:t>
            </w:r>
          </w:p>
        </w:tc>
        <w:tc>
          <w:tcPr>
            <w:tcW w:w="819" w:type="pct"/>
            <w:hideMark/>
          </w:tcPr>
          <w:p w14:paraId="080BD13B" w14:textId="005B0C32"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2</w:t>
            </w:r>
          </w:p>
        </w:tc>
        <w:tc>
          <w:tcPr>
            <w:tcW w:w="1680" w:type="pct"/>
            <w:hideMark/>
          </w:tcPr>
          <w:p w14:paraId="486670DE" w14:textId="0CC81725"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 xml:space="preserve">6 </w:t>
            </w:r>
            <w:r>
              <w:rPr>
                <w:rFonts w:cs="Arial"/>
                <w:color w:val="000000"/>
                <w:sz w:val="18"/>
                <w:szCs w:val="18"/>
                <w:lang w:eastAsia="en-AU"/>
              </w:rPr>
              <w:t>chicks</w:t>
            </w:r>
            <w:r w:rsidRPr="00C90BAE">
              <w:rPr>
                <w:rFonts w:cs="Arial"/>
                <w:color w:val="000000"/>
                <w:sz w:val="18"/>
                <w:szCs w:val="18"/>
                <w:lang w:eastAsia="en-AU"/>
              </w:rPr>
              <w:t>, 1 nest</w:t>
            </w:r>
          </w:p>
        </w:tc>
      </w:tr>
      <w:tr w:rsidR="003466D4" w:rsidRPr="00C90BAE" w14:paraId="6E70EA0E" w14:textId="77777777" w:rsidTr="00077B39">
        <w:trPr>
          <w:trHeight w:val="300"/>
        </w:trPr>
        <w:tc>
          <w:tcPr>
            <w:tcW w:w="633" w:type="pct"/>
            <w:vMerge/>
            <w:hideMark/>
          </w:tcPr>
          <w:p w14:paraId="5E3DF260"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09884357"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4B8C1AC0" w14:textId="47B80954"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g</w:t>
            </w:r>
            <w:r w:rsidRPr="00C90BAE">
              <w:rPr>
                <w:rFonts w:cs="Arial"/>
                <w:color w:val="000000"/>
                <w:sz w:val="18"/>
                <w:szCs w:val="18"/>
                <w:lang w:eastAsia="en-AU"/>
              </w:rPr>
              <w:t>rey teal</w:t>
            </w:r>
          </w:p>
        </w:tc>
        <w:tc>
          <w:tcPr>
            <w:tcW w:w="819" w:type="pct"/>
            <w:hideMark/>
          </w:tcPr>
          <w:p w14:paraId="58EB0FCA"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4CC9A2A1"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10 ducklings</w:t>
            </w:r>
          </w:p>
        </w:tc>
      </w:tr>
      <w:tr w:rsidR="003466D4" w:rsidRPr="00C90BAE" w14:paraId="51CE0171" w14:textId="77777777" w:rsidTr="00077B39">
        <w:trPr>
          <w:trHeight w:val="300"/>
        </w:trPr>
        <w:tc>
          <w:tcPr>
            <w:tcW w:w="633" w:type="pct"/>
            <w:vMerge/>
            <w:hideMark/>
          </w:tcPr>
          <w:p w14:paraId="7CD006AE"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539D3B1E"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51F1DC1E" w14:textId="01944568"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h</w:t>
            </w:r>
            <w:r w:rsidRPr="00C90BAE">
              <w:rPr>
                <w:rFonts w:cs="Arial"/>
                <w:color w:val="000000"/>
                <w:sz w:val="18"/>
                <w:szCs w:val="18"/>
                <w:lang w:eastAsia="en-AU"/>
              </w:rPr>
              <w:t>ardhead</w:t>
            </w:r>
          </w:p>
        </w:tc>
        <w:tc>
          <w:tcPr>
            <w:tcW w:w="819" w:type="pct"/>
            <w:hideMark/>
          </w:tcPr>
          <w:p w14:paraId="46964C28"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2</w:t>
            </w:r>
          </w:p>
        </w:tc>
        <w:tc>
          <w:tcPr>
            <w:tcW w:w="1680" w:type="pct"/>
            <w:hideMark/>
          </w:tcPr>
          <w:p w14:paraId="0EF46B88"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1x4, 1x10 ducklings</w:t>
            </w:r>
          </w:p>
        </w:tc>
      </w:tr>
      <w:tr w:rsidR="003466D4" w:rsidRPr="00C90BAE" w14:paraId="3F73BF2A" w14:textId="77777777" w:rsidTr="00077B39">
        <w:trPr>
          <w:trHeight w:val="300"/>
        </w:trPr>
        <w:tc>
          <w:tcPr>
            <w:tcW w:w="633" w:type="pct"/>
            <w:vMerge/>
            <w:hideMark/>
          </w:tcPr>
          <w:p w14:paraId="671A3F5D"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74FDC187"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45F643B7"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Pacific black duck</w:t>
            </w:r>
          </w:p>
        </w:tc>
        <w:tc>
          <w:tcPr>
            <w:tcW w:w="819" w:type="pct"/>
            <w:hideMark/>
          </w:tcPr>
          <w:p w14:paraId="13909E12"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2E0CE32B"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10 ducklings</w:t>
            </w:r>
          </w:p>
        </w:tc>
      </w:tr>
      <w:tr w:rsidR="003466D4" w:rsidRPr="00C90BAE" w14:paraId="53DDDF1F" w14:textId="77777777" w:rsidTr="00077B39">
        <w:trPr>
          <w:trHeight w:val="300"/>
        </w:trPr>
        <w:tc>
          <w:tcPr>
            <w:tcW w:w="633" w:type="pct"/>
            <w:vMerge/>
            <w:hideMark/>
          </w:tcPr>
          <w:p w14:paraId="5679803A"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hideMark/>
          </w:tcPr>
          <w:p w14:paraId="0E392656" w14:textId="0305F82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 xml:space="preserve">Talmoi </w:t>
            </w:r>
            <w:r>
              <w:rPr>
                <w:rFonts w:cs="Arial"/>
                <w:color w:val="000000"/>
                <w:sz w:val="18"/>
                <w:szCs w:val="18"/>
                <w:lang w:eastAsia="en-AU"/>
              </w:rPr>
              <w:t>W</w:t>
            </w:r>
            <w:r w:rsidRPr="00C90BAE">
              <w:rPr>
                <w:rFonts w:cs="Arial"/>
                <w:color w:val="000000"/>
                <w:sz w:val="18"/>
                <w:szCs w:val="18"/>
                <w:lang w:eastAsia="en-AU"/>
              </w:rPr>
              <w:t>aterhole</w:t>
            </w:r>
          </w:p>
        </w:tc>
        <w:tc>
          <w:tcPr>
            <w:tcW w:w="940" w:type="pct"/>
            <w:hideMark/>
          </w:tcPr>
          <w:p w14:paraId="41806EFC"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Pacific black duck</w:t>
            </w:r>
          </w:p>
        </w:tc>
        <w:tc>
          <w:tcPr>
            <w:tcW w:w="819" w:type="pct"/>
            <w:hideMark/>
          </w:tcPr>
          <w:p w14:paraId="772E86CB"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4EF6245D"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9 ducklings</w:t>
            </w:r>
          </w:p>
        </w:tc>
      </w:tr>
      <w:tr w:rsidR="003466D4" w:rsidRPr="00C90BAE" w14:paraId="20BFAC65" w14:textId="77777777" w:rsidTr="00077B39">
        <w:trPr>
          <w:trHeight w:val="300"/>
        </w:trPr>
        <w:tc>
          <w:tcPr>
            <w:tcW w:w="633" w:type="pct"/>
            <w:vMerge/>
            <w:hideMark/>
          </w:tcPr>
          <w:p w14:paraId="01C59237"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val="restart"/>
            <w:hideMark/>
          </w:tcPr>
          <w:p w14:paraId="1386F551" w14:textId="5655A2DE"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Three C</w:t>
            </w:r>
            <w:r w:rsidRPr="00C90BAE">
              <w:rPr>
                <w:rFonts w:cs="Arial"/>
                <w:color w:val="000000"/>
                <w:sz w:val="18"/>
                <w:szCs w:val="18"/>
                <w:lang w:eastAsia="en-AU"/>
              </w:rPr>
              <w:t xml:space="preserve">orners </w:t>
            </w:r>
          </w:p>
        </w:tc>
        <w:tc>
          <w:tcPr>
            <w:tcW w:w="940" w:type="pct"/>
            <w:hideMark/>
          </w:tcPr>
          <w:p w14:paraId="3B7DD3C9"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Australasian grebe</w:t>
            </w:r>
          </w:p>
        </w:tc>
        <w:tc>
          <w:tcPr>
            <w:tcW w:w="819" w:type="pct"/>
            <w:hideMark/>
          </w:tcPr>
          <w:p w14:paraId="653288B4"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5EB3548E"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6 chicks</w:t>
            </w:r>
          </w:p>
        </w:tc>
      </w:tr>
      <w:tr w:rsidR="003466D4" w:rsidRPr="00C90BAE" w14:paraId="1FB62EBD" w14:textId="77777777" w:rsidTr="00077B39">
        <w:trPr>
          <w:trHeight w:val="300"/>
        </w:trPr>
        <w:tc>
          <w:tcPr>
            <w:tcW w:w="633" w:type="pct"/>
            <w:vMerge/>
            <w:hideMark/>
          </w:tcPr>
          <w:p w14:paraId="74456C3D"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2656604A"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5AB8C1BC"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Australian wood duck</w:t>
            </w:r>
          </w:p>
        </w:tc>
        <w:tc>
          <w:tcPr>
            <w:tcW w:w="819" w:type="pct"/>
            <w:hideMark/>
          </w:tcPr>
          <w:p w14:paraId="7CED34BE"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330D48FF"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8 ducklings</w:t>
            </w:r>
          </w:p>
        </w:tc>
      </w:tr>
      <w:tr w:rsidR="003466D4" w:rsidRPr="00C90BAE" w14:paraId="615A1814" w14:textId="77777777" w:rsidTr="00077B39">
        <w:trPr>
          <w:trHeight w:val="300"/>
        </w:trPr>
        <w:tc>
          <w:tcPr>
            <w:tcW w:w="633" w:type="pct"/>
            <w:vMerge/>
            <w:hideMark/>
          </w:tcPr>
          <w:p w14:paraId="2B2BC2CE"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48DD30E0"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68A8EB9F"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Eurasian coot</w:t>
            </w:r>
          </w:p>
        </w:tc>
        <w:tc>
          <w:tcPr>
            <w:tcW w:w="819" w:type="pct"/>
            <w:hideMark/>
          </w:tcPr>
          <w:p w14:paraId="33642255"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2385DC1D"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3 chicks</w:t>
            </w:r>
          </w:p>
        </w:tc>
      </w:tr>
      <w:tr w:rsidR="003466D4" w:rsidRPr="00C90BAE" w14:paraId="4B5EF2A5" w14:textId="77777777" w:rsidTr="00077B39">
        <w:trPr>
          <w:trHeight w:val="300"/>
        </w:trPr>
        <w:tc>
          <w:tcPr>
            <w:tcW w:w="633" w:type="pct"/>
            <w:vMerge/>
            <w:hideMark/>
          </w:tcPr>
          <w:p w14:paraId="585AA569"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2888876F"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18C08272" w14:textId="5B2E2C23"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g</w:t>
            </w:r>
            <w:r w:rsidRPr="00C90BAE">
              <w:rPr>
                <w:rFonts w:cs="Arial"/>
                <w:color w:val="000000"/>
                <w:sz w:val="18"/>
                <w:szCs w:val="18"/>
                <w:lang w:eastAsia="en-AU"/>
              </w:rPr>
              <w:t>rey teal</w:t>
            </w:r>
          </w:p>
        </w:tc>
        <w:tc>
          <w:tcPr>
            <w:tcW w:w="819" w:type="pct"/>
            <w:hideMark/>
          </w:tcPr>
          <w:p w14:paraId="2C591014" w14:textId="791B5234"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1</w:t>
            </w:r>
          </w:p>
        </w:tc>
        <w:tc>
          <w:tcPr>
            <w:tcW w:w="1680" w:type="pct"/>
            <w:hideMark/>
          </w:tcPr>
          <w:p w14:paraId="6FCA9FBC"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 chick</w:t>
            </w:r>
          </w:p>
        </w:tc>
      </w:tr>
      <w:tr w:rsidR="003466D4" w:rsidRPr="00C90BAE" w14:paraId="11FE3524" w14:textId="77777777" w:rsidTr="00077B39">
        <w:trPr>
          <w:trHeight w:val="300"/>
        </w:trPr>
        <w:tc>
          <w:tcPr>
            <w:tcW w:w="633" w:type="pct"/>
            <w:vMerge/>
            <w:hideMark/>
          </w:tcPr>
          <w:p w14:paraId="148F8DD1"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624057A7"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596F7B81" w14:textId="6D2CC9CD"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p</w:t>
            </w:r>
            <w:r w:rsidRPr="00C90BAE">
              <w:rPr>
                <w:rFonts w:cs="Arial"/>
                <w:color w:val="000000"/>
                <w:sz w:val="18"/>
                <w:szCs w:val="18"/>
                <w:lang w:eastAsia="en-AU"/>
              </w:rPr>
              <w:t>ink-eared duck</w:t>
            </w:r>
          </w:p>
        </w:tc>
        <w:tc>
          <w:tcPr>
            <w:tcW w:w="819" w:type="pct"/>
            <w:hideMark/>
          </w:tcPr>
          <w:p w14:paraId="24E1FBE6"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2</w:t>
            </w:r>
          </w:p>
        </w:tc>
        <w:tc>
          <w:tcPr>
            <w:tcW w:w="1680" w:type="pct"/>
            <w:hideMark/>
          </w:tcPr>
          <w:p w14:paraId="0C897FF3"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1x5, 1x7 ducklings</w:t>
            </w:r>
          </w:p>
        </w:tc>
      </w:tr>
      <w:tr w:rsidR="003466D4" w:rsidRPr="00C90BAE" w14:paraId="5B3F3D0B" w14:textId="77777777" w:rsidTr="00077B39">
        <w:trPr>
          <w:trHeight w:val="300"/>
        </w:trPr>
        <w:tc>
          <w:tcPr>
            <w:tcW w:w="633" w:type="pct"/>
            <w:vMerge/>
            <w:hideMark/>
          </w:tcPr>
          <w:p w14:paraId="604971D4"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val="restart"/>
            <w:hideMark/>
          </w:tcPr>
          <w:p w14:paraId="7CA0C45A" w14:textId="279237FE"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Tillaloo W</w:t>
            </w:r>
            <w:r w:rsidRPr="00C90BAE">
              <w:rPr>
                <w:rFonts w:cs="Arial"/>
                <w:color w:val="000000"/>
                <w:sz w:val="18"/>
                <w:szCs w:val="18"/>
                <w:lang w:eastAsia="en-AU"/>
              </w:rPr>
              <w:t>aterhole</w:t>
            </w:r>
          </w:p>
        </w:tc>
        <w:tc>
          <w:tcPr>
            <w:tcW w:w="940" w:type="pct"/>
            <w:hideMark/>
          </w:tcPr>
          <w:p w14:paraId="3E99B7F1"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Australasian grebe</w:t>
            </w:r>
          </w:p>
        </w:tc>
        <w:tc>
          <w:tcPr>
            <w:tcW w:w="819" w:type="pct"/>
            <w:hideMark/>
          </w:tcPr>
          <w:p w14:paraId="2A326D25" w14:textId="2263AE05"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1</w:t>
            </w:r>
          </w:p>
        </w:tc>
        <w:tc>
          <w:tcPr>
            <w:tcW w:w="1680" w:type="pct"/>
            <w:hideMark/>
          </w:tcPr>
          <w:p w14:paraId="6B92010D"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 chick</w:t>
            </w:r>
          </w:p>
        </w:tc>
      </w:tr>
      <w:tr w:rsidR="003466D4" w:rsidRPr="00C90BAE" w14:paraId="7652EC43" w14:textId="77777777" w:rsidTr="00077B39">
        <w:trPr>
          <w:trHeight w:val="300"/>
        </w:trPr>
        <w:tc>
          <w:tcPr>
            <w:tcW w:w="633" w:type="pct"/>
            <w:vMerge/>
            <w:hideMark/>
          </w:tcPr>
          <w:p w14:paraId="2415A970"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6E11EA60"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40596A06" w14:textId="394F6062"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g</w:t>
            </w:r>
            <w:r w:rsidRPr="00C90BAE">
              <w:rPr>
                <w:rFonts w:cs="Arial"/>
                <w:color w:val="000000"/>
                <w:sz w:val="18"/>
                <w:szCs w:val="18"/>
                <w:lang w:eastAsia="en-AU"/>
              </w:rPr>
              <w:t>rey teal</w:t>
            </w:r>
          </w:p>
        </w:tc>
        <w:tc>
          <w:tcPr>
            <w:tcW w:w="819" w:type="pct"/>
            <w:hideMark/>
          </w:tcPr>
          <w:p w14:paraId="4145397A"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17BADA3C"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11 chicks</w:t>
            </w:r>
          </w:p>
        </w:tc>
      </w:tr>
      <w:tr w:rsidR="003466D4" w:rsidRPr="00C90BAE" w14:paraId="2CEDDB5B" w14:textId="77777777" w:rsidTr="00077B39">
        <w:trPr>
          <w:trHeight w:val="300"/>
        </w:trPr>
        <w:tc>
          <w:tcPr>
            <w:tcW w:w="633" w:type="pct"/>
            <w:vMerge/>
            <w:hideMark/>
          </w:tcPr>
          <w:p w14:paraId="663EB695"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val="restart"/>
            <w:hideMark/>
          </w:tcPr>
          <w:p w14:paraId="0EEF4FDE" w14:textId="16D6F286"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 xml:space="preserve">Wandoona </w:t>
            </w:r>
            <w:r>
              <w:rPr>
                <w:rFonts w:cs="Arial"/>
                <w:color w:val="000000"/>
                <w:sz w:val="18"/>
                <w:szCs w:val="18"/>
                <w:lang w:eastAsia="en-AU"/>
              </w:rPr>
              <w:t>W</w:t>
            </w:r>
            <w:r w:rsidRPr="00C90BAE">
              <w:rPr>
                <w:rFonts w:cs="Arial"/>
                <w:color w:val="000000"/>
                <w:sz w:val="18"/>
                <w:szCs w:val="18"/>
                <w:lang w:eastAsia="en-AU"/>
              </w:rPr>
              <w:t>aterhole</w:t>
            </w:r>
          </w:p>
        </w:tc>
        <w:tc>
          <w:tcPr>
            <w:tcW w:w="940" w:type="pct"/>
            <w:hideMark/>
          </w:tcPr>
          <w:p w14:paraId="0DD7B40B"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Australasian grebe</w:t>
            </w:r>
          </w:p>
        </w:tc>
        <w:tc>
          <w:tcPr>
            <w:tcW w:w="819" w:type="pct"/>
            <w:hideMark/>
          </w:tcPr>
          <w:p w14:paraId="2722CCE9" w14:textId="5B8BADA8"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1</w:t>
            </w:r>
          </w:p>
        </w:tc>
        <w:tc>
          <w:tcPr>
            <w:tcW w:w="1680" w:type="pct"/>
            <w:hideMark/>
          </w:tcPr>
          <w:p w14:paraId="7D1BC1FC"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 chick</w:t>
            </w:r>
          </w:p>
        </w:tc>
      </w:tr>
      <w:tr w:rsidR="003466D4" w:rsidRPr="00C90BAE" w14:paraId="43FA32C8" w14:textId="77777777" w:rsidTr="00077B39">
        <w:trPr>
          <w:trHeight w:val="300"/>
        </w:trPr>
        <w:tc>
          <w:tcPr>
            <w:tcW w:w="633" w:type="pct"/>
            <w:vMerge/>
            <w:hideMark/>
          </w:tcPr>
          <w:p w14:paraId="3C0500CF"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26FCDB5E"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4D787AA4"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Eurasian coot</w:t>
            </w:r>
          </w:p>
        </w:tc>
        <w:tc>
          <w:tcPr>
            <w:tcW w:w="819" w:type="pct"/>
            <w:hideMark/>
          </w:tcPr>
          <w:p w14:paraId="2205C916" w14:textId="470B57C8"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3</w:t>
            </w:r>
          </w:p>
        </w:tc>
        <w:tc>
          <w:tcPr>
            <w:tcW w:w="1680" w:type="pct"/>
            <w:hideMark/>
          </w:tcPr>
          <w:p w14:paraId="53000CDC"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3x2, 1x3 chicks, 1 nest</w:t>
            </w:r>
          </w:p>
        </w:tc>
      </w:tr>
      <w:tr w:rsidR="003466D4" w:rsidRPr="00C90BAE" w14:paraId="752D3AA2" w14:textId="77777777" w:rsidTr="00077B39">
        <w:trPr>
          <w:trHeight w:val="300"/>
        </w:trPr>
        <w:tc>
          <w:tcPr>
            <w:tcW w:w="633" w:type="pct"/>
            <w:vMerge/>
            <w:hideMark/>
          </w:tcPr>
          <w:p w14:paraId="707AFAD8"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hideMark/>
          </w:tcPr>
          <w:p w14:paraId="38F628A8"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Westholme NW</w:t>
            </w:r>
          </w:p>
        </w:tc>
        <w:tc>
          <w:tcPr>
            <w:tcW w:w="940" w:type="pct"/>
            <w:hideMark/>
          </w:tcPr>
          <w:p w14:paraId="568275FE"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Austalian wood duck</w:t>
            </w:r>
          </w:p>
        </w:tc>
        <w:tc>
          <w:tcPr>
            <w:tcW w:w="819" w:type="pct"/>
            <w:hideMark/>
          </w:tcPr>
          <w:p w14:paraId="65F57D9E"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15E10944"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6 ducklings</w:t>
            </w:r>
          </w:p>
        </w:tc>
      </w:tr>
      <w:tr w:rsidR="003466D4" w:rsidRPr="00C90BAE" w14:paraId="681B34A2" w14:textId="77777777" w:rsidTr="00077B39">
        <w:trPr>
          <w:trHeight w:val="300"/>
        </w:trPr>
        <w:tc>
          <w:tcPr>
            <w:tcW w:w="633" w:type="pct"/>
            <w:vMerge/>
            <w:hideMark/>
          </w:tcPr>
          <w:p w14:paraId="632F5D3F"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val="restart"/>
            <w:hideMark/>
          </w:tcPr>
          <w:p w14:paraId="2B193898"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Westholme SE</w:t>
            </w:r>
          </w:p>
        </w:tc>
        <w:tc>
          <w:tcPr>
            <w:tcW w:w="940" w:type="pct"/>
            <w:hideMark/>
          </w:tcPr>
          <w:p w14:paraId="019CD89E"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Austalian wood duck</w:t>
            </w:r>
          </w:p>
        </w:tc>
        <w:tc>
          <w:tcPr>
            <w:tcW w:w="819" w:type="pct"/>
            <w:hideMark/>
          </w:tcPr>
          <w:p w14:paraId="792EDE1E"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160C1200"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3 chicks</w:t>
            </w:r>
          </w:p>
        </w:tc>
      </w:tr>
      <w:tr w:rsidR="003466D4" w:rsidRPr="00C90BAE" w14:paraId="688CE722" w14:textId="77777777" w:rsidTr="00077B39">
        <w:trPr>
          <w:trHeight w:val="300"/>
        </w:trPr>
        <w:tc>
          <w:tcPr>
            <w:tcW w:w="633" w:type="pct"/>
            <w:vMerge/>
            <w:hideMark/>
          </w:tcPr>
          <w:p w14:paraId="76BF1240"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1B2C1491"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051DC723" w14:textId="2CBC3BAA"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b</w:t>
            </w:r>
            <w:r w:rsidRPr="00C90BAE">
              <w:rPr>
                <w:rFonts w:cs="Arial"/>
                <w:color w:val="000000"/>
                <w:sz w:val="18"/>
                <w:szCs w:val="18"/>
                <w:lang w:eastAsia="en-AU"/>
              </w:rPr>
              <w:t>lack swan</w:t>
            </w:r>
          </w:p>
        </w:tc>
        <w:tc>
          <w:tcPr>
            <w:tcW w:w="819" w:type="pct"/>
            <w:hideMark/>
          </w:tcPr>
          <w:p w14:paraId="626D2FA0"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11C909E2"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nest with 2 eggs</w:t>
            </w:r>
          </w:p>
        </w:tc>
      </w:tr>
      <w:tr w:rsidR="003466D4" w:rsidRPr="00C90BAE" w14:paraId="1AF29D17" w14:textId="77777777" w:rsidTr="00077B39">
        <w:trPr>
          <w:trHeight w:val="300"/>
        </w:trPr>
        <w:tc>
          <w:tcPr>
            <w:tcW w:w="633" w:type="pct"/>
            <w:vMerge/>
            <w:hideMark/>
          </w:tcPr>
          <w:p w14:paraId="008C00DC"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1609B4EB"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0D6E494F" w14:textId="51EE9EEA"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d</w:t>
            </w:r>
            <w:r w:rsidRPr="00C90BAE">
              <w:rPr>
                <w:rFonts w:cs="Arial"/>
                <w:color w:val="000000"/>
                <w:sz w:val="18"/>
                <w:szCs w:val="18"/>
                <w:lang w:eastAsia="en-AU"/>
              </w:rPr>
              <w:t>usky moorhen</w:t>
            </w:r>
          </w:p>
        </w:tc>
        <w:tc>
          <w:tcPr>
            <w:tcW w:w="819" w:type="pct"/>
            <w:hideMark/>
          </w:tcPr>
          <w:p w14:paraId="5AFF0193"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03EC4A7F"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2 chicks</w:t>
            </w:r>
          </w:p>
        </w:tc>
      </w:tr>
      <w:tr w:rsidR="003466D4" w:rsidRPr="00C90BAE" w14:paraId="0E93BB80" w14:textId="77777777" w:rsidTr="00077B39">
        <w:trPr>
          <w:trHeight w:val="300"/>
        </w:trPr>
        <w:tc>
          <w:tcPr>
            <w:tcW w:w="633" w:type="pct"/>
            <w:vMerge/>
            <w:hideMark/>
          </w:tcPr>
          <w:p w14:paraId="6881429C"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41E550E9"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155DC640" w14:textId="2620A6C8"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e</w:t>
            </w:r>
            <w:r w:rsidRPr="00C90BAE">
              <w:rPr>
                <w:rFonts w:cs="Arial"/>
                <w:color w:val="000000"/>
                <w:sz w:val="18"/>
                <w:szCs w:val="18"/>
                <w:lang w:eastAsia="en-AU"/>
              </w:rPr>
              <w:t>urasian coot</w:t>
            </w:r>
          </w:p>
        </w:tc>
        <w:tc>
          <w:tcPr>
            <w:tcW w:w="819" w:type="pct"/>
            <w:hideMark/>
          </w:tcPr>
          <w:p w14:paraId="498B434A"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7EA15701"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5 chicks</w:t>
            </w:r>
          </w:p>
        </w:tc>
      </w:tr>
      <w:tr w:rsidR="003466D4" w:rsidRPr="00C90BAE" w14:paraId="611778C8" w14:textId="77777777" w:rsidTr="00077B39">
        <w:trPr>
          <w:trHeight w:val="300"/>
        </w:trPr>
        <w:tc>
          <w:tcPr>
            <w:tcW w:w="633" w:type="pct"/>
            <w:vMerge/>
            <w:hideMark/>
          </w:tcPr>
          <w:p w14:paraId="548CD3F9"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39ACD352"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3633BECA" w14:textId="74410D41"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m</w:t>
            </w:r>
            <w:r w:rsidRPr="00C90BAE">
              <w:rPr>
                <w:rFonts w:cs="Arial"/>
                <w:color w:val="000000"/>
                <w:sz w:val="18"/>
                <w:szCs w:val="18"/>
                <w:lang w:eastAsia="en-AU"/>
              </w:rPr>
              <w:t>agpie goose</w:t>
            </w:r>
          </w:p>
        </w:tc>
        <w:tc>
          <w:tcPr>
            <w:tcW w:w="819" w:type="pct"/>
            <w:hideMark/>
          </w:tcPr>
          <w:p w14:paraId="7A2B2897"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64C1278F"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4 gooslings</w:t>
            </w:r>
          </w:p>
        </w:tc>
      </w:tr>
      <w:tr w:rsidR="003466D4" w:rsidRPr="00C90BAE" w14:paraId="45CF6A54" w14:textId="77777777" w:rsidTr="00077B39">
        <w:trPr>
          <w:trHeight w:val="300"/>
        </w:trPr>
        <w:tc>
          <w:tcPr>
            <w:tcW w:w="633" w:type="pct"/>
            <w:vMerge/>
            <w:hideMark/>
          </w:tcPr>
          <w:p w14:paraId="5C8176B5"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val="restart"/>
            <w:hideMark/>
          </w:tcPr>
          <w:p w14:paraId="6DB3E6BA" w14:textId="5E0569A8"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 xml:space="preserve">Whittakers </w:t>
            </w:r>
            <w:r>
              <w:rPr>
                <w:rFonts w:cs="Arial"/>
                <w:color w:val="000000"/>
                <w:sz w:val="18"/>
                <w:szCs w:val="18"/>
                <w:lang w:eastAsia="en-AU"/>
              </w:rPr>
              <w:t>L</w:t>
            </w:r>
            <w:r w:rsidRPr="00C90BAE">
              <w:rPr>
                <w:rFonts w:cs="Arial"/>
                <w:color w:val="000000"/>
                <w:sz w:val="18"/>
                <w:szCs w:val="18"/>
                <w:lang w:eastAsia="en-AU"/>
              </w:rPr>
              <w:t>agoon</w:t>
            </w:r>
          </w:p>
        </w:tc>
        <w:tc>
          <w:tcPr>
            <w:tcW w:w="940" w:type="pct"/>
            <w:hideMark/>
          </w:tcPr>
          <w:p w14:paraId="29A759C5" w14:textId="255A53A9"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g</w:t>
            </w:r>
            <w:r w:rsidRPr="00C90BAE">
              <w:rPr>
                <w:rFonts w:cs="Arial"/>
                <w:color w:val="000000"/>
                <w:sz w:val="18"/>
                <w:szCs w:val="18"/>
                <w:lang w:eastAsia="en-AU"/>
              </w:rPr>
              <w:t>rey teal</w:t>
            </w:r>
          </w:p>
        </w:tc>
        <w:tc>
          <w:tcPr>
            <w:tcW w:w="819" w:type="pct"/>
            <w:hideMark/>
          </w:tcPr>
          <w:p w14:paraId="142B9922"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679E7A87"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6 ducklings</w:t>
            </w:r>
          </w:p>
        </w:tc>
      </w:tr>
      <w:tr w:rsidR="003466D4" w:rsidRPr="00C90BAE" w14:paraId="29D03B6C" w14:textId="77777777" w:rsidTr="00077B39">
        <w:trPr>
          <w:trHeight w:val="300"/>
        </w:trPr>
        <w:tc>
          <w:tcPr>
            <w:tcW w:w="633" w:type="pct"/>
            <w:vMerge/>
            <w:hideMark/>
          </w:tcPr>
          <w:p w14:paraId="412EF7D3"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41E6354A"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37973758"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Pacific black duck</w:t>
            </w:r>
          </w:p>
        </w:tc>
        <w:tc>
          <w:tcPr>
            <w:tcW w:w="819" w:type="pct"/>
            <w:hideMark/>
          </w:tcPr>
          <w:p w14:paraId="3F32EE2E"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0</w:t>
            </w:r>
          </w:p>
        </w:tc>
        <w:tc>
          <w:tcPr>
            <w:tcW w:w="1680" w:type="pct"/>
            <w:hideMark/>
          </w:tcPr>
          <w:p w14:paraId="1FE831EE"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 chick</w:t>
            </w:r>
          </w:p>
        </w:tc>
      </w:tr>
      <w:tr w:rsidR="003466D4" w:rsidRPr="00C90BAE" w14:paraId="388F5BAA" w14:textId="77777777" w:rsidTr="00077B39">
        <w:trPr>
          <w:trHeight w:val="300"/>
        </w:trPr>
        <w:tc>
          <w:tcPr>
            <w:tcW w:w="633" w:type="pct"/>
            <w:vMerge/>
            <w:hideMark/>
          </w:tcPr>
          <w:p w14:paraId="34846E69" w14:textId="77777777" w:rsidR="003466D4" w:rsidRPr="00C90BAE" w:rsidRDefault="003466D4" w:rsidP="003466D4">
            <w:pPr>
              <w:spacing w:before="60" w:after="60" w:line="200" w:lineRule="exact"/>
              <w:jc w:val="center"/>
              <w:rPr>
                <w:rFonts w:cs="Arial"/>
                <w:color w:val="000000"/>
                <w:sz w:val="18"/>
                <w:szCs w:val="18"/>
                <w:lang w:eastAsia="en-AU"/>
              </w:rPr>
            </w:pPr>
          </w:p>
        </w:tc>
        <w:tc>
          <w:tcPr>
            <w:tcW w:w="927" w:type="pct"/>
            <w:vMerge/>
            <w:hideMark/>
          </w:tcPr>
          <w:p w14:paraId="578C7342" w14:textId="77777777" w:rsidR="003466D4" w:rsidRPr="00C90BAE" w:rsidRDefault="003466D4" w:rsidP="003466D4">
            <w:pPr>
              <w:spacing w:before="60" w:after="60" w:line="200" w:lineRule="exact"/>
              <w:jc w:val="center"/>
              <w:rPr>
                <w:rFonts w:cs="Arial"/>
                <w:color w:val="000000"/>
                <w:sz w:val="18"/>
                <w:szCs w:val="18"/>
                <w:lang w:eastAsia="en-AU"/>
              </w:rPr>
            </w:pPr>
          </w:p>
        </w:tc>
        <w:tc>
          <w:tcPr>
            <w:tcW w:w="940" w:type="pct"/>
            <w:hideMark/>
          </w:tcPr>
          <w:p w14:paraId="422E7EE5" w14:textId="3B4D45E7" w:rsidR="003466D4" w:rsidRPr="00C90BAE" w:rsidRDefault="003466D4" w:rsidP="003466D4">
            <w:pPr>
              <w:spacing w:before="60" w:after="60" w:line="200" w:lineRule="exact"/>
              <w:jc w:val="center"/>
              <w:rPr>
                <w:rFonts w:cs="Arial"/>
                <w:color w:val="000000"/>
                <w:sz w:val="18"/>
                <w:szCs w:val="18"/>
                <w:lang w:eastAsia="en-AU"/>
              </w:rPr>
            </w:pPr>
            <w:r>
              <w:rPr>
                <w:rFonts w:cs="Arial"/>
                <w:color w:val="000000"/>
                <w:sz w:val="18"/>
                <w:szCs w:val="18"/>
                <w:lang w:eastAsia="en-AU"/>
              </w:rPr>
              <w:t>w</w:t>
            </w:r>
            <w:r w:rsidRPr="00C90BAE">
              <w:rPr>
                <w:rFonts w:cs="Arial"/>
                <w:color w:val="000000"/>
                <w:sz w:val="18"/>
                <w:szCs w:val="18"/>
                <w:lang w:eastAsia="en-AU"/>
              </w:rPr>
              <w:t>hite-necked heron</w:t>
            </w:r>
          </w:p>
        </w:tc>
        <w:tc>
          <w:tcPr>
            <w:tcW w:w="819" w:type="pct"/>
            <w:hideMark/>
          </w:tcPr>
          <w:p w14:paraId="0CC701D1"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2</w:t>
            </w:r>
          </w:p>
        </w:tc>
        <w:tc>
          <w:tcPr>
            <w:tcW w:w="1680" w:type="pct"/>
            <w:hideMark/>
          </w:tcPr>
          <w:p w14:paraId="499D749C" w14:textId="77777777" w:rsidR="003466D4" w:rsidRPr="00C90BAE" w:rsidRDefault="003466D4"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2 nests, one with 2 chicks</w:t>
            </w:r>
          </w:p>
        </w:tc>
      </w:tr>
      <w:tr w:rsidR="0061300B" w:rsidRPr="00C90BAE" w14:paraId="13CA5E70" w14:textId="77777777" w:rsidTr="00077B39">
        <w:trPr>
          <w:trHeight w:val="300"/>
        </w:trPr>
        <w:tc>
          <w:tcPr>
            <w:tcW w:w="633" w:type="pct"/>
            <w:vMerge w:val="restart"/>
            <w:hideMark/>
          </w:tcPr>
          <w:p w14:paraId="37375B3A" w14:textId="421B7974" w:rsidR="0061300B" w:rsidRPr="00C90BAE" w:rsidRDefault="0061300B"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Mar-17</w:t>
            </w:r>
          </w:p>
        </w:tc>
        <w:tc>
          <w:tcPr>
            <w:tcW w:w="927" w:type="pct"/>
            <w:hideMark/>
          </w:tcPr>
          <w:p w14:paraId="61B383E1" w14:textId="3870AE74" w:rsidR="0061300B" w:rsidRPr="00C90BAE" w:rsidRDefault="0061300B"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 xml:space="preserve">Bunnor </w:t>
            </w:r>
            <w:r>
              <w:rPr>
                <w:rFonts w:cs="Arial"/>
                <w:color w:val="000000"/>
                <w:sz w:val="18"/>
                <w:szCs w:val="18"/>
                <w:lang w:eastAsia="en-AU"/>
              </w:rPr>
              <w:t>B</w:t>
            </w:r>
            <w:r w:rsidRPr="00C90BAE">
              <w:rPr>
                <w:rFonts w:cs="Arial"/>
                <w:color w:val="000000"/>
                <w:sz w:val="18"/>
                <w:szCs w:val="18"/>
                <w:lang w:eastAsia="en-AU"/>
              </w:rPr>
              <w:t>ird hide</w:t>
            </w:r>
          </w:p>
        </w:tc>
        <w:tc>
          <w:tcPr>
            <w:tcW w:w="940" w:type="pct"/>
            <w:hideMark/>
          </w:tcPr>
          <w:p w14:paraId="3ED73757" w14:textId="5A8B4D89" w:rsidR="0061300B" w:rsidRPr="00C90BAE" w:rsidRDefault="0061300B" w:rsidP="003466D4">
            <w:pPr>
              <w:spacing w:before="60" w:after="60" w:line="200" w:lineRule="exact"/>
              <w:jc w:val="center"/>
              <w:rPr>
                <w:rFonts w:cs="Arial"/>
                <w:color w:val="000000"/>
                <w:sz w:val="18"/>
                <w:szCs w:val="18"/>
                <w:lang w:eastAsia="en-AU"/>
              </w:rPr>
            </w:pPr>
            <w:r>
              <w:rPr>
                <w:rFonts w:cs="Arial"/>
                <w:color w:val="000000"/>
                <w:sz w:val="18"/>
                <w:szCs w:val="18"/>
                <w:lang w:eastAsia="en-AU"/>
              </w:rPr>
              <w:t>g</w:t>
            </w:r>
            <w:r w:rsidRPr="00C90BAE">
              <w:rPr>
                <w:rFonts w:cs="Arial"/>
                <w:color w:val="000000"/>
                <w:sz w:val="18"/>
                <w:szCs w:val="18"/>
                <w:lang w:eastAsia="en-AU"/>
              </w:rPr>
              <w:t>reat-crested grebe</w:t>
            </w:r>
          </w:p>
        </w:tc>
        <w:tc>
          <w:tcPr>
            <w:tcW w:w="819" w:type="pct"/>
            <w:hideMark/>
          </w:tcPr>
          <w:p w14:paraId="6172CDF5" w14:textId="77777777" w:rsidR="0061300B" w:rsidRPr="00C90BAE" w:rsidRDefault="0061300B"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0C54298B" w14:textId="67E79327" w:rsidR="0061300B" w:rsidRPr="00C90BAE" w:rsidRDefault="0061300B" w:rsidP="003466D4">
            <w:pPr>
              <w:spacing w:before="60" w:after="60" w:line="200" w:lineRule="exact"/>
              <w:jc w:val="center"/>
              <w:rPr>
                <w:rFonts w:cs="Arial"/>
                <w:color w:val="000000"/>
                <w:sz w:val="18"/>
                <w:szCs w:val="18"/>
                <w:lang w:eastAsia="en-AU"/>
              </w:rPr>
            </w:pPr>
            <w:r>
              <w:rPr>
                <w:rFonts w:cs="Arial"/>
                <w:color w:val="000000"/>
                <w:sz w:val="18"/>
                <w:szCs w:val="18"/>
                <w:lang w:eastAsia="en-AU"/>
              </w:rPr>
              <w:t xml:space="preserve">1 </w:t>
            </w:r>
            <w:r w:rsidRPr="00C90BAE">
              <w:rPr>
                <w:rFonts w:cs="Arial"/>
                <w:color w:val="000000"/>
                <w:sz w:val="18"/>
                <w:szCs w:val="18"/>
                <w:lang w:eastAsia="en-AU"/>
              </w:rPr>
              <w:t>nest</w:t>
            </w:r>
          </w:p>
        </w:tc>
      </w:tr>
      <w:tr w:rsidR="0061300B" w:rsidRPr="00C90BAE" w14:paraId="300A89D1" w14:textId="77777777" w:rsidTr="00077B39">
        <w:trPr>
          <w:trHeight w:val="300"/>
        </w:trPr>
        <w:tc>
          <w:tcPr>
            <w:tcW w:w="633" w:type="pct"/>
            <w:vMerge/>
            <w:hideMark/>
          </w:tcPr>
          <w:p w14:paraId="31B430DD" w14:textId="6506073D" w:rsidR="0061300B" w:rsidRPr="00C90BAE" w:rsidRDefault="0061300B" w:rsidP="003466D4">
            <w:pPr>
              <w:spacing w:before="60" w:after="60" w:line="200" w:lineRule="exact"/>
              <w:jc w:val="center"/>
              <w:rPr>
                <w:rFonts w:cs="Arial"/>
                <w:color w:val="000000"/>
                <w:sz w:val="18"/>
                <w:szCs w:val="18"/>
                <w:lang w:eastAsia="en-AU"/>
              </w:rPr>
            </w:pPr>
          </w:p>
        </w:tc>
        <w:tc>
          <w:tcPr>
            <w:tcW w:w="927" w:type="pct"/>
            <w:hideMark/>
          </w:tcPr>
          <w:p w14:paraId="68C36068" w14:textId="5ABAF11F" w:rsidR="0061300B" w:rsidRPr="00C90BAE" w:rsidRDefault="0061300B" w:rsidP="003466D4">
            <w:pPr>
              <w:spacing w:before="60" w:after="60" w:line="200" w:lineRule="exact"/>
              <w:jc w:val="center"/>
              <w:rPr>
                <w:rFonts w:cs="Arial"/>
                <w:color w:val="000000"/>
                <w:sz w:val="18"/>
                <w:szCs w:val="18"/>
                <w:lang w:eastAsia="en-AU"/>
              </w:rPr>
            </w:pPr>
            <w:r>
              <w:rPr>
                <w:rFonts w:cs="Arial"/>
                <w:color w:val="000000"/>
                <w:sz w:val="18"/>
                <w:szCs w:val="18"/>
                <w:lang w:eastAsia="en-AU"/>
              </w:rPr>
              <w:t>Old D</w:t>
            </w:r>
            <w:r w:rsidRPr="00C90BAE">
              <w:rPr>
                <w:rFonts w:cs="Arial"/>
                <w:color w:val="000000"/>
                <w:sz w:val="18"/>
                <w:szCs w:val="18"/>
                <w:lang w:eastAsia="en-AU"/>
              </w:rPr>
              <w:t>ramana dam</w:t>
            </w:r>
          </w:p>
        </w:tc>
        <w:tc>
          <w:tcPr>
            <w:tcW w:w="940" w:type="pct"/>
            <w:hideMark/>
          </w:tcPr>
          <w:p w14:paraId="2A56529E" w14:textId="77777777" w:rsidR="0061300B" w:rsidRPr="00C90BAE" w:rsidRDefault="0061300B"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Australasian grebe</w:t>
            </w:r>
          </w:p>
        </w:tc>
        <w:tc>
          <w:tcPr>
            <w:tcW w:w="819" w:type="pct"/>
            <w:hideMark/>
          </w:tcPr>
          <w:p w14:paraId="4CAC5343" w14:textId="77777777" w:rsidR="0061300B" w:rsidRPr="00C90BAE" w:rsidRDefault="0061300B"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2</w:t>
            </w:r>
          </w:p>
        </w:tc>
        <w:tc>
          <w:tcPr>
            <w:tcW w:w="1680" w:type="pct"/>
            <w:hideMark/>
          </w:tcPr>
          <w:p w14:paraId="0A02FF58" w14:textId="77777777" w:rsidR="0061300B" w:rsidRPr="00C90BAE" w:rsidRDefault="0061300B"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7 chicks total</w:t>
            </w:r>
          </w:p>
        </w:tc>
      </w:tr>
      <w:tr w:rsidR="0061300B" w:rsidRPr="00C90BAE" w14:paraId="090F89D0" w14:textId="77777777" w:rsidTr="00077B39">
        <w:trPr>
          <w:trHeight w:val="300"/>
        </w:trPr>
        <w:tc>
          <w:tcPr>
            <w:tcW w:w="633" w:type="pct"/>
            <w:vMerge/>
            <w:hideMark/>
          </w:tcPr>
          <w:p w14:paraId="4D30FE6D" w14:textId="77777777" w:rsidR="0061300B" w:rsidRPr="00C90BAE" w:rsidRDefault="0061300B" w:rsidP="003466D4">
            <w:pPr>
              <w:spacing w:before="60" w:after="60" w:line="200" w:lineRule="exact"/>
              <w:jc w:val="center"/>
              <w:rPr>
                <w:rFonts w:cs="Arial"/>
                <w:color w:val="000000"/>
                <w:sz w:val="18"/>
                <w:szCs w:val="18"/>
                <w:lang w:eastAsia="en-AU"/>
              </w:rPr>
            </w:pPr>
          </w:p>
        </w:tc>
        <w:tc>
          <w:tcPr>
            <w:tcW w:w="927" w:type="pct"/>
            <w:hideMark/>
          </w:tcPr>
          <w:p w14:paraId="6B9D8984" w14:textId="5E9CFD36" w:rsidR="0061300B" w:rsidRPr="00C90BAE" w:rsidRDefault="0061300B" w:rsidP="003466D4">
            <w:pPr>
              <w:spacing w:before="60" w:after="60" w:line="200" w:lineRule="exact"/>
              <w:jc w:val="center"/>
              <w:rPr>
                <w:rFonts w:cs="Arial"/>
                <w:color w:val="000000"/>
                <w:sz w:val="18"/>
                <w:szCs w:val="18"/>
                <w:lang w:eastAsia="en-AU"/>
              </w:rPr>
            </w:pPr>
            <w:r>
              <w:rPr>
                <w:rFonts w:cs="Arial"/>
                <w:color w:val="000000"/>
                <w:sz w:val="18"/>
                <w:szCs w:val="18"/>
                <w:lang w:eastAsia="en-AU"/>
              </w:rPr>
              <w:t>Whittakers L</w:t>
            </w:r>
            <w:r w:rsidRPr="00C90BAE">
              <w:rPr>
                <w:rFonts w:cs="Arial"/>
                <w:color w:val="000000"/>
                <w:sz w:val="18"/>
                <w:szCs w:val="18"/>
                <w:lang w:eastAsia="en-AU"/>
              </w:rPr>
              <w:t>agoon</w:t>
            </w:r>
          </w:p>
        </w:tc>
        <w:tc>
          <w:tcPr>
            <w:tcW w:w="940" w:type="pct"/>
            <w:hideMark/>
          </w:tcPr>
          <w:p w14:paraId="15B178B4" w14:textId="75271CAE" w:rsidR="0061300B" w:rsidRPr="00C90BAE" w:rsidRDefault="0061300B" w:rsidP="003466D4">
            <w:pPr>
              <w:spacing w:before="60" w:after="60" w:line="200" w:lineRule="exact"/>
              <w:jc w:val="center"/>
              <w:rPr>
                <w:rFonts w:cs="Arial"/>
                <w:color w:val="000000"/>
                <w:sz w:val="18"/>
                <w:szCs w:val="18"/>
                <w:lang w:eastAsia="en-AU"/>
              </w:rPr>
            </w:pPr>
            <w:r>
              <w:rPr>
                <w:rFonts w:cs="Arial"/>
                <w:color w:val="000000"/>
                <w:sz w:val="18"/>
                <w:szCs w:val="18"/>
                <w:lang w:eastAsia="en-AU"/>
              </w:rPr>
              <w:t>w</w:t>
            </w:r>
            <w:r w:rsidRPr="00C90BAE">
              <w:rPr>
                <w:rFonts w:cs="Arial"/>
                <w:color w:val="000000"/>
                <w:sz w:val="18"/>
                <w:szCs w:val="18"/>
                <w:lang w:eastAsia="en-AU"/>
              </w:rPr>
              <w:t>hite-necked heron</w:t>
            </w:r>
          </w:p>
        </w:tc>
        <w:tc>
          <w:tcPr>
            <w:tcW w:w="819" w:type="pct"/>
            <w:hideMark/>
          </w:tcPr>
          <w:p w14:paraId="54704CA8" w14:textId="77777777" w:rsidR="0061300B" w:rsidRPr="00C90BAE" w:rsidRDefault="0061300B"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w:t>
            </w:r>
          </w:p>
        </w:tc>
        <w:tc>
          <w:tcPr>
            <w:tcW w:w="1680" w:type="pct"/>
            <w:hideMark/>
          </w:tcPr>
          <w:p w14:paraId="7339BCDE" w14:textId="77777777" w:rsidR="0061300B" w:rsidRPr="00C90BAE" w:rsidRDefault="0061300B" w:rsidP="003466D4">
            <w:pPr>
              <w:spacing w:before="60" w:after="60" w:line="200" w:lineRule="exact"/>
              <w:jc w:val="center"/>
              <w:rPr>
                <w:rFonts w:cs="Arial"/>
                <w:color w:val="000000"/>
                <w:sz w:val="18"/>
                <w:szCs w:val="18"/>
                <w:lang w:eastAsia="en-AU"/>
              </w:rPr>
            </w:pPr>
            <w:r w:rsidRPr="00C90BAE">
              <w:rPr>
                <w:rFonts w:cs="Arial"/>
                <w:color w:val="000000"/>
                <w:sz w:val="18"/>
                <w:szCs w:val="18"/>
                <w:lang w:eastAsia="en-AU"/>
              </w:rPr>
              <w:t>1 nest</w:t>
            </w:r>
          </w:p>
        </w:tc>
      </w:tr>
    </w:tbl>
    <w:p w14:paraId="023BB32E" w14:textId="77777777" w:rsidR="00F57A0B" w:rsidRPr="00F57A0B" w:rsidRDefault="00F57A0B" w:rsidP="00F57A0B"/>
    <w:p w14:paraId="2C6A9285" w14:textId="3F799F90" w:rsidR="00E778C4" w:rsidRPr="00E778C4" w:rsidRDefault="00E778C4" w:rsidP="00E778C4">
      <w:pPr>
        <w:pStyle w:val="Heading9"/>
      </w:pPr>
      <w:r w:rsidRPr="00E778C4">
        <w:t>Functional guilds</w:t>
      </w:r>
    </w:p>
    <w:p w14:paraId="0F83B5D6" w14:textId="1DE218D0" w:rsidR="00E778C4" w:rsidRPr="00E778C4" w:rsidRDefault="00E778C4" w:rsidP="00422135">
      <w:pPr>
        <w:rPr>
          <w:highlight w:val="yellow"/>
        </w:rPr>
      </w:pPr>
      <w:bookmarkStart w:id="205" w:name="_Hlk491348313"/>
      <w:r w:rsidRPr="00E778C4">
        <w:t xml:space="preserve">All ten functional guilds were represented across the sites surveyed in both November 2016 and March 2017, although </w:t>
      </w:r>
      <w:r w:rsidR="00AF3F66">
        <w:t xml:space="preserve">total numbers of </w:t>
      </w:r>
      <w:r w:rsidRPr="00E778C4">
        <w:t xml:space="preserve">Migratory Charadriiforms shorebirds and Rails and Shoreline Gallinule were very low </w:t>
      </w:r>
      <w:bookmarkEnd w:id="205"/>
      <w:r w:rsidRPr="00E778C4">
        <w:t>(</w:t>
      </w:r>
      <w:r w:rsidR="00CC795C">
        <w:fldChar w:fldCharType="begin"/>
      </w:r>
      <w:r w:rsidR="00CC795C">
        <w:instrText xml:space="preserve"> REF _Ref490825063 \h </w:instrText>
      </w:r>
      <w:r w:rsidR="00CC795C">
        <w:fldChar w:fldCharType="separate"/>
      </w:r>
      <w:r w:rsidR="00D02237">
        <w:t xml:space="preserve">Figure </w:t>
      </w:r>
      <w:r w:rsidR="00D02237">
        <w:rPr>
          <w:noProof/>
        </w:rPr>
        <w:t>J</w:t>
      </w:r>
      <w:r w:rsidR="00D02237">
        <w:noBreakHyphen/>
      </w:r>
      <w:r w:rsidR="00D02237">
        <w:rPr>
          <w:noProof/>
        </w:rPr>
        <w:t>10</w:t>
      </w:r>
      <w:r w:rsidR="00CC795C">
        <w:fldChar w:fldCharType="end"/>
      </w:r>
      <w:r w:rsidRPr="00E778C4">
        <w:t>).  The average number of functional guilds recorded per site did not differ significantly (P=0.398) falling from 5.7 in November 2016 to 5.1 in March 2017.  The average number of functional guilds represented at inundated sites (6.13) was significantly higher than at dry sites (2.67, p&lt;0.001). Pairwise comparisons between management units showed a significant difference between Gingham (6.03) and Mallowa (3.6, p=&lt;0.05). Significant differences in mean number of guilds present were found between floodplain (5.7) and creek sites (3.4, p&lt;0.05) and waterhole (6.3) and creek sites (3.4, p&lt;0.05).</w:t>
      </w:r>
    </w:p>
    <w:p w14:paraId="4AE38B17" w14:textId="06C444C6" w:rsidR="00E778C4" w:rsidRPr="00E778C4" w:rsidRDefault="00E778C4" w:rsidP="00422135">
      <w:pPr>
        <w:rPr>
          <w:highlight w:val="yellow"/>
        </w:rPr>
      </w:pPr>
      <w:r w:rsidRPr="00E778C4">
        <w:t>Six of the functional guilds increased in abundance/ha from November 201</w:t>
      </w:r>
      <w:r w:rsidR="00AF3F66">
        <w:t>6</w:t>
      </w:r>
      <w:r w:rsidRPr="00E778C4">
        <w:t xml:space="preserve"> to March 201</w:t>
      </w:r>
      <w:r w:rsidR="00AF3F66">
        <w:t>7</w:t>
      </w:r>
      <w:r w:rsidRPr="00E778C4">
        <w:t xml:space="preserve"> (Australian-breeding Charadriiform shorebirds, Dabbling and filter-feeding ducks, Piscivores, Grazing ducks and geese, Large wading birds, Migratory Charadriiform shorebirds) while all others decreased. However, most guilds that decreased only did so by a small amount (</w:t>
      </w:r>
      <w:r>
        <w:fldChar w:fldCharType="begin"/>
      </w:r>
      <w:r>
        <w:instrText xml:space="preserve"> REF _Ref490825063 \h </w:instrText>
      </w:r>
      <w:r>
        <w:fldChar w:fldCharType="separate"/>
      </w:r>
      <w:r w:rsidR="00D02237">
        <w:t xml:space="preserve">Figure </w:t>
      </w:r>
      <w:r w:rsidR="00D02237">
        <w:rPr>
          <w:noProof/>
        </w:rPr>
        <w:t>J</w:t>
      </w:r>
      <w:r w:rsidR="00D02237">
        <w:noBreakHyphen/>
      </w:r>
      <w:r w:rsidR="00D02237">
        <w:rPr>
          <w:noProof/>
        </w:rPr>
        <w:t>10</w:t>
      </w:r>
      <w:r>
        <w:fldChar w:fldCharType="end"/>
      </w:r>
      <w:r w:rsidRPr="00E778C4">
        <w:t>).  Grazing ducks and geese showed the largest increase in abundance between sampling periods, from 131 birds/ha in November 2016 to 298 birds/ha in March 2017.  The largest decline was in reed-inhabiting passerines which dropped from 31 birds/ha in November 2016 to 8 birds/ha in March 2016.</w:t>
      </w:r>
    </w:p>
    <w:p w14:paraId="165BBB9D" w14:textId="28B99A36" w:rsidR="00E778C4" w:rsidRPr="00E778C4" w:rsidRDefault="00E778C4" w:rsidP="00422135">
      <w:r w:rsidRPr="00E778C4">
        <w:t xml:space="preserve">Overall, the grazing ducks and geese, piscivores and dabbling and filter-feeding ducks dominated the waterbird community in the 2016-17 water year. The grazing ducks and geese guild consisted of four species which were often seen in large flocks with the highest observation being in March 2017 at Gingham waterhole with an estimated 410 plumed whistling-ducks </w:t>
      </w:r>
      <w:r w:rsidR="00AF3F66">
        <w:t>(</w:t>
      </w:r>
      <w:r w:rsidR="00AF3F66" w:rsidRPr="00AF3F66">
        <w:rPr>
          <w:i/>
          <w:sz w:val="21"/>
          <w:szCs w:val="21"/>
        </w:rPr>
        <w:t>Dendrocygna eytoni</w:t>
      </w:r>
      <w:r w:rsidR="00AF3F66" w:rsidRPr="00AF3F66">
        <w:rPr>
          <w:i/>
        </w:rPr>
        <w:t>)</w:t>
      </w:r>
      <w:r w:rsidR="00AF3F66" w:rsidRPr="00E778C4">
        <w:t xml:space="preserve"> </w:t>
      </w:r>
      <w:r w:rsidRPr="00E778C4">
        <w:t>(</w:t>
      </w:r>
      <w:r>
        <w:fldChar w:fldCharType="begin"/>
      </w:r>
      <w:r>
        <w:instrText xml:space="preserve"> REF _Ref490825051 \h </w:instrText>
      </w:r>
      <w:r>
        <w:fldChar w:fldCharType="separate"/>
      </w:r>
      <w:r w:rsidR="00D02237">
        <w:t xml:space="preserve">Table </w:t>
      </w:r>
      <w:r w:rsidR="00D02237">
        <w:rPr>
          <w:noProof/>
        </w:rPr>
        <w:t>J</w:t>
      </w:r>
      <w:r w:rsidR="00D02237">
        <w:noBreakHyphen/>
      </w:r>
      <w:r w:rsidR="00D02237">
        <w:rPr>
          <w:noProof/>
        </w:rPr>
        <w:t>4</w:t>
      </w:r>
      <w:r>
        <w:fldChar w:fldCharType="end"/>
      </w:r>
      <w:r w:rsidRPr="00E778C4">
        <w:t>). The piscivores group was made up of 21 species and remained relatively stable throughout the year, only increasing by 7 birds/ha between November 2016 and March 2017. Three species contributed to the dabbling and filter-feeding ducks guild, all of which were frequently observed in large flocks with the largest sighting being the Pacific black duck at Westholme SE in March</w:t>
      </w:r>
      <w:r w:rsidR="00AF3F66">
        <w:t xml:space="preserve"> 2017</w:t>
      </w:r>
      <w:r w:rsidRPr="00E778C4">
        <w:t xml:space="preserve"> consisting of 215 individuals.</w:t>
      </w:r>
    </w:p>
    <w:p w14:paraId="5E47717F" w14:textId="3CE10CFC" w:rsidR="00E778C4" w:rsidRDefault="00763B11" w:rsidP="00E778C4">
      <w:pPr>
        <w:keepNext/>
        <w:spacing w:line="240" w:lineRule="auto"/>
      </w:pPr>
      <w:r>
        <w:rPr>
          <w:noProof/>
          <w:lang w:eastAsia="en-AU"/>
        </w:rPr>
        <w:drawing>
          <wp:inline distT="0" distB="0" distL="0" distR="0" wp14:anchorId="3C8BC1EC" wp14:editId="199C7F3F">
            <wp:extent cx="6078220" cy="4603115"/>
            <wp:effectExtent l="0" t="0" r="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6078220" cy="4603115"/>
                    </a:xfrm>
                    <a:prstGeom prst="rect">
                      <a:avLst/>
                    </a:prstGeom>
                    <a:noFill/>
                  </pic:spPr>
                </pic:pic>
              </a:graphicData>
            </a:graphic>
          </wp:inline>
        </w:drawing>
      </w:r>
    </w:p>
    <w:p w14:paraId="37EB3CB1" w14:textId="0C75C1C7" w:rsidR="00E778C4" w:rsidRDefault="00E778C4" w:rsidP="00E778C4">
      <w:pPr>
        <w:pStyle w:val="Caption"/>
      </w:pPr>
      <w:bookmarkStart w:id="206" w:name="_Ref490825063"/>
      <w:r>
        <w:t xml:space="preserve">Figure </w:t>
      </w:r>
      <w:fldSimple w:instr=" STYLEREF 6 \s ">
        <w:r w:rsidR="00D02237">
          <w:rPr>
            <w:noProof/>
          </w:rPr>
          <w:t>J</w:t>
        </w:r>
      </w:fldSimple>
      <w:r w:rsidR="003358B3">
        <w:noBreakHyphen/>
      </w:r>
      <w:fldSimple w:instr=" SEQ Figure \* ARABIC \s 6 ">
        <w:r w:rsidR="00D02237">
          <w:rPr>
            <w:noProof/>
          </w:rPr>
          <w:t>10</w:t>
        </w:r>
      </w:fldSimple>
      <w:bookmarkEnd w:id="206"/>
      <w:r w:rsidR="00422135">
        <w:t>:</w:t>
      </w:r>
      <w:r>
        <w:t xml:space="preserve"> </w:t>
      </w:r>
      <w:r w:rsidRPr="00C81E9A">
        <w:t>Waterbird count/ha by functional group across all sites in 2016-17 water year.</w:t>
      </w:r>
    </w:p>
    <w:p w14:paraId="51510434" w14:textId="36FCA77C" w:rsidR="00E778C4" w:rsidRDefault="00E778C4" w:rsidP="00E778C4"/>
    <w:p w14:paraId="52CA2848" w14:textId="55342BE8" w:rsidR="00E778C4" w:rsidRPr="00E778C4" w:rsidRDefault="00E778C4" w:rsidP="00E778C4">
      <w:pPr>
        <w:pStyle w:val="Heading8"/>
      </w:pPr>
      <w:r w:rsidRPr="00E778C4">
        <w:t>Multi-year comparison</w:t>
      </w:r>
    </w:p>
    <w:p w14:paraId="30782853" w14:textId="0B065C62" w:rsidR="00E778C4" w:rsidRPr="00E778C4" w:rsidRDefault="00E778C4" w:rsidP="00E778C4">
      <w:pPr>
        <w:pStyle w:val="Heading9"/>
      </w:pPr>
      <w:r w:rsidRPr="00E778C4">
        <w:t>Species richness and abundance</w:t>
      </w:r>
    </w:p>
    <w:p w14:paraId="0CAFCDA6" w14:textId="455786DC" w:rsidR="00E778C4" w:rsidRPr="00E778C4" w:rsidRDefault="00E778C4" w:rsidP="00E778C4">
      <w:r w:rsidRPr="00E778C4">
        <w:t>Abundance/ha did not differ between sampling periods across years 1</w:t>
      </w:r>
      <w:r w:rsidR="00AF3F66">
        <w:t xml:space="preserve"> (2014-15)</w:t>
      </w:r>
      <w:r w:rsidRPr="00E778C4">
        <w:t xml:space="preserve">, 2 </w:t>
      </w:r>
      <w:r w:rsidR="00AF3F66">
        <w:t xml:space="preserve">(2015-16) </w:t>
      </w:r>
      <w:r w:rsidRPr="00E778C4">
        <w:t>and 3</w:t>
      </w:r>
      <w:r w:rsidR="00AF3F66">
        <w:t xml:space="preserve"> (2016-17)</w:t>
      </w:r>
      <w:r w:rsidRPr="00E778C4">
        <w:t xml:space="preserve"> (p= 0.218), however, species richness did </w:t>
      </w:r>
      <w:r w:rsidR="00AF3F66">
        <w:t xml:space="preserve">differ between water years </w:t>
      </w:r>
      <w:r w:rsidRPr="00E778C4">
        <w:t>(p=0.046).  Both abundance and richness differed significantly in response to the presence of water (p&lt;0.05). Although there was no interaction found between sampling periods and the presence of water (p=0.729, p=0.161). This suggests that abundance/ha and species richness data is being driven by inundation.</w:t>
      </w:r>
    </w:p>
    <w:p w14:paraId="4F711672" w14:textId="7E5AB5B2" w:rsidR="00E778C4" w:rsidRPr="00E778C4" w:rsidRDefault="00E778C4" w:rsidP="00E778C4">
      <w:r w:rsidRPr="00E778C4">
        <w:t>No significant difference was noted between species richness and season (spring, autumn) over all survey periods. Although, abundance/ha was found to be significantly different</w:t>
      </w:r>
      <w:r w:rsidR="00AF3F66">
        <w:t xml:space="preserve"> between seasons (p=0.04) with a</w:t>
      </w:r>
      <w:r w:rsidRPr="00E778C4">
        <w:t>utumn surveys typically having higher abundances (</w:t>
      </w:r>
      <w:r>
        <w:fldChar w:fldCharType="begin"/>
      </w:r>
      <w:r>
        <w:instrText xml:space="preserve"> REF _Ref490825036 \h </w:instrText>
      </w:r>
      <w:r>
        <w:fldChar w:fldCharType="separate"/>
      </w:r>
      <w:r w:rsidR="00D02237">
        <w:t xml:space="preserve">Figure </w:t>
      </w:r>
      <w:r w:rsidR="00D02237">
        <w:rPr>
          <w:noProof/>
        </w:rPr>
        <w:t>J</w:t>
      </w:r>
      <w:r w:rsidR="00D02237">
        <w:noBreakHyphen/>
      </w:r>
      <w:r w:rsidR="00D02237">
        <w:rPr>
          <w:noProof/>
        </w:rPr>
        <w:t>11</w:t>
      </w:r>
      <w:r>
        <w:fldChar w:fldCharType="end"/>
      </w:r>
      <w:r w:rsidRPr="00E778C4">
        <w:t xml:space="preserve">). </w:t>
      </w:r>
    </w:p>
    <w:p w14:paraId="3517A7D0" w14:textId="0280A22E" w:rsidR="00E778C4" w:rsidRDefault="00763B11" w:rsidP="009A0BF7">
      <w:pPr>
        <w:keepNext/>
        <w:spacing w:line="240" w:lineRule="auto"/>
        <w:jc w:val="center"/>
      </w:pPr>
      <w:r>
        <w:rPr>
          <w:noProof/>
          <w:lang w:eastAsia="en-AU"/>
        </w:rPr>
        <w:drawing>
          <wp:inline distT="0" distB="0" distL="0" distR="0" wp14:anchorId="6A620161" wp14:editId="23CA5766">
            <wp:extent cx="5267325" cy="3127375"/>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5267325" cy="3127375"/>
                    </a:xfrm>
                    <a:prstGeom prst="rect">
                      <a:avLst/>
                    </a:prstGeom>
                    <a:noFill/>
                  </pic:spPr>
                </pic:pic>
              </a:graphicData>
            </a:graphic>
          </wp:inline>
        </w:drawing>
      </w:r>
    </w:p>
    <w:p w14:paraId="15B20A27" w14:textId="07487932" w:rsidR="00E778C4" w:rsidRDefault="00E778C4" w:rsidP="00E778C4">
      <w:pPr>
        <w:pStyle w:val="Caption"/>
      </w:pPr>
      <w:bookmarkStart w:id="207" w:name="_Ref490825036"/>
      <w:r>
        <w:t xml:space="preserve">Figure </w:t>
      </w:r>
      <w:fldSimple w:instr=" STYLEREF 6 \s ">
        <w:r w:rsidR="00D02237">
          <w:rPr>
            <w:noProof/>
          </w:rPr>
          <w:t>J</w:t>
        </w:r>
      </w:fldSimple>
      <w:r w:rsidR="003358B3">
        <w:noBreakHyphen/>
      </w:r>
      <w:fldSimple w:instr=" SEQ Figure \* ARABIC \s 6 ">
        <w:r w:rsidR="00D02237">
          <w:rPr>
            <w:noProof/>
          </w:rPr>
          <w:t>11</w:t>
        </w:r>
      </w:fldSimple>
      <w:bookmarkEnd w:id="207"/>
      <w:r w:rsidR="003358B3">
        <w:t>:</w:t>
      </w:r>
      <w:r>
        <w:t xml:space="preserve"> Waterbird abundance</w:t>
      </w:r>
      <w:r w:rsidRPr="00C81E9A">
        <w:t>/ha observe</w:t>
      </w:r>
      <w:r w:rsidR="00AF3F66">
        <w:t>d in Spring and Autumn across the three</w:t>
      </w:r>
      <w:r w:rsidRPr="00C81E9A">
        <w:t xml:space="preserve"> survey years.</w:t>
      </w:r>
    </w:p>
    <w:p w14:paraId="27342AF2" w14:textId="7DEEF173" w:rsidR="00E778C4" w:rsidRDefault="00E778C4" w:rsidP="00E778C4"/>
    <w:p w14:paraId="4159585C" w14:textId="79EABE7A" w:rsidR="00E778C4" w:rsidRPr="009A4CC0" w:rsidRDefault="00E778C4" w:rsidP="00E778C4">
      <w:pPr>
        <w:pStyle w:val="Heading9"/>
      </w:pPr>
      <w:r w:rsidRPr="009A4CC0">
        <w:t>Community composition</w:t>
      </w:r>
    </w:p>
    <w:p w14:paraId="52B1B51F" w14:textId="3E9BB9D1" w:rsidR="00E778C4" w:rsidRDefault="00E778C4" w:rsidP="00E778C4">
      <w:r w:rsidRPr="00392F9F">
        <w:t xml:space="preserve">Considering data collected over years 1, 2 and 3 of the project, </w:t>
      </w:r>
      <w:r w:rsidRPr="00B66AF9">
        <w:t xml:space="preserve">nMDS plots show that there was </w:t>
      </w:r>
      <w:r>
        <w:t>considerable overlap in</w:t>
      </w:r>
      <w:r w:rsidRPr="00B66AF9">
        <w:t xml:space="preserve"> community composition </w:t>
      </w:r>
      <w:r>
        <w:t xml:space="preserve">when grouped by </w:t>
      </w:r>
      <w:r w:rsidRPr="00B66AF9">
        <w:t>sampling time and the presence of wate</w:t>
      </w:r>
      <w:r>
        <w:t>r (</w:t>
      </w:r>
      <w:r>
        <w:fldChar w:fldCharType="begin"/>
      </w:r>
      <w:r>
        <w:instrText xml:space="preserve"> REF _Ref490825027 \h </w:instrText>
      </w:r>
      <w:r>
        <w:fldChar w:fldCharType="separate"/>
      </w:r>
      <w:r w:rsidR="00D02237">
        <w:t xml:space="preserve">Figure </w:t>
      </w:r>
      <w:r w:rsidR="00D02237">
        <w:rPr>
          <w:noProof/>
        </w:rPr>
        <w:t>J</w:t>
      </w:r>
      <w:r w:rsidR="00D02237">
        <w:noBreakHyphen/>
      </w:r>
      <w:r w:rsidR="00D02237">
        <w:rPr>
          <w:noProof/>
        </w:rPr>
        <w:t>12</w:t>
      </w:r>
      <w:r>
        <w:fldChar w:fldCharType="end"/>
      </w:r>
      <w:r w:rsidRPr="00B66AF9">
        <w:t xml:space="preserve">). </w:t>
      </w:r>
      <w:r>
        <w:t>PERMONOVA tests suggested a significant difference in community composition between wet and dry sites (p=0.003), but no difference between sampling periods alone (p=0.717). The interaction of these terms was also non-significant (p=0.729).</w:t>
      </w:r>
    </w:p>
    <w:p w14:paraId="06145600" w14:textId="5787335F" w:rsidR="00E778C4" w:rsidRDefault="00763B11" w:rsidP="009A0BF7">
      <w:pPr>
        <w:keepNext/>
        <w:spacing w:line="240" w:lineRule="auto"/>
        <w:jc w:val="center"/>
      </w:pPr>
      <w:r>
        <w:rPr>
          <w:noProof/>
          <w:lang w:eastAsia="en-AU"/>
        </w:rPr>
        <w:drawing>
          <wp:inline distT="0" distB="0" distL="0" distR="0" wp14:anchorId="5C463977" wp14:editId="2487B0C9">
            <wp:extent cx="5292090" cy="3243580"/>
            <wp:effectExtent l="0" t="0" r="381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5292090" cy="3243580"/>
                    </a:xfrm>
                    <a:prstGeom prst="rect">
                      <a:avLst/>
                    </a:prstGeom>
                    <a:noFill/>
                  </pic:spPr>
                </pic:pic>
              </a:graphicData>
            </a:graphic>
          </wp:inline>
        </w:drawing>
      </w:r>
    </w:p>
    <w:p w14:paraId="1002F6EB" w14:textId="2BC5FFA7" w:rsidR="00E778C4" w:rsidRDefault="00E778C4" w:rsidP="00E778C4">
      <w:pPr>
        <w:pStyle w:val="Caption"/>
      </w:pPr>
      <w:bookmarkStart w:id="208" w:name="_Ref490825027"/>
      <w:r>
        <w:t xml:space="preserve">Figure </w:t>
      </w:r>
      <w:fldSimple w:instr=" STYLEREF 6 \s ">
        <w:r w:rsidR="00D02237">
          <w:rPr>
            <w:noProof/>
          </w:rPr>
          <w:t>J</w:t>
        </w:r>
      </w:fldSimple>
      <w:r w:rsidR="003358B3">
        <w:noBreakHyphen/>
      </w:r>
      <w:fldSimple w:instr=" SEQ Figure \* ARABIC \s 6 ">
        <w:r w:rsidR="00D02237">
          <w:rPr>
            <w:noProof/>
          </w:rPr>
          <w:t>12</w:t>
        </w:r>
      </w:fldSimple>
      <w:bookmarkEnd w:id="208"/>
      <w:r w:rsidR="003358B3">
        <w:t>:</w:t>
      </w:r>
      <w:r>
        <w:t xml:space="preserve"> </w:t>
      </w:r>
      <w:r w:rsidRPr="00C81E9A">
        <w:t>nMDS plot of waterbird species abundance data in years 1, 2 and 3 of the project grouped by survey period and the presence of water (wet) or not (dry). Note samples from Gingham waterhole in December 2014 and March 15 were removed from this analysis as they were considered outliers due to highly elevated species counts.</w:t>
      </w:r>
    </w:p>
    <w:p w14:paraId="04D43345" w14:textId="51AA16F2" w:rsidR="00E778C4" w:rsidRPr="00E778C4" w:rsidRDefault="00E778C4" w:rsidP="00E778C4">
      <w:pPr>
        <w:pStyle w:val="Heading9"/>
      </w:pPr>
      <w:r w:rsidRPr="00E778C4">
        <w:t>Functional guilds</w:t>
      </w:r>
    </w:p>
    <w:p w14:paraId="690F683A" w14:textId="2F69E2CC" w:rsidR="00E778C4" w:rsidRDefault="00E778C4" w:rsidP="00E778C4">
      <w:r w:rsidRPr="002E5D4E">
        <w:t xml:space="preserve">There was no significant difference in the representation of </w:t>
      </w:r>
      <w:r>
        <w:t>functional guilds between sample periods in years</w:t>
      </w:r>
      <w:r w:rsidRPr="002E5D4E">
        <w:t xml:space="preserve"> 1, 2 and 3 of the project. </w:t>
      </w:r>
      <w:r w:rsidRPr="00932DD0">
        <w:t>However, there was a distinct separation of creek sites from floodplain wetland and waterhole sites when community composition by functional guild (birds/ha) was considered (</w:t>
      </w:r>
      <w:r>
        <w:fldChar w:fldCharType="begin"/>
      </w:r>
      <w:r>
        <w:instrText xml:space="preserve"> REF _Ref490825018 \h </w:instrText>
      </w:r>
      <w:r>
        <w:fldChar w:fldCharType="separate"/>
      </w:r>
      <w:r w:rsidR="00D02237">
        <w:t xml:space="preserve">Figure </w:t>
      </w:r>
      <w:r w:rsidR="00D02237">
        <w:rPr>
          <w:noProof/>
        </w:rPr>
        <w:t>J</w:t>
      </w:r>
      <w:r w:rsidR="00D02237">
        <w:noBreakHyphen/>
      </w:r>
      <w:r w:rsidR="00D02237">
        <w:rPr>
          <w:noProof/>
        </w:rPr>
        <w:t>13</w:t>
      </w:r>
      <w:r>
        <w:fldChar w:fldCharType="end"/>
      </w:r>
      <w:r w:rsidRPr="00932DD0">
        <w:t xml:space="preserve">). </w:t>
      </w:r>
      <w:r>
        <w:t xml:space="preserve">PERMANOVA analysis confirmed there was a significant interaction between site type and functional guild (birds/ha, p=&lt;0.001). PAIRWISE tests confirmed a significant difference between creek and floodplain sites (p=0.006), and waterhole and creek sites (p=0.004). Floodplain and waterhole sites have hosted similar functional guilds across all surveys. </w:t>
      </w:r>
      <w:r w:rsidRPr="00A96892">
        <w:t>Creek sites in December 2014 and March 2015 separated out strongly compared to floodplain wetland and waterhole sites for all sampling periods.  SIMPER analysis showed that this difference was driven largely by the piscivore and dabbling and filter feeding ducks functional groups, explaining 39.93% and 23.44% of the similarity between creek sites, compared to less than 16% and 14% in the floodplain wetland and waterhole site types.</w:t>
      </w:r>
      <w:r>
        <w:t xml:space="preserve"> The floodplain and waterhole sites host a larger r</w:t>
      </w:r>
      <w:r w:rsidR="00563E49">
        <w:t>ange of functional guilds (all nine</w:t>
      </w:r>
      <w:r>
        <w:t xml:space="preserve"> appearing over the project) whilst the creek sites have only seen </w:t>
      </w:r>
      <w:r w:rsidR="00563E49">
        <w:t>five</w:t>
      </w:r>
      <w:r>
        <w:t xml:space="preserve"> of the functional guilds over the course of this project.</w:t>
      </w:r>
    </w:p>
    <w:p w14:paraId="04E0F12D" w14:textId="0711232C" w:rsidR="00E778C4" w:rsidRDefault="00763B11" w:rsidP="009A0BF7">
      <w:pPr>
        <w:keepNext/>
        <w:spacing w:line="240" w:lineRule="auto"/>
        <w:jc w:val="center"/>
      </w:pPr>
      <w:r>
        <w:rPr>
          <w:noProof/>
          <w:lang w:eastAsia="en-AU"/>
        </w:rPr>
        <mc:AlternateContent>
          <mc:Choice Requires="wps">
            <w:drawing>
              <wp:anchor distT="0" distB="0" distL="114300" distR="114300" simplePos="0" relativeHeight="251711488" behindDoc="0" locked="0" layoutInCell="1" allowOverlap="1" wp14:anchorId="377F065B" wp14:editId="0495C280">
                <wp:simplePos x="0" y="0"/>
                <wp:positionH relativeFrom="column">
                  <wp:posOffset>2003425</wp:posOffset>
                </wp:positionH>
                <wp:positionV relativeFrom="paragraph">
                  <wp:posOffset>1674495</wp:posOffset>
                </wp:positionV>
                <wp:extent cx="352425" cy="304800"/>
                <wp:effectExtent l="38100" t="38100" r="28575" b="19050"/>
                <wp:wrapNone/>
                <wp:docPr id="88" name="Straight Arrow Connector 88"/>
                <wp:cNvGraphicFramePr/>
                <a:graphic xmlns:a="http://schemas.openxmlformats.org/drawingml/2006/main">
                  <a:graphicData uri="http://schemas.microsoft.com/office/word/2010/wordprocessingShape">
                    <wps:wsp>
                      <wps:cNvCnPr/>
                      <wps:spPr>
                        <a:xfrm flipH="1" flipV="1">
                          <a:off x="0" y="0"/>
                          <a:ext cx="352425" cy="3048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DFAB97" id="Straight Arrow Connector 88" o:spid="_x0000_s1026" type="#_x0000_t32" style="position:absolute;margin-left:157.75pt;margin-top:131.85pt;width:27.75pt;height:24pt;flip:x y;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" strokecolor="black [3213]">
                <v:stroke endarrow="block"/>
              </v:shape>
            </w:pict>
          </mc:Fallback>
        </mc:AlternateContent>
      </w:r>
      <w:r>
        <w:rPr>
          <w:noProof/>
          <w:lang w:eastAsia="en-AU"/>
        </w:rPr>
        <w:drawing>
          <wp:anchor distT="0" distB="0" distL="114300" distR="114300" simplePos="0" relativeHeight="251710464" behindDoc="0" locked="0" layoutInCell="1" allowOverlap="1" wp14:anchorId="3DAB2293" wp14:editId="005353D0">
            <wp:simplePos x="0" y="0"/>
            <wp:positionH relativeFrom="column">
              <wp:posOffset>869950</wp:posOffset>
            </wp:positionH>
            <wp:positionV relativeFrom="paragraph">
              <wp:posOffset>-1905</wp:posOffset>
            </wp:positionV>
            <wp:extent cx="2084705" cy="1755775"/>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2084705" cy="17557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inline distT="0" distB="0" distL="0" distR="0" wp14:anchorId="187D9DE9" wp14:editId="17C30597">
            <wp:extent cx="5285740" cy="4468495"/>
            <wp:effectExtent l="0" t="0" r="0"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7" cstate="email">
                      <a:extLst>
                        <a:ext uri="{28A0092B-C50C-407E-A947-70E740481C1C}">
                          <a14:useLocalDpi xmlns:a14="http://schemas.microsoft.com/office/drawing/2010/main"/>
                        </a:ext>
                      </a:extLst>
                    </a:blip>
                    <a:srcRect/>
                    <a:stretch>
                      <a:fillRect/>
                    </a:stretch>
                  </pic:blipFill>
                  <pic:spPr bwMode="auto">
                    <a:xfrm>
                      <a:off x="0" y="0"/>
                      <a:ext cx="5285740" cy="4468495"/>
                    </a:xfrm>
                    <a:prstGeom prst="rect">
                      <a:avLst/>
                    </a:prstGeom>
                    <a:noFill/>
                  </pic:spPr>
                </pic:pic>
              </a:graphicData>
            </a:graphic>
          </wp:inline>
        </w:drawing>
      </w:r>
    </w:p>
    <w:p w14:paraId="6D2E4E5C" w14:textId="01A97137" w:rsidR="00E778C4" w:rsidRDefault="00E778C4" w:rsidP="00E778C4">
      <w:pPr>
        <w:pStyle w:val="Caption"/>
      </w:pPr>
      <w:bookmarkStart w:id="209" w:name="_Ref490825018"/>
      <w:r>
        <w:t xml:space="preserve">Figure </w:t>
      </w:r>
      <w:fldSimple w:instr=" STYLEREF 6 \s ">
        <w:r w:rsidR="00D02237">
          <w:rPr>
            <w:noProof/>
          </w:rPr>
          <w:t>J</w:t>
        </w:r>
      </w:fldSimple>
      <w:r w:rsidR="003358B3">
        <w:noBreakHyphen/>
      </w:r>
      <w:fldSimple w:instr=" SEQ Figure \* ARABIC \s 6 ">
        <w:r w:rsidR="00D02237">
          <w:rPr>
            <w:noProof/>
          </w:rPr>
          <w:t>13</w:t>
        </w:r>
      </w:fldSimple>
      <w:bookmarkEnd w:id="209"/>
      <w:r w:rsidR="003358B3">
        <w:t>:</w:t>
      </w:r>
      <w:r>
        <w:t xml:space="preserve"> </w:t>
      </w:r>
      <w:r w:rsidRPr="00E75D77">
        <w:t>nMDS plot of waterbird functional guild (birds/ha) grouped by site type for data from year 1, 2 and 3 of the LTIM project</w:t>
      </w:r>
      <w:r w:rsidRPr="00C81E9A">
        <w:t>.</w:t>
      </w:r>
    </w:p>
    <w:p w14:paraId="3416C240" w14:textId="0DF4502B" w:rsidR="00E778C4" w:rsidRDefault="00E778C4" w:rsidP="00E778C4"/>
    <w:p w14:paraId="70B44AF9" w14:textId="77777777" w:rsidR="00F57A0B" w:rsidRPr="00E778C4" w:rsidRDefault="00F57A0B" w:rsidP="00E778C4"/>
    <w:p w14:paraId="701CFB02" w14:textId="453F753B" w:rsidR="0056539E" w:rsidRDefault="0056539E" w:rsidP="00DE3B6B">
      <w:pPr>
        <w:pStyle w:val="Heading7"/>
      </w:pPr>
      <w:r>
        <w:t>Discussion</w:t>
      </w:r>
    </w:p>
    <w:p w14:paraId="3FA9B19B" w14:textId="659BE831" w:rsidR="00E778C4" w:rsidRPr="00691C69" w:rsidRDefault="00E778C4" w:rsidP="00422135">
      <w:pPr>
        <w:rPr>
          <w:lang w:val="en-US"/>
        </w:rPr>
      </w:pPr>
      <w:r w:rsidRPr="00691C69">
        <w:rPr>
          <w:lang w:val="en-US"/>
        </w:rPr>
        <w:t xml:space="preserve">The environmental watering strategy for the Selected Area employs a multi-year wetting and </w:t>
      </w:r>
      <w:r w:rsidR="00563E49">
        <w:rPr>
          <w:lang w:val="en-US"/>
        </w:rPr>
        <w:t xml:space="preserve">allowing of a natural </w:t>
      </w:r>
      <w:r w:rsidRPr="00691C69">
        <w:rPr>
          <w:lang w:val="en-US"/>
        </w:rPr>
        <w:t xml:space="preserve">drying cycle in which 2015-16 was a </w:t>
      </w:r>
      <w:r w:rsidR="00563E49">
        <w:rPr>
          <w:lang w:val="en-US"/>
        </w:rPr>
        <w:t xml:space="preserve">naturally </w:t>
      </w:r>
      <w:r w:rsidRPr="00691C69">
        <w:rPr>
          <w:lang w:val="en-US"/>
        </w:rPr>
        <w:t xml:space="preserve">dry year, with the application of environmental water aimed largely at </w:t>
      </w:r>
      <w:bookmarkStart w:id="210" w:name="_Hlk485717980"/>
      <w:r w:rsidRPr="00691C69">
        <w:rPr>
          <w:lang w:val="en-US"/>
        </w:rPr>
        <w:t>maintaining in-channel flow rather than large-scale wetland inundation</w:t>
      </w:r>
      <w:bookmarkEnd w:id="210"/>
      <w:r w:rsidRPr="00691C69">
        <w:rPr>
          <w:lang w:val="en-US"/>
        </w:rPr>
        <w:t xml:space="preserve">. </w:t>
      </w:r>
      <w:r>
        <w:rPr>
          <w:lang w:val="en-US"/>
        </w:rPr>
        <w:t xml:space="preserve">However, during </w:t>
      </w:r>
      <w:r w:rsidRPr="00691C69">
        <w:rPr>
          <w:lang w:val="en-US"/>
        </w:rPr>
        <w:t>the 2016-17 water year</w:t>
      </w:r>
      <w:r>
        <w:rPr>
          <w:lang w:val="en-US"/>
        </w:rPr>
        <w:t>,</w:t>
      </w:r>
      <w:r w:rsidR="00563E49">
        <w:rPr>
          <w:lang w:val="en-US"/>
        </w:rPr>
        <w:t xml:space="preserve"> higher natural river flows resulted in</w:t>
      </w:r>
      <w:r>
        <w:rPr>
          <w:lang w:val="en-US"/>
        </w:rPr>
        <w:t xml:space="preserve"> </w:t>
      </w:r>
      <w:r w:rsidR="00563E49">
        <w:rPr>
          <w:lang w:val="en-US"/>
        </w:rPr>
        <w:t xml:space="preserve">larger scale </w:t>
      </w:r>
      <w:r>
        <w:rPr>
          <w:lang w:val="en-US"/>
        </w:rPr>
        <w:t xml:space="preserve">wetland </w:t>
      </w:r>
      <w:r w:rsidR="00563E49">
        <w:rPr>
          <w:lang w:val="en-US"/>
        </w:rPr>
        <w:t xml:space="preserve">and floodplain </w:t>
      </w:r>
      <w:r>
        <w:rPr>
          <w:lang w:val="en-US"/>
        </w:rPr>
        <w:t>inundation in the Gingham and lower Gwydir zone in October/November 2016</w:t>
      </w:r>
      <w:r w:rsidR="00563E49">
        <w:rPr>
          <w:lang w:val="en-US"/>
        </w:rPr>
        <w:t xml:space="preserve">. This was </w:t>
      </w:r>
      <w:bookmarkStart w:id="211" w:name="_Hlk495583125"/>
      <w:r>
        <w:rPr>
          <w:lang w:val="en-US"/>
        </w:rPr>
        <w:t xml:space="preserve">followed by </w:t>
      </w:r>
      <w:r w:rsidRPr="00691C69">
        <w:rPr>
          <w:lang w:val="en-US"/>
        </w:rPr>
        <w:t xml:space="preserve">environmental water </w:t>
      </w:r>
      <w:r w:rsidR="001D72FC">
        <w:rPr>
          <w:lang w:val="en-US"/>
        </w:rPr>
        <w:t xml:space="preserve">deliveries </w:t>
      </w:r>
      <w:r w:rsidR="00563E49">
        <w:rPr>
          <w:lang w:val="en-US"/>
        </w:rPr>
        <w:t>from late December 2016 to February 2017</w:t>
      </w:r>
      <w:r w:rsidR="001D72FC">
        <w:rPr>
          <w:lang w:val="en-US"/>
        </w:rPr>
        <w:t xml:space="preserve">, </w:t>
      </w:r>
      <w:r w:rsidR="00563E49">
        <w:rPr>
          <w:lang w:val="en-US"/>
        </w:rPr>
        <w:t xml:space="preserve">to maintain </w:t>
      </w:r>
      <w:r>
        <w:rPr>
          <w:lang w:val="en-US"/>
        </w:rPr>
        <w:t>inundation throughout early 2017</w:t>
      </w:r>
      <w:bookmarkEnd w:id="211"/>
      <w:r>
        <w:rPr>
          <w:lang w:val="en-US"/>
        </w:rPr>
        <w:t>. This appears to have resulted in an</w:t>
      </w:r>
      <w:r w:rsidRPr="00691C69">
        <w:rPr>
          <w:lang w:val="en-US"/>
        </w:rPr>
        <w:t xml:space="preserve"> increase in waterbird diversity and abundance</w:t>
      </w:r>
      <w:r>
        <w:rPr>
          <w:lang w:val="en-US"/>
        </w:rPr>
        <w:t xml:space="preserve"> from the previous monitoring years</w:t>
      </w:r>
      <w:r w:rsidRPr="00691C69">
        <w:rPr>
          <w:lang w:val="en-US"/>
        </w:rPr>
        <w:t xml:space="preserve">. </w:t>
      </w:r>
    </w:p>
    <w:p w14:paraId="6C0F5202" w14:textId="29A94A06" w:rsidR="00E778C4" w:rsidRDefault="00E778C4" w:rsidP="00422135">
      <w:pPr>
        <w:rPr>
          <w:lang w:val="en-US"/>
        </w:rPr>
      </w:pPr>
      <w:r>
        <w:rPr>
          <w:lang w:val="en-US"/>
        </w:rPr>
        <w:t>Many of the functional guilds that have been observed follow trends that relate to the dynamic environment around them. The abundance of piscivores increased from the 2015-16 water year and remained stable across the 2016-17 water year surveys. This is likely a reflection of the stable habitat and resource base through established fish and invertebrate populations that have developed over long periods of inundation in the wetlands (</w:t>
      </w:r>
      <w:r w:rsidRPr="00691C69">
        <w:rPr>
          <w:lang w:val="en-US"/>
        </w:rPr>
        <w:t>Commonwealth of Australia</w:t>
      </w:r>
      <w:r>
        <w:rPr>
          <w:lang w:val="en-US"/>
        </w:rPr>
        <w:t>, 2016). Grazing ducks and geese was the largest guild observed, and experienced the largest increase in abundance over the 2</w:t>
      </w:r>
      <w:r w:rsidR="009A158D">
        <w:rPr>
          <w:lang w:val="en-US"/>
        </w:rPr>
        <w:t xml:space="preserve">016-17 </w:t>
      </w:r>
      <w:r w:rsidR="00563E49">
        <w:rPr>
          <w:lang w:val="en-US"/>
        </w:rPr>
        <w:t>year surveys. This may have been in response to greater inundated area in this water year relative to the previous two years of monitoring.</w:t>
      </w:r>
      <w:r>
        <w:rPr>
          <w:lang w:val="en-US"/>
        </w:rPr>
        <w:t xml:space="preserve"> The grazing ducks and geese guild feeds primarily on terrestrial vegetation which would have thrived due to the receding water following the relatively long period of inundation. Species in the dabbling and filter feeding functional guild </w:t>
      </w:r>
      <w:r w:rsidRPr="00D8205E">
        <w:rPr>
          <w:lang w:val="en-US"/>
        </w:rPr>
        <w:t xml:space="preserve">feed </w:t>
      </w:r>
      <w:r>
        <w:rPr>
          <w:lang w:val="en-US"/>
        </w:rPr>
        <w:t>primarily on the surface of shallow waters</w:t>
      </w:r>
      <w:r w:rsidR="009A158D">
        <w:rPr>
          <w:lang w:val="en-US"/>
        </w:rPr>
        <w:t>. M</w:t>
      </w:r>
      <w:r w:rsidR="009A158D" w:rsidRPr="006B6D9A">
        <w:t xml:space="preserve">icroinvertebrates </w:t>
      </w:r>
      <w:r w:rsidR="009A158D">
        <w:t>are the key prey</w:t>
      </w:r>
      <w:r w:rsidR="009A158D" w:rsidRPr="006B6D9A">
        <w:t xml:space="preserve"> in floodplain river food webs</w:t>
      </w:r>
      <w:r w:rsidR="009A158D">
        <w:t xml:space="preserve"> for filter-feeding ducks</w:t>
      </w:r>
      <w:r w:rsidR="009A158D" w:rsidRPr="006B6D9A">
        <w:t xml:space="preserve">, </w:t>
      </w:r>
      <w:r w:rsidR="009A158D">
        <w:t xml:space="preserve">and macroinvertebrates are important food sources for other ducks and shorebirds </w:t>
      </w:r>
      <w:r w:rsidR="009A158D">
        <w:rPr>
          <w:lang w:val="en-US"/>
        </w:rPr>
        <w:t xml:space="preserve">and can respond rapidly to newly flooded areas of habitat </w:t>
      </w:r>
      <w:r w:rsidR="009A158D">
        <w:t>(Timms 1996; Briggs et al. 1985)</w:t>
      </w:r>
      <w:r w:rsidR="009A158D">
        <w:rPr>
          <w:lang w:val="en-US"/>
        </w:rPr>
        <w:t xml:space="preserve">. </w:t>
      </w:r>
      <w:r w:rsidR="00BD54FC">
        <w:rPr>
          <w:lang w:val="en-US"/>
        </w:rPr>
        <w:t xml:space="preserve">This observation is supported by the </w:t>
      </w:r>
      <w:r w:rsidR="009A158D">
        <w:rPr>
          <w:lang w:val="en-US"/>
        </w:rPr>
        <w:t xml:space="preserve">increase in microinvertebrate densities and macroinvertebrate diversity </w:t>
      </w:r>
      <w:r w:rsidR="00BD54FC">
        <w:rPr>
          <w:lang w:val="en-US"/>
        </w:rPr>
        <w:t>noted at the end of the water (</w:t>
      </w:r>
      <w:r w:rsidR="00BD54FC">
        <w:rPr>
          <w:lang w:val="en-US"/>
        </w:rPr>
        <w:fldChar w:fldCharType="begin"/>
      </w:r>
      <w:r w:rsidR="00BD54FC">
        <w:rPr>
          <w:lang w:val="en-US"/>
        </w:rPr>
        <w:instrText xml:space="preserve"> REF _Ref458697759 \r \h </w:instrText>
      </w:r>
      <w:r w:rsidR="00BD54FC">
        <w:rPr>
          <w:lang w:val="en-US"/>
        </w:rPr>
      </w:r>
      <w:r w:rsidR="00BD54FC">
        <w:rPr>
          <w:lang w:val="en-US"/>
        </w:rPr>
        <w:fldChar w:fldCharType="separate"/>
      </w:r>
      <w:r w:rsidR="00D02237">
        <w:rPr>
          <w:lang w:val="en-US"/>
        </w:rPr>
        <w:t>Appendix D</w:t>
      </w:r>
      <w:r w:rsidR="00BD54FC">
        <w:rPr>
          <w:lang w:val="en-US"/>
        </w:rPr>
        <w:fldChar w:fldCharType="end"/>
      </w:r>
      <w:r w:rsidR="00BD54FC">
        <w:rPr>
          <w:lang w:val="en-US"/>
        </w:rPr>
        <w:t xml:space="preserve"> and E).</w:t>
      </w:r>
      <w:r>
        <w:rPr>
          <w:lang w:val="en-US"/>
        </w:rPr>
        <w:t xml:space="preserve"> </w:t>
      </w:r>
    </w:p>
    <w:p w14:paraId="066ABB68" w14:textId="38AE01FE" w:rsidR="00BD54FC" w:rsidRPr="0072356A" w:rsidRDefault="00BD54FC" w:rsidP="00422135">
      <w:pPr>
        <w:rPr>
          <w:lang w:val="en-US"/>
        </w:rPr>
      </w:pPr>
      <w:r>
        <w:rPr>
          <w:rFonts w:cs="Gotham Narrow Book"/>
          <w:color w:val="000000"/>
          <w:szCs w:val="20"/>
        </w:rPr>
        <w:t>A</w:t>
      </w:r>
      <w:r w:rsidRPr="000E1E44">
        <w:rPr>
          <w:rFonts w:cs="Gotham Narrow Book"/>
          <w:color w:val="000000"/>
          <w:szCs w:val="20"/>
        </w:rPr>
        <w:t xml:space="preserve">n increase in </w:t>
      </w:r>
      <w:r>
        <w:rPr>
          <w:rFonts w:cs="Gotham Narrow Book"/>
          <w:color w:val="000000"/>
          <w:szCs w:val="20"/>
        </w:rPr>
        <w:t xml:space="preserve">the number of dabbling ducks, and </w:t>
      </w:r>
      <w:r w:rsidRPr="000E1E44">
        <w:rPr>
          <w:rFonts w:cs="Gotham Narrow Book"/>
          <w:color w:val="000000"/>
          <w:szCs w:val="20"/>
        </w:rPr>
        <w:t>small and large waders</w:t>
      </w:r>
      <w:r>
        <w:rPr>
          <w:rFonts w:cs="Gotham Narrow Book"/>
          <w:color w:val="000000"/>
          <w:szCs w:val="20"/>
        </w:rPr>
        <w:t xml:space="preserve"> was observed</w:t>
      </w:r>
      <w:r w:rsidRPr="000E1E44">
        <w:rPr>
          <w:rFonts w:cs="Gotham Narrow Book"/>
          <w:color w:val="000000"/>
          <w:szCs w:val="20"/>
        </w:rPr>
        <w:t xml:space="preserve"> in </w:t>
      </w:r>
      <w:r>
        <w:rPr>
          <w:rFonts w:cs="Gotham Narrow Book"/>
          <w:color w:val="000000"/>
          <w:szCs w:val="20"/>
        </w:rPr>
        <w:t>the</w:t>
      </w:r>
      <w:r w:rsidRPr="000E1E44">
        <w:rPr>
          <w:rFonts w:cs="Gotham Narrow Book"/>
          <w:color w:val="000000"/>
          <w:szCs w:val="20"/>
        </w:rPr>
        <w:t xml:space="preserve"> </w:t>
      </w:r>
      <w:r>
        <w:rPr>
          <w:rFonts w:cs="Gotham Narrow Book"/>
          <w:color w:val="000000"/>
          <w:szCs w:val="20"/>
        </w:rPr>
        <w:t>March</w:t>
      </w:r>
      <w:r w:rsidRPr="000E1E44">
        <w:rPr>
          <w:rFonts w:cs="Gotham Narrow Book"/>
          <w:color w:val="000000"/>
          <w:szCs w:val="20"/>
        </w:rPr>
        <w:t xml:space="preserve"> 2017 surveys </w:t>
      </w:r>
      <w:r>
        <w:rPr>
          <w:rFonts w:cs="Gotham Narrow Book"/>
          <w:color w:val="000000"/>
          <w:szCs w:val="20"/>
        </w:rPr>
        <w:t>compared to the November 2016 surveys. Increases in these functional groups</w:t>
      </w:r>
      <w:r w:rsidRPr="000E1E44">
        <w:rPr>
          <w:rFonts w:cs="Gotham Narrow Book"/>
          <w:color w:val="000000"/>
          <w:szCs w:val="20"/>
        </w:rPr>
        <w:t xml:space="preserve"> followed the delivery of environmental water to wetland habitats in the </w:t>
      </w:r>
      <w:r>
        <w:rPr>
          <w:rFonts w:cs="Gotham Narrow Book"/>
          <w:color w:val="000000"/>
          <w:szCs w:val="20"/>
        </w:rPr>
        <w:t xml:space="preserve">Gingham and Lower </w:t>
      </w:r>
      <w:r w:rsidRPr="000E1E44">
        <w:rPr>
          <w:rFonts w:cs="Gotham Narrow Book"/>
          <w:color w:val="000000"/>
          <w:szCs w:val="20"/>
        </w:rPr>
        <w:t xml:space="preserve">Gwydir </w:t>
      </w:r>
      <w:r>
        <w:rPr>
          <w:rFonts w:cs="Gotham Narrow Book"/>
          <w:color w:val="000000"/>
          <w:szCs w:val="20"/>
        </w:rPr>
        <w:t xml:space="preserve">wetlands </w:t>
      </w:r>
      <w:r w:rsidRPr="000E1E44">
        <w:rPr>
          <w:rFonts w:cs="Gotham Narrow Book"/>
          <w:color w:val="000000"/>
          <w:szCs w:val="20"/>
        </w:rPr>
        <w:t>over summer</w:t>
      </w:r>
      <w:r>
        <w:rPr>
          <w:rFonts w:cs="Gotham Narrow Book"/>
          <w:color w:val="000000"/>
          <w:szCs w:val="20"/>
        </w:rPr>
        <w:t xml:space="preserve"> which allowed for a gradual draw-down of wetland habitats providing muddy edges and shallow wading habitat favoured by these species. </w:t>
      </w:r>
      <w:r>
        <w:t>The depth of water is important for many dabbling duck and shorebird species, which feed on the water’s edge and water depth determines the accessibility of invertebrate prey.</w:t>
      </w:r>
      <w:r>
        <w:rPr>
          <w:rFonts w:cs="Gotham Narrow Book"/>
          <w:color w:val="000000"/>
          <w:szCs w:val="20"/>
        </w:rPr>
        <w:t xml:space="preserve"> The March surveys also coincided with the migratory period for </w:t>
      </w:r>
      <w:r w:rsidRPr="00E778C4">
        <w:t>Migratory Charadriiforms shorebirds</w:t>
      </w:r>
      <w:r>
        <w:t xml:space="preserve"> species including sharp-tailed sandpipers and marsh sandpipers detected during the 2016-17 surveys. The delivery of environmental water to the lower Gwydir Wetlands during summer and autumn months can provide foraging habitat for these migratory shorebirds which migrate north during the February-May period. </w:t>
      </w:r>
      <w:r w:rsidRPr="00494525">
        <w:rPr>
          <w:szCs w:val="20"/>
          <w:lang w:val="en-US"/>
        </w:rPr>
        <w:t xml:space="preserve"> </w:t>
      </w:r>
      <w:r w:rsidRPr="000E1E44">
        <w:rPr>
          <w:iCs/>
          <w:szCs w:val="20"/>
        </w:rPr>
        <w:t>Juvenile straw-necked ibis (</w:t>
      </w:r>
      <w:r>
        <w:rPr>
          <w:iCs/>
          <w:szCs w:val="20"/>
        </w:rPr>
        <w:t xml:space="preserve">a </w:t>
      </w:r>
      <w:r w:rsidRPr="000E1E44">
        <w:rPr>
          <w:iCs/>
          <w:szCs w:val="20"/>
        </w:rPr>
        <w:t>large wader</w:t>
      </w:r>
      <w:r>
        <w:rPr>
          <w:iCs/>
          <w:szCs w:val="20"/>
        </w:rPr>
        <w:t xml:space="preserve"> species</w:t>
      </w:r>
      <w:r w:rsidRPr="000E1E44">
        <w:rPr>
          <w:iCs/>
          <w:szCs w:val="20"/>
        </w:rPr>
        <w:t>)</w:t>
      </w:r>
      <w:r>
        <w:rPr>
          <w:iCs/>
          <w:szCs w:val="20"/>
        </w:rPr>
        <w:t xml:space="preserve"> were observed during the March 2017 surveys and although they did not breed in the Gwydir Wetlands in 2016-17, these individuals may have dispersed to feed in</w:t>
      </w:r>
      <w:r w:rsidRPr="00494525">
        <w:rPr>
          <w:iCs/>
          <w:szCs w:val="20"/>
        </w:rPr>
        <w:t xml:space="preserve"> the Gwydir Wetlands </w:t>
      </w:r>
      <w:r w:rsidRPr="000E1E44">
        <w:rPr>
          <w:iCs/>
          <w:szCs w:val="20"/>
        </w:rPr>
        <w:t>following large-scale breeding events in the Macquarie Marshes and southern catchments</w:t>
      </w:r>
      <w:r>
        <w:rPr>
          <w:iCs/>
          <w:szCs w:val="20"/>
        </w:rPr>
        <w:t xml:space="preserve"> in 2016-17 (Spencer </w:t>
      </w:r>
      <w:r w:rsidRPr="000E1E44">
        <w:rPr>
          <w:i/>
          <w:iCs/>
          <w:szCs w:val="20"/>
        </w:rPr>
        <w:t>et al.</w:t>
      </w:r>
      <w:r>
        <w:rPr>
          <w:iCs/>
          <w:szCs w:val="20"/>
        </w:rPr>
        <w:t xml:space="preserve"> 2017).</w:t>
      </w:r>
    </w:p>
    <w:p w14:paraId="22CA1A9A" w14:textId="3A878404" w:rsidR="00E778C4" w:rsidRDefault="00BD54FC" w:rsidP="00422135">
      <w:pPr>
        <w:rPr>
          <w:color w:val="000000" w:themeColor="text1"/>
          <w:lang w:val="en-US"/>
        </w:rPr>
      </w:pPr>
      <w:r>
        <w:rPr>
          <w:lang w:val="en-US"/>
        </w:rPr>
        <w:t xml:space="preserve">Although no colonial waterbird breeding activity was detected during the spring and autumn ground surveys in 2016-17, complementary monitoring by the University of New South Wales (MDBA funded annual aerial surveys) and NSW OEH in mid November 2016 detected a small egret and heron colony on the Gingham watercourse (Spencer </w:t>
      </w:r>
      <w:r w:rsidRPr="000E1E44">
        <w:rPr>
          <w:i/>
          <w:lang w:val="en-US"/>
        </w:rPr>
        <w:t>et al.</w:t>
      </w:r>
      <w:r>
        <w:rPr>
          <w:lang w:val="en-US"/>
        </w:rPr>
        <w:t xml:space="preserve"> 2017). </w:t>
      </w:r>
      <w:r w:rsidR="00E778C4">
        <w:rPr>
          <w:color w:val="000000" w:themeColor="text1"/>
          <w:lang w:val="en-US"/>
        </w:rPr>
        <w:t xml:space="preserve">Over the course of the project breeding activity has been consistently higher during the November surveys opposed to the March surveys. This has been consistent with the commencement of flooding events. Observations have shown that waterbirds seem to </w:t>
      </w:r>
      <w:r>
        <w:rPr>
          <w:color w:val="000000" w:themeColor="text1"/>
          <w:lang w:val="en-US"/>
        </w:rPr>
        <w:t>respond</w:t>
      </w:r>
      <w:r w:rsidR="00E778C4">
        <w:rPr>
          <w:color w:val="000000" w:themeColor="text1"/>
          <w:lang w:val="en-US"/>
        </w:rPr>
        <w:t xml:space="preserve"> rapidly at the start of an inundation event due to the newly created resources and habitat. Breeding activity then subsides throughout the inundation cycle. These findings are supported by </w:t>
      </w:r>
      <w:r w:rsidR="00E778C4" w:rsidRPr="00A432E0">
        <w:rPr>
          <w:color w:val="000000" w:themeColor="text1"/>
          <w:lang w:val="en-US"/>
        </w:rPr>
        <w:t xml:space="preserve">Kingsford </w:t>
      </w:r>
      <w:r w:rsidR="00E778C4">
        <w:rPr>
          <w:color w:val="000000" w:themeColor="text1"/>
          <w:lang w:val="en-US"/>
        </w:rPr>
        <w:t>et al.</w:t>
      </w:r>
      <w:r w:rsidR="00E778C4" w:rsidRPr="00A432E0">
        <w:rPr>
          <w:color w:val="000000" w:themeColor="text1"/>
          <w:lang w:val="en-US"/>
        </w:rPr>
        <w:t xml:space="preserve"> </w:t>
      </w:r>
      <w:r w:rsidR="00E778C4">
        <w:rPr>
          <w:color w:val="000000" w:themeColor="text1"/>
          <w:lang w:val="en-US"/>
        </w:rPr>
        <w:t>(</w:t>
      </w:r>
      <w:r w:rsidR="00E778C4" w:rsidRPr="00A432E0">
        <w:rPr>
          <w:color w:val="000000" w:themeColor="text1"/>
          <w:lang w:val="en-US"/>
        </w:rPr>
        <w:t>2010</w:t>
      </w:r>
      <w:r w:rsidR="00E778C4">
        <w:rPr>
          <w:color w:val="000000" w:themeColor="text1"/>
          <w:lang w:val="en-US"/>
        </w:rPr>
        <w:t>)</w:t>
      </w:r>
      <w:r>
        <w:rPr>
          <w:color w:val="000000" w:themeColor="text1"/>
          <w:lang w:val="en-US"/>
        </w:rPr>
        <w:t xml:space="preserve"> and Kingsford and Norman (2002)</w:t>
      </w:r>
      <w:r w:rsidR="00E778C4">
        <w:rPr>
          <w:color w:val="000000" w:themeColor="text1"/>
          <w:lang w:val="en-US"/>
        </w:rPr>
        <w:t>, who concluded that Australian waterbirds typically show opportunistic patterns of breeding activities which relate to flooding events.</w:t>
      </w:r>
    </w:p>
    <w:p w14:paraId="27373000" w14:textId="0DF576FA" w:rsidR="00E778C4" w:rsidRDefault="00E778C4" w:rsidP="00422135">
      <w:r w:rsidRPr="008D4F71">
        <w:rPr>
          <w:lang w:val="en-US"/>
        </w:rPr>
        <w:t xml:space="preserve">Wetland waterbird diversity is not only influenced by the spatial availability of water but </w:t>
      </w:r>
      <w:r>
        <w:rPr>
          <w:lang w:val="en-US"/>
        </w:rPr>
        <w:t xml:space="preserve">also </w:t>
      </w:r>
      <w:r w:rsidRPr="008D4F71">
        <w:rPr>
          <w:lang w:val="en-US"/>
        </w:rPr>
        <w:t>by temporal measures</w:t>
      </w:r>
      <w:r w:rsidRPr="00D947EC">
        <w:t xml:space="preserve"> </w:t>
      </w:r>
      <w:r>
        <w:t>(</w:t>
      </w:r>
      <w:r>
        <w:rPr>
          <w:lang w:val="en-US"/>
        </w:rPr>
        <w:t>K</w:t>
      </w:r>
      <w:r w:rsidRPr="00D947EC">
        <w:rPr>
          <w:lang w:val="en-US"/>
        </w:rPr>
        <w:t xml:space="preserve">ingsford </w:t>
      </w:r>
      <w:r>
        <w:rPr>
          <w:lang w:val="en-US"/>
        </w:rPr>
        <w:t>et al.</w:t>
      </w:r>
      <w:r w:rsidRPr="00D947EC">
        <w:rPr>
          <w:lang w:val="en-US"/>
        </w:rPr>
        <w:t xml:space="preserve"> 2010</w:t>
      </w:r>
      <w:r>
        <w:rPr>
          <w:lang w:val="en-US"/>
        </w:rPr>
        <w:t>)</w:t>
      </w:r>
      <w:r w:rsidRPr="008D4F71">
        <w:rPr>
          <w:lang w:val="en-US"/>
        </w:rPr>
        <w:t xml:space="preserve">. </w:t>
      </w:r>
      <w:r>
        <w:rPr>
          <w:lang w:val="en-US"/>
        </w:rPr>
        <w:t xml:space="preserve">Over the course of the LTIM project there has been on average higher species richness and abundance with the presence of water, however this is not portraying the entire ‘story’. </w:t>
      </w:r>
      <w:r w:rsidR="00BD54FC">
        <w:rPr>
          <w:lang w:val="en-US"/>
        </w:rPr>
        <w:t>The different</w:t>
      </w:r>
      <w:r>
        <w:rPr>
          <w:lang w:val="en-US"/>
        </w:rPr>
        <w:t xml:space="preserve"> functional guilds display responsive movements which are influenced by their own niche habitat requirements. These habitat requirements are directly influenced by the current stage of the wetting cycle of the wetland (</w:t>
      </w:r>
      <w:r w:rsidR="003358B3">
        <w:rPr>
          <w:lang w:val="en-US"/>
        </w:rPr>
        <w:fldChar w:fldCharType="begin"/>
      </w:r>
      <w:r w:rsidR="003358B3">
        <w:rPr>
          <w:lang w:val="en-US"/>
        </w:rPr>
        <w:instrText xml:space="preserve"> REF _Ref491284853 \h </w:instrText>
      </w:r>
      <w:r w:rsidR="00422135">
        <w:rPr>
          <w:lang w:val="en-US"/>
        </w:rPr>
        <w:instrText xml:space="preserve"> \* MERGEFORMAT </w:instrText>
      </w:r>
      <w:r w:rsidR="003358B3">
        <w:rPr>
          <w:lang w:val="en-US"/>
        </w:rPr>
      </w:r>
      <w:r w:rsidR="003358B3">
        <w:rPr>
          <w:lang w:val="en-US"/>
        </w:rPr>
        <w:fldChar w:fldCharType="separate"/>
      </w:r>
      <w:r w:rsidR="00D02237">
        <w:t xml:space="preserve">Figure </w:t>
      </w:r>
      <w:r w:rsidR="00D02237">
        <w:rPr>
          <w:noProof/>
        </w:rPr>
        <w:t>J</w:t>
      </w:r>
      <w:r w:rsidR="00D02237">
        <w:rPr>
          <w:noProof/>
        </w:rPr>
        <w:noBreakHyphen/>
        <w:t>14</w:t>
      </w:r>
      <w:r w:rsidR="003358B3">
        <w:rPr>
          <w:lang w:val="en-US"/>
        </w:rPr>
        <w:fldChar w:fldCharType="end"/>
      </w:r>
      <w:r>
        <w:rPr>
          <w:lang w:val="en-US"/>
        </w:rPr>
        <w:t>)</w:t>
      </w:r>
      <w:r w:rsidR="00BD54FC">
        <w:rPr>
          <w:lang w:val="en-US"/>
        </w:rPr>
        <w:t>, and also by habitat availability elsewhere in the landscape</w:t>
      </w:r>
      <w:r>
        <w:rPr>
          <w:lang w:val="en-US"/>
        </w:rPr>
        <w:t>.</w:t>
      </w:r>
    </w:p>
    <w:p w14:paraId="0EE9B8F3" w14:textId="4D1BD093" w:rsidR="003358B3" w:rsidRDefault="00751C1C" w:rsidP="003358B3">
      <w:pPr>
        <w:pStyle w:val="Caption"/>
        <w:keepNext/>
      </w:pPr>
      <w:bookmarkStart w:id="212" w:name="_Ref491284797"/>
      <w:r>
        <w:rPr>
          <w:noProof/>
          <w:lang w:eastAsia="en-AU"/>
        </w:rPr>
        <mc:AlternateContent>
          <mc:Choice Requires="wpg">
            <w:drawing>
              <wp:anchor distT="0" distB="0" distL="114300" distR="114300" simplePos="0" relativeHeight="251718656" behindDoc="0" locked="0" layoutInCell="1" allowOverlap="1" wp14:anchorId="3F1D82B3" wp14:editId="088200B1">
                <wp:simplePos x="0" y="0"/>
                <wp:positionH relativeFrom="column">
                  <wp:posOffset>3417047</wp:posOffset>
                </wp:positionH>
                <wp:positionV relativeFrom="paragraph">
                  <wp:posOffset>3393664</wp:posOffset>
                </wp:positionV>
                <wp:extent cx="394335" cy="749898"/>
                <wp:effectExtent l="57150" t="76200" r="62865" b="31750"/>
                <wp:wrapNone/>
                <wp:docPr id="18" name="Group 18"/>
                <wp:cNvGraphicFramePr/>
                <a:graphic xmlns:a="http://schemas.openxmlformats.org/drawingml/2006/main">
                  <a:graphicData uri="http://schemas.microsoft.com/office/word/2010/wordprocessingGroup">
                    <wpg:wgp>
                      <wpg:cNvGrpSpPr/>
                      <wpg:grpSpPr>
                        <a:xfrm>
                          <a:off x="0" y="0"/>
                          <a:ext cx="394335" cy="749898"/>
                          <a:chOff x="0" y="0"/>
                          <a:chExt cx="394335" cy="749898"/>
                        </a:xfrm>
                      </wpg:grpSpPr>
                      <wps:wsp>
                        <wps:cNvPr id="294" name="Straight Connector 294"/>
                        <wps:cNvCnPr/>
                        <wps:spPr>
                          <a:xfrm>
                            <a:off x="0" y="742278"/>
                            <a:ext cx="379095" cy="7620"/>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291" name="Straight Connector 291"/>
                        <wps:cNvCnPr/>
                        <wps:spPr>
                          <a:xfrm>
                            <a:off x="0" y="0"/>
                            <a:ext cx="394335" cy="0"/>
                          </a:xfrm>
                          <a:prstGeom prst="line">
                            <a:avLst/>
                          </a:prstGeom>
                          <a:ln w="9525" cap="flat" cmpd="sng" algn="ctr">
                            <a:solidFill>
                              <a:schemeClr val="accent5"/>
                            </a:solidFill>
                            <a:prstDash val="dash"/>
                            <a:round/>
                            <a:headEnd type="none" w="med" len="med"/>
                            <a:tailEnd type="none" w="med" len="med"/>
                          </a:ln>
                          <a:effectLst>
                            <a:glow rad="63500">
                              <a:schemeClr val="accent5">
                                <a:satMod val="175000"/>
                                <a:alpha val="40000"/>
                              </a:schemeClr>
                            </a:glow>
                          </a:effectLst>
                        </wps:spPr>
                        <wps:style>
                          <a:lnRef idx="0">
                            <a:scrgbClr r="0" g="0" b="0"/>
                          </a:lnRef>
                          <a:fillRef idx="0">
                            <a:scrgbClr r="0" g="0" b="0"/>
                          </a:fillRef>
                          <a:effectRef idx="0">
                            <a:scrgbClr r="0" g="0" b="0"/>
                          </a:effectRef>
                          <a:fontRef idx="minor">
                            <a:schemeClr val="tx1"/>
                          </a:fontRef>
                        </wps:style>
                        <wps:bodyPr/>
                      </wps:wsp>
                      <wps:wsp>
                        <wps:cNvPr id="296" name="Straight Connector 296"/>
                        <wps:cNvCnPr/>
                        <wps:spPr>
                          <a:xfrm flipV="1">
                            <a:off x="0" y="376518"/>
                            <a:ext cx="363855" cy="889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7" name="Straight Connector 297"/>
                        <wps:cNvCnPr/>
                        <wps:spPr>
                          <a:xfrm>
                            <a:off x="0" y="537882"/>
                            <a:ext cx="363855" cy="0"/>
                          </a:xfrm>
                          <a:prstGeom prst="line">
                            <a:avLst/>
                          </a:prstGeom>
                        </wps:spPr>
                        <wps:style>
                          <a:lnRef idx="1">
                            <a:schemeClr val="dk1"/>
                          </a:lnRef>
                          <a:fillRef idx="0">
                            <a:schemeClr val="dk1"/>
                          </a:fillRef>
                          <a:effectRef idx="0">
                            <a:schemeClr val="dk1"/>
                          </a:effectRef>
                          <a:fontRef idx="minor">
                            <a:schemeClr val="tx1"/>
                          </a:fontRef>
                        </wps:style>
                        <wps:bodyPr/>
                      </wps:wsp>
                      <wps:wsp>
                        <wps:cNvPr id="299" name="Straight Connector 299"/>
                        <wps:cNvCnPr/>
                        <wps:spPr>
                          <a:xfrm>
                            <a:off x="0" y="182880"/>
                            <a:ext cx="373380" cy="0"/>
                          </a:xfrm>
                          <a:prstGeom prst="line">
                            <a:avLst/>
                          </a:prstGeom>
                        </wps:spPr>
                        <wps:style>
                          <a:lnRef idx="1">
                            <a:schemeClr val="accent3"/>
                          </a:lnRef>
                          <a:fillRef idx="0">
                            <a:schemeClr val="accent3"/>
                          </a:fillRef>
                          <a:effectRef idx="0">
                            <a:schemeClr val="accent3"/>
                          </a:effectRef>
                          <a:fontRef idx="minor">
                            <a:schemeClr val="tx1"/>
                          </a:fontRef>
                        </wps:style>
                        <wps:bodyPr/>
                      </wps:wsp>
                    </wpg:wgp>
                  </a:graphicData>
                </a:graphic>
              </wp:anchor>
            </w:drawing>
          </mc:Choice>
          <mc:Fallback>
            <w:pict>
              <v:group w14:anchorId="59865366" id="Group 18" o:spid="_x0000_s1026" style="position:absolute;margin-left:269.05pt;margin-top:267.2pt;width:31.05pt;height:59.05pt;z-index:251718656" coordsize="3943,7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">
                <v:line id="Straight Connector 294" o:spid="_x0000_s1027" style="position:absolute;visibility:visible;mso-wrap-style:square" from="0,7422" to="3790,7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EUisMAAADcAAAADwAAAGRycy9kb3ducmV2LnhtbESPQWvCQBSE74X+h+UVeqsbJViNrhIL&#10;Qq+1pXh8ZF+y0ezbsLua9N93BcHjMDPfMOvtaDtxJR9axwqmkwwEceV0y42Cn+/92wJEiMgaO8ek&#10;4I8CbDfPT2sstBv4i66H2IgE4VCgAhNjX0gZKkMWw8T1xMmrnbcYk/SN1B6HBLednGXZXFpsOS0Y&#10;7OnDUHU+XKyC42/t2x3vj8PJ1GU5XvJ8954r9foylisQkcb4CN/bn1rBbJnD7Uw6AnLz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GxFIrDAAAA3AAAAA8AAAAAAAAAAAAA&#10;AAAAoQIAAGRycy9kb3ducmV2LnhtbFBLBQYAAAAABAAEAPkAAACRAwAAAAA=&#10;" strokecolor="#bc4542 [3045]"/>
                <v:line id="Straight Connector 291" o:spid="_x0000_s1028" style="position:absolute;visibility:visible;mso-wrap-style:square" from="0,0" to="39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D2U8MAAADcAAAADwAAAGRycy9kb3ducmV2LnhtbESPQWuDQBSE74H+h+UVeotrDCStdROC&#10;IeCpUC20x4f7qlL3rbgbtf++GyjkOMzMN0x2XEwvJhpdZ1nBJopBENdWd9wo+Kgu62cQziNr7C2T&#10;gl9ycDw8rDJMtZ35nabSNyJA2KWooPV+SKV0dUsGXWQH4uB929GgD3JspB5xDnDTyySOd9Jgx2Gh&#10;xYHyluqf8moUOL0t9hP28ylh/+aK5Jx/fVZKPT0up1cQnhZ/D/+3C60gednA7Uw4AvLw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fA9lPDAAAA3AAAAA8AAAAAAAAAAAAA&#10;AAAAoQIAAGRycy9kb3ducmV2LnhtbFBLBQYAAAAABAAEAPkAAACRAwAAAAA=&#10;" strokecolor="#4bacc6 [3208]">
                  <v:stroke dashstyle="dash"/>
                </v:line>
                <v:line id="Straight Connector 296" o:spid="_x0000_s1029" style="position:absolute;flip:y;visibility:visible;mso-wrap-style:square" from="0,3765" to="3638,3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dtUscAAADcAAAADwAAAGRycy9kb3ducmV2LnhtbESPQWvCQBSE74L/YXlCb2ajFVtTVykF&#10;MShoqz30+Mi+JqHZt2l2NWl/vSsIHoeZ+YaZLztTiTM1rrSsYBTFIIgzq0vOFXweV8NnEM4ja6ws&#10;k4I/crBc9HtzTLRt+YPOB5+LAGGXoILC+zqR0mUFGXSRrYmD920bgz7IJpe6wTbATSXHcTyVBksO&#10;CwXW9FZQ9nM4GQVpypvNP6/2X6P337V/LLe7Sfuk1MOge30B4anz9/CtnWoF49kUrmfCEZCL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l21SxwAAANwAAAAPAAAAAAAA&#10;AAAAAAAAAKECAABkcnMvZG93bnJldi54bWxQSwUGAAAAAAQABAD5AAAAlQMAAAAA&#10;" strokecolor="#4579b8 [3044]"/>
                <v:line id="Straight Connector 297" o:spid="_x0000_s1030" style="position:absolute;visibility:visible;mso-wrap-style:square" from="0,5378" to="3638,5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AvQ8MAAADcAAAADwAAAGRycy9kb3ducmV2LnhtbESPQWsCMRSE70L/Q3iF3jSrpVbXjVJK&#10;S4uetHp/bJ67y25e1iTV9N83guBxmJlvmGIVTSfO5HxjWcF4lIEgLq1uuFKw//kczkD4gKyxs0wK&#10;/sjDavkwKDDX9sJbOu9CJRKEfY4K6hD6XEpf1mTQj2xPnLyjdQZDkq6S2uElwU0nJ1k2lQYbTgs1&#10;9vReU9nufk2ijA8nI7/aOR7WbuM+nqfxJZ6UenqMbwsQgWK4h2/tb61gMn+F65l0BO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9QL0PDAAAA3AAAAA8AAAAAAAAAAAAA&#10;AAAAoQIAAGRycy9kb3ducmV2LnhtbFBLBQYAAAAABAAEAPkAAACRAwAAAAA=&#10;" strokecolor="black [3040]"/>
                <v:line id="Straight Connector 299" o:spid="_x0000_s1031" style="position:absolute;visibility:visible;mso-wrap-style:square" from="0,1828" to="3733,1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KvMUAAADcAAAADwAAAGRycy9kb3ducmV2LnhtbESPQWvCQBSE74X+h+UVequ7epCYuooo&#10;gichsYcen9nXJDX7NmTXJPXXu4LQ4zAz3zDL9Wgb0VPna8caphMFgrhwpuZSw9dp/5GA8AHZYOOY&#10;NPyRh/Xq9WWJqXEDZ9TnoRQRwj5FDVUIbSqlLyqy6CeuJY7ej+sshii7UpoOhwi3jZwpNZcWa44L&#10;Fba0rai45FerQZ3P0++wydTl99psd264JcfTTuv3t3HzCSLQGP7Dz/bBaJgtFvA4E4+AX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kKvMUAAADcAAAADwAAAAAAAAAA&#10;AAAAAAChAgAAZHJzL2Rvd25yZXYueG1sUEsFBgAAAAAEAAQA+QAAAJMDAAAAAA==&#10;" strokecolor="#94b64e [3046]"/>
              </v:group>
            </w:pict>
          </mc:Fallback>
        </mc:AlternateContent>
      </w:r>
      <w:r w:rsidR="00410FD6">
        <w:rPr>
          <w:noProof/>
          <w:lang w:eastAsia="en-AU"/>
        </w:rPr>
        <w:drawing>
          <wp:inline distT="0" distB="0" distL="0" distR="0" wp14:anchorId="1D8A6283" wp14:editId="612EE9EC">
            <wp:extent cx="5846445" cy="4951484"/>
            <wp:effectExtent l="0" t="0" r="1905" b="1905"/>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38">
                      <a:extLst>
                        <a:ext uri="{28A0092B-C50C-407E-A947-70E740481C1C}">
                          <a14:useLocalDpi xmlns:a14="http://schemas.microsoft.com/office/drawing/2010/main"/>
                        </a:ext>
                      </a:extLst>
                    </a:blip>
                    <a:srcRect/>
                    <a:stretch>
                      <a:fillRect/>
                    </a:stretch>
                  </pic:blipFill>
                  <pic:spPr bwMode="auto">
                    <a:xfrm>
                      <a:off x="0" y="0"/>
                      <a:ext cx="5846445" cy="4951484"/>
                    </a:xfrm>
                    <a:prstGeom prst="rect">
                      <a:avLst/>
                    </a:prstGeom>
                    <a:noFill/>
                  </pic:spPr>
                </pic:pic>
              </a:graphicData>
            </a:graphic>
          </wp:inline>
        </w:drawing>
      </w:r>
    </w:p>
    <w:p w14:paraId="3769081D" w14:textId="258F6671" w:rsidR="003358B3" w:rsidRDefault="003358B3" w:rsidP="003358B3">
      <w:pPr>
        <w:pStyle w:val="Caption"/>
      </w:pPr>
      <w:bookmarkStart w:id="213" w:name="_Ref491284853"/>
      <w:r>
        <w:t xml:space="preserve">Figure </w:t>
      </w:r>
      <w:fldSimple w:instr=" STYLEREF 6 \s ">
        <w:r w:rsidR="00D02237">
          <w:rPr>
            <w:noProof/>
          </w:rPr>
          <w:t>J</w:t>
        </w:r>
      </w:fldSimple>
      <w:r>
        <w:noBreakHyphen/>
      </w:r>
      <w:fldSimple w:instr=" SEQ Figure \* ARABIC \s 6 ">
        <w:r w:rsidR="00D02237">
          <w:rPr>
            <w:noProof/>
          </w:rPr>
          <w:t>14</w:t>
        </w:r>
      </w:fldSimple>
      <w:bookmarkEnd w:id="213"/>
      <w:r>
        <w:t>:</w:t>
      </w:r>
      <w:r w:rsidRPr="003358B3">
        <w:t xml:space="preserve"> </w:t>
      </w:r>
      <w:r w:rsidRPr="00C81E9A">
        <w:t>Conceptual model of 4 functional guilds that d</w:t>
      </w:r>
      <w:r>
        <w:t>isplayed responses in abundance</w:t>
      </w:r>
      <w:r w:rsidRPr="00C81E9A">
        <w:t xml:space="preserve"> due to environmental factors that are influenced by the spatial and temporal stages of an inundation cycle of the Gwydir we</w:t>
      </w:r>
      <w:r w:rsidR="00751C1C">
        <w:t>tlands Selected A</w:t>
      </w:r>
      <w:r w:rsidRPr="00C81E9A">
        <w:t>rea.</w:t>
      </w:r>
    </w:p>
    <w:bookmarkEnd w:id="212"/>
    <w:p w14:paraId="0BD09A26" w14:textId="65AADF14" w:rsidR="0056539E" w:rsidRDefault="0056539E" w:rsidP="0032239F">
      <w:pPr>
        <w:pStyle w:val="Heading7"/>
      </w:pPr>
      <w:r>
        <w:t>Conclusion</w:t>
      </w:r>
      <w:r w:rsidRPr="00CD2E2F">
        <w:t xml:space="preserve"> </w:t>
      </w:r>
    </w:p>
    <w:p w14:paraId="35D80A99" w14:textId="77777777" w:rsidR="00751C1C" w:rsidRPr="00F9427E" w:rsidRDefault="00751C1C" w:rsidP="00751C1C">
      <w:pPr>
        <w:rPr>
          <w:rFonts w:asciiTheme="minorHAnsi" w:hAnsiTheme="minorHAnsi"/>
          <w:sz w:val="22"/>
          <w:szCs w:val="22"/>
        </w:rPr>
      </w:pPr>
      <w:r>
        <w:t>Waterbird diversity, abundance and breeding activity increased in the wetter 2016-17 year compared to the previous two years of monitoring. Delivering environmental water to floodplain habitats can benefit a range of wetland-dependent species and extend the benefit from earlier natural inflow events. Where consideration is given to timing, extent and rate of drawn down, and appropriate wetting and drying intervals this can maximise outcomes for waterbirds and other wetland-dependent species.</w:t>
      </w:r>
    </w:p>
    <w:p w14:paraId="5CB1DAA2" w14:textId="77777777" w:rsidR="0056539E" w:rsidRDefault="0056539E" w:rsidP="0032239F">
      <w:pPr>
        <w:pStyle w:val="Heading7"/>
      </w:pPr>
      <w:r>
        <w:t>References</w:t>
      </w:r>
    </w:p>
    <w:p w14:paraId="30FAE59F" w14:textId="77777777" w:rsidR="00751C1C" w:rsidRPr="00751C1C" w:rsidRDefault="00751C1C" w:rsidP="00751C1C">
      <w:pPr>
        <w:pStyle w:val="references0"/>
        <w:rPr>
          <w:rFonts w:ascii="Arial" w:hAnsi="Arial" w:cs="Arial"/>
          <w:sz w:val="20"/>
          <w:szCs w:val="20"/>
          <w:lang w:val="en"/>
        </w:rPr>
      </w:pPr>
      <w:r w:rsidRPr="00751C1C">
        <w:rPr>
          <w:rFonts w:ascii="Arial" w:hAnsi="Arial" w:cs="Arial"/>
          <w:sz w:val="20"/>
          <w:szCs w:val="20"/>
          <w:lang w:val="en"/>
        </w:rPr>
        <w:t xml:space="preserve">Briggs, SV, Maher, MT and Palmer, RP (1985). Bias in Food Habits of Australian Waterfowl. </w:t>
      </w:r>
      <w:r w:rsidRPr="00751C1C">
        <w:rPr>
          <w:rFonts w:ascii="Arial" w:hAnsi="Arial" w:cs="Arial"/>
          <w:i/>
          <w:sz w:val="20"/>
          <w:szCs w:val="20"/>
          <w:lang w:val="en"/>
        </w:rPr>
        <w:t>Australian Wildlife Research</w:t>
      </w:r>
      <w:r w:rsidRPr="00751C1C">
        <w:rPr>
          <w:rFonts w:ascii="Arial" w:hAnsi="Arial" w:cs="Arial"/>
          <w:sz w:val="20"/>
          <w:szCs w:val="20"/>
          <w:lang w:val="en"/>
        </w:rPr>
        <w:t xml:space="preserve"> </w:t>
      </w:r>
      <w:r w:rsidRPr="00751C1C">
        <w:rPr>
          <w:rFonts w:ascii="Arial" w:hAnsi="Arial" w:cs="Arial"/>
          <w:b/>
          <w:sz w:val="20"/>
          <w:szCs w:val="20"/>
          <w:lang w:val="en"/>
        </w:rPr>
        <w:t>12</w:t>
      </w:r>
      <w:r w:rsidRPr="00751C1C">
        <w:rPr>
          <w:rFonts w:ascii="Arial" w:hAnsi="Arial" w:cs="Arial"/>
          <w:sz w:val="20"/>
          <w:szCs w:val="20"/>
          <w:lang w:val="en"/>
        </w:rPr>
        <w:t>, 507–514.</w:t>
      </w:r>
    </w:p>
    <w:p w14:paraId="2C2A8852" w14:textId="619F25CC" w:rsidR="00E778C4" w:rsidRPr="00751C1C" w:rsidRDefault="00E778C4" w:rsidP="00E778C4">
      <w:pPr>
        <w:ind w:right="-333"/>
        <w:rPr>
          <w:rFonts w:cs="Arial"/>
          <w:szCs w:val="20"/>
        </w:rPr>
      </w:pPr>
      <w:r w:rsidRPr="00751C1C">
        <w:rPr>
          <w:rFonts w:cs="Arial"/>
          <w:szCs w:val="20"/>
        </w:rPr>
        <w:t xml:space="preserve">Commonwealth of Australia 2015. </w:t>
      </w:r>
      <w:r w:rsidRPr="00751C1C">
        <w:rPr>
          <w:rFonts w:cs="Arial"/>
          <w:i/>
          <w:szCs w:val="20"/>
        </w:rPr>
        <w:t>Commonwealth Environmental Water Office Long Term intervention Monitoring Project Gwydir River System Selected Area – 2014-15 Evaluation Report</w:t>
      </w:r>
      <w:r w:rsidRPr="00751C1C">
        <w:rPr>
          <w:rFonts w:cs="Arial"/>
          <w:szCs w:val="20"/>
        </w:rPr>
        <w:t>.</w:t>
      </w:r>
    </w:p>
    <w:p w14:paraId="39317D93" w14:textId="77777777" w:rsidR="00E778C4" w:rsidRPr="00751C1C" w:rsidRDefault="00E778C4" w:rsidP="00E778C4">
      <w:pPr>
        <w:ind w:right="-333"/>
        <w:rPr>
          <w:rFonts w:cs="Arial"/>
          <w:i/>
          <w:szCs w:val="20"/>
        </w:rPr>
      </w:pPr>
      <w:r w:rsidRPr="00751C1C">
        <w:rPr>
          <w:rFonts w:cs="Arial"/>
          <w:szCs w:val="20"/>
        </w:rPr>
        <w:t xml:space="preserve">Department of the Environment, Climate Change and Water (DECCW) 2011. </w:t>
      </w:r>
      <w:r w:rsidRPr="00751C1C">
        <w:rPr>
          <w:rFonts w:cs="Arial"/>
          <w:i/>
          <w:szCs w:val="20"/>
        </w:rPr>
        <w:t>Gwydir Wetlands Adaptive Environmental Management Plan.</w:t>
      </w:r>
    </w:p>
    <w:p w14:paraId="6D848B99" w14:textId="77777777" w:rsidR="00751C1C" w:rsidRPr="00751C1C" w:rsidRDefault="00751C1C" w:rsidP="00751C1C">
      <w:pPr>
        <w:pStyle w:val="references0"/>
        <w:rPr>
          <w:rFonts w:ascii="Arial" w:hAnsi="Arial" w:cs="Arial"/>
          <w:sz w:val="20"/>
          <w:szCs w:val="20"/>
        </w:rPr>
      </w:pPr>
      <w:r w:rsidRPr="00751C1C">
        <w:rPr>
          <w:rFonts w:ascii="Arial" w:hAnsi="Arial" w:cs="Arial"/>
          <w:sz w:val="20"/>
          <w:szCs w:val="20"/>
        </w:rPr>
        <w:t xml:space="preserve">Kingsford, R.T., and Norman, F.J. (2002). ‘Australian waterbirds – products of the continent’s ecology’. </w:t>
      </w:r>
      <w:r w:rsidRPr="00751C1C">
        <w:rPr>
          <w:rFonts w:ascii="Arial" w:hAnsi="Arial" w:cs="Arial"/>
          <w:i/>
          <w:sz w:val="20"/>
          <w:szCs w:val="20"/>
        </w:rPr>
        <w:t xml:space="preserve">Emu </w:t>
      </w:r>
      <w:r w:rsidRPr="00751C1C">
        <w:rPr>
          <w:rFonts w:ascii="Arial" w:hAnsi="Arial" w:cs="Arial"/>
          <w:b/>
          <w:sz w:val="20"/>
          <w:szCs w:val="20"/>
        </w:rPr>
        <w:t>102</w:t>
      </w:r>
      <w:r w:rsidRPr="00751C1C">
        <w:rPr>
          <w:rFonts w:ascii="Arial" w:hAnsi="Arial" w:cs="Arial"/>
          <w:sz w:val="20"/>
          <w:szCs w:val="20"/>
        </w:rPr>
        <w:t>, 47-69.</w:t>
      </w:r>
    </w:p>
    <w:p w14:paraId="3AAB55EE" w14:textId="161FA0BB" w:rsidR="00E778C4" w:rsidRPr="00751C1C" w:rsidRDefault="00E778C4" w:rsidP="00E778C4">
      <w:pPr>
        <w:ind w:right="-333"/>
        <w:rPr>
          <w:rFonts w:cs="Arial"/>
          <w:szCs w:val="20"/>
        </w:rPr>
      </w:pPr>
      <w:r w:rsidRPr="00751C1C">
        <w:rPr>
          <w:rFonts w:cs="Arial"/>
          <w:szCs w:val="20"/>
        </w:rPr>
        <w:t xml:space="preserve">Kingsford, R.T., Roshier, D.A. and Porter, J.L. 2010. ‘Australian waterbirds – time and space travellers in dynamic desert landscapes’. </w:t>
      </w:r>
      <w:r w:rsidRPr="00751C1C">
        <w:rPr>
          <w:rFonts w:cs="Arial"/>
          <w:i/>
          <w:szCs w:val="20"/>
        </w:rPr>
        <w:t xml:space="preserve">Marine and Freshwater Research </w:t>
      </w:r>
      <w:r w:rsidRPr="00751C1C">
        <w:rPr>
          <w:rFonts w:cs="Arial"/>
          <w:szCs w:val="20"/>
        </w:rPr>
        <w:t>(61)</w:t>
      </w:r>
    </w:p>
    <w:p w14:paraId="5A0C6A05" w14:textId="77777777" w:rsidR="00E778C4" w:rsidRPr="00751C1C" w:rsidRDefault="00E778C4" w:rsidP="00E778C4">
      <w:pPr>
        <w:ind w:right="-333"/>
        <w:rPr>
          <w:rFonts w:cs="Arial"/>
          <w:szCs w:val="20"/>
        </w:rPr>
      </w:pPr>
      <w:r w:rsidRPr="00751C1C">
        <w:rPr>
          <w:rFonts w:cs="Arial"/>
          <w:szCs w:val="20"/>
        </w:rPr>
        <w:t>NSW Office of Environment and Heritage. 2015. Environmental water use in New South Wales. Outcomes 2014-15.</w:t>
      </w:r>
    </w:p>
    <w:p w14:paraId="294C2480" w14:textId="77777777" w:rsidR="00E778C4" w:rsidRPr="00751C1C" w:rsidRDefault="00E778C4" w:rsidP="00E778C4">
      <w:pPr>
        <w:ind w:right="-333"/>
        <w:rPr>
          <w:rFonts w:cs="Arial"/>
          <w:szCs w:val="20"/>
        </w:rPr>
      </w:pPr>
      <w:r w:rsidRPr="00751C1C">
        <w:rPr>
          <w:rFonts w:cs="Arial"/>
          <w:szCs w:val="20"/>
        </w:rPr>
        <w:t xml:space="preserve">Roshier, D.A., Robertson, A.I. and Kingsford, R.T. 2002. ‘Responses of waterbirds to flooding in an arid region of Australia and implications for conservation’. </w:t>
      </w:r>
      <w:r w:rsidRPr="00751C1C">
        <w:rPr>
          <w:rFonts w:cs="Arial"/>
          <w:i/>
          <w:szCs w:val="20"/>
        </w:rPr>
        <w:t xml:space="preserve">Biological Conservation </w:t>
      </w:r>
      <w:r w:rsidRPr="00751C1C">
        <w:rPr>
          <w:rFonts w:cs="Arial"/>
          <w:szCs w:val="20"/>
        </w:rPr>
        <w:t>(106)</w:t>
      </w:r>
    </w:p>
    <w:p w14:paraId="6920FE71" w14:textId="77777777" w:rsidR="00E778C4" w:rsidRPr="00751C1C" w:rsidRDefault="00E778C4" w:rsidP="00E778C4">
      <w:pPr>
        <w:ind w:right="-333"/>
        <w:rPr>
          <w:rFonts w:cs="Arial"/>
          <w:szCs w:val="20"/>
        </w:rPr>
      </w:pPr>
      <w:r w:rsidRPr="00751C1C">
        <w:rPr>
          <w:rFonts w:cs="Arial"/>
          <w:szCs w:val="20"/>
        </w:rPr>
        <w:t xml:space="preserve">Spencer, J., Hosking, T., Ewin, P., Webster, R., Hutton, K., Allman, R., Thomaws, R., Humphries, J., Berney, P. and Mulholland, M. 2014. </w:t>
      </w:r>
      <w:r w:rsidRPr="00751C1C">
        <w:rPr>
          <w:rFonts w:cs="Arial"/>
          <w:i/>
          <w:szCs w:val="20"/>
        </w:rPr>
        <w:t>Waterbird Monitoring in Inland NSW: Summary Report 2012-13</w:t>
      </w:r>
      <w:r w:rsidRPr="00751C1C">
        <w:rPr>
          <w:rFonts w:cs="Arial"/>
          <w:szCs w:val="20"/>
        </w:rPr>
        <w:t>. NSW Office of Environment and Heritage. Sydney.</w:t>
      </w:r>
    </w:p>
    <w:p w14:paraId="7A55B150" w14:textId="77777777" w:rsidR="00751C1C" w:rsidRPr="00751C1C" w:rsidRDefault="00751C1C" w:rsidP="00751C1C">
      <w:pPr>
        <w:ind w:right="-333"/>
        <w:rPr>
          <w:rFonts w:cs="Arial"/>
          <w:szCs w:val="20"/>
        </w:rPr>
      </w:pPr>
      <w:r w:rsidRPr="00751C1C">
        <w:rPr>
          <w:rFonts w:cs="Arial"/>
          <w:szCs w:val="20"/>
        </w:rPr>
        <w:t xml:space="preserve">Spencer, J., Ocock, J., Amos, C., Borrell, A., Suter, S., Preston, D., Hosking, T., Humphries, J., Keyte, P., Hutton, K., and Berney, P. (2017). </w:t>
      </w:r>
      <w:r w:rsidRPr="00751C1C">
        <w:rPr>
          <w:rFonts w:cs="Arial"/>
          <w:i/>
          <w:szCs w:val="20"/>
        </w:rPr>
        <w:t>Monitoring Waterbird Outcomes in NSW: Summary Report 2016-17.</w:t>
      </w:r>
      <w:r w:rsidRPr="00751C1C">
        <w:rPr>
          <w:rFonts w:cs="Arial"/>
          <w:szCs w:val="20"/>
        </w:rPr>
        <w:t xml:space="preserve"> Unpublished report. NSW Office of Environment and Heritage, Sydney. September 2017.</w:t>
      </w:r>
    </w:p>
    <w:p w14:paraId="448043E5" w14:textId="77777777" w:rsidR="00751C1C" w:rsidRPr="00751C1C" w:rsidRDefault="00751C1C" w:rsidP="00751C1C">
      <w:pPr>
        <w:pStyle w:val="references0"/>
        <w:rPr>
          <w:rFonts w:ascii="Arial" w:hAnsi="Arial" w:cs="Arial"/>
          <w:sz w:val="20"/>
          <w:szCs w:val="20"/>
        </w:rPr>
      </w:pPr>
      <w:r w:rsidRPr="00751C1C">
        <w:rPr>
          <w:rFonts w:ascii="Arial" w:hAnsi="Arial" w:cs="Arial"/>
          <w:sz w:val="20"/>
          <w:szCs w:val="20"/>
        </w:rPr>
        <w:t xml:space="preserve">Timms, B.V. (1996). A comparison between saline and freshwater wetlands on Bloodwater Station, the Paroo, Australia, with special reference to their use by waterbirds. </w:t>
      </w:r>
      <w:r w:rsidRPr="00751C1C">
        <w:rPr>
          <w:rFonts w:ascii="Arial" w:hAnsi="Arial" w:cs="Arial"/>
          <w:i/>
          <w:sz w:val="20"/>
          <w:szCs w:val="20"/>
        </w:rPr>
        <w:t>International Journal of Salt Lake Research</w:t>
      </w:r>
      <w:r w:rsidRPr="00751C1C">
        <w:rPr>
          <w:rFonts w:ascii="Arial" w:hAnsi="Arial" w:cs="Arial"/>
          <w:sz w:val="20"/>
          <w:szCs w:val="20"/>
        </w:rPr>
        <w:t xml:space="preserve"> </w:t>
      </w:r>
      <w:r w:rsidRPr="00751C1C">
        <w:rPr>
          <w:rFonts w:ascii="Arial" w:hAnsi="Arial" w:cs="Arial"/>
          <w:b/>
          <w:sz w:val="20"/>
          <w:szCs w:val="20"/>
        </w:rPr>
        <w:t>5</w:t>
      </w:r>
      <w:r w:rsidRPr="00751C1C">
        <w:rPr>
          <w:rFonts w:ascii="Arial" w:hAnsi="Arial" w:cs="Arial"/>
          <w:sz w:val="20"/>
          <w:szCs w:val="20"/>
        </w:rPr>
        <w:t xml:space="preserve">(4), 287-313. </w:t>
      </w:r>
    </w:p>
    <w:p w14:paraId="512DCF8C" w14:textId="77777777" w:rsidR="0056539E" w:rsidRPr="00F0636C" w:rsidRDefault="0056539E" w:rsidP="0056539E"/>
    <w:p w14:paraId="04A33B83" w14:textId="6984422C" w:rsidR="00E809F1" w:rsidRPr="000C43C6" w:rsidRDefault="00E809F1" w:rsidP="00E809F1"/>
    <w:sectPr w:rsidR="00E809F1" w:rsidRPr="000C43C6" w:rsidSect="00E778C4">
      <w:headerReference w:type="default" r:id="rId239"/>
      <w:footerReference w:type="default" r:id="rId240"/>
      <w:pgSz w:w="11906" w:h="16838" w:code="9"/>
      <w:pgMar w:top="1418" w:right="1219" w:bottom="1276" w:left="1480" w:header="851" w:footer="290" w:gutter="0"/>
      <w:pgNumType w:chapStyle="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7F9B0A" w14:textId="77777777" w:rsidR="00727FFC" w:rsidRDefault="00727FFC">
      <w:r>
        <w:separator/>
      </w:r>
    </w:p>
    <w:p w14:paraId="556BBA61" w14:textId="77777777" w:rsidR="00727FFC" w:rsidRDefault="00727FFC"/>
  </w:endnote>
  <w:endnote w:type="continuationSeparator" w:id="0">
    <w:p w14:paraId="65C104BF" w14:textId="77777777" w:rsidR="00727FFC" w:rsidRDefault="00727FFC">
      <w:r>
        <w:continuationSeparator/>
      </w:r>
    </w:p>
    <w:p w14:paraId="38DFEE6D" w14:textId="77777777" w:rsidR="00727FFC" w:rsidRDefault="00727FFC"/>
  </w:endnote>
  <w:endnote w:type="continuationNotice" w:id="1">
    <w:p w14:paraId="54763FAA" w14:textId="77777777" w:rsidR="00727FFC" w:rsidRDefault="00727FF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dvTT182ff89e+20">
    <w:altName w:val="MS Mincho"/>
    <w:panose1 w:val="00000000000000000000"/>
    <w:charset w:val="80"/>
    <w:family w:val="auto"/>
    <w:notTrueType/>
    <w:pitch w:val="default"/>
    <w:sig w:usb0="00000000" w:usb1="08070000" w:usb2="00000010" w:usb3="00000000" w:csb0="00020000" w:csb1="00000000"/>
  </w:font>
  <w:font w:name="Myriad Pro">
    <w:panose1 w:val="020B0503030403020204"/>
    <w:charset w:val="00"/>
    <w:family w:val="swiss"/>
    <w:notTrueType/>
    <w:pitch w:val="variable"/>
    <w:sig w:usb0="20000287" w:usb1="00000001" w:usb2="0000000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 w:name="Gotham Narrow Book">
    <w:altName w:val="Gotham Narrow Book"/>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7FBFB" w14:textId="77777777" w:rsidR="00B91646" w:rsidRDefault="00B91646">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880"/>
      <w:gridCol w:w="320"/>
    </w:tblGrid>
    <w:tr w:rsidR="00727FFC" w:rsidRPr="003D0741" w14:paraId="45CC2DBF" w14:textId="77777777" w:rsidTr="00896F3B">
      <w:tc>
        <w:tcPr>
          <w:tcW w:w="4826" w:type="pct"/>
          <w:shd w:val="clear" w:color="auto" w:fill="auto"/>
        </w:tcPr>
        <w:p w14:paraId="42A811D7"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174" w:type="pct"/>
          <w:shd w:val="clear" w:color="auto" w:fill="auto"/>
          <w:vAlign w:val="center"/>
        </w:tcPr>
        <w:p w14:paraId="44C146F6" w14:textId="7F799B65" w:rsidR="00727FFC" w:rsidRPr="003D0741" w:rsidRDefault="00727FFC" w:rsidP="00896F3B">
          <w:pPr>
            <w:spacing w:before="80" w:after="0" w:line="240" w:lineRule="auto"/>
            <w:ind w:left="-201"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B-8</w:t>
          </w:r>
          <w:r w:rsidRPr="003D0741">
            <w:rPr>
              <w:sz w:val="14"/>
              <w:szCs w:val="14"/>
            </w:rPr>
            <w:fldChar w:fldCharType="end"/>
          </w:r>
        </w:p>
      </w:tc>
    </w:tr>
  </w:tbl>
  <w:p w14:paraId="4503E52F" w14:textId="77777777" w:rsidR="00727FFC" w:rsidRDefault="00727FFC">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565"/>
      <w:gridCol w:w="489"/>
    </w:tblGrid>
    <w:tr w:rsidR="00727FFC" w:rsidRPr="003D0741" w14:paraId="264FCF73" w14:textId="77777777" w:rsidTr="00896F3B">
      <w:tc>
        <w:tcPr>
          <w:tcW w:w="4826" w:type="pct"/>
          <w:shd w:val="clear" w:color="auto" w:fill="auto"/>
        </w:tcPr>
        <w:p w14:paraId="5D493984"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174" w:type="pct"/>
          <w:shd w:val="clear" w:color="auto" w:fill="auto"/>
          <w:vAlign w:val="center"/>
        </w:tcPr>
        <w:p w14:paraId="5D307044" w14:textId="77251EC9" w:rsidR="00727FFC" w:rsidRPr="003D0741" w:rsidRDefault="00727FFC" w:rsidP="00896F3B">
          <w:pPr>
            <w:spacing w:before="80" w:after="0" w:line="240" w:lineRule="auto"/>
            <w:ind w:left="-201"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B-9</w:t>
          </w:r>
          <w:r w:rsidRPr="003D0741">
            <w:rPr>
              <w:sz w:val="14"/>
              <w:szCs w:val="14"/>
            </w:rPr>
            <w:fldChar w:fldCharType="end"/>
          </w:r>
        </w:p>
      </w:tc>
    </w:tr>
  </w:tbl>
  <w:p w14:paraId="5ED63416" w14:textId="77777777" w:rsidR="00727FFC" w:rsidRDefault="00727FFC">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880"/>
      <w:gridCol w:w="320"/>
    </w:tblGrid>
    <w:tr w:rsidR="00727FFC" w:rsidRPr="003D0741" w14:paraId="7B8A4FDD" w14:textId="77777777" w:rsidTr="00896F3B">
      <w:tc>
        <w:tcPr>
          <w:tcW w:w="4826" w:type="pct"/>
          <w:shd w:val="clear" w:color="auto" w:fill="auto"/>
        </w:tcPr>
        <w:p w14:paraId="6FCD968C"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174" w:type="pct"/>
          <w:shd w:val="clear" w:color="auto" w:fill="auto"/>
          <w:vAlign w:val="center"/>
        </w:tcPr>
        <w:p w14:paraId="3D157730" w14:textId="6BBEF1AA" w:rsidR="00727FFC" w:rsidRPr="003D0741" w:rsidRDefault="00727FFC" w:rsidP="00896F3B">
          <w:pPr>
            <w:spacing w:before="80" w:after="0" w:line="240" w:lineRule="auto"/>
            <w:ind w:left="-201"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B-12</w:t>
          </w:r>
          <w:r w:rsidRPr="003D0741">
            <w:rPr>
              <w:sz w:val="14"/>
              <w:szCs w:val="14"/>
            </w:rPr>
            <w:fldChar w:fldCharType="end"/>
          </w:r>
        </w:p>
      </w:tc>
    </w:tr>
  </w:tbl>
  <w:p w14:paraId="0426D2EA" w14:textId="77777777" w:rsidR="00727FFC" w:rsidRDefault="00727FFC">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565"/>
      <w:gridCol w:w="489"/>
    </w:tblGrid>
    <w:tr w:rsidR="00727FFC" w:rsidRPr="003D0741" w14:paraId="4D0D659C" w14:textId="77777777" w:rsidTr="00896F3B">
      <w:tc>
        <w:tcPr>
          <w:tcW w:w="4826" w:type="pct"/>
          <w:shd w:val="clear" w:color="auto" w:fill="auto"/>
        </w:tcPr>
        <w:p w14:paraId="520A3E63"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174" w:type="pct"/>
          <w:shd w:val="clear" w:color="auto" w:fill="auto"/>
          <w:vAlign w:val="center"/>
        </w:tcPr>
        <w:p w14:paraId="6E083CB2" w14:textId="4CD8D796" w:rsidR="00727FFC" w:rsidRPr="003D0741" w:rsidRDefault="00727FFC" w:rsidP="00896F3B">
          <w:pPr>
            <w:spacing w:before="80" w:after="0" w:line="240" w:lineRule="auto"/>
            <w:ind w:left="-201"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B-17</w:t>
          </w:r>
          <w:r w:rsidRPr="003D0741">
            <w:rPr>
              <w:sz w:val="14"/>
              <w:szCs w:val="14"/>
            </w:rPr>
            <w:fldChar w:fldCharType="end"/>
          </w:r>
        </w:p>
      </w:tc>
    </w:tr>
  </w:tbl>
  <w:p w14:paraId="15FFEFB6" w14:textId="77777777" w:rsidR="00727FFC" w:rsidRDefault="00727FFC">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880"/>
      <w:gridCol w:w="320"/>
    </w:tblGrid>
    <w:tr w:rsidR="00727FFC" w:rsidRPr="003D0741" w14:paraId="4DDDA129" w14:textId="77777777" w:rsidTr="00896F3B">
      <w:tc>
        <w:tcPr>
          <w:tcW w:w="4826" w:type="pct"/>
          <w:shd w:val="clear" w:color="auto" w:fill="auto"/>
        </w:tcPr>
        <w:p w14:paraId="4DCA5E3C"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174" w:type="pct"/>
          <w:shd w:val="clear" w:color="auto" w:fill="auto"/>
          <w:vAlign w:val="center"/>
        </w:tcPr>
        <w:p w14:paraId="678E0188" w14:textId="6D11B47B" w:rsidR="00727FFC" w:rsidRPr="003D0741" w:rsidRDefault="00727FFC" w:rsidP="00896F3B">
          <w:pPr>
            <w:spacing w:before="80" w:after="0" w:line="240" w:lineRule="auto"/>
            <w:ind w:left="-201"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B-19</w:t>
          </w:r>
          <w:r w:rsidRPr="003D0741">
            <w:rPr>
              <w:sz w:val="14"/>
              <w:szCs w:val="14"/>
            </w:rPr>
            <w:fldChar w:fldCharType="end"/>
          </w:r>
        </w:p>
      </w:tc>
    </w:tr>
  </w:tbl>
  <w:p w14:paraId="4A7C8B2B" w14:textId="77777777" w:rsidR="00727FFC" w:rsidRDefault="00727FFC">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727FFC" w:rsidRPr="003D0741" w14:paraId="783ABA6C" w14:textId="77777777" w:rsidTr="004F411E">
      <w:tc>
        <w:tcPr>
          <w:tcW w:w="4703" w:type="pct"/>
          <w:shd w:val="clear" w:color="auto" w:fill="auto"/>
        </w:tcPr>
        <w:p w14:paraId="6E2922F0"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3B2E3F2F" w14:textId="1C6E5624" w:rsidR="00727FFC" w:rsidRPr="003D0741" w:rsidRDefault="00727FFC" w:rsidP="003D0741">
          <w:pPr>
            <w:spacing w:before="80" w:after="0" w:line="240" w:lineRule="auto"/>
            <w:ind w:left="-117"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D-4</w:t>
          </w:r>
          <w:r w:rsidRPr="003D0741">
            <w:rPr>
              <w:sz w:val="14"/>
              <w:szCs w:val="14"/>
            </w:rPr>
            <w:fldChar w:fldCharType="end"/>
          </w:r>
        </w:p>
      </w:tc>
    </w:tr>
  </w:tbl>
  <w:p w14:paraId="68AEAE9F" w14:textId="77777777" w:rsidR="00727FFC" w:rsidRDefault="00727FFC">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129"/>
      <w:gridCol w:w="829"/>
    </w:tblGrid>
    <w:tr w:rsidR="00727FFC" w:rsidRPr="003D0741" w14:paraId="16EEA13D" w14:textId="77777777" w:rsidTr="00651BCB">
      <w:tc>
        <w:tcPr>
          <w:tcW w:w="4703" w:type="pct"/>
          <w:shd w:val="clear" w:color="auto" w:fill="auto"/>
        </w:tcPr>
        <w:p w14:paraId="556F9480" w14:textId="77777777" w:rsidR="00727FFC" w:rsidRPr="003D0741" w:rsidRDefault="00727FFC" w:rsidP="003D3E91">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34A0C692" w14:textId="6073552A" w:rsidR="00727FFC" w:rsidRPr="003D0741" w:rsidRDefault="00727FFC" w:rsidP="003D3E91">
          <w:pPr>
            <w:spacing w:before="80" w:after="0" w:line="240" w:lineRule="auto"/>
            <w:ind w:left="-117"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D-5</w:t>
          </w:r>
          <w:r w:rsidRPr="003D0741">
            <w:rPr>
              <w:sz w:val="14"/>
              <w:szCs w:val="14"/>
            </w:rPr>
            <w:fldChar w:fldCharType="end"/>
          </w:r>
        </w:p>
      </w:tc>
    </w:tr>
  </w:tbl>
  <w:p w14:paraId="0863D1E9" w14:textId="77777777" w:rsidR="00727FFC" w:rsidRDefault="00727FFC">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68" w:type="pct"/>
      <w:tblBorders>
        <w:top w:val="single" w:sz="2" w:space="0" w:color="auto"/>
      </w:tblBorders>
      <w:tblLook w:val="00A0" w:firstRow="1" w:lastRow="0" w:firstColumn="1" w:lastColumn="0" w:noHBand="0" w:noVBand="0"/>
    </w:tblPr>
    <w:tblGrid>
      <w:gridCol w:w="8624"/>
      <w:gridCol w:w="525"/>
    </w:tblGrid>
    <w:tr w:rsidR="00727FFC" w:rsidRPr="003D0741" w14:paraId="443FFCEC" w14:textId="77777777" w:rsidTr="00174A44">
      <w:tc>
        <w:tcPr>
          <w:tcW w:w="4713" w:type="pct"/>
          <w:shd w:val="clear" w:color="auto" w:fill="auto"/>
        </w:tcPr>
        <w:p w14:paraId="7C2F4944"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287" w:type="pct"/>
          <w:shd w:val="clear" w:color="auto" w:fill="auto"/>
          <w:vAlign w:val="center"/>
        </w:tcPr>
        <w:p w14:paraId="3D1AB289" w14:textId="029E8530" w:rsidR="00727FFC" w:rsidRPr="003D0741" w:rsidRDefault="00727FFC" w:rsidP="003D0741">
          <w:pPr>
            <w:spacing w:before="80" w:after="0" w:line="240" w:lineRule="auto"/>
            <w:ind w:left="-117"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D-14</w:t>
          </w:r>
          <w:r w:rsidRPr="003D0741">
            <w:rPr>
              <w:sz w:val="14"/>
              <w:szCs w:val="14"/>
            </w:rPr>
            <w:fldChar w:fldCharType="end"/>
          </w:r>
        </w:p>
      </w:tc>
    </w:tr>
  </w:tbl>
  <w:p w14:paraId="65D6CAB1" w14:textId="77777777" w:rsidR="00727FFC" w:rsidRDefault="00727FFC">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86"/>
      <w:gridCol w:w="826"/>
    </w:tblGrid>
    <w:tr w:rsidR="00727FFC" w:rsidRPr="003D0741" w14:paraId="0223EF19" w14:textId="77777777" w:rsidTr="004F411E">
      <w:tc>
        <w:tcPr>
          <w:tcW w:w="4703" w:type="pct"/>
          <w:shd w:val="clear" w:color="auto" w:fill="auto"/>
        </w:tcPr>
        <w:p w14:paraId="0EC150E7"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29497540" w14:textId="14E1B867" w:rsidR="00727FFC" w:rsidRPr="003D0741" w:rsidRDefault="00727FFC" w:rsidP="003D0741">
          <w:pPr>
            <w:spacing w:before="80" w:after="0" w:line="240" w:lineRule="auto"/>
            <w:ind w:left="-117"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D-16</w:t>
          </w:r>
          <w:r w:rsidRPr="003D0741">
            <w:rPr>
              <w:sz w:val="14"/>
              <w:szCs w:val="14"/>
            </w:rPr>
            <w:fldChar w:fldCharType="end"/>
          </w:r>
        </w:p>
      </w:tc>
    </w:tr>
  </w:tbl>
  <w:p w14:paraId="37983334" w14:textId="77777777" w:rsidR="00727FFC" w:rsidRDefault="00727FFC">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727FFC" w:rsidRPr="003D0741" w14:paraId="72E523A1" w14:textId="77777777" w:rsidTr="004F411E">
      <w:tc>
        <w:tcPr>
          <w:tcW w:w="4703" w:type="pct"/>
          <w:shd w:val="clear" w:color="auto" w:fill="auto"/>
        </w:tcPr>
        <w:p w14:paraId="07941FA5"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588EA1E1" w14:textId="73B012EC" w:rsidR="00727FFC" w:rsidRPr="003D0741" w:rsidRDefault="00727FFC" w:rsidP="003D0741">
          <w:pPr>
            <w:spacing w:before="80" w:after="0" w:line="240" w:lineRule="auto"/>
            <w:ind w:left="-117"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D-17</w:t>
          </w:r>
          <w:r w:rsidRPr="003D0741">
            <w:rPr>
              <w:sz w:val="14"/>
              <w:szCs w:val="14"/>
            </w:rPr>
            <w:fldChar w:fldCharType="end"/>
          </w:r>
        </w:p>
      </w:tc>
    </w:tr>
  </w:tbl>
  <w:p w14:paraId="5B94D118" w14:textId="77777777" w:rsidR="00727FFC" w:rsidRDefault="00727FF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727FFC" w:rsidRPr="009350B0" w14:paraId="50AEA7B3" w14:textId="77777777" w:rsidTr="004F411E">
      <w:tc>
        <w:tcPr>
          <w:tcW w:w="4703" w:type="pct"/>
          <w:shd w:val="clear" w:color="auto" w:fill="auto"/>
        </w:tcPr>
        <w:p w14:paraId="05146DFA" w14:textId="77777777" w:rsidR="00727FFC" w:rsidRPr="009350B0" w:rsidRDefault="00727FFC" w:rsidP="00932C31">
          <w:pPr>
            <w:spacing w:before="80" w:after="80" w:line="240" w:lineRule="auto"/>
            <w:ind w:right="6" w:firstLine="720"/>
            <w:jc w:val="left"/>
            <w:rPr>
              <w:rFonts w:ascii="Century Gothic" w:hAnsi="Century Gothic"/>
              <w:spacing w:val="20"/>
              <w:sz w:val="14"/>
              <w:szCs w:val="14"/>
            </w:rPr>
          </w:pPr>
        </w:p>
      </w:tc>
      <w:tc>
        <w:tcPr>
          <w:tcW w:w="297" w:type="pct"/>
          <w:shd w:val="clear" w:color="auto" w:fill="auto"/>
          <w:vAlign w:val="center"/>
        </w:tcPr>
        <w:p w14:paraId="7BCBB368" w14:textId="1E7BF7AA" w:rsidR="00727FFC" w:rsidRPr="009350B0" w:rsidRDefault="00727FFC" w:rsidP="00932C31">
          <w:pPr>
            <w:spacing w:before="80" w:after="0" w:line="240" w:lineRule="auto"/>
            <w:ind w:left="-117" w:right="-140"/>
            <w:jc w:val="center"/>
            <w:rPr>
              <w:rFonts w:ascii="Century Gothic" w:hAnsi="Century Gothic"/>
              <w:spacing w:val="20"/>
              <w:sz w:val="14"/>
              <w:szCs w:val="14"/>
            </w:rPr>
          </w:pPr>
          <w:r w:rsidRPr="000B3F9E">
            <w:rPr>
              <w:sz w:val="14"/>
              <w:szCs w:val="14"/>
            </w:rPr>
            <w:fldChar w:fldCharType="begin"/>
          </w:r>
          <w:r w:rsidRPr="000B3F9E">
            <w:rPr>
              <w:sz w:val="14"/>
              <w:szCs w:val="14"/>
            </w:rPr>
            <w:instrText xml:space="preserve"> PAGE </w:instrText>
          </w:r>
          <w:r w:rsidRPr="000B3F9E">
            <w:rPr>
              <w:sz w:val="14"/>
              <w:szCs w:val="14"/>
            </w:rPr>
            <w:fldChar w:fldCharType="separate"/>
          </w:r>
          <w:r w:rsidR="004A23C1">
            <w:rPr>
              <w:noProof/>
              <w:sz w:val="14"/>
              <w:szCs w:val="14"/>
            </w:rPr>
            <w:t>A-1</w:t>
          </w:r>
          <w:r w:rsidRPr="000B3F9E">
            <w:rPr>
              <w:sz w:val="14"/>
              <w:szCs w:val="14"/>
            </w:rPr>
            <w:fldChar w:fldCharType="end"/>
          </w:r>
        </w:p>
      </w:tc>
    </w:tr>
  </w:tbl>
  <w:p w14:paraId="57644EE0" w14:textId="77777777" w:rsidR="00727FFC" w:rsidRDefault="00727FFC" w:rsidP="00932C31">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86"/>
      <w:gridCol w:w="826"/>
    </w:tblGrid>
    <w:tr w:rsidR="00727FFC" w:rsidRPr="003D0741" w14:paraId="723875CB" w14:textId="77777777" w:rsidTr="004F411E">
      <w:tc>
        <w:tcPr>
          <w:tcW w:w="4703" w:type="pct"/>
          <w:shd w:val="clear" w:color="auto" w:fill="auto"/>
        </w:tcPr>
        <w:p w14:paraId="03A37819"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3142FEDF" w14:textId="132EEEBA" w:rsidR="00727FFC" w:rsidRPr="003D0741" w:rsidRDefault="00727FFC" w:rsidP="003D0741">
          <w:pPr>
            <w:spacing w:before="80" w:after="0" w:line="240" w:lineRule="auto"/>
            <w:ind w:left="-117"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D-19</w:t>
          </w:r>
          <w:r w:rsidRPr="003D0741">
            <w:rPr>
              <w:sz w:val="14"/>
              <w:szCs w:val="14"/>
            </w:rPr>
            <w:fldChar w:fldCharType="end"/>
          </w:r>
        </w:p>
      </w:tc>
    </w:tr>
  </w:tbl>
  <w:p w14:paraId="7B0BE334" w14:textId="77777777" w:rsidR="00727FFC" w:rsidRDefault="00727FFC">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727FFC" w:rsidRPr="003D0741" w14:paraId="1263C77E" w14:textId="77777777" w:rsidTr="004F411E">
      <w:tc>
        <w:tcPr>
          <w:tcW w:w="4703" w:type="pct"/>
          <w:shd w:val="clear" w:color="auto" w:fill="auto"/>
        </w:tcPr>
        <w:p w14:paraId="42BB08A9"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1C4807E6" w14:textId="1371AF02" w:rsidR="00727FFC" w:rsidRPr="003D0741" w:rsidRDefault="00727FFC" w:rsidP="003D0741">
          <w:pPr>
            <w:spacing w:before="80" w:after="0" w:line="240" w:lineRule="auto"/>
            <w:ind w:left="-117"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E-3</w:t>
          </w:r>
          <w:r w:rsidRPr="003D0741">
            <w:rPr>
              <w:sz w:val="14"/>
              <w:szCs w:val="14"/>
            </w:rPr>
            <w:fldChar w:fldCharType="end"/>
          </w:r>
        </w:p>
      </w:tc>
    </w:tr>
  </w:tbl>
  <w:p w14:paraId="18E8E473" w14:textId="77777777" w:rsidR="00727FFC" w:rsidRDefault="00727FFC">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129"/>
      <w:gridCol w:w="829"/>
    </w:tblGrid>
    <w:tr w:rsidR="00727FFC" w:rsidRPr="003D0741" w14:paraId="6D685333" w14:textId="77777777" w:rsidTr="004F411E">
      <w:tc>
        <w:tcPr>
          <w:tcW w:w="4703" w:type="pct"/>
          <w:shd w:val="clear" w:color="auto" w:fill="auto"/>
        </w:tcPr>
        <w:p w14:paraId="42EF796D"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7812342B" w14:textId="0B224A38" w:rsidR="00727FFC" w:rsidRPr="003D0741" w:rsidRDefault="00727FFC" w:rsidP="003D0741">
          <w:pPr>
            <w:spacing w:before="80" w:after="0" w:line="240" w:lineRule="auto"/>
            <w:ind w:left="-117"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E-4</w:t>
          </w:r>
          <w:r w:rsidRPr="003D0741">
            <w:rPr>
              <w:sz w:val="14"/>
              <w:szCs w:val="14"/>
            </w:rPr>
            <w:fldChar w:fldCharType="end"/>
          </w:r>
        </w:p>
      </w:tc>
    </w:tr>
  </w:tbl>
  <w:p w14:paraId="564CB5D9" w14:textId="77777777" w:rsidR="00727FFC" w:rsidRDefault="00727FFC">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490"/>
      <w:gridCol w:w="536"/>
    </w:tblGrid>
    <w:tr w:rsidR="00727FFC" w:rsidRPr="003D0741" w14:paraId="5CAACB3F" w14:textId="77777777" w:rsidTr="004F411E">
      <w:tc>
        <w:tcPr>
          <w:tcW w:w="4703" w:type="pct"/>
          <w:shd w:val="clear" w:color="auto" w:fill="auto"/>
        </w:tcPr>
        <w:p w14:paraId="6DE95FB4"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2D09666A" w14:textId="302C3483" w:rsidR="00727FFC" w:rsidRPr="003D0741" w:rsidRDefault="00727FFC" w:rsidP="003D0741">
          <w:pPr>
            <w:spacing w:before="80" w:after="0" w:line="240" w:lineRule="auto"/>
            <w:ind w:left="-117"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E-9</w:t>
          </w:r>
          <w:r w:rsidRPr="003D0741">
            <w:rPr>
              <w:sz w:val="14"/>
              <w:szCs w:val="14"/>
            </w:rPr>
            <w:fldChar w:fldCharType="end"/>
          </w:r>
        </w:p>
      </w:tc>
    </w:tr>
  </w:tbl>
  <w:p w14:paraId="1F440874" w14:textId="77777777" w:rsidR="00727FFC" w:rsidRDefault="00727FFC">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49"/>
      <w:gridCol w:w="824"/>
    </w:tblGrid>
    <w:tr w:rsidR="00727FFC" w:rsidRPr="003D0741" w14:paraId="6CD4593C" w14:textId="77777777" w:rsidTr="004F411E">
      <w:tc>
        <w:tcPr>
          <w:tcW w:w="4703" w:type="pct"/>
          <w:shd w:val="clear" w:color="auto" w:fill="auto"/>
        </w:tcPr>
        <w:p w14:paraId="225C264D"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4436291F" w14:textId="05F1F6EB" w:rsidR="00727FFC" w:rsidRPr="003D0741" w:rsidRDefault="00727FFC" w:rsidP="003D0741">
          <w:pPr>
            <w:spacing w:before="80" w:after="0" w:line="240" w:lineRule="auto"/>
            <w:ind w:left="-117"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E-10</w:t>
          </w:r>
          <w:r w:rsidRPr="003D0741">
            <w:rPr>
              <w:sz w:val="14"/>
              <w:szCs w:val="14"/>
            </w:rPr>
            <w:fldChar w:fldCharType="end"/>
          </w:r>
        </w:p>
      </w:tc>
    </w:tr>
  </w:tbl>
  <w:p w14:paraId="29703DDF" w14:textId="77777777" w:rsidR="00727FFC" w:rsidRDefault="00727FFC">
    <w:pPr>
      <w:pStyle w:val="Foote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727FFC" w:rsidRPr="003D0741" w14:paraId="4B5D6D59" w14:textId="77777777" w:rsidTr="004F411E">
      <w:tc>
        <w:tcPr>
          <w:tcW w:w="4703" w:type="pct"/>
          <w:shd w:val="clear" w:color="auto" w:fill="auto"/>
        </w:tcPr>
        <w:p w14:paraId="51EA7816"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2B0DCC25" w14:textId="6EAD4CBA" w:rsidR="00727FFC" w:rsidRPr="003D0741" w:rsidRDefault="00727FFC" w:rsidP="003D0741">
          <w:pPr>
            <w:spacing w:before="80" w:after="0" w:line="240" w:lineRule="auto"/>
            <w:ind w:left="-117"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E-11</w:t>
          </w:r>
          <w:r w:rsidRPr="003D0741">
            <w:rPr>
              <w:sz w:val="14"/>
              <w:szCs w:val="14"/>
            </w:rPr>
            <w:fldChar w:fldCharType="end"/>
          </w:r>
        </w:p>
      </w:tc>
    </w:tr>
  </w:tbl>
  <w:p w14:paraId="5A38DB3A" w14:textId="77777777" w:rsidR="00727FFC" w:rsidRDefault="00727FFC">
    <w:pPr>
      <w:pStyle w:val="Foote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49"/>
      <w:gridCol w:w="824"/>
    </w:tblGrid>
    <w:tr w:rsidR="00727FFC" w:rsidRPr="003D0741" w14:paraId="0B53135D" w14:textId="77777777" w:rsidTr="004F411E">
      <w:tc>
        <w:tcPr>
          <w:tcW w:w="4703" w:type="pct"/>
          <w:shd w:val="clear" w:color="auto" w:fill="auto"/>
        </w:tcPr>
        <w:p w14:paraId="1E8A5240"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3B82285C" w14:textId="142AB99D" w:rsidR="00727FFC" w:rsidRPr="003D0741" w:rsidRDefault="00727FFC" w:rsidP="003D0741">
          <w:pPr>
            <w:spacing w:before="80" w:after="0" w:line="240" w:lineRule="auto"/>
            <w:ind w:left="-117"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E-12</w:t>
          </w:r>
          <w:r w:rsidRPr="003D0741">
            <w:rPr>
              <w:sz w:val="14"/>
              <w:szCs w:val="14"/>
            </w:rPr>
            <w:fldChar w:fldCharType="end"/>
          </w:r>
        </w:p>
      </w:tc>
    </w:tr>
  </w:tbl>
  <w:p w14:paraId="0D1A8445" w14:textId="77777777" w:rsidR="00727FFC" w:rsidRDefault="00727FFC">
    <w:pPr>
      <w:pStyle w:val="Foo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4"/>
      <w:gridCol w:w="546"/>
    </w:tblGrid>
    <w:tr w:rsidR="00727FFC" w:rsidRPr="003D0741" w14:paraId="2BFA0E90" w14:textId="77777777" w:rsidTr="004F411E">
      <w:tc>
        <w:tcPr>
          <w:tcW w:w="4703" w:type="pct"/>
          <w:shd w:val="clear" w:color="auto" w:fill="auto"/>
        </w:tcPr>
        <w:p w14:paraId="7B9B731F"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297" w:type="pct"/>
          <w:shd w:val="clear" w:color="auto" w:fill="auto"/>
          <w:vAlign w:val="center"/>
        </w:tcPr>
        <w:p w14:paraId="159C65CC" w14:textId="2851E128" w:rsidR="00727FFC" w:rsidRPr="003D0741" w:rsidRDefault="00727FFC" w:rsidP="003D0741">
          <w:pPr>
            <w:spacing w:before="80" w:after="0" w:line="240" w:lineRule="auto"/>
            <w:ind w:left="-117"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E-14</w:t>
          </w:r>
          <w:r w:rsidRPr="003D0741">
            <w:rPr>
              <w:sz w:val="14"/>
              <w:szCs w:val="14"/>
            </w:rPr>
            <w:fldChar w:fldCharType="end"/>
          </w:r>
        </w:p>
      </w:tc>
    </w:tr>
  </w:tbl>
  <w:p w14:paraId="330D80C8" w14:textId="77777777" w:rsidR="00727FFC" w:rsidRDefault="00727FFC">
    <w:pPr>
      <w:pStyle w:val="Foote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5"/>
      <w:gridCol w:w="545"/>
    </w:tblGrid>
    <w:tr w:rsidR="00727FFC" w:rsidRPr="009350B0" w14:paraId="4373514C" w14:textId="77777777" w:rsidTr="00B35ECC">
      <w:trPr>
        <w:trHeight w:val="300"/>
      </w:trPr>
      <w:tc>
        <w:tcPr>
          <w:tcW w:w="4704" w:type="pct"/>
          <w:shd w:val="clear" w:color="auto" w:fill="auto"/>
        </w:tcPr>
        <w:p w14:paraId="23072650" w14:textId="77777777" w:rsidR="00727FFC" w:rsidRPr="009350B0" w:rsidRDefault="00727FFC" w:rsidP="00B35ECC">
          <w:pPr>
            <w:spacing w:before="80" w:after="80" w:line="240" w:lineRule="auto"/>
            <w:ind w:right="6"/>
            <w:jc w:val="left"/>
            <w:rPr>
              <w:rFonts w:ascii="Century Gothic" w:hAnsi="Century Gothic"/>
              <w:spacing w:val="20"/>
              <w:sz w:val="14"/>
              <w:szCs w:val="14"/>
            </w:rPr>
          </w:pPr>
        </w:p>
      </w:tc>
      <w:tc>
        <w:tcPr>
          <w:tcW w:w="296" w:type="pct"/>
          <w:shd w:val="clear" w:color="auto" w:fill="auto"/>
          <w:vAlign w:val="center"/>
        </w:tcPr>
        <w:p w14:paraId="64559CF5" w14:textId="6CA9FC66" w:rsidR="00727FFC" w:rsidRPr="009350B0" w:rsidRDefault="00727FFC" w:rsidP="00B35ECC">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066AC">
            <w:rPr>
              <w:sz w:val="14"/>
              <w:szCs w:val="14"/>
            </w:rPr>
            <w:instrText xml:space="preserve"> PAGE </w:instrText>
          </w:r>
          <w:r w:rsidRPr="009350B0">
            <w:rPr>
              <w:sz w:val="14"/>
              <w:szCs w:val="14"/>
            </w:rPr>
            <w:fldChar w:fldCharType="separate"/>
          </w:r>
          <w:r w:rsidR="004A23C1">
            <w:rPr>
              <w:noProof/>
              <w:sz w:val="14"/>
              <w:szCs w:val="14"/>
            </w:rPr>
            <w:t>F-3</w:t>
          </w:r>
          <w:r w:rsidRPr="009350B0">
            <w:rPr>
              <w:sz w:val="14"/>
              <w:szCs w:val="14"/>
            </w:rPr>
            <w:fldChar w:fldCharType="end"/>
          </w:r>
        </w:p>
      </w:tc>
    </w:tr>
  </w:tbl>
  <w:p w14:paraId="3A02B8D6" w14:textId="77777777" w:rsidR="00727FFC" w:rsidRDefault="00727FFC">
    <w:pPr>
      <w:pStyle w:val="Foote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356"/>
      <w:gridCol w:w="840"/>
    </w:tblGrid>
    <w:tr w:rsidR="00727FFC" w:rsidRPr="009350B0" w14:paraId="271B295C" w14:textId="77777777" w:rsidTr="00B35ECC">
      <w:trPr>
        <w:trHeight w:val="300"/>
      </w:trPr>
      <w:tc>
        <w:tcPr>
          <w:tcW w:w="4704" w:type="pct"/>
          <w:shd w:val="clear" w:color="auto" w:fill="auto"/>
        </w:tcPr>
        <w:p w14:paraId="5E8F3793" w14:textId="77777777" w:rsidR="00727FFC" w:rsidRPr="009350B0" w:rsidRDefault="00727FFC" w:rsidP="00B35ECC">
          <w:pPr>
            <w:spacing w:before="80" w:after="80" w:line="240" w:lineRule="auto"/>
            <w:ind w:right="6"/>
            <w:jc w:val="left"/>
            <w:rPr>
              <w:rFonts w:ascii="Century Gothic" w:hAnsi="Century Gothic"/>
              <w:spacing w:val="20"/>
              <w:sz w:val="14"/>
              <w:szCs w:val="14"/>
            </w:rPr>
          </w:pPr>
        </w:p>
      </w:tc>
      <w:tc>
        <w:tcPr>
          <w:tcW w:w="296" w:type="pct"/>
          <w:shd w:val="clear" w:color="auto" w:fill="auto"/>
          <w:vAlign w:val="center"/>
        </w:tcPr>
        <w:p w14:paraId="3753DB91" w14:textId="00913901" w:rsidR="00727FFC" w:rsidRPr="009350B0" w:rsidRDefault="00727FFC" w:rsidP="00B35ECC">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066AC">
            <w:rPr>
              <w:sz w:val="14"/>
              <w:szCs w:val="14"/>
            </w:rPr>
            <w:instrText xml:space="preserve"> PAGE </w:instrText>
          </w:r>
          <w:r w:rsidRPr="009350B0">
            <w:rPr>
              <w:sz w:val="14"/>
              <w:szCs w:val="14"/>
            </w:rPr>
            <w:fldChar w:fldCharType="separate"/>
          </w:r>
          <w:r w:rsidR="004A23C1">
            <w:rPr>
              <w:noProof/>
              <w:sz w:val="14"/>
              <w:szCs w:val="14"/>
            </w:rPr>
            <w:t>F-4</w:t>
          </w:r>
          <w:r w:rsidRPr="009350B0">
            <w:rPr>
              <w:sz w:val="14"/>
              <w:szCs w:val="14"/>
            </w:rPr>
            <w:fldChar w:fldCharType="end"/>
          </w:r>
        </w:p>
      </w:tc>
    </w:tr>
  </w:tbl>
  <w:p w14:paraId="580E8689" w14:textId="77777777" w:rsidR="00727FFC" w:rsidRDefault="00727FF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2F8B9D" w14:textId="77777777" w:rsidR="00B91646" w:rsidRDefault="00B91646">
    <w:pPr>
      <w:pStyle w:val="Foote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5"/>
      <w:gridCol w:w="545"/>
    </w:tblGrid>
    <w:tr w:rsidR="00727FFC" w:rsidRPr="009350B0" w14:paraId="3A1C33B4" w14:textId="77777777" w:rsidTr="00B35ECC">
      <w:trPr>
        <w:trHeight w:val="300"/>
      </w:trPr>
      <w:tc>
        <w:tcPr>
          <w:tcW w:w="4704" w:type="pct"/>
          <w:shd w:val="clear" w:color="auto" w:fill="auto"/>
        </w:tcPr>
        <w:p w14:paraId="38BEF72F" w14:textId="77777777" w:rsidR="00727FFC" w:rsidRPr="009350B0" w:rsidRDefault="00727FFC" w:rsidP="00B35ECC">
          <w:pPr>
            <w:spacing w:before="80" w:after="80" w:line="240" w:lineRule="auto"/>
            <w:ind w:right="6"/>
            <w:jc w:val="left"/>
            <w:rPr>
              <w:rFonts w:ascii="Century Gothic" w:hAnsi="Century Gothic"/>
              <w:spacing w:val="20"/>
              <w:sz w:val="14"/>
              <w:szCs w:val="14"/>
            </w:rPr>
          </w:pPr>
        </w:p>
      </w:tc>
      <w:tc>
        <w:tcPr>
          <w:tcW w:w="296" w:type="pct"/>
          <w:shd w:val="clear" w:color="auto" w:fill="auto"/>
          <w:vAlign w:val="center"/>
        </w:tcPr>
        <w:p w14:paraId="111DAA55" w14:textId="06D692C2" w:rsidR="00727FFC" w:rsidRPr="009350B0" w:rsidRDefault="00727FFC" w:rsidP="00B35ECC">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066AC">
            <w:rPr>
              <w:sz w:val="14"/>
              <w:szCs w:val="14"/>
            </w:rPr>
            <w:instrText xml:space="preserve"> PAGE </w:instrText>
          </w:r>
          <w:r w:rsidRPr="009350B0">
            <w:rPr>
              <w:sz w:val="14"/>
              <w:szCs w:val="14"/>
            </w:rPr>
            <w:fldChar w:fldCharType="separate"/>
          </w:r>
          <w:r w:rsidR="004A23C1">
            <w:rPr>
              <w:noProof/>
              <w:sz w:val="14"/>
              <w:szCs w:val="14"/>
            </w:rPr>
            <w:t>F-6</w:t>
          </w:r>
          <w:r w:rsidRPr="009350B0">
            <w:rPr>
              <w:sz w:val="14"/>
              <w:szCs w:val="14"/>
            </w:rPr>
            <w:fldChar w:fldCharType="end"/>
          </w:r>
        </w:p>
      </w:tc>
    </w:tr>
  </w:tbl>
  <w:p w14:paraId="66F85C67" w14:textId="77777777" w:rsidR="00727FFC" w:rsidRDefault="00727FFC">
    <w:pPr>
      <w:pStyle w:val="Foote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5"/>
      <w:gridCol w:w="545"/>
    </w:tblGrid>
    <w:tr w:rsidR="00727FFC" w:rsidRPr="009350B0" w14:paraId="2B08540F" w14:textId="77777777" w:rsidTr="00270B58">
      <w:trPr>
        <w:trHeight w:val="300"/>
      </w:trPr>
      <w:tc>
        <w:tcPr>
          <w:tcW w:w="4704" w:type="pct"/>
          <w:shd w:val="clear" w:color="auto" w:fill="auto"/>
        </w:tcPr>
        <w:p w14:paraId="0B8A111E" w14:textId="77777777" w:rsidR="00727FFC" w:rsidRPr="009350B0" w:rsidRDefault="00727FFC" w:rsidP="00CB0896">
          <w:pPr>
            <w:tabs>
              <w:tab w:val="left" w:pos="2194"/>
            </w:tabs>
            <w:spacing w:before="80" w:after="80" w:line="240" w:lineRule="auto"/>
            <w:ind w:right="6"/>
            <w:jc w:val="left"/>
            <w:rPr>
              <w:rFonts w:ascii="Century Gothic" w:hAnsi="Century Gothic"/>
              <w:spacing w:val="20"/>
              <w:sz w:val="14"/>
              <w:szCs w:val="14"/>
            </w:rPr>
          </w:pPr>
        </w:p>
      </w:tc>
      <w:tc>
        <w:tcPr>
          <w:tcW w:w="296" w:type="pct"/>
          <w:shd w:val="clear" w:color="auto" w:fill="auto"/>
          <w:vAlign w:val="center"/>
        </w:tcPr>
        <w:p w14:paraId="4ABF6166" w14:textId="68BAB814" w:rsidR="00727FFC" w:rsidRPr="009350B0" w:rsidRDefault="00727FFC" w:rsidP="00CB0896">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066AC">
            <w:rPr>
              <w:sz w:val="14"/>
              <w:szCs w:val="14"/>
            </w:rPr>
            <w:instrText xml:space="preserve"> PAGE </w:instrText>
          </w:r>
          <w:r w:rsidRPr="009350B0">
            <w:rPr>
              <w:sz w:val="14"/>
              <w:szCs w:val="14"/>
            </w:rPr>
            <w:fldChar w:fldCharType="separate"/>
          </w:r>
          <w:r w:rsidR="004A23C1">
            <w:rPr>
              <w:noProof/>
              <w:sz w:val="14"/>
              <w:szCs w:val="14"/>
            </w:rPr>
            <w:t>G-4</w:t>
          </w:r>
          <w:r w:rsidRPr="009350B0">
            <w:rPr>
              <w:sz w:val="14"/>
              <w:szCs w:val="14"/>
            </w:rPr>
            <w:fldChar w:fldCharType="end"/>
          </w:r>
        </w:p>
      </w:tc>
    </w:tr>
  </w:tbl>
  <w:p w14:paraId="798D7A4B" w14:textId="77777777" w:rsidR="00727FFC" w:rsidRPr="00AA3E29" w:rsidRDefault="00727FFC" w:rsidP="00CB0896">
    <w:pPr>
      <w:pStyle w:val="Foote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52"/>
      <w:gridCol w:w="821"/>
    </w:tblGrid>
    <w:tr w:rsidR="00727FFC" w:rsidRPr="009350B0" w14:paraId="214A8DA2" w14:textId="77777777" w:rsidTr="00270B58">
      <w:trPr>
        <w:trHeight w:val="300"/>
      </w:trPr>
      <w:tc>
        <w:tcPr>
          <w:tcW w:w="4704" w:type="pct"/>
          <w:shd w:val="clear" w:color="auto" w:fill="auto"/>
        </w:tcPr>
        <w:p w14:paraId="3FD90257" w14:textId="77777777" w:rsidR="00727FFC" w:rsidRPr="009350B0" w:rsidRDefault="00727FFC" w:rsidP="00CB0896">
          <w:pPr>
            <w:tabs>
              <w:tab w:val="left" w:pos="2194"/>
            </w:tabs>
            <w:spacing w:before="80" w:after="80" w:line="240" w:lineRule="auto"/>
            <w:ind w:right="6"/>
            <w:jc w:val="left"/>
            <w:rPr>
              <w:rFonts w:ascii="Century Gothic" w:hAnsi="Century Gothic"/>
              <w:spacing w:val="20"/>
              <w:sz w:val="14"/>
              <w:szCs w:val="14"/>
            </w:rPr>
          </w:pPr>
        </w:p>
      </w:tc>
      <w:tc>
        <w:tcPr>
          <w:tcW w:w="296" w:type="pct"/>
          <w:shd w:val="clear" w:color="auto" w:fill="auto"/>
          <w:vAlign w:val="center"/>
        </w:tcPr>
        <w:p w14:paraId="033B9EDF" w14:textId="03EDC4B3" w:rsidR="00727FFC" w:rsidRPr="009350B0" w:rsidRDefault="00727FFC" w:rsidP="00CB0896">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066AC">
            <w:rPr>
              <w:sz w:val="14"/>
              <w:szCs w:val="14"/>
            </w:rPr>
            <w:instrText xml:space="preserve"> PAGE </w:instrText>
          </w:r>
          <w:r w:rsidRPr="009350B0">
            <w:rPr>
              <w:sz w:val="14"/>
              <w:szCs w:val="14"/>
            </w:rPr>
            <w:fldChar w:fldCharType="separate"/>
          </w:r>
          <w:r w:rsidR="004A23C1">
            <w:rPr>
              <w:noProof/>
              <w:sz w:val="14"/>
              <w:szCs w:val="14"/>
            </w:rPr>
            <w:t>G-7</w:t>
          </w:r>
          <w:r w:rsidRPr="009350B0">
            <w:rPr>
              <w:sz w:val="14"/>
              <w:szCs w:val="14"/>
            </w:rPr>
            <w:fldChar w:fldCharType="end"/>
          </w:r>
        </w:p>
      </w:tc>
    </w:tr>
  </w:tbl>
  <w:p w14:paraId="4428314F" w14:textId="77777777" w:rsidR="00727FFC" w:rsidRPr="00AA3E29" w:rsidRDefault="00727FFC" w:rsidP="00CB0896">
    <w:pPr>
      <w:pStyle w:val="Foote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5"/>
      <w:gridCol w:w="545"/>
    </w:tblGrid>
    <w:tr w:rsidR="00727FFC" w:rsidRPr="009350B0" w14:paraId="22E7CA78" w14:textId="77777777" w:rsidTr="00270B58">
      <w:trPr>
        <w:trHeight w:val="300"/>
      </w:trPr>
      <w:tc>
        <w:tcPr>
          <w:tcW w:w="4704" w:type="pct"/>
          <w:shd w:val="clear" w:color="auto" w:fill="auto"/>
        </w:tcPr>
        <w:p w14:paraId="1B5E19BB" w14:textId="77777777" w:rsidR="00727FFC" w:rsidRPr="009350B0" w:rsidRDefault="00727FFC" w:rsidP="00CB0896">
          <w:pPr>
            <w:tabs>
              <w:tab w:val="left" w:pos="2194"/>
            </w:tabs>
            <w:spacing w:before="80" w:after="80" w:line="240" w:lineRule="auto"/>
            <w:ind w:right="6"/>
            <w:jc w:val="left"/>
            <w:rPr>
              <w:rFonts w:ascii="Century Gothic" w:hAnsi="Century Gothic"/>
              <w:spacing w:val="20"/>
              <w:sz w:val="14"/>
              <w:szCs w:val="14"/>
            </w:rPr>
          </w:pPr>
        </w:p>
      </w:tc>
      <w:tc>
        <w:tcPr>
          <w:tcW w:w="296" w:type="pct"/>
          <w:shd w:val="clear" w:color="auto" w:fill="auto"/>
          <w:vAlign w:val="center"/>
        </w:tcPr>
        <w:p w14:paraId="040DDD19" w14:textId="51C1D9D9" w:rsidR="00727FFC" w:rsidRPr="009350B0" w:rsidRDefault="00727FFC" w:rsidP="00CB0896">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066AC">
            <w:rPr>
              <w:sz w:val="14"/>
              <w:szCs w:val="14"/>
            </w:rPr>
            <w:instrText xml:space="preserve"> PAGE </w:instrText>
          </w:r>
          <w:r w:rsidRPr="009350B0">
            <w:rPr>
              <w:sz w:val="14"/>
              <w:szCs w:val="14"/>
            </w:rPr>
            <w:fldChar w:fldCharType="separate"/>
          </w:r>
          <w:r w:rsidR="004A23C1">
            <w:rPr>
              <w:noProof/>
              <w:sz w:val="14"/>
              <w:szCs w:val="14"/>
            </w:rPr>
            <w:t>G-10</w:t>
          </w:r>
          <w:r w:rsidRPr="009350B0">
            <w:rPr>
              <w:sz w:val="14"/>
              <w:szCs w:val="14"/>
            </w:rPr>
            <w:fldChar w:fldCharType="end"/>
          </w:r>
        </w:p>
      </w:tc>
    </w:tr>
  </w:tbl>
  <w:p w14:paraId="314F34E3" w14:textId="77777777" w:rsidR="00727FFC" w:rsidRPr="00AA3E29" w:rsidRDefault="00727FFC" w:rsidP="00CB0896">
    <w:pPr>
      <w:pStyle w:val="Foote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052"/>
      <w:gridCol w:w="821"/>
    </w:tblGrid>
    <w:tr w:rsidR="00727FFC" w:rsidRPr="009350B0" w14:paraId="17E5F26D" w14:textId="77777777" w:rsidTr="00270B58">
      <w:trPr>
        <w:trHeight w:val="300"/>
      </w:trPr>
      <w:tc>
        <w:tcPr>
          <w:tcW w:w="4704" w:type="pct"/>
          <w:shd w:val="clear" w:color="auto" w:fill="auto"/>
        </w:tcPr>
        <w:p w14:paraId="13C68D9A" w14:textId="77777777" w:rsidR="00727FFC" w:rsidRPr="009350B0" w:rsidRDefault="00727FFC" w:rsidP="00CB0896">
          <w:pPr>
            <w:tabs>
              <w:tab w:val="left" w:pos="2194"/>
            </w:tabs>
            <w:spacing w:before="80" w:after="80" w:line="240" w:lineRule="auto"/>
            <w:ind w:right="6"/>
            <w:jc w:val="left"/>
            <w:rPr>
              <w:rFonts w:ascii="Century Gothic" w:hAnsi="Century Gothic"/>
              <w:spacing w:val="20"/>
              <w:sz w:val="14"/>
              <w:szCs w:val="14"/>
            </w:rPr>
          </w:pPr>
        </w:p>
      </w:tc>
      <w:tc>
        <w:tcPr>
          <w:tcW w:w="296" w:type="pct"/>
          <w:shd w:val="clear" w:color="auto" w:fill="auto"/>
          <w:vAlign w:val="center"/>
        </w:tcPr>
        <w:p w14:paraId="433308D0" w14:textId="6B90E411" w:rsidR="00727FFC" w:rsidRPr="009350B0" w:rsidRDefault="00727FFC" w:rsidP="00CB0896">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066AC">
            <w:rPr>
              <w:sz w:val="14"/>
              <w:szCs w:val="14"/>
            </w:rPr>
            <w:instrText xml:space="preserve"> PAGE </w:instrText>
          </w:r>
          <w:r w:rsidRPr="009350B0">
            <w:rPr>
              <w:sz w:val="14"/>
              <w:szCs w:val="14"/>
            </w:rPr>
            <w:fldChar w:fldCharType="separate"/>
          </w:r>
          <w:r w:rsidR="004A23C1">
            <w:rPr>
              <w:noProof/>
              <w:sz w:val="14"/>
              <w:szCs w:val="14"/>
            </w:rPr>
            <w:t>G-11</w:t>
          </w:r>
          <w:r w:rsidRPr="009350B0">
            <w:rPr>
              <w:sz w:val="14"/>
              <w:szCs w:val="14"/>
            </w:rPr>
            <w:fldChar w:fldCharType="end"/>
          </w:r>
        </w:p>
      </w:tc>
    </w:tr>
  </w:tbl>
  <w:p w14:paraId="6B91F16C" w14:textId="77777777" w:rsidR="00727FFC" w:rsidRPr="00AA3E29" w:rsidRDefault="00727FFC" w:rsidP="00CB0896">
    <w:pPr>
      <w:pStyle w:val="Foote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55"/>
      <w:gridCol w:w="545"/>
    </w:tblGrid>
    <w:tr w:rsidR="00727FFC" w:rsidRPr="009350B0" w14:paraId="180E9F7C" w14:textId="77777777" w:rsidTr="00270B58">
      <w:trPr>
        <w:trHeight w:val="300"/>
      </w:trPr>
      <w:tc>
        <w:tcPr>
          <w:tcW w:w="4704" w:type="pct"/>
          <w:shd w:val="clear" w:color="auto" w:fill="auto"/>
        </w:tcPr>
        <w:p w14:paraId="219DCCFD" w14:textId="77777777" w:rsidR="00727FFC" w:rsidRPr="009350B0" w:rsidRDefault="00727FFC" w:rsidP="00CB0896">
          <w:pPr>
            <w:tabs>
              <w:tab w:val="left" w:pos="2194"/>
            </w:tabs>
            <w:spacing w:before="80" w:after="80" w:line="240" w:lineRule="auto"/>
            <w:ind w:right="6"/>
            <w:jc w:val="left"/>
            <w:rPr>
              <w:rFonts w:ascii="Century Gothic" w:hAnsi="Century Gothic"/>
              <w:spacing w:val="20"/>
              <w:sz w:val="14"/>
              <w:szCs w:val="14"/>
            </w:rPr>
          </w:pPr>
        </w:p>
      </w:tc>
      <w:tc>
        <w:tcPr>
          <w:tcW w:w="296" w:type="pct"/>
          <w:shd w:val="clear" w:color="auto" w:fill="auto"/>
          <w:vAlign w:val="center"/>
        </w:tcPr>
        <w:p w14:paraId="3DCDB7BD" w14:textId="452196AF" w:rsidR="00727FFC" w:rsidRPr="009350B0" w:rsidRDefault="00727FFC" w:rsidP="00CB0896">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A066AC">
            <w:rPr>
              <w:sz w:val="14"/>
              <w:szCs w:val="14"/>
            </w:rPr>
            <w:instrText xml:space="preserve"> PAGE </w:instrText>
          </w:r>
          <w:r w:rsidRPr="009350B0">
            <w:rPr>
              <w:sz w:val="14"/>
              <w:szCs w:val="14"/>
            </w:rPr>
            <w:fldChar w:fldCharType="separate"/>
          </w:r>
          <w:r w:rsidR="004A23C1">
            <w:rPr>
              <w:noProof/>
              <w:sz w:val="14"/>
              <w:szCs w:val="14"/>
            </w:rPr>
            <w:t>G-13</w:t>
          </w:r>
          <w:r w:rsidRPr="009350B0">
            <w:rPr>
              <w:sz w:val="14"/>
              <w:szCs w:val="14"/>
            </w:rPr>
            <w:fldChar w:fldCharType="end"/>
          </w:r>
        </w:p>
      </w:tc>
    </w:tr>
  </w:tbl>
  <w:p w14:paraId="04091904" w14:textId="77777777" w:rsidR="00727FFC" w:rsidRPr="00AA3E29" w:rsidRDefault="00727FFC" w:rsidP="00CB0896">
    <w:pPr>
      <w:pStyle w:val="Foote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3761" w:type="dxa"/>
      <w:tblInd w:w="108" w:type="dxa"/>
      <w:tblBorders>
        <w:top w:val="single" w:sz="2" w:space="0" w:color="auto"/>
      </w:tblBorders>
      <w:tblLook w:val="00A0" w:firstRow="1" w:lastRow="0" w:firstColumn="1" w:lastColumn="0" w:noHBand="0" w:noVBand="0"/>
    </w:tblPr>
    <w:tblGrid>
      <w:gridCol w:w="13217"/>
      <w:gridCol w:w="544"/>
    </w:tblGrid>
    <w:tr w:rsidR="00727FFC" w:rsidRPr="009350B0" w14:paraId="69F5C0DF" w14:textId="77777777" w:rsidTr="00C4358B">
      <w:trPr>
        <w:trHeight w:val="300"/>
      </w:trPr>
      <w:tc>
        <w:tcPr>
          <w:tcW w:w="13217" w:type="dxa"/>
          <w:shd w:val="clear" w:color="auto" w:fill="auto"/>
        </w:tcPr>
        <w:p w14:paraId="662223B5" w14:textId="77777777" w:rsidR="00727FFC" w:rsidRPr="009350B0" w:rsidRDefault="00727FFC" w:rsidP="00C4358B">
          <w:pPr>
            <w:tabs>
              <w:tab w:val="left" w:pos="2194"/>
            </w:tabs>
            <w:spacing w:before="80" w:after="80" w:line="240" w:lineRule="auto"/>
            <w:ind w:right="6"/>
            <w:jc w:val="left"/>
            <w:rPr>
              <w:rFonts w:ascii="Century Gothic" w:hAnsi="Century Gothic"/>
              <w:spacing w:val="20"/>
              <w:sz w:val="14"/>
              <w:szCs w:val="14"/>
            </w:rPr>
          </w:pPr>
        </w:p>
      </w:tc>
      <w:tc>
        <w:tcPr>
          <w:tcW w:w="544" w:type="dxa"/>
          <w:shd w:val="clear" w:color="auto" w:fill="auto"/>
          <w:vAlign w:val="center"/>
        </w:tcPr>
        <w:p w14:paraId="46C0B53D" w14:textId="4404D886" w:rsidR="00727FFC" w:rsidRPr="009350B0" w:rsidRDefault="00727FFC" w:rsidP="00C4358B">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4A23C1">
            <w:rPr>
              <w:noProof/>
              <w:sz w:val="14"/>
              <w:szCs w:val="14"/>
            </w:rPr>
            <w:t>G-15</w:t>
          </w:r>
          <w:r w:rsidRPr="009350B0">
            <w:rPr>
              <w:sz w:val="14"/>
              <w:szCs w:val="14"/>
            </w:rPr>
            <w:fldChar w:fldCharType="end"/>
          </w:r>
        </w:p>
      </w:tc>
    </w:tr>
  </w:tbl>
  <w:p w14:paraId="13F51171" w14:textId="77777777" w:rsidR="00727FFC" w:rsidRPr="00AA3E29" w:rsidRDefault="00727FFC" w:rsidP="00C4358B">
    <w:pPr>
      <w:pStyle w:val="Foote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800" w:type="dxa"/>
      <w:tblInd w:w="108" w:type="dxa"/>
      <w:tblBorders>
        <w:top w:val="single" w:sz="2" w:space="0" w:color="auto"/>
      </w:tblBorders>
      <w:tblLook w:val="00A0" w:firstRow="1" w:lastRow="0" w:firstColumn="1" w:lastColumn="0" w:noHBand="0" w:noVBand="0"/>
    </w:tblPr>
    <w:tblGrid>
      <w:gridCol w:w="8256"/>
      <w:gridCol w:w="544"/>
    </w:tblGrid>
    <w:tr w:rsidR="00727FFC" w:rsidRPr="009350B0" w14:paraId="1783E8DF" w14:textId="77777777" w:rsidTr="00B82520">
      <w:trPr>
        <w:trHeight w:val="300"/>
      </w:trPr>
      <w:tc>
        <w:tcPr>
          <w:tcW w:w="8256" w:type="dxa"/>
          <w:shd w:val="clear" w:color="auto" w:fill="auto"/>
        </w:tcPr>
        <w:p w14:paraId="48A6EBA2" w14:textId="77777777" w:rsidR="00727FFC" w:rsidRPr="009350B0" w:rsidRDefault="00727FFC" w:rsidP="00C4358B">
          <w:pPr>
            <w:tabs>
              <w:tab w:val="left" w:pos="2194"/>
            </w:tabs>
            <w:spacing w:before="80" w:after="80" w:line="240" w:lineRule="auto"/>
            <w:ind w:right="6"/>
            <w:jc w:val="left"/>
            <w:rPr>
              <w:rFonts w:ascii="Century Gothic" w:hAnsi="Century Gothic"/>
              <w:spacing w:val="20"/>
              <w:sz w:val="14"/>
              <w:szCs w:val="14"/>
            </w:rPr>
          </w:pPr>
        </w:p>
      </w:tc>
      <w:tc>
        <w:tcPr>
          <w:tcW w:w="544" w:type="dxa"/>
          <w:shd w:val="clear" w:color="auto" w:fill="auto"/>
          <w:vAlign w:val="center"/>
        </w:tcPr>
        <w:p w14:paraId="46AA8A2E" w14:textId="0C9E8D52" w:rsidR="00727FFC" w:rsidRPr="009350B0" w:rsidRDefault="00727FFC" w:rsidP="00C4358B">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4A23C1">
            <w:rPr>
              <w:noProof/>
              <w:sz w:val="14"/>
              <w:szCs w:val="14"/>
            </w:rPr>
            <w:t>G-27</w:t>
          </w:r>
          <w:r w:rsidRPr="009350B0">
            <w:rPr>
              <w:sz w:val="14"/>
              <w:szCs w:val="14"/>
            </w:rPr>
            <w:fldChar w:fldCharType="end"/>
          </w:r>
        </w:p>
      </w:tc>
    </w:tr>
  </w:tbl>
  <w:p w14:paraId="3A89648A" w14:textId="77777777" w:rsidR="00727FFC" w:rsidRPr="00AA3E29" w:rsidRDefault="00727FFC" w:rsidP="00C4358B">
    <w:pPr>
      <w:pStyle w:val="Foote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7598984"/>
      <w:docPartObj>
        <w:docPartGallery w:val="Page Numbers (Bottom of Page)"/>
        <w:docPartUnique/>
      </w:docPartObj>
    </w:sdtPr>
    <w:sdtEndPr>
      <w:rPr>
        <w:noProof/>
        <w:sz w:val="14"/>
        <w:szCs w:val="14"/>
      </w:rPr>
    </w:sdtEndPr>
    <w:sdtContent>
      <w:tbl>
        <w:tblPr>
          <w:tblW w:w="5000" w:type="pct"/>
          <w:tblBorders>
            <w:top w:val="single" w:sz="2" w:space="0" w:color="auto"/>
          </w:tblBorders>
          <w:tblLook w:val="00A0" w:firstRow="1" w:lastRow="0" w:firstColumn="1" w:lastColumn="0" w:noHBand="0" w:noVBand="0"/>
        </w:tblPr>
        <w:tblGrid>
          <w:gridCol w:w="8655"/>
          <w:gridCol w:w="545"/>
        </w:tblGrid>
        <w:tr w:rsidR="00727FFC" w:rsidRPr="009350B0" w14:paraId="57F385F0" w14:textId="77777777" w:rsidTr="00E23B8D">
          <w:trPr>
            <w:trHeight w:val="300"/>
          </w:trPr>
          <w:tc>
            <w:tcPr>
              <w:tcW w:w="4704" w:type="pct"/>
              <w:shd w:val="clear" w:color="auto" w:fill="auto"/>
            </w:tcPr>
            <w:p w14:paraId="2124DAB8" w14:textId="3ED8E9CF" w:rsidR="00727FFC" w:rsidRPr="009350B0" w:rsidRDefault="00727FFC" w:rsidP="00462872">
              <w:pPr>
                <w:spacing w:before="80" w:after="80" w:line="240" w:lineRule="auto"/>
                <w:ind w:right="6"/>
                <w:jc w:val="left"/>
                <w:rPr>
                  <w:rFonts w:ascii="Century Gothic" w:hAnsi="Century Gothic"/>
                  <w:spacing w:val="20"/>
                  <w:sz w:val="14"/>
                  <w:szCs w:val="14"/>
                </w:rPr>
              </w:pPr>
            </w:p>
          </w:tc>
          <w:tc>
            <w:tcPr>
              <w:tcW w:w="296" w:type="pct"/>
              <w:shd w:val="clear" w:color="auto" w:fill="auto"/>
              <w:vAlign w:val="center"/>
            </w:tcPr>
            <w:p w14:paraId="1DE792B2" w14:textId="06077240" w:rsidR="00727FFC" w:rsidRPr="009350B0" w:rsidRDefault="00727FFC" w:rsidP="00462872">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462872">
                <w:rPr>
                  <w:sz w:val="14"/>
                  <w:szCs w:val="14"/>
                </w:rPr>
                <w:instrText xml:space="preserve"> PAGE </w:instrText>
              </w:r>
              <w:r w:rsidRPr="009350B0">
                <w:rPr>
                  <w:sz w:val="14"/>
                  <w:szCs w:val="14"/>
                </w:rPr>
                <w:fldChar w:fldCharType="separate"/>
              </w:r>
              <w:r w:rsidR="004A23C1">
                <w:rPr>
                  <w:noProof/>
                  <w:sz w:val="14"/>
                  <w:szCs w:val="14"/>
                </w:rPr>
                <w:t>H-2</w:t>
              </w:r>
              <w:r w:rsidRPr="009350B0">
                <w:rPr>
                  <w:sz w:val="14"/>
                  <w:szCs w:val="14"/>
                </w:rPr>
                <w:fldChar w:fldCharType="end"/>
              </w:r>
            </w:p>
          </w:tc>
        </w:tr>
      </w:tbl>
      <w:p w14:paraId="5026FE1D" w14:textId="633894A3" w:rsidR="00727FFC" w:rsidRPr="00D43F70" w:rsidRDefault="004A23C1">
        <w:pPr>
          <w:pStyle w:val="Footer"/>
          <w:jc w:val="right"/>
          <w:rPr>
            <w:sz w:val="14"/>
            <w:szCs w:val="14"/>
          </w:rPr>
        </w:pPr>
      </w:p>
    </w:sdtContent>
  </w:sdt>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8298107"/>
      <w:docPartObj>
        <w:docPartGallery w:val="Page Numbers (Bottom of Page)"/>
        <w:docPartUnique/>
      </w:docPartObj>
    </w:sdtPr>
    <w:sdtEndPr>
      <w:rPr>
        <w:noProof/>
        <w:sz w:val="14"/>
        <w:szCs w:val="14"/>
      </w:rPr>
    </w:sdtEndPr>
    <w:sdtContent>
      <w:tbl>
        <w:tblPr>
          <w:tblW w:w="5000" w:type="pct"/>
          <w:tblBorders>
            <w:top w:val="single" w:sz="2" w:space="0" w:color="auto"/>
          </w:tblBorders>
          <w:tblLook w:val="00A0" w:firstRow="1" w:lastRow="0" w:firstColumn="1" w:lastColumn="0" w:noHBand="0" w:noVBand="0"/>
        </w:tblPr>
        <w:tblGrid>
          <w:gridCol w:w="13136"/>
          <w:gridCol w:w="827"/>
        </w:tblGrid>
        <w:tr w:rsidR="00727FFC" w:rsidRPr="009350B0" w14:paraId="503E9721" w14:textId="77777777" w:rsidTr="00E23B8D">
          <w:trPr>
            <w:trHeight w:val="300"/>
          </w:trPr>
          <w:tc>
            <w:tcPr>
              <w:tcW w:w="4704" w:type="pct"/>
              <w:shd w:val="clear" w:color="auto" w:fill="auto"/>
            </w:tcPr>
            <w:p w14:paraId="0CD698F8" w14:textId="77777777" w:rsidR="00727FFC" w:rsidRPr="009350B0" w:rsidRDefault="00727FFC" w:rsidP="00462872">
              <w:pPr>
                <w:spacing w:before="80" w:after="80" w:line="240" w:lineRule="auto"/>
                <w:ind w:right="6"/>
                <w:jc w:val="left"/>
                <w:rPr>
                  <w:rFonts w:ascii="Century Gothic" w:hAnsi="Century Gothic"/>
                  <w:spacing w:val="20"/>
                  <w:sz w:val="14"/>
                  <w:szCs w:val="14"/>
                </w:rPr>
              </w:pPr>
            </w:p>
          </w:tc>
          <w:tc>
            <w:tcPr>
              <w:tcW w:w="296" w:type="pct"/>
              <w:shd w:val="clear" w:color="auto" w:fill="auto"/>
              <w:vAlign w:val="center"/>
            </w:tcPr>
            <w:p w14:paraId="1FB72622" w14:textId="0AB03034" w:rsidR="00727FFC" w:rsidRPr="009350B0" w:rsidRDefault="00727FFC" w:rsidP="00462872">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462872">
                <w:rPr>
                  <w:sz w:val="14"/>
                  <w:szCs w:val="14"/>
                </w:rPr>
                <w:instrText xml:space="preserve"> PAGE </w:instrText>
              </w:r>
              <w:r w:rsidRPr="009350B0">
                <w:rPr>
                  <w:sz w:val="14"/>
                  <w:szCs w:val="14"/>
                </w:rPr>
                <w:fldChar w:fldCharType="separate"/>
              </w:r>
              <w:r w:rsidR="004A23C1">
                <w:rPr>
                  <w:noProof/>
                  <w:sz w:val="14"/>
                  <w:szCs w:val="14"/>
                </w:rPr>
                <w:t>H-3</w:t>
              </w:r>
              <w:r w:rsidRPr="009350B0">
                <w:rPr>
                  <w:sz w:val="14"/>
                  <w:szCs w:val="14"/>
                </w:rPr>
                <w:fldChar w:fldCharType="end"/>
              </w:r>
            </w:p>
          </w:tc>
        </w:tr>
      </w:tbl>
      <w:p w14:paraId="0C38B059" w14:textId="77777777" w:rsidR="00727FFC" w:rsidRPr="00D43F70" w:rsidRDefault="004A23C1">
        <w:pPr>
          <w:pStyle w:val="Footer"/>
          <w:jc w:val="right"/>
          <w:rPr>
            <w:sz w:val="14"/>
            <w:szCs w:val="14"/>
          </w:rPr>
        </w:pP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7631778"/>
      <w:docPartObj>
        <w:docPartGallery w:val="Page Numbers (Bottom of Page)"/>
        <w:docPartUnique/>
      </w:docPartObj>
    </w:sdtPr>
    <w:sdtEndPr>
      <w:rPr>
        <w:noProof/>
        <w:sz w:val="14"/>
        <w:szCs w:val="14"/>
      </w:rPr>
    </w:sdtEndPr>
    <w:sdtContent>
      <w:tbl>
        <w:tblPr>
          <w:tblW w:w="5000" w:type="pct"/>
          <w:tblBorders>
            <w:top w:val="single" w:sz="2" w:space="0" w:color="auto"/>
          </w:tblBorders>
          <w:tblLook w:val="00A0" w:firstRow="1" w:lastRow="0" w:firstColumn="1" w:lastColumn="0" w:noHBand="0" w:noVBand="0"/>
        </w:tblPr>
        <w:tblGrid>
          <w:gridCol w:w="13302"/>
          <w:gridCol w:w="837"/>
        </w:tblGrid>
        <w:tr w:rsidR="00727FFC" w:rsidRPr="009350B0" w14:paraId="6D787315" w14:textId="77777777" w:rsidTr="004F411E">
          <w:trPr>
            <w:trHeight w:val="300"/>
          </w:trPr>
          <w:tc>
            <w:tcPr>
              <w:tcW w:w="4704" w:type="pct"/>
              <w:shd w:val="clear" w:color="auto" w:fill="auto"/>
            </w:tcPr>
            <w:p w14:paraId="189FEA8B" w14:textId="77777777" w:rsidR="00727FFC" w:rsidRPr="009350B0" w:rsidRDefault="00727FFC" w:rsidP="003D0741">
              <w:pPr>
                <w:spacing w:before="80" w:after="80" w:line="240" w:lineRule="auto"/>
                <w:ind w:right="6"/>
                <w:jc w:val="left"/>
                <w:rPr>
                  <w:rFonts w:ascii="Century Gothic" w:hAnsi="Century Gothic"/>
                  <w:spacing w:val="20"/>
                  <w:sz w:val="14"/>
                  <w:szCs w:val="14"/>
                </w:rPr>
              </w:pPr>
            </w:p>
          </w:tc>
          <w:tc>
            <w:tcPr>
              <w:tcW w:w="296" w:type="pct"/>
              <w:shd w:val="clear" w:color="auto" w:fill="auto"/>
              <w:vAlign w:val="center"/>
            </w:tcPr>
            <w:p w14:paraId="49F59596" w14:textId="65C5C1D3" w:rsidR="00727FFC" w:rsidRPr="009350B0" w:rsidRDefault="00727FFC" w:rsidP="003D0741">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B4012F">
                <w:rPr>
                  <w:sz w:val="14"/>
                  <w:szCs w:val="14"/>
                </w:rPr>
                <w:instrText xml:space="preserve"> PAGE </w:instrText>
              </w:r>
              <w:r w:rsidRPr="009350B0">
                <w:rPr>
                  <w:sz w:val="14"/>
                  <w:szCs w:val="14"/>
                </w:rPr>
                <w:fldChar w:fldCharType="separate"/>
              </w:r>
              <w:r w:rsidR="004A23C1">
                <w:rPr>
                  <w:noProof/>
                  <w:sz w:val="14"/>
                  <w:szCs w:val="14"/>
                </w:rPr>
                <w:t>A-4</w:t>
              </w:r>
              <w:r w:rsidRPr="009350B0">
                <w:rPr>
                  <w:sz w:val="14"/>
                  <w:szCs w:val="14"/>
                </w:rPr>
                <w:fldChar w:fldCharType="end"/>
              </w:r>
            </w:p>
          </w:tc>
        </w:tr>
      </w:tbl>
      <w:p w14:paraId="40E3D36E" w14:textId="77777777" w:rsidR="00727FFC" w:rsidRPr="007865BF" w:rsidRDefault="004A23C1" w:rsidP="007865BF">
        <w:pPr>
          <w:pStyle w:val="Footer"/>
          <w:jc w:val="left"/>
          <w:rPr>
            <w:szCs w:val="20"/>
          </w:rPr>
        </w:pPr>
      </w:p>
    </w:sdtContent>
  </w:sdt>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7450145"/>
      <w:docPartObj>
        <w:docPartGallery w:val="Page Numbers (Bottom of Page)"/>
        <w:docPartUnique/>
      </w:docPartObj>
    </w:sdtPr>
    <w:sdtEndPr>
      <w:rPr>
        <w:noProof/>
        <w:sz w:val="14"/>
        <w:szCs w:val="14"/>
      </w:rPr>
    </w:sdtEndPr>
    <w:sdtContent>
      <w:tbl>
        <w:tblPr>
          <w:tblW w:w="5000" w:type="pct"/>
          <w:tblBorders>
            <w:top w:val="single" w:sz="2" w:space="0" w:color="auto"/>
          </w:tblBorders>
          <w:tblLook w:val="00A0" w:firstRow="1" w:lastRow="0" w:firstColumn="1" w:lastColumn="0" w:noHBand="0" w:noVBand="0"/>
        </w:tblPr>
        <w:tblGrid>
          <w:gridCol w:w="8655"/>
          <w:gridCol w:w="545"/>
        </w:tblGrid>
        <w:tr w:rsidR="00727FFC" w:rsidRPr="009350B0" w14:paraId="7C8AB577" w14:textId="77777777" w:rsidTr="00E23B8D">
          <w:trPr>
            <w:trHeight w:val="300"/>
          </w:trPr>
          <w:tc>
            <w:tcPr>
              <w:tcW w:w="4704" w:type="pct"/>
              <w:shd w:val="clear" w:color="auto" w:fill="auto"/>
            </w:tcPr>
            <w:p w14:paraId="64582B61" w14:textId="77777777" w:rsidR="00727FFC" w:rsidRPr="009350B0" w:rsidRDefault="00727FFC" w:rsidP="00462872">
              <w:pPr>
                <w:spacing w:before="80" w:after="80" w:line="240" w:lineRule="auto"/>
                <w:ind w:right="6"/>
                <w:jc w:val="left"/>
                <w:rPr>
                  <w:rFonts w:ascii="Century Gothic" w:hAnsi="Century Gothic"/>
                  <w:spacing w:val="20"/>
                  <w:sz w:val="14"/>
                  <w:szCs w:val="14"/>
                </w:rPr>
              </w:pPr>
            </w:p>
          </w:tc>
          <w:tc>
            <w:tcPr>
              <w:tcW w:w="296" w:type="pct"/>
              <w:shd w:val="clear" w:color="auto" w:fill="auto"/>
              <w:vAlign w:val="center"/>
            </w:tcPr>
            <w:p w14:paraId="25850E84" w14:textId="1D743CB7" w:rsidR="00727FFC" w:rsidRPr="009350B0" w:rsidRDefault="00727FFC" w:rsidP="00462872">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462872">
                <w:rPr>
                  <w:sz w:val="14"/>
                  <w:szCs w:val="14"/>
                </w:rPr>
                <w:instrText xml:space="preserve"> PAGE </w:instrText>
              </w:r>
              <w:r w:rsidRPr="009350B0">
                <w:rPr>
                  <w:sz w:val="14"/>
                  <w:szCs w:val="14"/>
                </w:rPr>
                <w:fldChar w:fldCharType="separate"/>
              </w:r>
              <w:r w:rsidR="004A23C1">
                <w:rPr>
                  <w:noProof/>
                  <w:sz w:val="14"/>
                  <w:szCs w:val="14"/>
                </w:rPr>
                <w:t>I-13</w:t>
              </w:r>
              <w:r w:rsidRPr="009350B0">
                <w:rPr>
                  <w:sz w:val="14"/>
                  <w:szCs w:val="14"/>
                </w:rPr>
                <w:fldChar w:fldCharType="end"/>
              </w:r>
            </w:p>
          </w:tc>
        </w:tr>
      </w:tbl>
      <w:p w14:paraId="70609C6D" w14:textId="77777777" w:rsidR="00727FFC" w:rsidRPr="00D43F70" w:rsidRDefault="004A23C1">
        <w:pPr>
          <w:pStyle w:val="Footer"/>
          <w:jc w:val="right"/>
          <w:rPr>
            <w:sz w:val="14"/>
            <w:szCs w:val="14"/>
          </w:rPr>
        </w:pPr>
      </w:p>
    </w:sdtContent>
  </w:sdt>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98" w:type="dxa"/>
      <w:tblInd w:w="108" w:type="dxa"/>
      <w:tblBorders>
        <w:top w:val="single" w:sz="2" w:space="0" w:color="auto"/>
      </w:tblBorders>
      <w:tblLook w:val="00A0" w:firstRow="1" w:lastRow="0" w:firstColumn="1" w:lastColumn="0" w:noHBand="0" w:noVBand="0"/>
    </w:tblPr>
    <w:tblGrid>
      <w:gridCol w:w="8652"/>
      <w:gridCol w:w="546"/>
    </w:tblGrid>
    <w:tr w:rsidR="00727FFC" w:rsidRPr="009350B0" w14:paraId="7F3E75DB" w14:textId="77777777" w:rsidTr="009350B0">
      <w:tc>
        <w:tcPr>
          <w:tcW w:w="8652" w:type="dxa"/>
          <w:shd w:val="clear" w:color="auto" w:fill="auto"/>
        </w:tcPr>
        <w:p w14:paraId="147CF9E1" w14:textId="77777777" w:rsidR="00727FFC" w:rsidRPr="009350B0" w:rsidRDefault="00727FFC" w:rsidP="0022463C">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546" w:type="dxa"/>
          <w:shd w:val="clear" w:color="auto" w:fill="auto"/>
          <w:vAlign w:val="center"/>
        </w:tcPr>
        <w:p w14:paraId="198ADC9F" w14:textId="0AEC76A3" w:rsidR="00727FFC" w:rsidRPr="009350B0" w:rsidRDefault="00727FFC" w:rsidP="0022463C">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4A23C1">
            <w:rPr>
              <w:noProof/>
              <w:sz w:val="14"/>
              <w:szCs w:val="14"/>
            </w:rPr>
            <w:t>18</w:t>
          </w:r>
          <w:r w:rsidRPr="009350B0">
            <w:rPr>
              <w:sz w:val="14"/>
              <w:szCs w:val="14"/>
            </w:rPr>
            <w:fldChar w:fldCharType="end"/>
          </w:r>
        </w:p>
      </w:tc>
    </w:tr>
  </w:tbl>
  <w:p w14:paraId="1A3C584F" w14:textId="77777777" w:rsidR="00727FFC" w:rsidRDefault="00727FFC">
    <w:pPr>
      <w:pStyle w:val="Foote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3763" w:type="dxa"/>
      <w:tblInd w:w="108" w:type="dxa"/>
      <w:tblBorders>
        <w:top w:val="single" w:sz="2" w:space="0" w:color="auto"/>
      </w:tblBorders>
      <w:tblLook w:val="00A0" w:firstRow="1" w:lastRow="0" w:firstColumn="1" w:lastColumn="0" w:noHBand="0" w:noVBand="0"/>
    </w:tblPr>
    <w:tblGrid>
      <w:gridCol w:w="13217"/>
      <w:gridCol w:w="546"/>
    </w:tblGrid>
    <w:tr w:rsidR="00727FFC" w:rsidRPr="009350B0" w14:paraId="4C865A29" w14:textId="77777777" w:rsidTr="00241599">
      <w:tc>
        <w:tcPr>
          <w:tcW w:w="13217" w:type="dxa"/>
          <w:shd w:val="clear" w:color="auto" w:fill="auto"/>
        </w:tcPr>
        <w:p w14:paraId="0A086D88" w14:textId="77777777" w:rsidR="00727FFC" w:rsidRPr="009350B0" w:rsidRDefault="00727FFC" w:rsidP="0022463C">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546" w:type="dxa"/>
          <w:shd w:val="clear" w:color="auto" w:fill="auto"/>
          <w:vAlign w:val="center"/>
        </w:tcPr>
        <w:p w14:paraId="005EB65A" w14:textId="31E881E3" w:rsidR="00727FFC" w:rsidRPr="009350B0" w:rsidRDefault="00727FFC" w:rsidP="0022463C">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4A23C1">
            <w:rPr>
              <w:noProof/>
              <w:sz w:val="14"/>
              <w:szCs w:val="14"/>
            </w:rPr>
            <w:t>20</w:t>
          </w:r>
          <w:r w:rsidRPr="009350B0">
            <w:rPr>
              <w:sz w:val="14"/>
              <w:szCs w:val="14"/>
            </w:rPr>
            <w:fldChar w:fldCharType="end"/>
          </w:r>
        </w:p>
      </w:tc>
    </w:tr>
  </w:tbl>
  <w:p w14:paraId="593DAAF7" w14:textId="77777777" w:rsidR="00727FFC" w:rsidRDefault="00727FFC">
    <w:pPr>
      <w:pStyle w:val="Foote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663"/>
      <w:gridCol w:w="545"/>
    </w:tblGrid>
    <w:tr w:rsidR="00727FFC" w:rsidRPr="009350B0" w14:paraId="42227EDC" w14:textId="77777777" w:rsidTr="00E23B8D">
      <w:trPr>
        <w:trHeight w:val="300"/>
      </w:trPr>
      <w:tc>
        <w:tcPr>
          <w:tcW w:w="4704" w:type="pct"/>
          <w:shd w:val="clear" w:color="auto" w:fill="auto"/>
        </w:tcPr>
        <w:p w14:paraId="60034975" w14:textId="77777777" w:rsidR="00727FFC" w:rsidRPr="009350B0" w:rsidRDefault="00727FFC" w:rsidP="00816A1A">
          <w:pPr>
            <w:spacing w:before="80" w:after="80" w:line="240" w:lineRule="auto"/>
            <w:ind w:right="6"/>
            <w:jc w:val="left"/>
            <w:rPr>
              <w:rFonts w:ascii="Century Gothic" w:hAnsi="Century Gothic"/>
              <w:spacing w:val="20"/>
              <w:sz w:val="14"/>
              <w:szCs w:val="14"/>
            </w:rPr>
          </w:pPr>
        </w:p>
      </w:tc>
      <w:tc>
        <w:tcPr>
          <w:tcW w:w="296" w:type="pct"/>
          <w:shd w:val="clear" w:color="auto" w:fill="auto"/>
          <w:vAlign w:val="center"/>
        </w:tcPr>
        <w:p w14:paraId="792601DD" w14:textId="27F745D3" w:rsidR="00727FFC" w:rsidRPr="009350B0" w:rsidRDefault="00727FFC" w:rsidP="00816A1A">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816A1A">
            <w:rPr>
              <w:sz w:val="14"/>
              <w:szCs w:val="14"/>
            </w:rPr>
            <w:instrText xml:space="preserve"> PAGE </w:instrText>
          </w:r>
          <w:r w:rsidRPr="009350B0">
            <w:rPr>
              <w:sz w:val="14"/>
              <w:szCs w:val="14"/>
            </w:rPr>
            <w:fldChar w:fldCharType="separate"/>
          </w:r>
          <w:r w:rsidR="004A23C1">
            <w:rPr>
              <w:noProof/>
              <w:sz w:val="14"/>
              <w:szCs w:val="14"/>
            </w:rPr>
            <w:t>J-24</w:t>
          </w:r>
          <w:r w:rsidRPr="009350B0">
            <w:rPr>
              <w:sz w:val="14"/>
              <w:szCs w:val="14"/>
            </w:rPr>
            <w:fldChar w:fldCharType="end"/>
          </w:r>
        </w:p>
      </w:tc>
    </w:tr>
  </w:tbl>
  <w:p w14:paraId="61644034" w14:textId="3A37B40B" w:rsidR="00727FFC" w:rsidRPr="00816A1A" w:rsidRDefault="00727FFC" w:rsidP="00816A1A">
    <w:pPr>
      <w:pStyle w:val="Foote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099" w:type="dxa"/>
      <w:tblInd w:w="108" w:type="dxa"/>
      <w:tblBorders>
        <w:top w:val="single" w:sz="2" w:space="0" w:color="auto"/>
      </w:tblBorders>
      <w:tblLook w:val="00A0" w:firstRow="1" w:lastRow="0" w:firstColumn="1" w:lastColumn="0" w:noHBand="0" w:noVBand="0"/>
    </w:tblPr>
    <w:tblGrid>
      <w:gridCol w:w="13359"/>
      <w:gridCol w:w="740"/>
    </w:tblGrid>
    <w:tr w:rsidR="00727FFC" w:rsidRPr="009350B0" w14:paraId="627D930B" w14:textId="77777777" w:rsidTr="00422135">
      <w:trPr>
        <w:trHeight w:val="269"/>
      </w:trPr>
      <w:tc>
        <w:tcPr>
          <w:tcW w:w="13359" w:type="dxa"/>
          <w:shd w:val="clear" w:color="auto" w:fill="auto"/>
        </w:tcPr>
        <w:p w14:paraId="72F1EB7F" w14:textId="3ADC7BCA" w:rsidR="00727FFC" w:rsidRPr="009350B0" w:rsidRDefault="00727FFC" w:rsidP="00422135">
          <w:pPr>
            <w:tabs>
              <w:tab w:val="left" w:pos="5745"/>
            </w:tabs>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r>
            <w:rPr>
              <w:spacing w:val="20"/>
              <w:sz w:val="14"/>
              <w:szCs w:val="14"/>
            </w:rPr>
            <w:tab/>
          </w:r>
        </w:p>
      </w:tc>
      <w:tc>
        <w:tcPr>
          <w:tcW w:w="740" w:type="dxa"/>
          <w:shd w:val="clear" w:color="auto" w:fill="auto"/>
          <w:vAlign w:val="center"/>
        </w:tcPr>
        <w:p w14:paraId="45E44D7D" w14:textId="2C0CDCC2" w:rsidR="00727FFC" w:rsidRPr="009350B0" w:rsidRDefault="00727FFC" w:rsidP="0022463C">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4A23C1">
            <w:rPr>
              <w:noProof/>
              <w:sz w:val="14"/>
              <w:szCs w:val="14"/>
            </w:rPr>
            <w:t>J-26</w:t>
          </w:r>
          <w:r w:rsidRPr="009350B0">
            <w:rPr>
              <w:sz w:val="14"/>
              <w:szCs w:val="14"/>
            </w:rPr>
            <w:fldChar w:fldCharType="end"/>
          </w:r>
        </w:p>
      </w:tc>
    </w:tr>
  </w:tbl>
  <w:p w14:paraId="067EF6A6" w14:textId="77777777" w:rsidR="00727FFC" w:rsidRDefault="00727FFC">
    <w:pPr>
      <w:pStyle w:val="Foote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20783" w:type="dxa"/>
      <w:tblInd w:w="108" w:type="dxa"/>
      <w:tblBorders>
        <w:top w:val="single" w:sz="2" w:space="0" w:color="auto"/>
      </w:tblBorders>
      <w:tblLook w:val="00A0" w:firstRow="1" w:lastRow="0" w:firstColumn="1" w:lastColumn="0" w:noHBand="0" w:noVBand="0"/>
    </w:tblPr>
    <w:tblGrid>
      <w:gridCol w:w="20043"/>
      <w:gridCol w:w="740"/>
    </w:tblGrid>
    <w:tr w:rsidR="00727FFC" w:rsidRPr="009350B0" w14:paraId="2D3351DF" w14:textId="77777777" w:rsidTr="00DE3B6B">
      <w:trPr>
        <w:trHeight w:val="269"/>
      </w:trPr>
      <w:tc>
        <w:tcPr>
          <w:tcW w:w="20043" w:type="dxa"/>
          <w:shd w:val="clear" w:color="auto" w:fill="auto"/>
        </w:tcPr>
        <w:p w14:paraId="4120FF47" w14:textId="77777777" w:rsidR="00727FFC" w:rsidRPr="009350B0" w:rsidRDefault="00727FFC" w:rsidP="0022463C">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740" w:type="dxa"/>
          <w:shd w:val="clear" w:color="auto" w:fill="auto"/>
          <w:vAlign w:val="center"/>
        </w:tcPr>
        <w:p w14:paraId="29EE11F3" w14:textId="42484BA3" w:rsidR="00727FFC" w:rsidRPr="009350B0" w:rsidRDefault="00727FFC" w:rsidP="0022463C">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4A23C1">
            <w:rPr>
              <w:noProof/>
              <w:sz w:val="14"/>
              <w:szCs w:val="14"/>
            </w:rPr>
            <w:t>J-30</w:t>
          </w:r>
          <w:r w:rsidRPr="009350B0">
            <w:rPr>
              <w:sz w:val="14"/>
              <w:szCs w:val="14"/>
            </w:rPr>
            <w:fldChar w:fldCharType="end"/>
          </w:r>
        </w:p>
      </w:tc>
    </w:tr>
  </w:tbl>
  <w:p w14:paraId="24D8B380" w14:textId="77777777" w:rsidR="00727FFC" w:rsidRDefault="00727FFC">
    <w:pPr>
      <w:pStyle w:val="Foote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37" w:type="dxa"/>
      <w:tblInd w:w="108" w:type="dxa"/>
      <w:tblBorders>
        <w:top w:val="single" w:sz="2" w:space="0" w:color="auto"/>
      </w:tblBorders>
      <w:tblLook w:val="00A0" w:firstRow="1" w:lastRow="0" w:firstColumn="1" w:lastColumn="0" w:noHBand="0" w:noVBand="0"/>
    </w:tblPr>
    <w:tblGrid>
      <w:gridCol w:w="8397"/>
      <w:gridCol w:w="740"/>
    </w:tblGrid>
    <w:tr w:rsidR="00727FFC" w:rsidRPr="009350B0" w14:paraId="4AEF8387" w14:textId="77777777" w:rsidTr="00422135">
      <w:trPr>
        <w:trHeight w:val="269"/>
      </w:trPr>
      <w:tc>
        <w:tcPr>
          <w:tcW w:w="8397" w:type="dxa"/>
          <w:shd w:val="clear" w:color="auto" w:fill="auto"/>
        </w:tcPr>
        <w:p w14:paraId="7E5D872A" w14:textId="77777777" w:rsidR="00727FFC" w:rsidRPr="009350B0" w:rsidRDefault="00727FFC" w:rsidP="0022463C">
          <w:pPr>
            <w:spacing w:before="80" w:after="80" w:line="240" w:lineRule="auto"/>
            <w:ind w:right="6"/>
            <w:jc w:val="left"/>
            <w:rPr>
              <w:rFonts w:ascii="Century Gothic" w:hAnsi="Century Gothic"/>
              <w:spacing w:val="20"/>
              <w:sz w:val="14"/>
              <w:szCs w:val="14"/>
            </w:rPr>
          </w:pPr>
          <w:r w:rsidRPr="009350B0">
            <w:rPr>
              <w:spacing w:val="20"/>
              <w:sz w:val="14"/>
              <w:szCs w:val="14"/>
            </w:rPr>
            <w:t>© ECO LOGICAL AUSTRALIA PTY LTD</w:t>
          </w:r>
        </w:p>
      </w:tc>
      <w:tc>
        <w:tcPr>
          <w:tcW w:w="740" w:type="dxa"/>
          <w:shd w:val="clear" w:color="auto" w:fill="auto"/>
          <w:vAlign w:val="center"/>
        </w:tcPr>
        <w:p w14:paraId="6517539C" w14:textId="3691B88B" w:rsidR="00727FFC" w:rsidRPr="009350B0" w:rsidRDefault="00727FFC" w:rsidP="0022463C">
          <w:pPr>
            <w:spacing w:before="80" w:after="0" w:line="240" w:lineRule="auto"/>
            <w:ind w:left="-117" w:right="-140"/>
            <w:jc w:val="center"/>
            <w:rPr>
              <w:rFonts w:ascii="Century Gothic" w:hAnsi="Century Gothic"/>
              <w:spacing w:val="20"/>
              <w:sz w:val="14"/>
              <w:szCs w:val="14"/>
            </w:rPr>
          </w:pPr>
          <w:r w:rsidRPr="009350B0">
            <w:rPr>
              <w:sz w:val="14"/>
              <w:szCs w:val="14"/>
            </w:rPr>
            <w:fldChar w:fldCharType="begin"/>
          </w:r>
          <w:r w:rsidRPr="009350B0">
            <w:rPr>
              <w:sz w:val="14"/>
              <w:szCs w:val="14"/>
            </w:rPr>
            <w:instrText xml:space="preserve"> PAGE </w:instrText>
          </w:r>
          <w:r w:rsidRPr="009350B0">
            <w:rPr>
              <w:sz w:val="14"/>
              <w:szCs w:val="14"/>
            </w:rPr>
            <w:fldChar w:fldCharType="separate"/>
          </w:r>
          <w:r w:rsidR="004A23C1">
            <w:rPr>
              <w:noProof/>
              <w:sz w:val="14"/>
              <w:szCs w:val="14"/>
            </w:rPr>
            <w:t>J-40</w:t>
          </w:r>
          <w:r w:rsidRPr="009350B0">
            <w:rPr>
              <w:sz w:val="14"/>
              <w:szCs w:val="14"/>
            </w:rPr>
            <w:fldChar w:fldCharType="end"/>
          </w:r>
        </w:p>
      </w:tc>
    </w:tr>
  </w:tbl>
  <w:p w14:paraId="6195B58C" w14:textId="77777777" w:rsidR="00727FFC" w:rsidRDefault="00727FF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784"/>
      <w:gridCol w:w="424"/>
    </w:tblGrid>
    <w:tr w:rsidR="00727FFC" w:rsidRPr="003D0741" w14:paraId="43E0AF83" w14:textId="77777777" w:rsidTr="005527ED">
      <w:tc>
        <w:tcPr>
          <w:tcW w:w="4770" w:type="pct"/>
          <w:shd w:val="clear" w:color="auto" w:fill="auto"/>
        </w:tcPr>
        <w:p w14:paraId="700E293E" w14:textId="77777777" w:rsidR="00727FFC" w:rsidRPr="003D0741" w:rsidRDefault="00727FFC" w:rsidP="005527ED">
          <w:pPr>
            <w:spacing w:before="80" w:after="80" w:line="240" w:lineRule="auto"/>
            <w:ind w:right="138"/>
            <w:jc w:val="left"/>
            <w:rPr>
              <w:rFonts w:ascii="Century Gothic" w:hAnsi="Century Gothic"/>
              <w:spacing w:val="20"/>
              <w:sz w:val="14"/>
              <w:szCs w:val="14"/>
            </w:rPr>
          </w:pPr>
        </w:p>
      </w:tc>
      <w:tc>
        <w:tcPr>
          <w:tcW w:w="230" w:type="pct"/>
          <w:shd w:val="clear" w:color="auto" w:fill="auto"/>
          <w:vAlign w:val="center"/>
        </w:tcPr>
        <w:p w14:paraId="6A5116B3" w14:textId="2642BD92" w:rsidR="00727FFC" w:rsidRPr="003D0741" w:rsidRDefault="00727FFC" w:rsidP="00932C31">
          <w:pPr>
            <w:spacing w:before="80" w:after="0" w:line="240" w:lineRule="auto"/>
            <w:ind w:left="-117"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A-12</w:t>
          </w:r>
          <w:r w:rsidRPr="003D0741">
            <w:rPr>
              <w:sz w:val="14"/>
              <w:szCs w:val="14"/>
            </w:rPr>
            <w:fldChar w:fldCharType="end"/>
          </w:r>
        </w:p>
      </w:tc>
    </w:tr>
  </w:tbl>
  <w:p w14:paraId="5FF6AD5E" w14:textId="77777777" w:rsidR="00727FFC" w:rsidRPr="00932C31" w:rsidRDefault="00727FFC" w:rsidP="00932C31">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880"/>
      <w:gridCol w:w="320"/>
    </w:tblGrid>
    <w:tr w:rsidR="00727FFC" w:rsidRPr="003D0741" w14:paraId="77028682" w14:textId="77777777" w:rsidTr="00896F3B">
      <w:tc>
        <w:tcPr>
          <w:tcW w:w="4826" w:type="pct"/>
          <w:shd w:val="clear" w:color="auto" w:fill="auto"/>
        </w:tcPr>
        <w:p w14:paraId="4B7955AC"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174" w:type="pct"/>
          <w:shd w:val="clear" w:color="auto" w:fill="auto"/>
          <w:vAlign w:val="center"/>
        </w:tcPr>
        <w:p w14:paraId="08D88F6A" w14:textId="0030DB76" w:rsidR="00727FFC" w:rsidRPr="003D0741" w:rsidRDefault="00727FFC" w:rsidP="00896F3B">
          <w:pPr>
            <w:spacing w:before="80" w:after="0" w:line="240" w:lineRule="auto"/>
            <w:ind w:left="-201"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B-2</w:t>
          </w:r>
          <w:r w:rsidRPr="003D0741">
            <w:rPr>
              <w:sz w:val="14"/>
              <w:szCs w:val="14"/>
            </w:rPr>
            <w:fldChar w:fldCharType="end"/>
          </w:r>
        </w:p>
      </w:tc>
    </w:tr>
  </w:tbl>
  <w:p w14:paraId="1BA9A08D" w14:textId="4A5B6A7F" w:rsidR="00727FFC" w:rsidRDefault="00727FFC">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565"/>
      <w:gridCol w:w="489"/>
    </w:tblGrid>
    <w:tr w:rsidR="00727FFC" w:rsidRPr="003D0741" w14:paraId="55F57CD4" w14:textId="77777777" w:rsidTr="00896F3B">
      <w:tc>
        <w:tcPr>
          <w:tcW w:w="4826" w:type="pct"/>
          <w:shd w:val="clear" w:color="auto" w:fill="auto"/>
        </w:tcPr>
        <w:p w14:paraId="0255FE1F"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174" w:type="pct"/>
          <w:shd w:val="clear" w:color="auto" w:fill="auto"/>
          <w:vAlign w:val="center"/>
        </w:tcPr>
        <w:p w14:paraId="38029406" w14:textId="5EDDA115" w:rsidR="00727FFC" w:rsidRPr="003D0741" w:rsidRDefault="00727FFC" w:rsidP="00896F3B">
          <w:pPr>
            <w:spacing w:before="80" w:after="0" w:line="240" w:lineRule="auto"/>
            <w:ind w:left="-201"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B-3</w:t>
          </w:r>
          <w:r w:rsidRPr="003D0741">
            <w:rPr>
              <w:sz w:val="14"/>
              <w:szCs w:val="14"/>
            </w:rPr>
            <w:fldChar w:fldCharType="end"/>
          </w:r>
        </w:p>
      </w:tc>
    </w:tr>
  </w:tbl>
  <w:p w14:paraId="45C2A8E8" w14:textId="77777777" w:rsidR="00727FFC" w:rsidRDefault="00727FFC">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8880"/>
      <w:gridCol w:w="320"/>
    </w:tblGrid>
    <w:tr w:rsidR="00727FFC" w:rsidRPr="003D0741" w14:paraId="2FFC2DDB" w14:textId="77777777" w:rsidTr="00896F3B">
      <w:tc>
        <w:tcPr>
          <w:tcW w:w="4826" w:type="pct"/>
          <w:shd w:val="clear" w:color="auto" w:fill="auto"/>
        </w:tcPr>
        <w:p w14:paraId="7DAFC0E5"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174" w:type="pct"/>
          <w:shd w:val="clear" w:color="auto" w:fill="auto"/>
          <w:vAlign w:val="center"/>
        </w:tcPr>
        <w:p w14:paraId="5A880A33" w14:textId="2E30D4E2" w:rsidR="00727FFC" w:rsidRPr="003D0741" w:rsidRDefault="00727FFC" w:rsidP="00896F3B">
          <w:pPr>
            <w:spacing w:before="80" w:after="0" w:line="240" w:lineRule="auto"/>
            <w:ind w:left="-201"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B-5</w:t>
          </w:r>
          <w:r w:rsidRPr="003D0741">
            <w:rPr>
              <w:sz w:val="14"/>
              <w:szCs w:val="14"/>
            </w:rPr>
            <w:fldChar w:fldCharType="end"/>
          </w:r>
        </w:p>
      </w:tc>
    </w:tr>
  </w:tbl>
  <w:p w14:paraId="7877F08A" w14:textId="77777777" w:rsidR="00727FFC" w:rsidRDefault="00727FFC">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2" w:space="0" w:color="auto"/>
      </w:tblBorders>
      <w:tblLook w:val="00A0" w:firstRow="1" w:lastRow="0" w:firstColumn="1" w:lastColumn="0" w:noHBand="0" w:noVBand="0"/>
    </w:tblPr>
    <w:tblGrid>
      <w:gridCol w:w="13565"/>
      <w:gridCol w:w="489"/>
    </w:tblGrid>
    <w:tr w:rsidR="00727FFC" w:rsidRPr="003D0741" w14:paraId="4C2241D2" w14:textId="77777777" w:rsidTr="00896F3B">
      <w:tc>
        <w:tcPr>
          <w:tcW w:w="4826" w:type="pct"/>
          <w:shd w:val="clear" w:color="auto" w:fill="auto"/>
        </w:tcPr>
        <w:p w14:paraId="5E2AC957" w14:textId="77777777" w:rsidR="00727FFC" w:rsidRPr="003D0741" w:rsidRDefault="00727FFC" w:rsidP="003D0741">
          <w:pPr>
            <w:spacing w:before="80" w:after="80" w:line="240" w:lineRule="auto"/>
            <w:ind w:right="6"/>
            <w:jc w:val="left"/>
            <w:rPr>
              <w:rFonts w:ascii="Century Gothic" w:hAnsi="Century Gothic"/>
              <w:spacing w:val="20"/>
              <w:sz w:val="14"/>
              <w:szCs w:val="14"/>
            </w:rPr>
          </w:pPr>
        </w:p>
      </w:tc>
      <w:tc>
        <w:tcPr>
          <w:tcW w:w="174" w:type="pct"/>
          <w:shd w:val="clear" w:color="auto" w:fill="auto"/>
          <w:vAlign w:val="center"/>
        </w:tcPr>
        <w:p w14:paraId="2A7B02AC" w14:textId="268B5286" w:rsidR="00727FFC" w:rsidRPr="003D0741" w:rsidRDefault="00727FFC" w:rsidP="00896F3B">
          <w:pPr>
            <w:spacing w:before="80" w:after="0" w:line="240" w:lineRule="auto"/>
            <w:ind w:left="-201" w:right="-140"/>
            <w:jc w:val="center"/>
            <w:rPr>
              <w:rFonts w:ascii="Century Gothic" w:hAnsi="Century Gothic"/>
              <w:spacing w:val="20"/>
              <w:sz w:val="14"/>
              <w:szCs w:val="14"/>
            </w:rPr>
          </w:pPr>
          <w:r w:rsidRPr="003D0741">
            <w:rPr>
              <w:sz w:val="14"/>
              <w:szCs w:val="14"/>
            </w:rPr>
            <w:fldChar w:fldCharType="begin"/>
          </w:r>
          <w:r w:rsidRPr="003D0741">
            <w:rPr>
              <w:sz w:val="14"/>
              <w:szCs w:val="14"/>
            </w:rPr>
            <w:instrText xml:space="preserve"> PAGE </w:instrText>
          </w:r>
          <w:r w:rsidRPr="003D0741">
            <w:rPr>
              <w:sz w:val="14"/>
              <w:szCs w:val="14"/>
            </w:rPr>
            <w:fldChar w:fldCharType="separate"/>
          </w:r>
          <w:r w:rsidR="004A23C1">
            <w:rPr>
              <w:noProof/>
              <w:sz w:val="14"/>
              <w:szCs w:val="14"/>
            </w:rPr>
            <w:t>B-7</w:t>
          </w:r>
          <w:r w:rsidRPr="003D0741">
            <w:rPr>
              <w:sz w:val="14"/>
              <w:szCs w:val="14"/>
            </w:rPr>
            <w:fldChar w:fldCharType="end"/>
          </w:r>
        </w:p>
      </w:tc>
    </w:tr>
  </w:tbl>
  <w:p w14:paraId="5943FE1D" w14:textId="77777777" w:rsidR="00727FFC" w:rsidRDefault="00727FF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EE3CE0" w14:textId="77777777" w:rsidR="00727FFC" w:rsidRDefault="00727FFC">
      <w:r>
        <w:separator/>
      </w:r>
    </w:p>
  </w:footnote>
  <w:footnote w:type="continuationSeparator" w:id="0">
    <w:p w14:paraId="355EC201" w14:textId="77777777" w:rsidR="00727FFC" w:rsidRDefault="00727FFC">
      <w:r>
        <w:continuationSeparator/>
      </w:r>
    </w:p>
  </w:footnote>
  <w:footnote w:type="continuationNotice" w:id="1">
    <w:p w14:paraId="773A30E3" w14:textId="77777777" w:rsidR="00727FFC" w:rsidRDefault="00727FF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F6E0CC" w14:textId="77777777" w:rsidR="00B91646" w:rsidRDefault="00B91646">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4782FE59" w14:textId="77777777" w:rsidTr="00176148">
      <w:trPr>
        <w:trHeight w:val="340"/>
      </w:trPr>
      <w:tc>
        <w:tcPr>
          <w:tcW w:w="5000" w:type="pct"/>
        </w:tcPr>
        <w:p w14:paraId="5663A377" w14:textId="77777777" w:rsidR="00727FFC" w:rsidRPr="00B65EE3" w:rsidRDefault="00727FFC" w:rsidP="003D0741">
          <w:pPr>
            <w:widowControl w:val="0"/>
            <w:spacing w:before="80" w:after="0" w:line="240" w:lineRule="auto"/>
            <w:ind w:right="-108"/>
            <w:jc w:val="right"/>
            <w:rPr>
              <w:spacing w:val="20"/>
              <w:sz w:val="14"/>
            </w:rPr>
          </w:pPr>
          <w:r>
            <w:rPr>
              <w:b/>
              <w:spacing w:val="20"/>
              <w:sz w:val="14"/>
            </w:rPr>
            <w:t>Gwydir river system Selected Area 2015-16 Appendix B: Hydrology (Watercourse)</w:t>
          </w:r>
        </w:p>
      </w:tc>
    </w:tr>
  </w:tbl>
  <w:p w14:paraId="07646850" w14:textId="77777777" w:rsidR="00727FFC" w:rsidRPr="001179DC" w:rsidRDefault="00727FFC" w:rsidP="001179DC">
    <w:pPr>
      <w:pStyle w:val="Header"/>
      <w:spacing w:after="0" w:line="240" w:lineRule="auto"/>
      <w:rPr>
        <w:sz w:val="16"/>
        <w:szCs w:val="16"/>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4054"/>
    </w:tblGrid>
    <w:tr w:rsidR="00727FFC" w:rsidRPr="00B65EE3" w14:paraId="0803F90A" w14:textId="77777777" w:rsidTr="00176148">
      <w:trPr>
        <w:trHeight w:val="340"/>
      </w:trPr>
      <w:tc>
        <w:tcPr>
          <w:tcW w:w="5000" w:type="pct"/>
        </w:tcPr>
        <w:p w14:paraId="218BB74E" w14:textId="77777777" w:rsidR="00727FFC" w:rsidRPr="00B65EE3" w:rsidRDefault="00727FFC" w:rsidP="003D0741">
          <w:pPr>
            <w:widowControl w:val="0"/>
            <w:spacing w:before="80" w:after="0" w:line="240" w:lineRule="auto"/>
            <w:ind w:right="-108"/>
            <w:jc w:val="right"/>
            <w:rPr>
              <w:spacing w:val="20"/>
              <w:sz w:val="14"/>
            </w:rPr>
          </w:pPr>
          <w:r>
            <w:rPr>
              <w:b/>
              <w:spacing w:val="20"/>
              <w:sz w:val="14"/>
            </w:rPr>
            <w:t>Gwydir river system Selected Area 2015-16 Appendix B: Hydrology (Watercourse)</w:t>
          </w:r>
        </w:p>
      </w:tc>
    </w:tr>
  </w:tbl>
  <w:p w14:paraId="1B75B5F9" w14:textId="77777777" w:rsidR="00727FFC" w:rsidRPr="001179DC" w:rsidRDefault="00727FFC" w:rsidP="001179DC">
    <w:pPr>
      <w:pStyle w:val="Header"/>
      <w:spacing w:after="0" w:line="240" w:lineRule="auto"/>
      <w:rPr>
        <w:sz w:val="16"/>
        <w:szCs w:val="16"/>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5A4D76CB" w14:textId="77777777" w:rsidTr="00176148">
      <w:trPr>
        <w:trHeight w:val="340"/>
      </w:trPr>
      <w:tc>
        <w:tcPr>
          <w:tcW w:w="5000" w:type="pct"/>
        </w:tcPr>
        <w:p w14:paraId="7AB70526" w14:textId="77777777" w:rsidR="00727FFC" w:rsidRPr="00B65EE3" w:rsidRDefault="00727FFC" w:rsidP="003D0741">
          <w:pPr>
            <w:widowControl w:val="0"/>
            <w:spacing w:before="80" w:after="0" w:line="240" w:lineRule="auto"/>
            <w:ind w:right="-108"/>
            <w:jc w:val="right"/>
            <w:rPr>
              <w:spacing w:val="20"/>
              <w:sz w:val="14"/>
            </w:rPr>
          </w:pPr>
          <w:r>
            <w:rPr>
              <w:b/>
              <w:spacing w:val="20"/>
              <w:sz w:val="14"/>
            </w:rPr>
            <w:t>Gwydir river system Selected Area 2015-16 Appendix B: Hydrology (Watercourse)</w:t>
          </w:r>
        </w:p>
      </w:tc>
    </w:tr>
  </w:tbl>
  <w:p w14:paraId="68D32A7A" w14:textId="77777777" w:rsidR="00727FFC" w:rsidRPr="001179DC" w:rsidRDefault="00727FFC" w:rsidP="001179DC">
    <w:pPr>
      <w:pStyle w:val="Header"/>
      <w:spacing w:after="0" w:line="240" w:lineRule="auto"/>
      <w:rPr>
        <w:sz w:val="16"/>
        <w:szCs w:val="16"/>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4054"/>
    </w:tblGrid>
    <w:tr w:rsidR="00727FFC" w:rsidRPr="00B65EE3" w14:paraId="6455914C" w14:textId="77777777" w:rsidTr="00176148">
      <w:trPr>
        <w:trHeight w:val="340"/>
      </w:trPr>
      <w:tc>
        <w:tcPr>
          <w:tcW w:w="5000" w:type="pct"/>
        </w:tcPr>
        <w:p w14:paraId="508DA090" w14:textId="77777777" w:rsidR="00727FFC" w:rsidRPr="00B65EE3" w:rsidRDefault="00727FFC" w:rsidP="003D0741">
          <w:pPr>
            <w:widowControl w:val="0"/>
            <w:spacing w:before="80" w:after="0" w:line="240" w:lineRule="auto"/>
            <w:ind w:right="-108"/>
            <w:jc w:val="right"/>
            <w:rPr>
              <w:spacing w:val="20"/>
              <w:sz w:val="14"/>
            </w:rPr>
          </w:pPr>
          <w:r>
            <w:rPr>
              <w:b/>
              <w:spacing w:val="20"/>
              <w:sz w:val="14"/>
            </w:rPr>
            <w:t>Gwydir river system Selected Area 2015-16 Appendix B: Hydrology (Watercourse)</w:t>
          </w:r>
        </w:p>
      </w:tc>
    </w:tr>
  </w:tbl>
  <w:p w14:paraId="41B3FA69" w14:textId="77777777" w:rsidR="00727FFC" w:rsidRPr="001179DC" w:rsidRDefault="00727FFC" w:rsidP="001179DC">
    <w:pPr>
      <w:pStyle w:val="Header"/>
      <w:spacing w:after="0" w:line="240" w:lineRule="auto"/>
      <w:rPr>
        <w:sz w:val="16"/>
        <w:szCs w:val="16"/>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2AD4C2D0" w14:textId="77777777" w:rsidTr="00176148">
      <w:trPr>
        <w:trHeight w:val="340"/>
      </w:trPr>
      <w:tc>
        <w:tcPr>
          <w:tcW w:w="5000" w:type="pct"/>
        </w:tcPr>
        <w:p w14:paraId="4FB9ED63" w14:textId="77777777" w:rsidR="00727FFC" w:rsidRPr="00B65EE3" w:rsidRDefault="00727FFC" w:rsidP="003D0741">
          <w:pPr>
            <w:widowControl w:val="0"/>
            <w:spacing w:before="80" w:after="0" w:line="240" w:lineRule="auto"/>
            <w:ind w:right="-108"/>
            <w:jc w:val="right"/>
            <w:rPr>
              <w:spacing w:val="20"/>
              <w:sz w:val="14"/>
            </w:rPr>
          </w:pPr>
          <w:r>
            <w:rPr>
              <w:b/>
              <w:spacing w:val="20"/>
              <w:sz w:val="14"/>
            </w:rPr>
            <w:t>Gwydir river system Selected Area 2015-16 Appendix B: Hydrology (Watercourse)</w:t>
          </w:r>
        </w:p>
      </w:tc>
    </w:tr>
  </w:tbl>
  <w:p w14:paraId="3F4262DB" w14:textId="77777777" w:rsidR="00727FFC" w:rsidRPr="001179DC" w:rsidRDefault="00727FFC" w:rsidP="001179DC">
    <w:pPr>
      <w:pStyle w:val="Header"/>
      <w:spacing w:after="0" w:line="240" w:lineRule="auto"/>
      <w:rPr>
        <w:sz w:val="16"/>
        <w:szCs w:val="16"/>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4CD4F502" w14:textId="77777777" w:rsidTr="00DA5A29">
      <w:trPr>
        <w:trHeight w:val="294"/>
      </w:trPr>
      <w:tc>
        <w:tcPr>
          <w:tcW w:w="5000" w:type="pct"/>
        </w:tcPr>
        <w:p w14:paraId="28D34A45" w14:textId="220F8B44" w:rsidR="00727FFC" w:rsidRPr="00B65EE3" w:rsidRDefault="00727FFC" w:rsidP="00364243">
          <w:pPr>
            <w:widowControl w:val="0"/>
            <w:spacing w:before="80" w:after="0" w:line="240" w:lineRule="auto"/>
            <w:ind w:right="-108"/>
            <w:jc w:val="right"/>
            <w:rPr>
              <w:spacing w:val="20"/>
              <w:sz w:val="14"/>
            </w:rPr>
          </w:pPr>
          <w:r>
            <w:rPr>
              <w:b/>
              <w:spacing w:val="20"/>
              <w:sz w:val="14"/>
            </w:rPr>
            <w:t>Gwydir river system Selected Area 2015-16 Appendix C: Water Quality</w:t>
          </w:r>
        </w:p>
      </w:tc>
    </w:tr>
  </w:tbl>
  <w:p w14:paraId="20C8338E" w14:textId="77777777" w:rsidR="00727FFC" w:rsidRPr="001179DC" w:rsidRDefault="00727FFC" w:rsidP="001179DC">
    <w:pPr>
      <w:pStyle w:val="Header"/>
      <w:spacing w:after="0" w:line="240" w:lineRule="auto"/>
      <w:rPr>
        <w:sz w:val="16"/>
        <w:szCs w:val="16"/>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0D35A537" w14:textId="77777777" w:rsidTr="00DA5A29">
      <w:trPr>
        <w:trHeight w:val="294"/>
      </w:trPr>
      <w:tc>
        <w:tcPr>
          <w:tcW w:w="5000" w:type="pct"/>
        </w:tcPr>
        <w:p w14:paraId="1E9675E5" w14:textId="43D76C94" w:rsidR="00727FFC" w:rsidRPr="00B65EE3" w:rsidRDefault="00727FFC" w:rsidP="00364243">
          <w:pPr>
            <w:widowControl w:val="0"/>
            <w:spacing w:before="80" w:after="0" w:line="240" w:lineRule="auto"/>
            <w:ind w:right="-108"/>
            <w:jc w:val="right"/>
            <w:rPr>
              <w:spacing w:val="20"/>
              <w:sz w:val="14"/>
            </w:rPr>
          </w:pPr>
          <w:r>
            <w:rPr>
              <w:b/>
              <w:spacing w:val="20"/>
              <w:sz w:val="14"/>
            </w:rPr>
            <w:t>Gwydir river system Selected Area 2015-16 Appendix D: Microinvertebrates</w:t>
          </w:r>
        </w:p>
      </w:tc>
    </w:tr>
  </w:tbl>
  <w:p w14:paraId="5E0FEC58" w14:textId="77777777" w:rsidR="00727FFC" w:rsidRPr="001179DC" w:rsidRDefault="00727FFC" w:rsidP="001179DC">
    <w:pPr>
      <w:pStyle w:val="Header"/>
      <w:spacing w:after="0" w:line="240" w:lineRule="auto"/>
      <w:rPr>
        <w:sz w:val="16"/>
        <w:szCs w:val="16"/>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958"/>
    </w:tblGrid>
    <w:tr w:rsidR="00727FFC" w:rsidRPr="00B65EE3" w14:paraId="760C2C08" w14:textId="77777777" w:rsidTr="00DA5A29">
      <w:trPr>
        <w:trHeight w:val="294"/>
      </w:trPr>
      <w:tc>
        <w:tcPr>
          <w:tcW w:w="5000" w:type="pct"/>
        </w:tcPr>
        <w:p w14:paraId="3DA82124" w14:textId="77777777" w:rsidR="00727FFC" w:rsidRPr="00B65EE3" w:rsidRDefault="00727FFC" w:rsidP="00364243">
          <w:pPr>
            <w:widowControl w:val="0"/>
            <w:spacing w:before="80" w:after="0" w:line="240" w:lineRule="auto"/>
            <w:ind w:right="-108"/>
            <w:jc w:val="right"/>
            <w:rPr>
              <w:spacing w:val="20"/>
              <w:sz w:val="14"/>
            </w:rPr>
          </w:pPr>
          <w:r>
            <w:rPr>
              <w:b/>
              <w:spacing w:val="20"/>
              <w:sz w:val="14"/>
            </w:rPr>
            <w:t>Gwydir river system Selected Area 2015-16 Appendix D: Microinvertebrates</w:t>
          </w:r>
        </w:p>
      </w:tc>
    </w:tr>
  </w:tbl>
  <w:p w14:paraId="4C021376" w14:textId="77777777" w:rsidR="00727FFC" w:rsidRPr="001179DC" w:rsidRDefault="00727FFC" w:rsidP="001179DC">
    <w:pPr>
      <w:pStyle w:val="Header"/>
      <w:spacing w:after="0" w:line="240" w:lineRule="auto"/>
      <w:rPr>
        <w:sz w:val="16"/>
        <w:szCs w:val="16"/>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85" w:type="pct"/>
      <w:tblBorders>
        <w:bottom w:val="single" w:sz="4" w:space="0" w:color="auto"/>
      </w:tblBorders>
      <w:tblLook w:val="00A0" w:firstRow="1" w:lastRow="0" w:firstColumn="1" w:lastColumn="0" w:noHBand="0" w:noVBand="0"/>
    </w:tblPr>
    <w:tblGrid>
      <w:gridCol w:w="9179"/>
    </w:tblGrid>
    <w:tr w:rsidR="00727FFC" w:rsidRPr="00B65EE3" w14:paraId="53B756B7" w14:textId="77777777" w:rsidTr="00174A44">
      <w:trPr>
        <w:trHeight w:val="294"/>
      </w:trPr>
      <w:tc>
        <w:tcPr>
          <w:tcW w:w="5000" w:type="pct"/>
        </w:tcPr>
        <w:p w14:paraId="550C4B73" w14:textId="77777777" w:rsidR="00727FFC" w:rsidRPr="00B65EE3" w:rsidRDefault="00727FFC" w:rsidP="00364243">
          <w:pPr>
            <w:widowControl w:val="0"/>
            <w:spacing w:before="80" w:after="0" w:line="240" w:lineRule="auto"/>
            <w:ind w:right="-108"/>
            <w:jc w:val="right"/>
            <w:rPr>
              <w:spacing w:val="20"/>
              <w:sz w:val="14"/>
            </w:rPr>
          </w:pPr>
          <w:r>
            <w:rPr>
              <w:b/>
              <w:spacing w:val="20"/>
              <w:sz w:val="14"/>
            </w:rPr>
            <w:t>Gwydir river system Selected Area 2015-16 Appendix D: Microinvertebrates</w:t>
          </w:r>
        </w:p>
      </w:tc>
    </w:tr>
  </w:tbl>
  <w:p w14:paraId="3B867F73" w14:textId="77777777" w:rsidR="00727FFC" w:rsidRPr="001179DC" w:rsidRDefault="00727FFC" w:rsidP="001179DC">
    <w:pPr>
      <w:pStyle w:val="Header"/>
      <w:spacing w:after="0" w:line="240" w:lineRule="auto"/>
      <w:rPr>
        <w:sz w:val="16"/>
        <w:szCs w:val="16"/>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912"/>
    </w:tblGrid>
    <w:tr w:rsidR="00727FFC" w:rsidRPr="00B65EE3" w14:paraId="16ED53F9" w14:textId="77777777" w:rsidTr="00DA5A29">
      <w:trPr>
        <w:trHeight w:val="294"/>
      </w:trPr>
      <w:tc>
        <w:tcPr>
          <w:tcW w:w="5000" w:type="pct"/>
        </w:tcPr>
        <w:p w14:paraId="6681A6EA" w14:textId="77777777" w:rsidR="00727FFC" w:rsidRPr="00B65EE3" w:rsidRDefault="00727FFC" w:rsidP="00364243">
          <w:pPr>
            <w:widowControl w:val="0"/>
            <w:spacing w:before="80" w:after="0" w:line="240" w:lineRule="auto"/>
            <w:ind w:right="-108"/>
            <w:jc w:val="right"/>
            <w:rPr>
              <w:spacing w:val="20"/>
              <w:sz w:val="14"/>
            </w:rPr>
          </w:pPr>
          <w:r>
            <w:rPr>
              <w:b/>
              <w:spacing w:val="20"/>
              <w:sz w:val="14"/>
            </w:rPr>
            <w:t>Gwydir river system Selected Area 2015-16 Appendix D: Microinvertebrates</w:t>
          </w:r>
        </w:p>
      </w:tc>
    </w:tr>
  </w:tbl>
  <w:p w14:paraId="29BB3FB1" w14:textId="77777777" w:rsidR="00727FFC" w:rsidRPr="001179DC" w:rsidRDefault="00727FFC" w:rsidP="001179DC">
    <w:pPr>
      <w:pStyle w:val="Header"/>
      <w:spacing w:after="0" w:line="240" w:lineRule="auto"/>
      <w:rPr>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317FFCD9" w14:textId="77777777" w:rsidTr="007865BF">
      <w:trPr>
        <w:trHeight w:val="294"/>
      </w:trPr>
      <w:tc>
        <w:tcPr>
          <w:tcW w:w="5000" w:type="pct"/>
        </w:tcPr>
        <w:p w14:paraId="44EF759E" w14:textId="77777777" w:rsidR="00727FFC" w:rsidRPr="00B65EE3" w:rsidRDefault="00727FFC" w:rsidP="008F288F">
          <w:pPr>
            <w:widowControl w:val="0"/>
            <w:spacing w:before="80" w:after="0" w:line="240" w:lineRule="auto"/>
            <w:ind w:left="-244" w:right="-108" w:firstLine="244"/>
            <w:jc w:val="right"/>
            <w:rPr>
              <w:spacing w:val="20"/>
              <w:sz w:val="14"/>
            </w:rPr>
          </w:pPr>
          <w:r>
            <w:rPr>
              <w:b/>
              <w:spacing w:val="20"/>
              <w:sz w:val="14"/>
            </w:rPr>
            <w:t xml:space="preserve">Gwydir river system Selected Area 2016-17 Appendix </w:t>
          </w:r>
          <w:r w:rsidRPr="000B3F9E">
            <w:rPr>
              <w:b/>
              <w:spacing w:val="20"/>
              <w:sz w:val="14"/>
            </w:rPr>
            <w:t>A</w:t>
          </w:r>
          <w:r>
            <w:rPr>
              <w:b/>
              <w:spacing w:val="20"/>
              <w:sz w:val="14"/>
            </w:rPr>
            <w:t xml:space="preserve">: Hydrology (River)     </w:t>
          </w:r>
        </w:p>
      </w:tc>
    </w:tr>
  </w:tbl>
  <w:p w14:paraId="1613F17E" w14:textId="77777777" w:rsidR="00727FFC" w:rsidRPr="001179DC" w:rsidRDefault="00727FFC" w:rsidP="001179DC">
    <w:pPr>
      <w:pStyle w:val="Header"/>
      <w:spacing w:after="0" w:line="240" w:lineRule="auto"/>
      <w:rPr>
        <w:sz w:val="16"/>
        <w:szCs w:val="16"/>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2846644F" w14:textId="77777777" w:rsidTr="00DA5A29">
      <w:trPr>
        <w:trHeight w:val="294"/>
      </w:trPr>
      <w:tc>
        <w:tcPr>
          <w:tcW w:w="5000" w:type="pct"/>
        </w:tcPr>
        <w:p w14:paraId="6D7478AD" w14:textId="77777777" w:rsidR="00727FFC" w:rsidRPr="00B65EE3" w:rsidRDefault="00727FFC" w:rsidP="00364243">
          <w:pPr>
            <w:widowControl w:val="0"/>
            <w:spacing w:before="80" w:after="0" w:line="240" w:lineRule="auto"/>
            <w:ind w:right="-108"/>
            <w:jc w:val="right"/>
            <w:rPr>
              <w:spacing w:val="20"/>
              <w:sz w:val="14"/>
            </w:rPr>
          </w:pPr>
          <w:r>
            <w:rPr>
              <w:b/>
              <w:spacing w:val="20"/>
              <w:sz w:val="14"/>
            </w:rPr>
            <w:t>Gwydir river system Selected Area 2015-16 Appendix D: Microinvertebrates</w:t>
          </w:r>
        </w:p>
      </w:tc>
    </w:tr>
  </w:tbl>
  <w:p w14:paraId="2F82EE10" w14:textId="77777777" w:rsidR="00727FFC" w:rsidRPr="001179DC" w:rsidRDefault="00727FFC" w:rsidP="001179DC">
    <w:pPr>
      <w:pStyle w:val="Header"/>
      <w:spacing w:after="0" w:line="240" w:lineRule="auto"/>
      <w:rPr>
        <w:sz w:val="16"/>
        <w:szCs w:val="16"/>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912"/>
    </w:tblGrid>
    <w:tr w:rsidR="00727FFC" w:rsidRPr="00B65EE3" w14:paraId="6BAF8D38" w14:textId="77777777" w:rsidTr="00DA5A29">
      <w:trPr>
        <w:trHeight w:val="294"/>
      </w:trPr>
      <w:tc>
        <w:tcPr>
          <w:tcW w:w="5000" w:type="pct"/>
        </w:tcPr>
        <w:p w14:paraId="3CE6574A" w14:textId="77777777" w:rsidR="00727FFC" w:rsidRPr="00B65EE3" w:rsidRDefault="00727FFC" w:rsidP="00364243">
          <w:pPr>
            <w:widowControl w:val="0"/>
            <w:spacing w:before="80" w:after="0" w:line="240" w:lineRule="auto"/>
            <w:ind w:right="-108"/>
            <w:jc w:val="right"/>
            <w:rPr>
              <w:spacing w:val="20"/>
              <w:sz w:val="14"/>
            </w:rPr>
          </w:pPr>
          <w:r>
            <w:rPr>
              <w:b/>
              <w:spacing w:val="20"/>
              <w:sz w:val="14"/>
            </w:rPr>
            <w:t>Gwydir river system Selected Area 2015-16 Appendix D: Microinvertebrates</w:t>
          </w:r>
        </w:p>
      </w:tc>
    </w:tr>
  </w:tbl>
  <w:p w14:paraId="48C9874B" w14:textId="77777777" w:rsidR="00727FFC" w:rsidRPr="001179DC" w:rsidRDefault="00727FFC" w:rsidP="001179DC">
    <w:pPr>
      <w:pStyle w:val="Header"/>
      <w:spacing w:after="0" w:line="240" w:lineRule="auto"/>
      <w:rPr>
        <w:sz w:val="16"/>
        <w:szCs w:val="16"/>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4E1FBD2B" w14:textId="77777777" w:rsidTr="00DA5A29">
      <w:trPr>
        <w:trHeight w:val="294"/>
      </w:trPr>
      <w:tc>
        <w:tcPr>
          <w:tcW w:w="5000" w:type="pct"/>
        </w:tcPr>
        <w:p w14:paraId="3C20B72B" w14:textId="77777777" w:rsidR="00727FFC" w:rsidRPr="00B65EE3" w:rsidRDefault="00727FFC" w:rsidP="00364243">
          <w:pPr>
            <w:widowControl w:val="0"/>
            <w:spacing w:before="80" w:after="0" w:line="240" w:lineRule="auto"/>
            <w:ind w:right="-108"/>
            <w:jc w:val="right"/>
            <w:rPr>
              <w:spacing w:val="20"/>
              <w:sz w:val="14"/>
            </w:rPr>
          </w:pPr>
          <w:r>
            <w:rPr>
              <w:b/>
              <w:spacing w:val="20"/>
              <w:sz w:val="14"/>
            </w:rPr>
            <w:t>Gwydir river system Selected Area 2015-16 Appendix D: Microinvertebrates</w:t>
          </w:r>
        </w:p>
      </w:tc>
    </w:tr>
  </w:tbl>
  <w:p w14:paraId="32A90A0A" w14:textId="77777777" w:rsidR="00727FFC" w:rsidRPr="001179DC" w:rsidRDefault="00727FFC" w:rsidP="001179DC">
    <w:pPr>
      <w:pStyle w:val="Header"/>
      <w:spacing w:after="0" w:line="240" w:lineRule="auto"/>
      <w:rPr>
        <w:sz w:val="16"/>
        <w:szCs w:val="16"/>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74A372FD" w14:textId="77777777" w:rsidTr="004F411E">
      <w:trPr>
        <w:trHeight w:val="294"/>
      </w:trPr>
      <w:tc>
        <w:tcPr>
          <w:tcW w:w="5000" w:type="pct"/>
        </w:tcPr>
        <w:p w14:paraId="289198E6" w14:textId="77777777" w:rsidR="00727FFC" w:rsidRPr="00B65EE3" w:rsidRDefault="00727FFC" w:rsidP="00DB4624">
          <w:pPr>
            <w:widowControl w:val="0"/>
            <w:spacing w:before="80" w:after="0" w:line="240" w:lineRule="auto"/>
            <w:ind w:right="-108"/>
            <w:jc w:val="right"/>
            <w:rPr>
              <w:spacing w:val="20"/>
              <w:sz w:val="14"/>
            </w:rPr>
          </w:pPr>
          <w:r>
            <w:rPr>
              <w:b/>
              <w:spacing w:val="20"/>
              <w:sz w:val="14"/>
            </w:rPr>
            <w:t>Gwydir river system Selected Area 2015-16 Appendix E: Macroinvertebrates</w:t>
          </w:r>
        </w:p>
      </w:tc>
    </w:tr>
  </w:tbl>
  <w:p w14:paraId="3D7F4008" w14:textId="77777777" w:rsidR="00727FFC" w:rsidRPr="001179DC" w:rsidRDefault="00727FFC" w:rsidP="001179DC">
    <w:pPr>
      <w:pStyle w:val="Header"/>
      <w:spacing w:after="0" w:line="240" w:lineRule="auto"/>
      <w:rPr>
        <w:sz w:val="16"/>
        <w:szCs w:val="16"/>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958"/>
    </w:tblGrid>
    <w:tr w:rsidR="00727FFC" w:rsidRPr="00B65EE3" w14:paraId="043BF0BB" w14:textId="77777777" w:rsidTr="004F411E">
      <w:trPr>
        <w:trHeight w:val="294"/>
      </w:trPr>
      <w:tc>
        <w:tcPr>
          <w:tcW w:w="5000" w:type="pct"/>
        </w:tcPr>
        <w:p w14:paraId="74E4AFDF" w14:textId="77777777" w:rsidR="00727FFC" w:rsidRPr="00B65EE3" w:rsidRDefault="00727FFC" w:rsidP="00DB4624">
          <w:pPr>
            <w:widowControl w:val="0"/>
            <w:spacing w:before="80" w:after="0" w:line="240" w:lineRule="auto"/>
            <w:ind w:right="-108"/>
            <w:jc w:val="right"/>
            <w:rPr>
              <w:spacing w:val="20"/>
              <w:sz w:val="14"/>
            </w:rPr>
          </w:pPr>
          <w:r>
            <w:rPr>
              <w:b/>
              <w:spacing w:val="20"/>
              <w:sz w:val="14"/>
            </w:rPr>
            <w:t>Gwydir river system Selected Area 2015-16 Appendix E: Macroinvertebrates</w:t>
          </w:r>
        </w:p>
      </w:tc>
    </w:tr>
  </w:tbl>
  <w:p w14:paraId="0A8EED02" w14:textId="77777777" w:rsidR="00727FFC" w:rsidRPr="001179DC" w:rsidRDefault="00727FFC" w:rsidP="001179DC">
    <w:pPr>
      <w:pStyle w:val="Header"/>
      <w:spacing w:after="0" w:line="240" w:lineRule="auto"/>
      <w:rPr>
        <w:sz w:val="16"/>
        <w:szCs w:val="16"/>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026"/>
    </w:tblGrid>
    <w:tr w:rsidR="00727FFC" w:rsidRPr="00B65EE3" w14:paraId="113CE45D" w14:textId="77777777" w:rsidTr="004F411E">
      <w:trPr>
        <w:trHeight w:val="294"/>
      </w:trPr>
      <w:tc>
        <w:tcPr>
          <w:tcW w:w="5000" w:type="pct"/>
        </w:tcPr>
        <w:p w14:paraId="5AA1EE39" w14:textId="77777777" w:rsidR="00727FFC" w:rsidRPr="00B65EE3" w:rsidRDefault="00727FFC" w:rsidP="00DB4624">
          <w:pPr>
            <w:widowControl w:val="0"/>
            <w:spacing w:before="80" w:after="0" w:line="240" w:lineRule="auto"/>
            <w:ind w:right="-108"/>
            <w:jc w:val="right"/>
            <w:rPr>
              <w:spacing w:val="20"/>
              <w:sz w:val="14"/>
            </w:rPr>
          </w:pPr>
          <w:r>
            <w:rPr>
              <w:b/>
              <w:spacing w:val="20"/>
              <w:sz w:val="14"/>
            </w:rPr>
            <w:t>Gwydir river system Selected Area 2015-16 Appendix E: Macroinvertebrates</w:t>
          </w:r>
        </w:p>
      </w:tc>
    </w:tr>
  </w:tbl>
  <w:p w14:paraId="68118D96" w14:textId="77777777" w:rsidR="00727FFC" w:rsidRPr="001179DC" w:rsidRDefault="00727FFC" w:rsidP="001179DC">
    <w:pPr>
      <w:pStyle w:val="Header"/>
      <w:spacing w:after="0" w:line="240" w:lineRule="auto"/>
      <w:rPr>
        <w:sz w:val="16"/>
        <w:szCs w:val="16"/>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727FFC" w:rsidRPr="00B65EE3" w14:paraId="21D174DB" w14:textId="77777777" w:rsidTr="004F411E">
      <w:trPr>
        <w:trHeight w:val="294"/>
      </w:trPr>
      <w:tc>
        <w:tcPr>
          <w:tcW w:w="5000" w:type="pct"/>
        </w:tcPr>
        <w:p w14:paraId="58146772" w14:textId="77777777" w:rsidR="00727FFC" w:rsidRPr="00B65EE3" w:rsidRDefault="00727FFC" w:rsidP="00DB4624">
          <w:pPr>
            <w:widowControl w:val="0"/>
            <w:spacing w:before="80" w:after="0" w:line="240" w:lineRule="auto"/>
            <w:ind w:right="-108"/>
            <w:jc w:val="right"/>
            <w:rPr>
              <w:spacing w:val="20"/>
              <w:sz w:val="14"/>
            </w:rPr>
          </w:pPr>
          <w:r>
            <w:rPr>
              <w:b/>
              <w:spacing w:val="20"/>
              <w:sz w:val="14"/>
            </w:rPr>
            <w:t>Gwydir river system Selected Area 2015-16 Appendix E: Macroinvertebrates</w:t>
          </w:r>
        </w:p>
      </w:tc>
    </w:tr>
  </w:tbl>
  <w:p w14:paraId="7B7CB35F" w14:textId="77777777" w:rsidR="00727FFC" w:rsidRPr="001179DC" w:rsidRDefault="00727FFC" w:rsidP="001179DC">
    <w:pPr>
      <w:pStyle w:val="Header"/>
      <w:spacing w:after="0" w:line="240" w:lineRule="auto"/>
      <w:rPr>
        <w:sz w:val="16"/>
        <w:szCs w:val="16"/>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2C24CCB6" w14:textId="77777777" w:rsidTr="004F411E">
      <w:trPr>
        <w:trHeight w:val="294"/>
      </w:trPr>
      <w:tc>
        <w:tcPr>
          <w:tcW w:w="5000" w:type="pct"/>
        </w:tcPr>
        <w:p w14:paraId="2E1D1113" w14:textId="77777777" w:rsidR="00727FFC" w:rsidRPr="00B65EE3" w:rsidRDefault="00727FFC" w:rsidP="00DB4624">
          <w:pPr>
            <w:widowControl w:val="0"/>
            <w:spacing w:before="80" w:after="0" w:line="240" w:lineRule="auto"/>
            <w:ind w:right="-108"/>
            <w:jc w:val="right"/>
            <w:rPr>
              <w:spacing w:val="20"/>
              <w:sz w:val="14"/>
            </w:rPr>
          </w:pPr>
          <w:r>
            <w:rPr>
              <w:b/>
              <w:spacing w:val="20"/>
              <w:sz w:val="14"/>
            </w:rPr>
            <w:t>Gwydir river system Selected Area 2015-16 Appendix E: Macroinvertebrates</w:t>
          </w:r>
        </w:p>
      </w:tc>
    </w:tr>
  </w:tbl>
  <w:p w14:paraId="1ACE2E8C" w14:textId="77777777" w:rsidR="00727FFC" w:rsidRPr="001179DC" w:rsidRDefault="00727FFC" w:rsidP="001179DC">
    <w:pPr>
      <w:pStyle w:val="Header"/>
      <w:spacing w:after="0" w:line="240" w:lineRule="auto"/>
      <w:rPr>
        <w:sz w:val="16"/>
        <w:szCs w:val="16"/>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727FFC" w:rsidRPr="00B65EE3" w14:paraId="526F9BFF" w14:textId="77777777" w:rsidTr="004F411E">
      <w:trPr>
        <w:trHeight w:val="294"/>
      </w:trPr>
      <w:tc>
        <w:tcPr>
          <w:tcW w:w="5000" w:type="pct"/>
        </w:tcPr>
        <w:p w14:paraId="170FC119" w14:textId="77777777" w:rsidR="00727FFC" w:rsidRPr="00B65EE3" w:rsidRDefault="00727FFC" w:rsidP="00DB4624">
          <w:pPr>
            <w:widowControl w:val="0"/>
            <w:spacing w:before="80" w:after="0" w:line="240" w:lineRule="auto"/>
            <w:ind w:right="-108"/>
            <w:jc w:val="right"/>
            <w:rPr>
              <w:spacing w:val="20"/>
              <w:sz w:val="14"/>
            </w:rPr>
          </w:pPr>
          <w:r>
            <w:rPr>
              <w:b/>
              <w:spacing w:val="20"/>
              <w:sz w:val="14"/>
            </w:rPr>
            <w:t>Gwydir river system Selected Area 2015-16 Appendix E: Macroinvertebrates</w:t>
          </w:r>
        </w:p>
      </w:tc>
    </w:tr>
  </w:tbl>
  <w:p w14:paraId="1EC05D28" w14:textId="77777777" w:rsidR="00727FFC" w:rsidRPr="001179DC" w:rsidRDefault="00727FFC" w:rsidP="001179DC">
    <w:pPr>
      <w:pStyle w:val="Header"/>
      <w:spacing w:after="0" w:line="240" w:lineRule="auto"/>
      <w:rPr>
        <w:sz w:val="16"/>
        <w:szCs w:val="16"/>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0ADA6CE6" w14:textId="77777777" w:rsidTr="004F411E">
      <w:trPr>
        <w:trHeight w:val="294"/>
      </w:trPr>
      <w:tc>
        <w:tcPr>
          <w:tcW w:w="5000" w:type="pct"/>
        </w:tcPr>
        <w:p w14:paraId="39ABB20D" w14:textId="77777777" w:rsidR="00727FFC" w:rsidRPr="00B65EE3" w:rsidRDefault="00727FFC" w:rsidP="00DB4624">
          <w:pPr>
            <w:widowControl w:val="0"/>
            <w:spacing w:before="80" w:after="0" w:line="240" w:lineRule="auto"/>
            <w:ind w:right="-108"/>
            <w:jc w:val="right"/>
            <w:rPr>
              <w:spacing w:val="20"/>
              <w:sz w:val="14"/>
            </w:rPr>
          </w:pPr>
          <w:r>
            <w:rPr>
              <w:b/>
              <w:spacing w:val="20"/>
              <w:sz w:val="14"/>
            </w:rPr>
            <w:t>Gwydir river system Selected Area 2015-16 Appendix E: Macroinvertebrates</w:t>
          </w:r>
        </w:p>
      </w:tc>
    </w:tr>
  </w:tbl>
  <w:p w14:paraId="789074AA" w14:textId="77777777" w:rsidR="00727FFC" w:rsidRPr="001179DC" w:rsidRDefault="00727FFC" w:rsidP="001179DC">
    <w:pPr>
      <w:pStyle w:val="Header"/>
      <w:spacing w:after="0" w:line="240" w:lineRule="auto"/>
      <w:rPr>
        <w:sz w:val="16"/>
        <w:szCs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EF8DCC" w14:textId="77777777" w:rsidR="00B91646" w:rsidRDefault="00B91646">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3AC2B360" w14:textId="77777777" w:rsidTr="00B35ECC">
      <w:trPr>
        <w:trHeight w:val="294"/>
      </w:trPr>
      <w:tc>
        <w:tcPr>
          <w:tcW w:w="5000" w:type="pct"/>
        </w:tcPr>
        <w:p w14:paraId="4D72736B" w14:textId="712230CB" w:rsidR="00727FFC" w:rsidRPr="00B65EE3" w:rsidRDefault="00727FFC" w:rsidP="00480B7E">
          <w:pPr>
            <w:widowControl w:val="0"/>
            <w:spacing w:before="80" w:after="0" w:line="240" w:lineRule="auto"/>
            <w:ind w:right="-108"/>
            <w:jc w:val="right"/>
            <w:rPr>
              <w:spacing w:val="20"/>
              <w:sz w:val="14"/>
            </w:rPr>
          </w:pPr>
          <w:r w:rsidRPr="00C67625">
            <w:rPr>
              <w:spacing w:val="20"/>
              <w:sz w:val="14"/>
              <w:szCs w:val="14"/>
            </w:rPr>
            <w:t>Gwydir</w:t>
          </w:r>
          <w:r>
            <w:rPr>
              <w:spacing w:val="20"/>
              <w:sz w:val="14"/>
              <w:szCs w:val="14"/>
            </w:rPr>
            <w:t xml:space="preserve"> river system</w:t>
          </w:r>
          <w:r w:rsidRPr="00C67625">
            <w:rPr>
              <w:spacing w:val="20"/>
              <w:sz w:val="14"/>
              <w:szCs w:val="14"/>
            </w:rPr>
            <w:t xml:space="preserve"> Selected Area </w:t>
          </w:r>
          <w:r>
            <w:rPr>
              <w:spacing w:val="20"/>
              <w:sz w:val="14"/>
              <w:szCs w:val="14"/>
            </w:rPr>
            <w:t>2015-16 Appendix F: Ecosystem Type</w:t>
          </w:r>
        </w:p>
      </w:tc>
    </w:tr>
  </w:tbl>
  <w:p w14:paraId="5A684C1B" w14:textId="77777777" w:rsidR="00727FFC" w:rsidRPr="00097B3B" w:rsidRDefault="00727FFC" w:rsidP="00B35ECC">
    <w:pPr>
      <w:pStyle w:val="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4196"/>
    </w:tblGrid>
    <w:tr w:rsidR="00727FFC" w:rsidRPr="00B65EE3" w14:paraId="66DA345B" w14:textId="77777777" w:rsidTr="00B35ECC">
      <w:trPr>
        <w:trHeight w:val="294"/>
      </w:trPr>
      <w:tc>
        <w:tcPr>
          <w:tcW w:w="5000" w:type="pct"/>
        </w:tcPr>
        <w:p w14:paraId="1B6AAF77" w14:textId="77777777" w:rsidR="00727FFC" w:rsidRPr="00B65EE3" w:rsidRDefault="00727FFC" w:rsidP="00480B7E">
          <w:pPr>
            <w:widowControl w:val="0"/>
            <w:spacing w:before="80" w:after="0" w:line="240" w:lineRule="auto"/>
            <w:ind w:right="-108"/>
            <w:jc w:val="right"/>
            <w:rPr>
              <w:spacing w:val="20"/>
              <w:sz w:val="14"/>
            </w:rPr>
          </w:pPr>
          <w:r w:rsidRPr="00C67625">
            <w:rPr>
              <w:spacing w:val="20"/>
              <w:sz w:val="14"/>
              <w:szCs w:val="14"/>
            </w:rPr>
            <w:t>Gwydir</w:t>
          </w:r>
          <w:r>
            <w:rPr>
              <w:spacing w:val="20"/>
              <w:sz w:val="14"/>
              <w:szCs w:val="14"/>
            </w:rPr>
            <w:t xml:space="preserve"> river system</w:t>
          </w:r>
          <w:r w:rsidRPr="00C67625">
            <w:rPr>
              <w:spacing w:val="20"/>
              <w:sz w:val="14"/>
              <w:szCs w:val="14"/>
            </w:rPr>
            <w:t xml:space="preserve"> Selected Area </w:t>
          </w:r>
          <w:r>
            <w:rPr>
              <w:spacing w:val="20"/>
              <w:sz w:val="14"/>
              <w:szCs w:val="14"/>
            </w:rPr>
            <w:t>2015-16 Appendix F: Ecosystem Type</w:t>
          </w:r>
        </w:p>
      </w:tc>
    </w:tr>
  </w:tbl>
  <w:p w14:paraId="5C1775E0" w14:textId="77777777" w:rsidR="00727FFC" w:rsidRPr="00097B3B" w:rsidRDefault="00727FFC" w:rsidP="00B35ECC">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08F12797" w14:textId="77777777" w:rsidTr="00B35ECC">
      <w:trPr>
        <w:trHeight w:val="294"/>
      </w:trPr>
      <w:tc>
        <w:tcPr>
          <w:tcW w:w="5000" w:type="pct"/>
        </w:tcPr>
        <w:p w14:paraId="10C5A254" w14:textId="77777777" w:rsidR="00727FFC" w:rsidRPr="00B65EE3" w:rsidRDefault="00727FFC" w:rsidP="00480B7E">
          <w:pPr>
            <w:widowControl w:val="0"/>
            <w:spacing w:before="80" w:after="0" w:line="240" w:lineRule="auto"/>
            <w:ind w:right="-108"/>
            <w:jc w:val="right"/>
            <w:rPr>
              <w:spacing w:val="20"/>
              <w:sz w:val="14"/>
            </w:rPr>
          </w:pPr>
          <w:r w:rsidRPr="00C67625">
            <w:rPr>
              <w:spacing w:val="20"/>
              <w:sz w:val="14"/>
              <w:szCs w:val="14"/>
            </w:rPr>
            <w:t>Gwydir</w:t>
          </w:r>
          <w:r>
            <w:rPr>
              <w:spacing w:val="20"/>
              <w:sz w:val="14"/>
              <w:szCs w:val="14"/>
            </w:rPr>
            <w:t xml:space="preserve"> river system</w:t>
          </w:r>
          <w:r w:rsidRPr="00C67625">
            <w:rPr>
              <w:spacing w:val="20"/>
              <w:sz w:val="14"/>
              <w:szCs w:val="14"/>
            </w:rPr>
            <w:t xml:space="preserve"> Selected Area </w:t>
          </w:r>
          <w:r>
            <w:rPr>
              <w:spacing w:val="20"/>
              <w:sz w:val="14"/>
              <w:szCs w:val="14"/>
            </w:rPr>
            <w:t>2015-16 Appendix F: Ecosystem Type</w:t>
          </w:r>
        </w:p>
      </w:tc>
    </w:tr>
  </w:tbl>
  <w:p w14:paraId="268892BD" w14:textId="77777777" w:rsidR="00727FFC" w:rsidRPr="00097B3B" w:rsidRDefault="00727FFC" w:rsidP="00B35ECC">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B5F180" w14:textId="77777777" w:rsidR="00727FFC" w:rsidRDefault="00727FFC">
    <w:pPr>
      <w:pStyle w:val="Head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5C0FE40B" w14:textId="77777777" w:rsidTr="001F07F2">
      <w:trPr>
        <w:trHeight w:val="294"/>
      </w:trPr>
      <w:tc>
        <w:tcPr>
          <w:tcW w:w="5000" w:type="pct"/>
        </w:tcPr>
        <w:p w14:paraId="704D2EF8" w14:textId="28D559A4" w:rsidR="00727FFC" w:rsidRPr="00B65EE3" w:rsidRDefault="00727FFC" w:rsidP="00480B7E">
          <w:pPr>
            <w:widowControl w:val="0"/>
            <w:spacing w:before="80" w:after="0" w:line="240" w:lineRule="auto"/>
            <w:ind w:right="-108"/>
            <w:jc w:val="right"/>
            <w:rPr>
              <w:spacing w:val="20"/>
              <w:sz w:val="14"/>
            </w:rPr>
          </w:pPr>
          <w:r w:rsidRPr="00C67625">
            <w:rPr>
              <w:spacing w:val="20"/>
              <w:sz w:val="14"/>
              <w:szCs w:val="14"/>
            </w:rPr>
            <w:t xml:space="preserve">Gwydir </w:t>
          </w:r>
          <w:r>
            <w:rPr>
              <w:spacing w:val="20"/>
              <w:sz w:val="14"/>
              <w:szCs w:val="14"/>
            </w:rPr>
            <w:t xml:space="preserve">river system </w:t>
          </w:r>
          <w:r w:rsidRPr="00C67625">
            <w:rPr>
              <w:spacing w:val="20"/>
              <w:sz w:val="14"/>
              <w:szCs w:val="14"/>
            </w:rPr>
            <w:t xml:space="preserve">Selected Area </w:t>
          </w:r>
          <w:r>
            <w:rPr>
              <w:spacing w:val="20"/>
              <w:sz w:val="14"/>
              <w:szCs w:val="14"/>
            </w:rPr>
            <w:t>2015-16 Appendix G: Vegetation Diversity</w:t>
          </w:r>
        </w:p>
      </w:tc>
    </w:tr>
  </w:tbl>
  <w:p w14:paraId="68AC4EE3" w14:textId="77777777" w:rsidR="00727FFC" w:rsidRPr="00646A33" w:rsidRDefault="00727FFC" w:rsidP="00CB0896">
    <w:pPr>
      <w:pStyle w:val="Header"/>
      <w:spacing w:after="0" w:line="240" w:lineRule="auto"/>
      <w:rPr>
        <w:sz w:val="16"/>
        <w:szCs w:val="16"/>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E7831C" w14:textId="77777777" w:rsidR="00727FFC" w:rsidRDefault="00727FFC">
    <w:pPr>
      <w:pStyle w:val="Heade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727FFC" w:rsidRPr="00B65EE3" w14:paraId="1FEB32B0" w14:textId="77777777" w:rsidTr="001F07F2">
      <w:trPr>
        <w:trHeight w:val="294"/>
      </w:trPr>
      <w:tc>
        <w:tcPr>
          <w:tcW w:w="5000" w:type="pct"/>
        </w:tcPr>
        <w:p w14:paraId="7CAD5036" w14:textId="77777777" w:rsidR="00727FFC" w:rsidRPr="00B65EE3" w:rsidRDefault="00727FFC" w:rsidP="00480B7E">
          <w:pPr>
            <w:widowControl w:val="0"/>
            <w:spacing w:before="80" w:after="0" w:line="240" w:lineRule="auto"/>
            <w:ind w:right="-108"/>
            <w:jc w:val="right"/>
            <w:rPr>
              <w:spacing w:val="20"/>
              <w:sz w:val="14"/>
            </w:rPr>
          </w:pPr>
          <w:r w:rsidRPr="00C67625">
            <w:rPr>
              <w:spacing w:val="20"/>
              <w:sz w:val="14"/>
              <w:szCs w:val="14"/>
            </w:rPr>
            <w:t xml:space="preserve">Gwydir </w:t>
          </w:r>
          <w:r>
            <w:rPr>
              <w:spacing w:val="20"/>
              <w:sz w:val="14"/>
              <w:szCs w:val="14"/>
            </w:rPr>
            <w:t xml:space="preserve">river system </w:t>
          </w:r>
          <w:r w:rsidRPr="00C67625">
            <w:rPr>
              <w:spacing w:val="20"/>
              <w:sz w:val="14"/>
              <w:szCs w:val="14"/>
            </w:rPr>
            <w:t xml:space="preserve">Selected Area </w:t>
          </w:r>
          <w:r>
            <w:rPr>
              <w:spacing w:val="20"/>
              <w:sz w:val="14"/>
              <w:szCs w:val="14"/>
            </w:rPr>
            <w:t>2015-16 Appendix G: Vegetation Diversity</w:t>
          </w:r>
        </w:p>
      </w:tc>
    </w:tr>
  </w:tbl>
  <w:p w14:paraId="1D04594A" w14:textId="77777777" w:rsidR="00727FFC" w:rsidRPr="00646A33" w:rsidRDefault="00727FFC" w:rsidP="00CB0896">
    <w:pPr>
      <w:pStyle w:val="Header"/>
      <w:spacing w:after="0" w:line="240" w:lineRule="auto"/>
      <w:rPr>
        <w:sz w:val="16"/>
        <w:szCs w:val="16"/>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14950BE6" w14:textId="77777777" w:rsidTr="001F07F2">
      <w:trPr>
        <w:trHeight w:val="294"/>
      </w:trPr>
      <w:tc>
        <w:tcPr>
          <w:tcW w:w="5000" w:type="pct"/>
        </w:tcPr>
        <w:p w14:paraId="435AFC7C" w14:textId="77777777" w:rsidR="00727FFC" w:rsidRPr="00B65EE3" w:rsidRDefault="00727FFC" w:rsidP="00480B7E">
          <w:pPr>
            <w:widowControl w:val="0"/>
            <w:spacing w:before="80" w:after="0" w:line="240" w:lineRule="auto"/>
            <w:ind w:right="-108"/>
            <w:jc w:val="right"/>
            <w:rPr>
              <w:spacing w:val="20"/>
              <w:sz w:val="14"/>
            </w:rPr>
          </w:pPr>
          <w:r w:rsidRPr="00C67625">
            <w:rPr>
              <w:spacing w:val="20"/>
              <w:sz w:val="14"/>
              <w:szCs w:val="14"/>
            </w:rPr>
            <w:t xml:space="preserve">Gwydir </w:t>
          </w:r>
          <w:r>
            <w:rPr>
              <w:spacing w:val="20"/>
              <w:sz w:val="14"/>
              <w:szCs w:val="14"/>
            </w:rPr>
            <w:t xml:space="preserve">river system </w:t>
          </w:r>
          <w:r w:rsidRPr="00C67625">
            <w:rPr>
              <w:spacing w:val="20"/>
              <w:sz w:val="14"/>
              <w:szCs w:val="14"/>
            </w:rPr>
            <w:t xml:space="preserve">Selected Area </w:t>
          </w:r>
          <w:r>
            <w:rPr>
              <w:spacing w:val="20"/>
              <w:sz w:val="14"/>
              <w:szCs w:val="14"/>
            </w:rPr>
            <w:t>2015-16 Appendix G: Vegetation Diversity</w:t>
          </w:r>
        </w:p>
      </w:tc>
    </w:tr>
  </w:tbl>
  <w:p w14:paraId="34F62AC8" w14:textId="77777777" w:rsidR="00727FFC" w:rsidRPr="00646A33" w:rsidRDefault="00727FFC" w:rsidP="00CB0896">
    <w:pPr>
      <w:pStyle w:val="Header"/>
      <w:spacing w:after="0" w:line="240" w:lineRule="auto"/>
      <w:rPr>
        <w:sz w:val="16"/>
        <w:szCs w:val="16"/>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873"/>
    </w:tblGrid>
    <w:tr w:rsidR="00727FFC" w:rsidRPr="00B65EE3" w14:paraId="26C5888F" w14:textId="77777777" w:rsidTr="001F07F2">
      <w:trPr>
        <w:trHeight w:val="294"/>
      </w:trPr>
      <w:tc>
        <w:tcPr>
          <w:tcW w:w="5000" w:type="pct"/>
        </w:tcPr>
        <w:p w14:paraId="342C6904" w14:textId="77777777" w:rsidR="00727FFC" w:rsidRPr="00B65EE3" w:rsidRDefault="00727FFC" w:rsidP="00480B7E">
          <w:pPr>
            <w:widowControl w:val="0"/>
            <w:spacing w:before="80" w:after="0" w:line="240" w:lineRule="auto"/>
            <w:ind w:right="-108"/>
            <w:jc w:val="right"/>
            <w:rPr>
              <w:spacing w:val="20"/>
              <w:sz w:val="14"/>
            </w:rPr>
          </w:pPr>
          <w:r w:rsidRPr="00C67625">
            <w:rPr>
              <w:spacing w:val="20"/>
              <w:sz w:val="14"/>
              <w:szCs w:val="14"/>
            </w:rPr>
            <w:t xml:space="preserve">Gwydir </w:t>
          </w:r>
          <w:r>
            <w:rPr>
              <w:spacing w:val="20"/>
              <w:sz w:val="14"/>
              <w:szCs w:val="14"/>
            </w:rPr>
            <w:t xml:space="preserve">river system </w:t>
          </w:r>
          <w:r w:rsidRPr="00C67625">
            <w:rPr>
              <w:spacing w:val="20"/>
              <w:sz w:val="14"/>
              <w:szCs w:val="14"/>
            </w:rPr>
            <w:t xml:space="preserve">Selected Area </w:t>
          </w:r>
          <w:r>
            <w:rPr>
              <w:spacing w:val="20"/>
              <w:sz w:val="14"/>
              <w:szCs w:val="14"/>
            </w:rPr>
            <w:t>2015-16 Appendix G: Vegetation Diversity</w:t>
          </w:r>
        </w:p>
      </w:tc>
    </w:tr>
  </w:tbl>
  <w:p w14:paraId="0314A215" w14:textId="77777777" w:rsidR="00727FFC" w:rsidRPr="00646A33" w:rsidRDefault="00727FFC" w:rsidP="00CB0896">
    <w:pPr>
      <w:pStyle w:val="Header"/>
      <w:spacing w:after="0" w:line="240" w:lineRule="auto"/>
      <w:rPr>
        <w:sz w:val="16"/>
        <w:szCs w:val="16"/>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5DFDC445" w14:textId="77777777" w:rsidTr="001F07F2">
      <w:trPr>
        <w:trHeight w:val="294"/>
      </w:trPr>
      <w:tc>
        <w:tcPr>
          <w:tcW w:w="5000" w:type="pct"/>
        </w:tcPr>
        <w:p w14:paraId="464EF445" w14:textId="77777777" w:rsidR="00727FFC" w:rsidRPr="00B65EE3" w:rsidRDefault="00727FFC" w:rsidP="00480B7E">
          <w:pPr>
            <w:widowControl w:val="0"/>
            <w:spacing w:before="80" w:after="0" w:line="240" w:lineRule="auto"/>
            <w:ind w:right="-108"/>
            <w:jc w:val="right"/>
            <w:rPr>
              <w:spacing w:val="20"/>
              <w:sz w:val="14"/>
            </w:rPr>
          </w:pPr>
          <w:r w:rsidRPr="00C67625">
            <w:rPr>
              <w:spacing w:val="20"/>
              <w:sz w:val="14"/>
              <w:szCs w:val="14"/>
            </w:rPr>
            <w:t xml:space="preserve">Gwydir </w:t>
          </w:r>
          <w:r>
            <w:rPr>
              <w:spacing w:val="20"/>
              <w:sz w:val="14"/>
              <w:szCs w:val="14"/>
            </w:rPr>
            <w:t xml:space="preserve">river system </w:t>
          </w:r>
          <w:r w:rsidRPr="00C67625">
            <w:rPr>
              <w:spacing w:val="20"/>
              <w:sz w:val="14"/>
              <w:szCs w:val="14"/>
            </w:rPr>
            <w:t xml:space="preserve">Selected Area </w:t>
          </w:r>
          <w:r>
            <w:rPr>
              <w:spacing w:val="20"/>
              <w:sz w:val="14"/>
              <w:szCs w:val="14"/>
            </w:rPr>
            <w:t>2015-16 Appendix G: Vegetation Diversity</w:t>
          </w:r>
        </w:p>
      </w:tc>
    </w:tr>
  </w:tbl>
  <w:p w14:paraId="6B5F76A9" w14:textId="77777777" w:rsidR="00727FFC" w:rsidRPr="00646A33" w:rsidRDefault="00727FFC" w:rsidP="00CB0896">
    <w:pPr>
      <w:pStyle w:val="Header"/>
      <w:spacing w:after="0" w:line="240" w:lineRule="auto"/>
      <w:rPr>
        <w:sz w:val="16"/>
        <w:szCs w:val="16"/>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4139"/>
    </w:tblGrid>
    <w:tr w:rsidR="00727FFC" w:rsidRPr="00B65EE3" w14:paraId="37FCCA9B" w14:textId="77777777" w:rsidTr="004F411E">
      <w:trPr>
        <w:trHeight w:val="294"/>
      </w:trPr>
      <w:tc>
        <w:tcPr>
          <w:tcW w:w="5000" w:type="pct"/>
        </w:tcPr>
        <w:p w14:paraId="3C1CCD4D" w14:textId="77777777" w:rsidR="00727FFC" w:rsidRPr="00B65EE3" w:rsidRDefault="00727FFC" w:rsidP="00480B7E">
          <w:pPr>
            <w:widowControl w:val="0"/>
            <w:spacing w:before="80" w:after="0" w:line="240" w:lineRule="auto"/>
            <w:ind w:right="-108"/>
            <w:jc w:val="right"/>
            <w:rPr>
              <w:spacing w:val="20"/>
              <w:sz w:val="14"/>
            </w:rPr>
          </w:pPr>
          <w:r>
            <w:rPr>
              <w:b/>
              <w:spacing w:val="20"/>
              <w:sz w:val="14"/>
            </w:rPr>
            <w:t>Gwydir river system Selected Area 2015-16 Appendix A: Hydrology (River)</w:t>
          </w:r>
        </w:p>
      </w:tc>
    </w:tr>
  </w:tbl>
  <w:p w14:paraId="77F568A8" w14:textId="77777777" w:rsidR="00727FFC" w:rsidRPr="001179DC" w:rsidRDefault="00727FFC" w:rsidP="001179DC">
    <w:pPr>
      <w:pStyle w:val="Header"/>
      <w:spacing w:after="0" w:line="240" w:lineRule="auto"/>
      <w:rPr>
        <w:sz w:val="16"/>
        <w:szCs w:val="16"/>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3756" w:type="dxa"/>
      <w:tblInd w:w="136" w:type="dxa"/>
      <w:tblBorders>
        <w:bottom w:val="single" w:sz="4" w:space="0" w:color="auto"/>
      </w:tblBorders>
      <w:tblLook w:val="00A0" w:firstRow="1" w:lastRow="0" w:firstColumn="1" w:lastColumn="0" w:noHBand="0" w:noVBand="0"/>
    </w:tblPr>
    <w:tblGrid>
      <w:gridCol w:w="13756"/>
    </w:tblGrid>
    <w:tr w:rsidR="00727FFC" w:rsidRPr="00B65EE3" w14:paraId="684B85D4" w14:textId="77777777" w:rsidTr="00C4358B">
      <w:trPr>
        <w:trHeight w:val="294"/>
      </w:trPr>
      <w:tc>
        <w:tcPr>
          <w:tcW w:w="13756" w:type="dxa"/>
        </w:tcPr>
        <w:p w14:paraId="414DFF64" w14:textId="77777777" w:rsidR="00727FFC" w:rsidRPr="00B65EE3" w:rsidRDefault="00727FFC" w:rsidP="00C4358B">
          <w:pPr>
            <w:widowControl w:val="0"/>
            <w:spacing w:before="80" w:after="0" w:line="240" w:lineRule="auto"/>
            <w:ind w:right="-108"/>
            <w:jc w:val="right"/>
            <w:rPr>
              <w:spacing w:val="20"/>
              <w:sz w:val="14"/>
            </w:rPr>
          </w:pPr>
          <w:r w:rsidRPr="00C67625">
            <w:rPr>
              <w:spacing w:val="20"/>
              <w:sz w:val="14"/>
              <w:szCs w:val="14"/>
            </w:rPr>
            <w:t xml:space="preserve">Gwydir Selected Area </w:t>
          </w:r>
          <w:r>
            <w:rPr>
              <w:spacing w:val="20"/>
              <w:sz w:val="14"/>
              <w:szCs w:val="14"/>
            </w:rPr>
            <w:t>2015-16 Appendix G: Vegetation Diversity</w:t>
          </w:r>
        </w:p>
      </w:tc>
    </w:tr>
  </w:tbl>
  <w:p w14:paraId="345A0270" w14:textId="77777777" w:rsidR="00727FFC" w:rsidRPr="00646A33" w:rsidRDefault="00727FFC" w:rsidP="00C4358B">
    <w:pPr>
      <w:pStyle w:val="Header"/>
      <w:spacing w:after="0" w:line="240" w:lineRule="auto"/>
      <w:rPr>
        <w:sz w:val="16"/>
        <w:szCs w:val="16"/>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795" w:type="dxa"/>
      <w:tblInd w:w="136" w:type="dxa"/>
      <w:tblBorders>
        <w:bottom w:val="single" w:sz="4" w:space="0" w:color="auto"/>
      </w:tblBorders>
      <w:tblLook w:val="00A0" w:firstRow="1" w:lastRow="0" w:firstColumn="1" w:lastColumn="0" w:noHBand="0" w:noVBand="0"/>
    </w:tblPr>
    <w:tblGrid>
      <w:gridCol w:w="8795"/>
    </w:tblGrid>
    <w:tr w:rsidR="00727FFC" w:rsidRPr="00B65EE3" w14:paraId="1489608C" w14:textId="77777777" w:rsidTr="00C468BE">
      <w:trPr>
        <w:trHeight w:val="294"/>
      </w:trPr>
      <w:tc>
        <w:tcPr>
          <w:tcW w:w="8795" w:type="dxa"/>
        </w:tcPr>
        <w:p w14:paraId="5A734E22" w14:textId="77777777" w:rsidR="00727FFC" w:rsidRPr="00B65EE3" w:rsidRDefault="00727FFC" w:rsidP="00C4358B">
          <w:pPr>
            <w:widowControl w:val="0"/>
            <w:spacing w:before="80" w:after="0" w:line="240" w:lineRule="auto"/>
            <w:ind w:right="-108"/>
            <w:jc w:val="right"/>
            <w:rPr>
              <w:spacing w:val="20"/>
              <w:sz w:val="14"/>
            </w:rPr>
          </w:pPr>
          <w:r w:rsidRPr="00C67625">
            <w:rPr>
              <w:spacing w:val="20"/>
              <w:sz w:val="14"/>
              <w:szCs w:val="14"/>
            </w:rPr>
            <w:t xml:space="preserve">Gwydir Selected Area </w:t>
          </w:r>
          <w:r>
            <w:rPr>
              <w:spacing w:val="20"/>
              <w:sz w:val="14"/>
              <w:szCs w:val="14"/>
            </w:rPr>
            <w:t>2015-16 Appendix G: Vegetation Diversity</w:t>
          </w:r>
        </w:p>
      </w:tc>
    </w:tr>
  </w:tbl>
  <w:p w14:paraId="75498770" w14:textId="77777777" w:rsidR="00727FFC" w:rsidRPr="00646A33" w:rsidRDefault="00727FFC" w:rsidP="00C4358B">
    <w:pPr>
      <w:pStyle w:val="Header"/>
      <w:spacing w:after="0" w:line="240" w:lineRule="auto"/>
      <w:rPr>
        <w:sz w:val="16"/>
        <w:szCs w:val="16"/>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42658064" w14:textId="77777777" w:rsidTr="00E23B8D">
      <w:trPr>
        <w:trHeight w:val="294"/>
      </w:trPr>
      <w:tc>
        <w:tcPr>
          <w:tcW w:w="5000" w:type="pct"/>
        </w:tcPr>
        <w:p w14:paraId="18BA6947" w14:textId="3419D5B7" w:rsidR="00727FFC" w:rsidRPr="00B65EE3" w:rsidRDefault="00727FFC" w:rsidP="00462872">
          <w:pPr>
            <w:widowControl w:val="0"/>
            <w:spacing w:before="80" w:after="0" w:line="240" w:lineRule="auto"/>
            <w:ind w:right="175"/>
            <w:jc w:val="right"/>
            <w:rPr>
              <w:spacing w:val="20"/>
              <w:sz w:val="14"/>
            </w:rPr>
          </w:pPr>
          <w:r>
            <w:rPr>
              <w:b/>
              <w:spacing w:val="20"/>
              <w:sz w:val="14"/>
            </w:rPr>
            <w:t xml:space="preserve">Gwydir river system Selected Area 2015-16 Appendix H: </w:t>
          </w:r>
          <w:r w:rsidRPr="00916C5E">
            <w:rPr>
              <w:b/>
              <w:spacing w:val="20"/>
              <w:sz w:val="14"/>
            </w:rPr>
            <w:t>Fish</w:t>
          </w:r>
          <w:r>
            <w:rPr>
              <w:b/>
              <w:spacing w:val="20"/>
              <w:sz w:val="14"/>
            </w:rPr>
            <w:t xml:space="preserve"> (River)</w:t>
          </w:r>
        </w:p>
      </w:tc>
    </w:tr>
  </w:tbl>
  <w:p w14:paraId="4AFB4DA0" w14:textId="77777777" w:rsidR="00727FFC" w:rsidRPr="001179DC" w:rsidRDefault="00727FFC" w:rsidP="00E23B8D">
    <w:pPr>
      <w:pStyle w:val="Header"/>
      <w:spacing w:after="0" w:line="240" w:lineRule="auto"/>
      <w:rPr>
        <w:sz w:val="16"/>
        <w:szCs w:val="16"/>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3963"/>
    </w:tblGrid>
    <w:tr w:rsidR="00727FFC" w:rsidRPr="00B65EE3" w14:paraId="727875D0" w14:textId="77777777" w:rsidTr="00E23B8D">
      <w:trPr>
        <w:trHeight w:val="294"/>
      </w:trPr>
      <w:tc>
        <w:tcPr>
          <w:tcW w:w="5000" w:type="pct"/>
        </w:tcPr>
        <w:p w14:paraId="53760A5D" w14:textId="3189BD72" w:rsidR="00727FFC" w:rsidRPr="00B65EE3" w:rsidRDefault="00727FFC" w:rsidP="00462872">
          <w:pPr>
            <w:widowControl w:val="0"/>
            <w:spacing w:before="80" w:after="0" w:line="240" w:lineRule="auto"/>
            <w:ind w:right="175"/>
            <w:jc w:val="right"/>
            <w:rPr>
              <w:spacing w:val="20"/>
              <w:sz w:val="14"/>
            </w:rPr>
          </w:pPr>
          <w:r>
            <w:rPr>
              <w:b/>
              <w:spacing w:val="20"/>
              <w:sz w:val="14"/>
            </w:rPr>
            <w:t xml:space="preserve">Gwydir river system Selected Area 2015-16 Appendix H: </w:t>
          </w:r>
          <w:r w:rsidRPr="00916C5E">
            <w:rPr>
              <w:b/>
              <w:spacing w:val="20"/>
              <w:sz w:val="14"/>
            </w:rPr>
            <w:t>Fish</w:t>
          </w:r>
          <w:r>
            <w:rPr>
              <w:b/>
              <w:spacing w:val="20"/>
              <w:sz w:val="14"/>
            </w:rPr>
            <w:t xml:space="preserve"> (River)</w:t>
          </w:r>
        </w:p>
      </w:tc>
    </w:tr>
  </w:tbl>
  <w:p w14:paraId="124C9936" w14:textId="77777777" w:rsidR="00727FFC" w:rsidRPr="001179DC" w:rsidRDefault="00727FFC" w:rsidP="00E23B8D">
    <w:pPr>
      <w:pStyle w:val="Header"/>
      <w:spacing w:after="0" w:line="240" w:lineRule="auto"/>
      <w:rPr>
        <w:sz w:val="16"/>
        <w:szCs w:val="16"/>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1E4FAB03" w14:textId="77777777" w:rsidTr="00E23B8D">
      <w:trPr>
        <w:trHeight w:val="294"/>
      </w:trPr>
      <w:tc>
        <w:tcPr>
          <w:tcW w:w="5000" w:type="pct"/>
        </w:tcPr>
        <w:p w14:paraId="2E701E85" w14:textId="04D21980" w:rsidR="00727FFC" w:rsidRPr="00B65EE3" w:rsidRDefault="00727FFC" w:rsidP="00462872">
          <w:pPr>
            <w:widowControl w:val="0"/>
            <w:spacing w:before="80" w:after="0" w:line="240" w:lineRule="auto"/>
            <w:ind w:right="175"/>
            <w:jc w:val="right"/>
            <w:rPr>
              <w:spacing w:val="20"/>
              <w:sz w:val="14"/>
            </w:rPr>
          </w:pPr>
          <w:r>
            <w:rPr>
              <w:b/>
              <w:spacing w:val="20"/>
              <w:sz w:val="14"/>
            </w:rPr>
            <w:t xml:space="preserve">Gwydir river system Selected Area 2015-16 Appendix H: </w:t>
          </w:r>
          <w:r w:rsidRPr="00916C5E">
            <w:rPr>
              <w:b/>
              <w:spacing w:val="20"/>
              <w:sz w:val="14"/>
            </w:rPr>
            <w:t>Fish</w:t>
          </w:r>
          <w:r>
            <w:rPr>
              <w:b/>
              <w:spacing w:val="20"/>
              <w:sz w:val="14"/>
            </w:rPr>
            <w:t xml:space="preserve"> (River)</w:t>
          </w:r>
        </w:p>
      </w:tc>
    </w:tr>
  </w:tbl>
  <w:p w14:paraId="71604BA2" w14:textId="77777777" w:rsidR="00727FFC" w:rsidRPr="001179DC" w:rsidRDefault="00727FFC" w:rsidP="00E23B8D">
    <w:pPr>
      <w:pStyle w:val="Header"/>
      <w:spacing w:after="0" w:line="240" w:lineRule="auto"/>
      <w:rPr>
        <w:sz w:val="16"/>
        <w:szCs w:val="16"/>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1AF1AEA9" w14:textId="77777777" w:rsidTr="00CD3111">
      <w:trPr>
        <w:trHeight w:val="294"/>
      </w:trPr>
      <w:tc>
        <w:tcPr>
          <w:tcW w:w="5000" w:type="pct"/>
        </w:tcPr>
        <w:p w14:paraId="27FFC9E9" w14:textId="26700436" w:rsidR="00727FFC" w:rsidRPr="00B65EE3" w:rsidRDefault="00727FFC" w:rsidP="00CD3111">
          <w:pPr>
            <w:widowControl w:val="0"/>
            <w:spacing w:before="80" w:after="0" w:line="240" w:lineRule="auto"/>
            <w:ind w:right="20"/>
            <w:jc w:val="right"/>
            <w:rPr>
              <w:spacing w:val="20"/>
              <w:sz w:val="14"/>
            </w:rPr>
          </w:pPr>
          <w:r>
            <w:rPr>
              <w:b/>
              <w:spacing w:val="20"/>
              <w:sz w:val="14"/>
            </w:rPr>
            <w:t xml:space="preserve">Gwydir river system Selected Area 2015-16 Appendix I: </w:t>
          </w:r>
          <w:r w:rsidRPr="00916C5E">
            <w:rPr>
              <w:b/>
              <w:spacing w:val="20"/>
              <w:sz w:val="14"/>
            </w:rPr>
            <w:t>Fish</w:t>
          </w:r>
          <w:r>
            <w:rPr>
              <w:b/>
              <w:spacing w:val="20"/>
              <w:sz w:val="14"/>
            </w:rPr>
            <w:t xml:space="preserve"> (Movement)</w:t>
          </w:r>
        </w:p>
      </w:tc>
    </w:tr>
  </w:tbl>
  <w:p w14:paraId="44C65A04" w14:textId="77777777" w:rsidR="00727FFC" w:rsidRPr="001179DC" w:rsidRDefault="00727FFC" w:rsidP="00E23B8D">
    <w:pPr>
      <w:pStyle w:val="Header"/>
      <w:spacing w:after="0" w:line="240" w:lineRule="auto"/>
      <w:rPr>
        <w:sz w:val="16"/>
        <w:szCs w:val="16"/>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156" w:type="dxa"/>
      <w:tblInd w:w="136" w:type="dxa"/>
      <w:tblBorders>
        <w:bottom w:val="single" w:sz="4" w:space="0" w:color="auto"/>
      </w:tblBorders>
      <w:tblLook w:val="00A0" w:firstRow="1" w:lastRow="0" w:firstColumn="1" w:lastColumn="0" w:noHBand="0" w:noVBand="0"/>
    </w:tblPr>
    <w:tblGrid>
      <w:gridCol w:w="9156"/>
    </w:tblGrid>
    <w:tr w:rsidR="00727FFC" w:rsidRPr="00B65EE3" w14:paraId="4988F1DE" w14:textId="77777777" w:rsidTr="009350B0">
      <w:trPr>
        <w:trHeight w:val="294"/>
      </w:trPr>
      <w:tc>
        <w:tcPr>
          <w:tcW w:w="9156" w:type="dxa"/>
        </w:tcPr>
        <w:p w14:paraId="593E63D6" w14:textId="35A821C6" w:rsidR="00727FFC" w:rsidRPr="00B65EE3" w:rsidRDefault="00727FFC" w:rsidP="0022463C">
          <w:pPr>
            <w:widowControl w:val="0"/>
            <w:spacing w:before="80" w:after="0" w:line="240" w:lineRule="auto"/>
            <w:ind w:right="-108"/>
            <w:jc w:val="right"/>
            <w:rPr>
              <w:spacing w:val="20"/>
              <w:sz w:val="14"/>
            </w:rPr>
          </w:pPr>
          <w:r>
            <w:rPr>
              <w:b/>
              <w:spacing w:val="20"/>
              <w:sz w:val="14"/>
            </w:rPr>
            <w:t>Gwydir river system Selected Area 2015-16 Appendix J: Waterbird Diversity</w:t>
          </w:r>
        </w:p>
      </w:tc>
    </w:tr>
  </w:tbl>
  <w:p w14:paraId="25B3A56C" w14:textId="77777777" w:rsidR="00727FFC" w:rsidRPr="001179DC" w:rsidRDefault="00727FFC" w:rsidP="001179DC">
    <w:pPr>
      <w:pStyle w:val="Header"/>
      <w:spacing w:after="0" w:line="240" w:lineRule="auto"/>
      <w:rPr>
        <w:sz w:val="16"/>
        <w:szCs w:val="16"/>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3756" w:type="dxa"/>
      <w:tblInd w:w="136" w:type="dxa"/>
      <w:tblBorders>
        <w:bottom w:val="single" w:sz="4" w:space="0" w:color="auto"/>
      </w:tblBorders>
      <w:tblLook w:val="00A0" w:firstRow="1" w:lastRow="0" w:firstColumn="1" w:lastColumn="0" w:noHBand="0" w:noVBand="0"/>
    </w:tblPr>
    <w:tblGrid>
      <w:gridCol w:w="13756"/>
    </w:tblGrid>
    <w:tr w:rsidR="00727FFC" w:rsidRPr="00B65EE3" w14:paraId="42EA18FB" w14:textId="77777777" w:rsidTr="00031A53">
      <w:trPr>
        <w:trHeight w:val="294"/>
      </w:trPr>
      <w:tc>
        <w:tcPr>
          <w:tcW w:w="13756" w:type="dxa"/>
        </w:tcPr>
        <w:p w14:paraId="70FA06F7" w14:textId="05D6497F" w:rsidR="00727FFC" w:rsidRPr="00B65EE3" w:rsidRDefault="00727FFC" w:rsidP="0022463C">
          <w:pPr>
            <w:widowControl w:val="0"/>
            <w:spacing w:before="80" w:after="0" w:line="240" w:lineRule="auto"/>
            <w:ind w:right="-108"/>
            <w:jc w:val="right"/>
            <w:rPr>
              <w:spacing w:val="20"/>
              <w:sz w:val="14"/>
            </w:rPr>
          </w:pPr>
          <w:r>
            <w:rPr>
              <w:b/>
              <w:spacing w:val="20"/>
              <w:sz w:val="14"/>
            </w:rPr>
            <w:t>Gwydir river system Selected Area 2015-16 Appendix J: Waterbird Diversity</w:t>
          </w:r>
        </w:p>
      </w:tc>
    </w:tr>
  </w:tbl>
  <w:p w14:paraId="29CD3AB7" w14:textId="77777777" w:rsidR="00727FFC" w:rsidRPr="001179DC" w:rsidRDefault="00727FFC" w:rsidP="001179DC">
    <w:pPr>
      <w:pStyle w:val="Header"/>
      <w:spacing w:after="0" w:line="240" w:lineRule="auto"/>
      <w:rPr>
        <w:sz w:val="16"/>
        <w:szCs w:val="16"/>
      </w:rP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8"/>
    </w:tblGrid>
    <w:tr w:rsidR="00727FFC" w:rsidRPr="00B65EE3" w14:paraId="2F3FA913" w14:textId="77777777" w:rsidTr="00E23B8D">
      <w:trPr>
        <w:trHeight w:val="278"/>
      </w:trPr>
      <w:tc>
        <w:tcPr>
          <w:tcW w:w="5000" w:type="pct"/>
        </w:tcPr>
        <w:p w14:paraId="0F7FA73E" w14:textId="78EA5EF5" w:rsidR="00727FFC" w:rsidRPr="00B65EE3" w:rsidRDefault="00727FFC" w:rsidP="00E23B8D">
          <w:pPr>
            <w:widowControl w:val="0"/>
            <w:spacing w:before="80" w:after="0" w:line="240" w:lineRule="auto"/>
            <w:jc w:val="right"/>
            <w:rPr>
              <w:spacing w:val="20"/>
              <w:sz w:val="14"/>
            </w:rPr>
          </w:pPr>
          <w:r>
            <w:rPr>
              <w:b/>
              <w:spacing w:val="20"/>
              <w:sz w:val="14"/>
            </w:rPr>
            <w:t>Gwydir river system Selected Area 2015-16 Appendix J: Waterbird Diversity</w:t>
          </w:r>
        </w:p>
      </w:tc>
    </w:tr>
  </w:tbl>
  <w:p w14:paraId="3846168B" w14:textId="77777777" w:rsidR="00727FFC" w:rsidRPr="001179DC" w:rsidRDefault="00727FFC" w:rsidP="001179DC">
    <w:pPr>
      <w:pStyle w:val="Header"/>
      <w:spacing w:after="0" w:line="240" w:lineRule="auto"/>
      <w:rPr>
        <w:sz w:val="16"/>
        <w:szCs w:val="16"/>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039" w:type="dxa"/>
      <w:tblInd w:w="136" w:type="dxa"/>
      <w:tblBorders>
        <w:bottom w:val="single" w:sz="4" w:space="0" w:color="auto"/>
      </w:tblBorders>
      <w:tblLook w:val="00A0" w:firstRow="1" w:lastRow="0" w:firstColumn="1" w:lastColumn="0" w:noHBand="0" w:noVBand="0"/>
    </w:tblPr>
    <w:tblGrid>
      <w:gridCol w:w="14039"/>
    </w:tblGrid>
    <w:tr w:rsidR="00727FFC" w:rsidRPr="00B65EE3" w14:paraId="05C1AD69" w14:textId="77777777" w:rsidTr="00422135">
      <w:trPr>
        <w:trHeight w:val="278"/>
      </w:trPr>
      <w:tc>
        <w:tcPr>
          <w:tcW w:w="14039" w:type="dxa"/>
        </w:tcPr>
        <w:p w14:paraId="0601951A" w14:textId="361DECC3" w:rsidR="00727FFC" w:rsidRPr="00B65EE3" w:rsidRDefault="00727FFC" w:rsidP="0022463C">
          <w:pPr>
            <w:widowControl w:val="0"/>
            <w:spacing w:before="80" w:after="0" w:line="240" w:lineRule="auto"/>
            <w:ind w:right="-108"/>
            <w:jc w:val="right"/>
            <w:rPr>
              <w:spacing w:val="20"/>
              <w:sz w:val="14"/>
            </w:rPr>
          </w:pPr>
          <w:r>
            <w:rPr>
              <w:b/>
              <w:spacing w:val="20"/>
              <w:sz w:val="14"/>
            </w:rPr>
            <w:t>Gwydir river system Selected Area 2015-16 Appendix J: Waterbird Diversity</w:t>
          </w:r>
        </w:p>
      </w:tc>
    </w:tr>
  </w:tbl>
  <w:p w14:paraId="72265A00" w14:textId="77777777" w:rsidR="00727FFC" w:rsidRPr="001179DC" w:rsidRDefault="00727FFC" w:rsidP="001179DC">
    <w:pPr>
      <w:pStyle w:val="Header"/>
      <w:spacing w:after="0" w:line="240" w:lineRule="auto"/>
      <w:rPr>
        <w:sz w:val="16"/>
        <w:szCs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8"/>
    </w:tblGrid>
    <w:tr w:rsidR="00727FFC" w:rsidRPr="00B65EE3" w14:paraId="5CCCCE7F" w14:textId="77777777" w:rsidTr="00F1695B">
      <w:trPr>
        <w:trHeight w:val="136"/>
      </w:trPr>
      <w:tc>
        <w:tcPr>
          <w:tcW w:w="5000" w:type="pct"/>
        </w:tcPr>
        <w:p w14:paraId="2EC52943" w14:textId="72063F00" w:rsidR="00727FFC" w:rsidRPr="00B65EE3" w:rsidRDefault="00727FFC" w:rsidP="00F1695B">
          <w:pPr>
            <w:widowControl w:val="0"/>
            <w:spacing w:before="80" w:after="40" w:line="240" w:lineRule="auto"/>
            <w:ind w:right="-108"/>
            <w:jc w:val="right"/>
            <w:rPr>
              <w:spacing w:val="20"/>
              <w:sz w:val="14"/>
            </w:rPr>
          </w:pPr>
          <w:r>
            <w:rPr>
              <w:b/>
              <w:spacing w:val="20"/>
              <w:sz w:val="14"/>
            </w:rPr>
            <w:t>Gwydir river system Selected Area 2015-16 Appendix A</w:t>
          </w:r>
          <w:r w:rsidRPr="00480B7E">
            <w:rPr>
              <w:b/>
              <w:spacing w:val="20"/>
              <w:sz w:val="14"/>
            </w:rPr>
            <w:t>:</w:t>
          </w:r>
          <w:r>
            <w:rPr>
              <w:b/>
              <w:spacing w:val="20"/>
              <w:sz w:val="14"/>
            </w:rPr>
            <w:t xml:space="preserve"> Hydrology (River)</w:t>
          </w:r>
        </w:p>
      </w:tc>
    </w:tr>
  </w:tbl>
  <w:p w14:paraId="381AD234" w14:textId="77777777" w:rsidR="00727FFC" w:rsidRPr="001179DC" w:rsidRDefault="00727FFC" w:rsidP="00164E48">
    <w:pPr>
      <w:pStyle w:val="Header"/>
      <w:spacing w:after="0" w:line="240" w:lineRule="auto"/>
      <w:rPr>
        <w:sz w:val="16"/>
        <w:szCs w:val="16"/>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20665" w:type="dxa"/>
      <w:tblInd w:w="136" w:type="dxa"/>
      <w:tblBorders>
        <w:bottom w:val="single" w:sz="4" w:space="0" w:color="auto"/>
      </w:tblBorders>
      <w:tblLook w:val="00A0" w:firstRow="1" w:lastRow="0" w:firstColumn="1" w:lastColumn="0" w:noHBand="0" w:noVBand="0"/>
    </w:tblPr>
    <w:tblGrid>
      <w:gridCol w:w="20665"/>
    </w:tblGrid>
    <w:tr w:rsidR="00727FFC" w:rsidRPr="00B65EE3" w14:paraId="1DC6FAE1" w14:textId="77777777" w:rsidTr="00DE3B6B">
      <w:trPr>
        <w:trHeight w:val="278"/>
      </w:trPr>
      <w:tc>
        <w:tcPr>
          <w:tcW w:w="20665" w:type="dxa"/>
        </w:tcPr>
        <w:p w14:paraId="1F305F5B" w14:textId="627A134A" w:rsidR="00727FFC" w:rsidRPr="00B65EE3" w:rsidRDefault="00727FFC" w:rsidP="0022463C">
          <w:pPr>
            <w:widowControl w:val="0"/>
            <w:spacing w:before="80" w:after="0" w:line="240" w:lineRule="auto"/>
            <w:ind w:right="-108"/>
            <w:jc w:val="right"/>
            <w:rPr>
              <w:spacing w:val="20"/>
              <w:sz w:val="14"/>
            </w:rPr>
          </w:pPr>
          <w:r>
            <w:rPr>
              <w:b/>
              <w:spacing w:val="20"/>
              <w:sz w:val="14"/>
            </w:rPr>
            <w:t xml:space="preserve">Gwydir river system Selected Area 2015-16 Appendix </w:t>
          </w:r>
          <w:r w:rsidRPr="00667B4E">
            <w:rPr>
              <w:b/>
              <w:spacing w:val="20"/>
              <w:sz w:val="14"/>
            </w:rPr>
            <w:t>J</w:t>
          </w:r>
          <w:r>
            <w:rPr>
              <w:b/>
              <w:spacing w:val="20"/>
              <w:sz w:val="14"/>
            </w:rPr>
            <w:t>: Waterbird Diversity</w:t>
          </w:r>
        </w:p>
      </w:tc>
    </w:tr>
  </w:tbl>
  <w:p w14:paraId="759354E3" w14:textId="77777777" w:rsidR="00727FFC" w:rsidRPr="001179DC" w:rsidRDefault="00727FFC" w:rsidP="001179DC">
    <w:pPr>
      <w:pStyle w:val="Header"/>
      <w:spacing w:after="0" w:line="240" w:lineRule="auto"/>
      <w:rPr>
        <w:sz w:val="16"/>
        <w:szCs w:val="16"/>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078" w:type="dxa"/>
      <w:tblInd w:w="136" w:type="dxa"/>
      <w:tblBorders>
        <w:bottom w:val="single" w:sz="4" w:space="0" w:color="auto"/>
      </w:tblBorders>
      <w:tblLook w:val="00A0" w:firstRow="1" w:lastRow="0" w:firstColumn="1" w:lastColumn="0" w:noHBand="0" w:noVBand="0"/>
    </w:tblPr>
    <w:tblGrid>
      <w:gridCol w:w="9078"/>
    </w:tblGrid>
    <w:tr w:rsidR="00727FFC" w:rsidRPr="00B65EE3" w14:paraId="15326413" w14:textId="77777777" w:rsidTr="00422135">
      <w:trPr>
        <w:trHeight w:val="278"/>
      </w:trPr>
      <w:tc>
        <w:tcPr>
          <w:tcW w:w="9078" w:type="dxa"/>
        </w:tcPr>
        <w:p w14:paraId="7DD5FC06" w14:textId="5E461AC1" w:rsidR="00727FFC" w:rsidRPr="00B65EE3" w:rsidRDefault="00727FFC" w:rsidP="0022463C">
          <w:pPr>
            <w:widowControl w:val="0"/>
            <w:spacing w:before="80" w:after="0" w:line="240" w:lineRule="auto"/>
            <w:ind w:right="-108"/>
            <w:jc w:val="right"/>
            <w:rPr>
              <w:spacing w:val="20"/>
              <w:sz w:val="14"/>
            </w:rPr>
          </w:pPr>
          <w:r>
            <w:rPr>
              <w:b/>
              <w:spacing w:val="20"/>
              <w:sz w:val="14"/>
            </w:rPr>
            <w:t>Gwydir river system Selected Area 2015-16 Appendix J: Waterbird Diversity</w:t>
          </w:r>
        </w:p>
      </w:tc>
    </w:tr>
  </w:tbl>
  <w:p w14:paraId="4935E3F9" w14:textId="77777777" w:rsidR="00727FFC" w:rsidRPr="001179DC" w:rsidRDefault="00727FFC" w:rsidP="001179DC">
    <w:pPr>
      <w:pStyle w:val="Header"/>
      <w:spacing w:after="0" w:line="240" w:lineRule="auto"/>
      <w:rPr>
        <w:sz w:val="16"/>
        <w:szCs w:val="16"/>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152FA8D7" w14:textId="77777777" w:rsidTr="00176148">
      <w:trPr>
        <w:trHeight w:val="340"/>
      </w:trPr>
      <w:tc>
        <w:tcPr>
          <w:tcW w:w="5000" w:type="pct"/>
        </w:tcPr>
        <w:p w14:paraId="776C6A1C" w14:textId="77777777" w:rsidR="00727FFC" w:rsidRPr="00B65EE3" w:rsidRDefault="00727FFC" w:rsidP="003D0741">
          <w:pPr>
            <w:widowControl w:val="0"/>
            <w:spacing w:before="80" w:after="0" w:line="240" w:lineRule="auto"/>
            <w:ind w:right="-108"/>
            <w:jc w:val="right"/>
            <w:rPr>
              <w:spacing w:val="20"/>
              <w:sz w:val="14"/>
            </w:rPr>
          </w:pPr>
          <w:r>
            <w:rPr>
              <w:b/>
              <w:spacing w:val="20"/>
              <w:sz w:val="14"/>
            </w:rPr>
            <w:t>Gwydir river system Selected Area 2015-16 Appendix B: Hydrology (Watercourse)</w:t>
          </w:r>
        </w:p>
      </w:tc>
    </w:tr>
  </w:tbl>
  <w:p w14:paraId="4D2D7448" w14:textId="77777777" w:rsidR="00727FFC" w:rsidRPr="001179DC" w:rsidRDefault="00727FFC" w:rsidP="001179DC">
    <w:pPr>
      <w:pStyle w:val="Header"/>
      <w:spacing w:after="0" w:line="240" w:lineRule="auto"/>
      <w:rPr>
        <w:sz w:val="16"/>
        <w:szCs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4054"/>
    </w:tblGrid>
    <w:tr w:rsidR="00727FFC" w:rsidRPr="00B65EE3" w14:paraId="0184E554" w14:textId="77777777" w:rsidTr="00176148">
      <w:trPr>
        <w:trHeight w:val="340"/>
      </w:trPr>
      <w:tc>
        <w:tcPr>
          <w:tcW w:w="5000" w:type="pct"/>
        </w:tcPr>
        <w:p w14:paraId="588BAD51" w14:textId="77777777" w:rsidR="00727FFC" w:rsidRPr="00B65EE3" w:rsidRDefault="00727FFC" w:rsidP="003D0741">
          <w:pPr>
            <w:widowControl w:val="0"/>
            <w:spacing w:before="80" w:after="0" w:line="240" w:lineRule="auto"/>
            <w:ind w:right="-108"/>
            <w:jc w:val="right"/>
            <w:rPr>
              <w:spacing w:val="20"/>
              <w:sz w:val="14"/>
            </w:rPr>
          </w:pPr>
          <w:r>
            <w:rPr>
              <w:b/>
              <w:spacing w:val="20"/>
              <w:sz w:val="14"/>
            </w:rPr>
            <w:t>Gwydir river system Selected Area 2015-16 Appendix B: Hydrology (Watercourse)</w:t>
          </w:r>
        </w:p>
      </w:tc>
    </w:tr>
  </w:tbl>
  <w:p w14:paraId="625E8661" w14:textId="77777777" w:rsidR="00727FFC" w:rsidRPr="001179DC" w:rsidRDefault="00727FFC" w:rsidP="001179DC">
    <w:pPr>
      <w:pStyle w:val="Header"/>
      <w:spacing w:after="0" w:line="240" w:lineRule="auto"/>
      <w:rPr>
        <w:sz w:val="16"/>
        <w:szCs w:val="16"/>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9200"/>
    </w:tblGrid>
    <w:tr w:rsidR="00727FFC" w:rsidRPr="00B65EE3" w14:paraId="44BF53FA" w14:textId="77777777" w:rsidTr="00176148">
      <w:trPr>
        <w:trHeight w:val="340"/>
      </w:trPr>
      <w:tc>
        <w:tcPr>
          <w:tcW w:w="5000" w:type="pct"/>
        </w:tcPr>
        <w:p w14:paraId="1964A29E" w14:textId="77777777" w:rsidR="00727FFC" w:rsidRPr="00B65EE3" w:rsidRDefault="00727FFC" w:rsidP="003D0741">
          <w:pPr>
            <w:widowControl w:val="0"/>
            <w:spacing w:before="80" w:after="0" w:line="240" w:lineRule="auto"/>
            <w:ind w:right="-108"/>
            <w:jc w:val="right"/>
            <w:rPr>
              <w:spacing w:val="20"/>
              <w:sz w:val="14"/>
            </w:rPr>
          </w:pPr>
          <w:r>
            <w:rPr>
              <w:b/>
              <w:spacing w:val="20"/>
              <w:sz w:val="14"/>
            </w:rPr>
            <w:t>Gwydir river system Selected Area 2015-16 Appendix B: Hydrology (Watercourse)</w:t>
          </w:r>
        </w:p>
      </w:tc>
    </w:tr>
  </w:tbl>
  <w:p w14:paraId="7B0569B8" w14:textId="77777777" w:rsidR="00727FFC" w:rsidRPr="001179DC" w:rsidRDefault="00727FFC" w:rsidP="001179DC">
    <w:pPr>
      <w:pStyle w:val="Header"/>
      <w:spacing w:after="0" w:line="240" w:lineRule="auto"/>
      <w:rPr>
        <w:sz w:val="16"/>
        <w:szCs w:val="16"/>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0A0" w:firstRow="1" w:lastRow="0" w:firstColumn="1" w:lastColumn="0" w:noHBand="0" w:noVBand="0"/>
    </w:tblPr>
    <w:tblGrid>
      <w:gridCol w:w="14054"/>
    </w:tblGrid>
    <w:tr w:rsidR="00727FFC" w:rsidRPr="00B65EE3" w14:paraId="299AF1D9" w14:textId="77777777" w:rsidTr="00176148">
      <w:trPr>
        <w:trHeight w:val="340"/>
      </w:trPr>
      <w:tc>
        <w:tcPr>
          <w:tcW w:w="5000" w:type="pct"/>
        </w:tcPr>
        <w:p w14:paraId="4C6714EF" w14:textId="77777777" w:rsidR="00727FFC" w:rsidRPr="00B65EE3" w:rsidRDefault="00727FFC" w:rsidP="003D0741">
          <w:pPr>
            <w:widowControl w:val="0"/>
            <w:spacing w:before="80" w:after="0" w:line="240" w:lineRule="auto"/>
            <w:ind w:right="-108"/>
            <w:jc w:val="right"/>
            <w:rPr>
              <w:spacing w:val="20"/>
              <w:sz w:val="14"/>
            </w:rPr>
          </w:pPr>
          <w:r>
            <w:rPr>
              <w:b/>
              <w:spacing w:val="20"/>
              <w:sz w:val="14"/>
            </w:rPr>
            <w:t>Gwydir river system Selected Area 2015-16 Appendix B: Hydrology (Watercourse)</w:t>
          </w:r>
        </w:p>
      </w:tc>
    </w:tr>
  </w:tbl>
  <w:p w14:paraId="383CEBE6" w14:textId="77777777" w:rsidR="00727FFC" w:rsidRPr="001179DC" w:rsidRDefault="00727FFC" w:rsidP="001179DC">
    <w:pPr>
      <w:pStyle w:val="Header"/>
      <w:spacing w:after="0" w:line="240" w:lineRule="auto"/>
      <w:rPr>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0C79B6"/>
    <w:multiLevelType w:val="hybridMultilevel"/>
    <w:tmpl w:val="26669F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6F75B98"/>
    <w:multiLevelType w:val="hybridMultilevel"/>
    <w:tmpl w:val="C81C6AA6"/>
    <w:lvl w:ilvl="0" w:tplc="E012B52C">
      <w:start w:val="1"/>
      <w:numFmt w:val="bullet"/>
      <w:pStyle w:val="Bullets2"/>
      <w:lvlText w:val="o"/>
      <w:lvlJc w:val="left"/>
      <w:pPr>
        <w:ind w:left="927" w:hanging="360"/>
      </w:pPr>
      <w:rPr>
        <w:rFonts w:ascii="Courier New" w:hAnsi="Courier New" w:cs="Courier New"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FB234F3"/>
    <w:multiLevelType w:val="multilevel"/>
    <w:tmpl w:val="CC3CA278"/>
    <w:styleLink w:val="AppendixHeadings"/>
    <w:lvl w:ilvl="0">
      <w:start w:val="1"/>
      <w:numFmt w:val="upperLetter"/>
      <w:lvlText w:val="Appendix %1"/>
      <w:lvlJc w:val="left"/>
      <w:pPr>
        <w:ind w:left="1960" w:hanging="360"/>
      </w:pPr>
      <w:rPr>
        <w:rFonts w:ascii="Arial" w:hAnsi="Arial" w:cs="Times New Roman" w:hint="default"/>
        <w:b w:val="0"/>
        <w:bCs w:val="0"/>
        <w:i w:val="0"/>
        <w:iCs w:val="0"/>
        <w:caps w:val="0"/>
        <w:smallCaps w:val="0"/>
        <w:strike w:val="0"/>
        <w:dstrike w:val="0"/>
        <w:noProof w:val="0"/>
        <w:vanish w:val="0"/>
        <w:color w:val="000000"/>
        <w:spacing w:val="0"/>
        <w:kern w:val="0"/>
        <w:position w:val="0"/>
        <w:sz w:val="28"/>
        <w:u w:val="none"/>
        <w:vertAlign w:val="baseline"/>
        <w:em w:val="none"/>
      </w:rPr>
    </w:lvl>
    <w:lvl w:ilvl="1">
      <w:start w:val="1"/>
      <w:numFmt w:val="decimal"/>
      <w:lvlText w:val="%1.%2"/>
      <w:lvlJc w:val="left"/>
      <w:pPr>
        <w:ind w:left="320" w:hanging="360"/>
      </w:pPr>
      <w:rPr>
        <w:rFonts w:ascii="Arial" w:hAnsi="Arial" w:hint="default"/>
        <w:sz w:val="20"/>
      </w:rPr>
    </w:lvl>
    <w:lvl w:ilvl="2">
      <w:start w:val="1"/>
      <w:numFmt w:val="lowerRoman"/>
      <w:lvlText w:val="%3."/>
      <w:lvlJc w:val="right"/>
      <w:pPr>
        <w:ind w:left="1040" w:hanging="180"/>
      </w:pPr>
      <w:rPr>
        <w:rFonts w:ascii="Arial" w:hAnsi="Arial" w:hint="default"/>
        <w:b/>
        <w:sz w:val="20"/>
      </w:rPr>
    </w:lvl>
    <w:lvl w:ilvl="3">
      <w:start w:val="1"/>
      <w:numFmt w:val="decimal"/>
      <w:lvlText w:val="%4."/>
      <w:lvlJc w:val="left"/>
      <w:pPr>
        <w:ind w:left="1760" w:hanging="360"/>
      </w:pPr>
      <w:rPr>
        <w:rFonts w:hint="default"/>
      </w:rPr>
    </w:lvl>
    <w:lvl w:ilvl="4">
      <w:start w:val="1"/>
      <w:numFmt w:val="lowerLetter"/>
      <w:lvlText w:val="%5."/>
      <w:lvlJc w:val="left"/>
      <w:pPr>
        <w:ind w:left="2480" w:hanging="360"/>
      </w:pPr>
      <w:rPr>
        <w:rFonts w:hint="default"/>
      </w:rPr>
    </w:lvl>
    <w:lvl w:ilvl="5">
      <w:start w:val="1"/>
      <w:numFmt w:val="lowerRoman"/>
      <w:lvlText w:val="%6."/>
      <w:lvlJc w:val="right"/>
      <w:pPr>
        <w:ind w:left="3200" w:hanging="180"/>
      </w:pPr>
      <w:rPr>
        <w:rFonts w:hint="default"/>
      </w:rPr>
    </w:lvl>
    <w:lvl w:ilvl="6">
      <w:start w:val="1"/>
      <w:numFmt w:val="decimal"/>
      <w:lvlText w:val="%7."/>
      <w:lvlJc w:val="left"/>
      <w:pPr>
        <w:ind w:left="3920" w:hanging="360"/>
      </w:pPr>
      <w:rPr>
        <w:rFonts w:hint="default"/>
      </w:rPr>
    </w:lvl>
    <w:lvl w:ilvl="7">
      <w:start w:val="1"/>
      <w:numFmt w:val="lowerLetter"/>
      <w:lvlText w:val="%8."/>
      <w:lvlJc w:val="left"/>
      <w:pPr>
        <w:ind w:left="4640" w:hanging="360"/>
      </w:pPr>
      <w:rPr>
        <w:rFonts w:hint="default"/>
      </w:rPr>
    </w:lvl>
    <w:lvl w:ilvl="8">
      <w:start w:val="1"/>
      <w:numFmt w:val="lowerRoman"/>
      <w:lvlText w:val="%9."/>
      <w:lvlJc w:val="right"/>
      <w:pPr>
        <w:ind w:left="5360" w:hanging="180"/>
      </w:pPr>
      <w:rPr>
        <w:rFonts w:hint="default"/>
      </w:rPr>
    </w:lvl>
  </w:abstractNum>
  <w:abstractNum w:abstractNumId="3" w15:restartNumberingAfterBreak="0">
    <w:nsid w:val="26E26BC3"/>
    <w:multiLevelType w:val="multilevel"/>
    <w:tmpl w:val="FB626AB8"/>
    <w:styleLink w:val="Style1"/>
    <w:lvl w:ilvl="0">
      <w:start w:val="1"/>
      <w:numFmt w:val="upperLetter"/>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A5B1CB5"/>
    <w:multiLevelType w:val="hybridMultilevel"/>
    <w:tmpl w:val="485086F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 w15:restartNumberingAfterBreak="0">
    <w:nsid w:val="304B5FB5"/>
    <w:multiLevelType w:val="hybridMultilevel"/>
    <w:tmpl w:val="C83E7542"/>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 w15:restartNumberingAfterBreak="0">
    <w:nsid w:val="438047B5"/>
    <w:multiLevelType w:val="hybridMultilevel"/>
    <w:tmpl w:val="7C60F75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45477344"/>
    <w:multiLevelType w:val="multilevel"/>
    <w:tmpl w:val="16CE21C2"/>
    <w:lvl w:ilvl="0">
      <w:start w:val="1"/>
      <w:numFmt w:val="decimal"/>
      <w:pStyle w:val="ChapterTitle-FinalReport"/>
      <w:lvlText w:val="%1."/>
      <w:lvlJc w:val="left"/>
      <w:pPr>
        <w:tabs>
          <w:tab w:val="num" w:pos="1134"/>
        </w:tabs>
        <w:ind w:left="1134" w:hanging="1134"/>
      </w:pPr>
      <w:rPr>
        <w:rFonts w:ascii="Times New Roman" w:hAnsi="Times New Roman" w:hint="default"/>
        <w:b/>
        <w:i w:val="0"/>
        <w:sz w:val="28"/>
      </w:rPr>
    </w:lvl>
    <w:lvl w:ilvl="1">
      <w:start w:val="1"/>
      <w:numFmt w:val="decimal"/>
      <w:pStyle w:val="SubHeading1-FinalReport"/>
      <w:lvlText w:val="%1.%2."/>
      <w:lvlJc w:val="left"/>
      <w:pPr>
        <w:tabs>
          <w:tab w:val="num" w:pos="1276"/>
        </w:tabs>
        <w:ind w:left="1276" w:hanging="1134"/>
      </w:pPr>
      <w:rPr>
        <w:rFonts w:ascii="Times New Roman" w:hAnsi="Times New Roman" w:hint="default"/>
        <w:b/>
        <w:i w:val="0"/>
        <w:sz w:val="22"/>
      </w:rPr>
    </w:lvl>
    <w:lvl w:ilvl="2">
      <w:start w:val="1"/>
      <w:numFmt w:val="decimal"/>
      <w:pStyle w:val="SubHeading2-FinalReport"/>
      <w:lvlText w:val="%1.%2.%3."/>
      <w:lvlJc w:val="left"/>
      <w:pPr>
        <w:tabs>
          <w:tab w:val="num" w:pos="1560"/>
        </w:tabs>
        <w:ind w:left="1560" w:hanging="1134"/>
      </w:pPr>
      <w:rPr>
        <w:rFonts w:ascii="Times New Roman" w:hAnsi="Times New Roman" w:hint="default"/>
        <w:b/>
        <w:i/>
        <w:sz w:val="22"/>
      </w:rPr>
    </w:lvl>
    <w:lvl w:ilvl="3">
      <w:start w:val="1"/>
      <w:numFmt w:val="decimal"/>
      <w:pStyle w:val="SubHeading3-FinalReport"/>
      <w:lvlText w:val="%1.%2.%3.%4."/>
      <w:lvlJc w:val="left"/>
      <w:pPr>
        <w:tabs>
          <w:tab w:val="num" w:pos="1134"/>
        </w:tabs>
        <w:ind w:left="1134" w:hanging="113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8" w15:restartNumberingAfterBreak="0">
    <w:nsid w:val="4B217A2F"/>
    <w:multiLevelType w:val="hybridMultilevel"/>
    <w:tmpl w:val="5BE010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C592827"/>
    <w:multiLevelType w:val="hybridMultilevel"/>
    <w:tmpl w:val="4F9229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F104D01"/>
    <w:multiLevelType w:val="hybridMultilevel"/>
    <w:tmpl w:val="420E6E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F581AC7"/>
    <w:multiLevelType w:val="hybridMultilevel"/>
    <w:tmpl w:val="E6F291E0"/>
    <w:lvl w:ilvl="0" w:tplc="B8E4A890">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FDB4B9E"/>
    <w:multiLevelType w:val="hybridMultilevel"/>
    <w:tmpl w:val="3044E986"/>
    <w:lvl w:ilvl="0" w:tplc="621659FA">
      <w:start w:val="1"/>
      <w:numFmt w:val="upperLetter"/>
      <w:pStyle w:val="AppendixHeading"/>
      <w:lvlText w:val="Appendix %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5C89356B"/>
    <w:multiLevelType w:val="hybridMultilevel"/>
    <w:tmpl w:val="B9EC23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8235B82"/>
    <w:multiLevelType w:val="multilevel"/>
    <w:tmpl w:val="6ED45CA2"/>
    <w:lvl w:ilvl="0">
      <w:start w:val="1"/>
      <w:numFmt w:val="upperLetter"/>
      <w:pStyle w:val="AppendixHeading0"/>
      <w:suff w:val="space"/>
      <w:lvlText w:val="Appendix %1"/>
      <w:lvlJc w:val="left"/>
      <w:pPr>
        <w:ind w:left="1151" w:hanging="1151"/>
      </w:pPr>
      <w:rPr>
        <w:rFonts w:ascii="Arial" w:hAnsi="Arial" w:hint="default"/>
        <w:b w:val="0"/>
        <w:i w:val="0"/>
        <w:sz w:val="4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upperLetter"/>
      <w:lvlRestart w:val="0"/>
      <w:suff w:val="space"/>
      <w:lvlText w:val="Appendix %6"/>
      <w:lvlJc w:val="left"/>
      <w:pPr>
        <w:ind w:left="1151" w:hanging="1151"/>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suff w:val="space"/>
      <w:lvlText w:val="%6.%7"/>
      <w:lvlJc w:val="left"/>
      <w:pPr>
        <w:ind w:left="1298" w:hanging="1298"/>
      </w:pPr>
      <w:rPr>
        <w:rFonts w:hint="default"/>
      </w:rPr>
    </w:lvl>
    <w:lvl w:ilvl="7">
      <w:start w:val="1"/>
      <w:numFmt w:val="decimal"/>
      <w:suff w:val="space"/>
      <w:lvlText w:val="%7%6.%8"/>
      <w:lvlJc w:val="left"/>
      <w:pPr>
        <w:ind w:left="1298" w:hanging="1298"/>
      </w:pPr>
      <w:rPr>
        <w:rFonts w:hint="default"/>
      </w:rPr>
    </w:lvl>
    <w:lvl w:ilvl="8">
      <w:start w:val="1"/>
      <w:numFmt w:val="lowerRoman"/>
      <w:lvlText w:val="%9."/>
      <w:lvlJc w:val="right"/>
      <w:pPr>
        <w:ind w:left="6480" w:hanging="180"/>
      </w:pPr>
      <w:rPr>
        <w:rFonts w:hint="default"/>
      </w:rPr>
    </w:lvl>
  </w:abstractNum>
  <w:abstractNum w:abstractNumId="15" w15:restartNumberingAfterBreak="0">
    <w:nsid w:val="6CF0043D"/>
    <w:multiLevelType w:val="hybridMultilevel"/>
    <w:tmpl w:val="95123B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DBC0DC9"/>
    <w:multiLevelType w:val="hybridMultilevel"/>
    <w:tmpl w:val="812A9344"/>
    <w:lvl w:ilvl="0" w:tplc="5FB07EAE">
      <w:start w:val="1"/>
      <w:numFmt w:val="bullet"/>
      <w:pStyle w:val="Bullets1"/>
      <w:lvlText w:val=""/>
      <w:lvlJc w:val="left"/>
      <w:pPr>
        <w:tabs>
          <w:tab w:val="num" w:pos="720"/>
        </w:tabs>
        <w:ind w:left="720" w:hanging="363"/>
      </w:pPr>
      <w:rPr>
        <w:rFonts w:ascii="Symbol" w:hAnsi="Symbol" w:hint="default"/>
        <w:color w:val="auto"/>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87E5987"/>
    <w:multiLevelType w:val="hybridMultilevel"/>
    <w:tmpl w:val="91B07A32"/>
    <w:lvl w:ilvl="0" w:tplc="C85E5A06">
      <w:start w:val="1"/>
      <w:numFmt w:val="decimal"/>
      <w:pStyle w:val="AppTable"/>
      <w:lvlText w:val="B.%1"/>
      <w:lvlJc w:val="left"/>
      <w:pPr>
        <w:ind w:left="720" w:hanging="360"/>
      </w:pPr>
      <w:rPr>
        <w:rFonts w:cs="Times New Roman" w:hint="default"/>
        <w:b w:val="0"/>
        <w:bCs w:val="0"/>
        <w:i w:val="0"/>
        <w:iCs w:val="0"/>
        <w:caps w:val="0"/>
        <w:smallCaps w:val="0"/>
        <w:strike w:val="0"/>
        <w:dstrike w:val="0"/>
        <w:vanish w:val="0"/>
        <w:color w:val="00000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7D2C47E7"/>
    <w:multiLevelType w:val="hybridMultilevel"/>
    <w:tmpl w:val="E35A828A"/>
    <w:lvl w:ilvl="0" w:tplc="49BC250E">
      <w:start w:val="1"/>
      <w:numFmt w:val="decimal"/>
      <w:pStyle w:val="List1"/>
      <w:lvlText w:val="%1."/>
      <w:lvlJc w:val="left"/>
      <w:pPr>
        <w:tabs>
          <w:tab w:val="num" w:pos="720"/>
        </w:tabs>
        <w:ind w:left="720" w:hanging="363"/>
      </w:pPr>
      <w:rPr>
        <w:rFonts w:hint="default"/>
      </w:rPr>
    </w:lvl>
    <w:lvl w:ilvl="1" w:tplc="5492F58C">
      <w:start w:val="1"/>
      <w:numFmt w:val="bullet"/>
      <w:pStyle w:val="Bullets"/>
      <w:lvlText w:val=""/>
      <w:lvlJc w:val="left"/>
      <w:pPr>
        <w:tabs>
          <w:tab w:val="num" w:pos="363"/>
        </w:tabs>
        <w:ind w:left="363" w:hanging="363"/>
      </w:pPr>
      <w:rPr>
        <w:rFonts w:ascii="Symbol" w:hAnsi="Symbol" w:hint="default"/>
        <w:color w:val="auto"/>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7DD06061"/>
    <w:multiLevelType w:val="hybridMultilevel"/>
    <w:tmpl w:val="A3C6755A"/>
    <w:lvl w:ilvl="0" w:tplc="86B08060">
      <w:start w:val="1"/>
      <w:numFmt w:val="decimal"/>
      <w:pStyle w:val="TaskHeadings"/>
      <w:lvlText w:val="Task %1 -"/>
      <w:lvlJc w:val="left"/>
      <w:pPr>
        <w:tabs>
          <w:tab w:val="num" w:pos="1080"/>
        </w:tabs>
        <w:ind w:left="360" w:hanging="360"/>
      </w:pPr>
      <w:rPr>
        <w:rFonts w:ascii="Arial" w:hAnsi="Arial" w:cs="Arial" w:hint="default"/>
        <w:b/>
        <w:i w:val="0"/>
        <w:sz w:val="20"/>
        <w:szCs w:val="20"/>
      </w:rPr>
    </w:lvl>
    <w:lvl w:ilvl="1" w:tplc="5492F58C"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7E0B2F2F"/>
    <w:multiLevelType w:val="multilevel"/>
    <w:tmpl w:val="9BEC5172"/>
    <w:lvl w:ilvl="0">
      <w:start w:val="1"/>
      <w:numFmt w:val="decimal"/>
      <w:pStyle w:val="Heading1"/>
      <w:lvlText w:val="%1"/>
      <w:lvlJc w:val="left"/>
      <w:pPr>
        <w:tabs>
          <w:tab w:val="num" w:pos="1143"/>
        </w:tabs>
        <w:ind w:left="1008" w:hanging="432"/>
      </w:pPr>
      <w:rPr>
        <w:rFonts w:ascii="Arial" w:hAnsi="Arial" w:hint="default"/>
        <w:b/>
        <w:i w:val="0"/>
        <w:sz w:val="28"/>
      </w:rPr>
    </w:lvl>
    <w:lvl w:ilvl="1">
      <w:start w:val="1"/>
      <w:numFmt w:val="decimal"/>
      <w:pStyle w:val="Heading2"/>
      <w:lvlText w:val="%1.%2"/>
      <w:lvlJc w:val="left"/>
      <w:pPr>
        <w:tabs>
          <w:tab w:val="num" w:pos="1152"/>
        </w:tabs>
        <w:ind w:left="1152" w:hanging="576"/>
      </w:pPr>
      <w:rPr>
        <w:rFonts w:cs="Times New Roman" w:hint="default"/>
        <w:b w:val="0"/>
        <w:bCs w:val="0"/>
        <w:i w:val="0"/>
        <w:iCs w:val="0"/>
        <w:caps w:val="0"/>
        <w:smallCaps w:val="0"/>
        <w:strike w:val="0"/>
        <w:dstrike w:val="0"/>
        <w:vanish w:val="0"/>
        <w:color w:val="000000"/>
        <w:spacing w:val="0"/>
        <w:kern w:val="0"/>
        <w:position w:val="0"/>
        <w:u w:val="none"/>
        <w:vertAlign w:val="baseline"/>
        <w:em w:val="none"/>
      </w:rPr>
    </w:lvl>
    <w:lvl w:ilvl="2">
      <w:start w:val="1"/>
      <w:numFmt w:val="decimal"/>
      <w:pStyle w:val="Heading3"/>
      <w:lvlText w:val="%1.%2.%3"/>
      <w:lvlJc w:val="left"/>
      <w:pPr>
        <w:tabs>
          <w:tab w:val="num" w:pos="1296"/>
        </w:tabs>
        <w:ind w:left="1296" w:hanging="720"/>
      </w:pPr>
      <w:rPr>
        <w:rFonts w:hint="default"/>
      </w:rPr>
    </w:lvl>
    <w:lvl w:ilvl="3">
      <w:start w:val="1"/>
      <w:numFmt w:val="decimal"/>
      <w:lvlText w:val="%1.%2.%3.%4"/>
      <w:lvlJc w:val="left"/>
      <w:pPr>
        <w:tabs>
          <w:tab w:val="num" w:pos="1440"/>
        </w:tabs>
        <w:ind w:left="1440" w:hanging="864"/>
      </w:pPr>
      <w:rPr>
        <w:rFonts w:hint="default"/>
      </w:rPr>
    </w:lvl>
    <w:lvl w:ilvl="4">
      <w:start w:val="1"/>
      <w:numFmt w:val="decimal"/>
      <w:pStyle w:val="Heading5"/>
      <w:lvlText w:val="%1.%2.%3.%4.%5"/>
      <w:lvlJc w:val="left"/>
      <w:pPr>
        <w:tabs>
          <w:tab w:val="num" w:pos="2016"/>
        </w:tabs>
        <w:ind w:left="1584" w:hanging="1008"/>
      </w:pPr>
      <w:rPr>
        <w:rFonts w:hint="default"/>
      </w:rPr>
    </w:lvl>
    <w:lvl w:ilvl="5">
      <w:start w:val="1"/>
      <w:numFmt w:val="upperLetter"/>
      <w:lvlRestart w:val="0"/>
      <w:pStyle w:val="Heading6"/>
      <w:suff w:val="space"/>
      <w:lvlText w:val="Appendix %6"/>
      <w:lvlJc w:val="left"/>
      <w:pPr>
        <w:ind w:left="1151" w:hanging="11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pStyle w:val="Heading7"/>
      <w:suff w:val="space"/>
      <w:lvlText w:val="%6.%7"/>
      <w:lvlJc w:val="left"/>
      <w:pPr>
        <w:ind w:left="1151" w:hanging="1151"/>
      </w:pPr>
      <w:rPr>
        <w:rFonts w:hint="default"/>
        <w:b w:val="0"/>
      </w:rPr>
    </w:lvl>
    <w:lvl w:ilvl="7">
      <w:start w:val="1"/>
      <w:numFmt w:val="decimal"/>
      <w:pStyle w:val="Heading8"/>
      <w:suff w:val="space"/>
      <w:lvlText w:val="%6.%7.%8"/>
      <w:lvlJc w:val="left"/>
      <w:pPr>
        <w:ind w:left="1298" w:hanging="1298"/>
      </w:pPr>
      <w:rPr>
        <w:rFonts w:hint="default"/>
      </w:rPr>
    </w:lvl>
    <w:lvl w:ilvl="8">
      <w:start w:val="1"/>
      <w:numFmt w:val="decimal"/>
      <w:pStyle w:val="Heading9"/>
      <w:suff w:val="space"/>
      <w:lvlText w:val="%6.%7.%8.%9"/>
      <w:lvlJc w:val="left"/>
      <w:pPr>
        <w:ind w:left="1298" w:hanging="1298"/>
      </w:pPr>
      <w:rPr>
        <w:rFonts w:cs="Times New Roman"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abstractNum>
  <w:abstractNum w:abstractNumId="21" w15:restartNumberingAfterBreak="0">
    <w:nsid w:val="7E304A8D"/>
    <w:multiLevelType w:val="multilevel"/>
    <w:tmpl w:val="0374F72C"/>
    <w:lvl w:ilvl="0">
      <w:start w:val="1"/>
      <w:numFmt w:val="upperLetter"/>
      <w:pStyle w:val="AppendixHeading1"/>
      <w:lvlText w:val="%1."/>
      <w:lvlJc w:val="left"/>
      <w:pPr>
        <w:ind w:left="567" w:hanging="56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7E5A19F7"/>
    <w:multiLevelType w:val="hybridMultilevel"/>
    <w:tmpl w:val="ABBAA174"/>
    <w:lvl w:ilvl="0" w:tplc="466873CA">
      <w:start w:val="1"/>
      <w:numFmt w:val="bullet"/>
      <w:pStyle w:val="Bullets3"/>
      <w:lvlText w:val="­"/>
      <w:lvlJc w:val="left"/>
      <w:pPr>
        <w:ind w:left="1494"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8"/>
  </w:num>
  <w:num w:numId="2">
    <w:abstractNumId w:val="18"/>
    <w:lvlOverride w:ilvl="0">
      <w:startOverride w:val="1"/>
    </w:lvlOverride>
  </w:num>
  <w:num w:numId="3">
    <w:abstractNumId w:val="16"/>
  </w:num>
  <w:num w:numId="4">
    <w:abstractNumId w:val="1"/>
  </w:num>
  <w:num w:numId="5">
    <w:abstractNumId w:val="22"/>
  </w:num>
  <w:num w:numId="6">
    <w:abstractNumId w:val="17"/>
  </w:num>
  <w:num w:numId="7">
    <w:abstractNumId w:val="3"/>
  </w:num>
  <w:num w:numId="8">
    <w:abstractNumId w:val="21"/>
  </w:num>
  <w:num w:numId="9">
    <w:abstractNumId w:val="14"/>
  </w:num>
  <w:num w:numId="10">
    <w:abstractNumId w:val="4"/>
  </w:num>
  <w:num w:numId="11">
    <w:abstractNumId w:val="0"/>
  </w:num>
  <w:num w:numId="12">
    <w:abstractNumId w:val="19"/>
  </w:num>
  <w:num w:numId="13">
    <w:abstractNumId w:val="11"/>
  </w:num>
  <w:num w:numId="14">
    <w:abstractNumId w:val="2"/>
  </w:num>
  <w:num w:numId="15">
    <w:abstractNumId w:val="12"/>
  </w:num>
  <w:num w:numId="16">
    <w:abstractNumId w:val="7"/>
  </w:num>
  <w:num w:numId="17">
    <w:abstractNumId w:val="20"/>
  </w:num>
  <w:num w:numId="18">
    <w:abstractNumId w:val="8"/>
  </w:num>
  <w:num w:numId="19">
    <w:abstractNumId w:val="9"/>
  </w:num>
  <w:num w:numId="20">
    <w:abstractNumId w:val="15"/>
  </w:num>
  <w:num w:numId="21">
    <w:abstractNumId w:val="6"/>
  </w:num>
  <w:num w:numId="22">
    <w:abstractNumId w:val="13"/>
  </w:num>
  <w:num w:numId="23">
    <w:abstractNumId w:val="10"/>
  </w:num>
  <w:num w:numId="24">
    <w:abstractNumId w:val="16"/>
  </w:num>
  <w:num w:numId="25">
    <w:abstractNumId w:val="5"/>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formatting="1" w:enforcement="0"/>
  <w:defaultTabStop w:val="720"/>
  <w:drawingGridHorizontalSpacing w:val="100"/>
  <w:displayHorizontalDrawingGridEvery w:val="0"/>
  <w:displayVerticalDrawingGridEvery w:val="0"/>
  <w:noPunctuationKerning/>
  <w:characterSpacingControl w:val="doNotCompress"/>
  <w:hdrShapeDefaults>
    <o:shapedefaults v:ext="edit" spidmax="2457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2AE3"/>
    <w:rsid w:val="00000052"/>
    <w:rsid w:val="00000657"/>
    <w:rsid w:val="00002C35"/>
    <w:rsid w:val="00003D9A"/>
    <w:rsid w:val="00004A63"/>
    <w:rsid w:val="0000579B"/>
    <w:rsid w:val="000060CB"/>
    <w:rsid w:val="00010764"/>
    <w:rsid w:val="0001087F"/>
    <w:rsid w:val="00014CC5"/>
    <w:rsid w:val="00014FF6"/>
    <w:rsid w:val="00021EA3"/>
    <w:rsid w:val="00025D57"/>
    <w:rsid w:val="0003021F"/>
    <w:rsid w:val="00031A53"/>
    <w:rsid w:val="000332B8"/>
    <w:rsid w:val="00036169"/>
    <w:rsid w:val="00037155"/>
    <w:rsid w:val="00037217"/>
    <w:rsid w:val="0004065E"/>
    <w:rsid w:val="000420F5"/>
    <w:rsid w:val="0004572E"/>
    <w:rsid w:val="00045C03"/>
    <w:rsid w:val="000501E4"/>
    <w:rsid w:val="00051750"/>
    <w:rsid w:val="00057620"/>
    <w:rsid w:val="00066C7A"/>
    <w:rsid w:val="0006735D"/>
    <w:rsid w:val="0007404C"/>
    <w:rsid w:val="00074AD2"/>
    <w:rsid w:val="00075D83"/>
    <w:rsid w:val="00077B39"/>
    <w:rsid w:val="00080DFD"/>
    <w:rsid w:val="000815A9"/>
    <w:rsid w:val="000826C4"/>
    <w:rsid w:val="000838B3"/>
    <w:rsid w:val="0009729B"/>
    <w:rsid w:val="000A2EEE"/>
    <w:rsid w:val="000A32AE"/>
    <w:rsid w:val="000A5447"/>
    <w:rsid w:val="000A5513"/>
    <w:rsid w:val="000B0071"/>
    <w:rsid w:val="000B10D8"/>
    <w:rsid w:val="000B2FAF"/>
    <w:rsid w:val="000B3A1F"/>
    <w:rsid w:val="000B3A62"/>
    <w:rsid w:val="000B3F9E"/>
    <w:rsid w:val="000B44EA"/>
    <w:rsid w:val="000B52DF"/>
    <w:rsid w:val="000B7890"/>
    <w:rsid w:val="000C3D07"/>
    <w:rsid w:val="000C4331"/>
    <w:rsid w:val="000C483B"/>
    <w:rsid w:val="000C6869"/>
    <w:rsid w:val="000C7262"/>
    <w:rsid w:val="000C7784"/>
    <w:rsid w:val="000D22A2"/>
    <w:rsid w:val="000D354A"/>
    <w:rsid w:val="000D5DB7"/>
    <w:rsid w:val="000D67C1"/>
    <w:rsid w:val="000E05B2"/>
    <w:rsid w:val="000E262E"/>
    <w:rsid w:val="000E2887"/>
    <w:rsid w:val="000E69C6"/>
    <w:rsid w:val="000E74C9"/>
    <w:rsid w:val="000E78C6"/>
    <w:rsid w:val="000E7C3D"/>
    <w:rsid w:val="000F0376"/>
    <w:rsid w:val="000F116A"/>
    <w:rsid w:val="000F12E1"/>
    <w:rsid w:val="000F2098"/>
    <w:rsid w:val="000F3527"/>
    <w:rsid w:val="000F3C87"/>
    <w:rsid w:val="000F50EC"/>
    <w:rsid w:val="000F576E"/>
    <w:rsid w:val="000F698E"/>
    <w:rsid w:val="000F6A14"/>
    <w:rsid w:val="001042D9"/>
    <w:rsid w:val="001050D2"/>
    <w:rsid w:val="0011015D"/>
    <w:rsid w:val="00115C72"/>
    <w:rsid w:val="00116122"/>
    <w:rsid w:val="00116D0F"/>
    <w:rsid w:val="001179DC"/>
    <w:rsid w:val="00120614"/>
    <w:rsid w:val="00121311"/>
    <w:rsid w:val="00121321"/>
    <w:rsid w:val="001237F8"/>
    <w:rsid w:val="001324EF"/>
    <w:rsid w:val="001355A7"/>
    <w:rsid w:val="00136798"/>
    <w:rsid w:val="00137C11"/>
    <w:rsid w:val="00142394"/>
    <w:rsid w:val="00145FB6"/>
    <w:rsid w:val="00152762"/>
    <w:rsid w:val="001528FD"/>
    <w:rsid w:val="00154413"/>
    <w:rsid w:val="001546C2"/>
    <w:rsid w:val="00155CCB"/>
    <w:rsid w:val="001603ED"/>
    <w:rsid w:val="00160475"/>
    <w:rsid w:val="00162E8D"/>
    <w:rsid w:val="001631E1"/>
    <w:rsid w:val="00164E48"/>
    <w:rsid w:val="00171973"/>
    <w:rsid w:val="00172807"/>
    <w:rsid w:val="00174A44"/>
    <w:rsid w:val="00176148"/>
    <w:rsid w:val="00176BB7"/>
    <w:rsid w:val="001776DF"/>
    <w:rsid w:val="0018059F"/>
    <w:rsid w:val="001807A0"/>
    <w:rsid w:val="001832A5"/>
    <w:rsid w:val="00185253"/>
    <w:rsid w:val="00185A42"/>
    <w:rsid w:val="00187431"/>
    <w:rsid w:val="00190485"/>
    <w:rsid w:val="00191590"/>
    <w:rsid w:val="001931C7"/>
    <w:rsid w:val="001935A3"/>
    <w:rsid w:val="00196050"/>
    <w:rsid w:val="001A1286"/>
    <w:rsid w:val="001A319D"/>
    <w:rsid w:val="001A5C71"/>
    <w:rsid w:val="001A6DD8"/>
    <w:rsid w:val="001A6EE0"/>
    <w:rsid w:val="001B267D"/>
    <w:rsid w:val="001B483A"/>
    <w:rsid w:val="001C3C04"/>
    <w:rsid w:val="001C52CE"/>
    <w:rsid w:val="001D0958"/>
    <w:rsid w:val="001D4CEC"/>
    <w:rsid w:val="001D5C06"/>
    <w:rsid w:val="001D69BA"/>
    <w:rsid w:val="001D72FC"/>
    <w:rsid w:val="001E06DF"/>
    <w:rsid w:val="001E0EE4"/>
    <w:rsid w:val="001E245D"/>
    <w:rsid w:val="001E3CF3"/>
    <w:rsid w:val="001E4B9F"/>
    <w:rsid w:val="001E7E1F"/>
    <w:rsid w:val="001F0296"/>
    <w:rsid w:val="001F03DC"/>
    <w:rsid w:val="001F07F2"/>
    <w:rsid w:val="001F3CC6"/>
    <w:rsid w:val="001F4E6E"/>
    <w:rsid w:val="001F5F5A"/>
    <w:rsid w:val="001F7B7D"/>
    <w:rsid w:val="001F7BA2"/>
    <w:rsid w:val="002027B2"/>
    <w:rsid w:val="00203ED0"/>
    <w:rsid w:val="00204859"/>
    <w:rsid w:val="00206EC9"/>
    <w:rsid w:val="00207C59"/>
    <w:rsid w:val="00207C75"/>
    <w:rsid w:val="00210BA8"/>
    <w:rsid w:val="00211D88"/>
    <w:rsid w:val="00212B60"/>
    <w:rsid w:val="00212E03"/>
    <w:rsid w:val="00213457"/>
    <w:rsid w:val="0021345C"/>
    <w:rsid w:val="002148D8"/>
    <w:rsid w:val="00215399"/>
    <w:rsid w:val="002159C6"/>
    <w:rsid w:val="00216F84"/>
    <w:rsid w:val="002173FF"/>
    <w:rsid w:val="00220025"/>
    <w:rsid w:val="00220CDD"/>
    <w:rsid w:val="00223954"/>
    <w:rsid w:val="0022463C"/>
    <w:rsid w:val="00225111"/>
    <w:rsid w:val="00227B17"/>
    <w:rsid w:val="0023291D"/>
    <w:rsid w:val="00233D04"/>
    <w:rsid w:val="00234CC4"/>
    <w:rsid w:val="00236F5C"/>
    <w:rsid w:val="002413FD"/>
    <w:rsid w:val="00241599"/>
    <w:rsid w:val="002469E5"/>
    <w:rsid w:val="00251C06"/>
    <w:rsid w:val="002554C2"/>
    <w:rsid w:val="00255611"/>
    <w:rsid w:val="002567A8"/>
    <w:rsid w:val="0026165A"/>
    <w:rsid w:val="00262EA9"/>
    <w:rsid w:val="002658B2"/>
    <w:rsid w:val="00265A6B"/>
    <w:rsid w:val="00265A98"/>
    <w:rsid w:val="00270B58"/>
    <w:rsid w:val="00272168"/>
    <w:rsid w:val="00281B56"/>
    <w:rsid w:val="0028330A"/>
    <w:rsid w:val="00284F3C"/>
    <w:rsid w:val="00287F76"/>
    <w:rsid w:val="00290A23"/>
    <w:rsid w:val="00290B61"/>
    <w:rsid w:val="00293449"/>
    <w:rsid w:val="00293DA3"/>
    <w:rsid w:val="00294792"/>
    <w:rsid w:val="00295438"/>
    <w:rsid w:val="002A1FB2"/>
    <w:rsid w:val="002A35B5"/>
    <w:rsid w:val="002A4087"/>
    <w:rsid w:val="002A6DE2"/>
    <w:rsid w:val="002B3100"/>
    <w:rsid w:val="002B7DD3"/>
    <w:rsid w:val="002C1C4F"/>
    <w:rsid w:val="002C2046"/>
    <w:rsid w:val="002C5035"/>
    <w:rsid w:val="002C71EB"/>
    <w:rsid w:val="002C7BCB"/>
    <w:rsid w:val="002D0BE6"/>
    <w:rsid w:val="002D407C"/>
    <w:rsid w:val="002D479F"/>
    <w:rsid w:val="002E1452"/>
    <w:rsid w:val="002E15E8"/>
    <w:rsid w:val="002E188B"/>
    <w:rsid w:val="002E682B"/>
    <w:rsid w:val="002E69CE"/>
    <w:rsid w:val="002E6DCF"/>
    <w:rsid w:val="002E6E29"/>
    <w:rsid w:val="002F091C"/>
    <w:rsid w:val="002F2342"/>
    <w:rsid w:val="002F56BC"/>
    <w:rsid w:val="002F5C39"/>
    <w:rsid w:val="002F658F"/>
    <w:rsid w:val="00300B61"/>
    <w:rsid w:val="00300D4B"/>
    <w:rsid w:val="00302220"/>
    <w:rsid w:val="003034F5"/>
    <w:rsid w:val="0030438F"/>
    <w:rsid w:val="003046CC"/>
    <w:rsid w:val="00311741"/>
    <w:rsid w:val="00312F1C"/>
    <w:rsid w:val="00313006"/>
    <w:rsid w:val="00314E16"/>
    <w:rsid w:val="00320018"/>
    <w:rsid w:val="00320DC1"/>
    <w:rsid w:val="0032239F"/>
    <w:rsid w:val="00323FA0"/>
    <w:rsid w:val="00324F06"/>
    <w:rsid w:val="0032505A"/>
    <w:rsid w:val="00327D61"/>
    <w:rsid w:val="003311E4"/>
    <w:rsid w:val="003314DF"/>
    <w:rsid w:val="00331814"/>
    <w:rsid w:val="00333F66"/>
    <w:rsid w:val="003358B3"/>
    <w:rsid w:val="00335E92"/>
    <w:rsid w:val="00340152"/>
    <w:rsid w:val="00343DB2"/>
    <w:rsid w:val="00344947"/>
    <w:rsid w:val="003466D4"/>
    <w:rsid w:val="003468CB"/>
    <w:rsid w:val="003512DD"/>
    <w:rsid w:val="00351430"/>
    <w:rsid w:val="00353C11"/>
    <w:rsid w:val="00354522"/>
    <w:rsid w:val="00354DFF"/>
    <w:rsid w:val="00355FB3"/>
    <w:rsid w:val="00357684"/>
    <w:rsid w:val="00360A88"/>
    <w:rsid w:val="00361CF0"/>
    <w:rsid w:val="00364243"/>
    <w:rsid w:val="00365B6B"/>
    <w:rsid w:val="0037158E"/>
    <w:rsid w:val="00374560"/>
    <w:rsid w:val="00382600"/>
    <w:rsid w:val="003839D9"/>
    <w:rsid w:val="003915FE"/>
    <w:rsid w:val="00392461"/>
    <w:rsid w:val="003926A8"/>
    <w:rsid w:val="00393779"/>
    <w:rsid w:val="003942B6"/>
    <w:rsid w:val="00394EC7"/>
    <w:rsid w:val="003956BA"/>
    <w:rsid w:val="00395FB4"/>
    <w:rsid w:val="00396379"/>
    <w:rsid w:val="003969D7"/>
    <w:rsid w:val="00397A56"/>
    <w:rsid w:val="003A04A1"/>
    <w:rsid w:val="003A3BC0"/>
    <w:rsid w:val="003A4135"/>
    <w:rsid w:val="003B1878"/>
    <w:rsid w:val="003B1F77"/>
    <w:rsid w:val="003B281B"/>
    <w:rsid w:val="003B3034"/>
    <w:rsid w:val="003B4CE9"/>
    <w:rsid w:val="003B535A"/>
    <w:rsid w:val="003B64BD"/>
    <w:rsid w:val="003C2040"/>
    <w:rsid w:val="003C476D"/>
    <w:rsid w:val="003C5846"/>
    <w:rsid w:val="003C594F"/>
    <w:rsid w:val="003C601E"/>
    <w:rsid w:val="003C737A"/>
    <w:rsid w:val="003C744D"/>
    <w:rsid w:val="003D0741"/>
    <w:rsid w:val="003D3E91"/>
    <w:rsid w:val="003D7020"/>
    <w:rsid w:val="003E108C"/>
    <w:rsid w:val="003E1A72"/>
    <w:rsid w:val="003E4D35"/>
    <w:rsid w:val="003E5F87"/>
    <w:rsid w:val="003F0EA5"/>
    <w:rsid w:val="003F21F4"/>
    <w:rsid w:val="003F257A"/>
    <w:rsid w:val="003F50DC"/>
    <w:rsid w:val="003F609F"/>
    <w:rsid w:val="003F6AA3"/>
    <w:rsid w:val="003F7E6E"/>
    <w:rsid w:val="00401294"/>
    <w:rsid w:val="004019AA"/>
    <w:rsid w:val="00407C88"/>
    <w:rsid w:val="00407D7A"/>
    <w:rsid w:val="00410FD6"/>
    <w:rsid w:val="00413AB8"/>
    <w:rsid w:val="00413DEA"/>
    <w:rsid w:val="00414C1C"/>
    <w:rsid w:val="00414F2F"/>
    <w:rsid w:val="00415C2F"/>
    <w:rsid w:val="00415F57"/>
    <w:rsid w:val="00416FA7"/>
    <w:rsid w:val="00417CDE"/>
    <w:rsid w:val="00422135"/>
    <w:rsid w:val="00423C6C"/>
    <w:rsid w:val="0042400B"/>
    <w:rsid w:val="00426200"/>
    <w:rsid w:val="00426457"/>
    <w:rsid w:val="004266FA"/>
    <w:rsid w:val="00433ED5"/>
    <w:rsid w:val="00436C9C"/>
    <w:rsid w:val="00445FB3"/>
    <w:rsid w:val="004465C1"/>
    <w:rsid w:val="00447D72"/>
    <w:rsid w:val="004506C8"/>
    <w:rsid w:val="00453591"/>
    <w:rsid w:val="00462872"/>
    <w:rsid w:val="00465D17"/>
    <w:rsid w:val="004662BD"/>
    <w:rsid w:val="0046633D"/>
    <w:rsid w:val="00480B7E"/>
    <w:rsid w:val="00480CE0"/>
    <w:rsid w:val="00483414"/>
    <w:rsid w:val="00484EF9"/>
    <w:rsid w:val="004874F7"/>
    <w:rsid w:val="0049092F"/>
    <w:rsid w:val="00491CBD"/>
    <w:rsid w:val="00496CED"/>
    <w:rsid w:val="004A0C45"/>
    <w:rsid w:val="004A0DED"/>
    <w:rsid w:val="004A1A12"/>
    <w:rsid w:val="004A23C1"/>
    <w:rsid w:val="004A25A2"/>
    <w:rsid w:val="004B30A8"/>
    <w:rsid w:val="004B36B6"/>
    <w:rsid w:val="004B672C"/>
    <w:rsid w:val="004B7B09"/>
    <w:rsid w:val="004C25D6"/>
    <w:rsid w:val="004C4713"/>
    <w:rsid w:val="004D6A21"/>
    <w:rsid w:val="004D71C6"/>
    <w:rsid w:val="004E06EB"/>
    <w:rsid w:val="004E728F"/>
    <w:rsid w:val="004E7EEB"/>
    <w:rsid w:val="004F1D74"/>
    <w:rsid w:val="004F3A0B"/>
    <w:rsid w:val="004F411E"/>
    <w:rsid w:val="004F5521"/>
    <w:rsid w:val="004F56F8"/>
    <w:rsid w:val="004F68E6"/>
    <w:rsid w:val="0050355C"/>
    <w:rsid w:val="00505DC7"/>
    <w:rsid w:val="00507A32"/>
    <w:rsid w:val="00511009"/>
    <w:rsid w:val="00515F66"/>
    <w:rsid w:val="00517DB3"/>
    <w:rsid w:val="00523439"/>
    <w:rsid w:val="00523A34"/>
    <w:rsid w:val="00524FA4"/>
    <w:rsid w:val="00533703"/>
    <w:rsid w:val="00533BC2"/>
    <w:rsid w:val="00550B4B"/>
    <w:rsid w:val="00551AC7"/>
    <w:rsid w:val="00551E98"/>
    <w:rsid w:val="005527ED"/>
    <w:rsid w:val="00554FF5"/>
    <w:rsid w:val="005566D8"/>
    <w:rsid w:val="00561C43"/>
    <w:rsid w:val="00563E49"/>
    <w:rsid w:val="005646F0"/>
    <w:rsid w:val="00564769"/>
    <w:rsid w:val="00564A43"/>
    <w:rsid w:val="0056539E"/>
    <w:rsid w:val="00565AD2"/>
    <w:rsid w:val="0056725B"/>
    <w:rsid w:val="0056742A"/>
    <w:rsid w:val="00570A27"/>
    <w:rsid w:val="00570DA6"/>
    <w:rsid w:val="00572716"/>
    <w:rsid w:val="00573B42"/>
    <w:rsid w:val="00574B76"/>
    <w:rsid w:val="005833EF"/>
    <w:rsid w:val="00584342"/>
    <w:rsid w:val="00585491"/>
    <w:rsid w:val="00585E46"/>
    <w:rsid w:val="00585EA4"/>
    <w:rsid w:val="00586425"/>
    <w:rsid w:val="005869C1"/>
    <w:rsid w:val="005879E3"/>
    <w:rsid w:val="00587EE7"/>
    <w:rsid w:val="005911D4"/>
    <w:rsid w:val="00591B7C"/>
    <w:rsid w:val="0059379C"/>
    <w:rsid w:val="00593B49"/>
    <w:rsid w:val="005940F9"/>
    <w:rsid w:val="005959FC"/>
    <w:rsid w:val="005A1726"/>
    <w:rsid w:val="005A3ADE"/>
    <w:rsid w:val="005A53B3"/>
    <w:rsid w:val="005A58F7"/>
    <w:rsid w:val="005A68FA"/>
    <w:rsid w:val="005A6A05"/>
    <w:rsid w:val="005B0F2B"/>
    <w:rsid w:val="005B1997"/>
    <w:rsid w:val="005B248D"/>
    <w:rsid w:val="005B2830"/>
    <w:rsid w:val="005B3B6F"/>
    <w:rsid w:val="005B4D3D"/>
    <w:rsid w:val="005B7399"/>
    <w:rsid w:val="005B7428"/>
    <w:rsid w:val="005C11E6"/>
    <w:rsid w:val="005C23D7"/>
    <w:rsid w:val="005C2CD0"/>
    <w:rsid w:val="005C4E2F"/>
    <w:rsid w:val="005C5B94"/>
    <w:rsid w:val="005D07C7"/>
    <w:rsid w:val="005D0CCD"/>
    <w:rsid w:val="005D145A"/>
    <w:rsid w:val="005D17AB"/>
    <w:rsid w:val="005D4453"/>
    <w:rsid w:val="005D5925"/>
    <w:rsid w:val="005E2729"/>
    <w:rsid w:val="005E32F4"/>
    <w:rsid w:val="005E385A"/>
    <w:rsid w:val="005E6692"/>
    <w:rsid w:val="005E7E2D"/>
    <w:rsid w:val="005F2B58"/>
    <w:rsid w:val="005F71CB"/>
    <w:rsid w:val="005F7718"/>
    <w:rsid w:val="006004AC"/>
    <w:rsid w:val="0060071F"/>
    <w:rsid w:val="00603289"/>
    <w:rsid w:val="006032AD"/>
    <w:rsid w:val="0060534A"/>
    <w:rsid w:val="00605622"/>
    <w:rsid w:val="00605C43"/>
    <w:rsid w:val="0060612E"/>
    <w:rsid w:val="0061300B"/>
    <w:rsid w:val="00614391"/>
    <w:rsid w:val="00614C88"/>
    <w:rsid w:val="00615FC1"/>
    <w:rsid w:val="006177FD"/>
    <w:rsid w:val="00617870"/>
    <w:rsid w:val="00623D05"/>
    <w:rsid w:val="00624F99"/>
    <w:rsid w:val="00625CF5"/>
    <w:rsid w:val="006268BB"/>
    <w:rsid w:val="006274C5"/>
    <w:rsid w:val="0063086B"/>
    <w:rsid w:val="006308B1"/>
    <w:rsid w:val="00631816"/>
    <w:rsid w:val="006324E5"/>
    <w:rsid w:val="0063461D"/>
    <w:rsid w:val="00641D46"/>
    <w:rsid w:val="006441F5"/>
    <w:rsid w:val="00644A63"/>
    <w:rsid w:val="0064560A"/>
    <w:rsid w:val="00645BC8"/>
    <w:rsid w:val="00647C26"/>
    <w:rsid w:val="006519A2"/>
    <w:rsid w:val="00651BCB"/>
    <w:rsid w:val="00655A6E"/>
    <w:rsid w:val="00657B43"/>
    <w:rsid w:val="006606A6"/>
    <w:rsid w:val="00661FD2"/>
    <w:rsid w:val="00662CE0"/>
    <w:rsid w:val="0066370A"/>
    <w:rsid w:val="00667852"/>
    <w:rsid w:val="00667B4E"/>
    <w:rsid w:val="00667FC0"/>
    <w:rsid w:val="0067313A"/>
    <w:rsid w:val="00676889"/>
    <w:rsid w:val="00691234"/>
    <w:rsid w:val="00691443"/>
    <w:rsid w:val="006937FD"/>
    <w:rsid w:val="006A0CEC"/>
    <w:rsid w:val="006A1C23"/>
    <w:rsid w:val="006A7F22"/>
    <w:rsid w:val="006B10C3"/>
    <w:rsid w:val="006B2D0D"/>
    <w:rsid w:val="006B4093"/>
    <w:rsid w:val="006C0540"/>
    <w:rsid w:val="006C0621"/>
    <w:rsid w:val="006C086F"/>
    <w:rsid w:val="006C0AD3"/>
    <w:rsid w:val="006C1473"/>
    <w:rsid w:val="006C1E96"/>
    <w:rsid w:val="006C6C53"/>
    <w:rsid w:val="006D02DA"/>
    <w:rsid w:val="006D43CF"/>
    <w:rsid w:val="006D66A2"/>
    <w:rsid w:val="006E0404"/>
    <w:rsid w:val="006E559A"/>
    <w:rsid w:val="006E5ECE"/>
    <w:rsid w:val="006E687D"/>
    <w:rsid w:val="006F26E0"/>
    <w:rsid w:val="006F3B26"/>
    <w:rsid w:val="006F4631"/>
    <w:rsid w:val="006F614E"/>
    <w:rsid w:val="00701613"/>
    <w:rsid w:val="00704E86"/>
    <w:rsid w:val="0070603F"/>
    <w:rsid w:val="00707EF1"/>
    <w:rsid w:val="00711EE3"/>
    <w:rsid w:val="007141D8"/>
    <w:rsid w:val="00714EAD"/>
    <w:rsid w:val="0071746D"/>
    <w:rsid w:val="007248C1"/>
    <w:rsid w:val="00727FFC"/>
    <w:rsid w:val="0073031B"/>
    <w:rsid w:val="00733403"/>
    <w:rsid w:val="00744167"/>
    <w:rsid w:val="00744677"/>
    <w:rsid w:val="00751C1C"/>
    <w:rsid w:val="007527DB"/>
    <w:rsid w:val="0075402D"/>
    <w:rsid w:val="007579AD"/>
    <w:rsid w:val="00760605"/>
    <w:rsid w:val="00763B11"/>
    <w:rsid w:val="00765894"/>
    <w:rsid w:val="00765D9C"/>
    <w:rsid w:val="00766BF4"/>
    <w:rsid w:val="00767231"/>
    <w:rsid w:val="007712A6"/>
    <w:rsid w:val="007723C7"/>
    <w:rsid w:val="00773C47"/>
    <w:rsid w:val="00774E47"/>
    <w:rsid w:val="00780059"/>
    <w:rsid w:val="007806AB"/>
    <w:rsid w:val="007809DC"/>
    <w:rsid w:val="0078480F"/>
    <w:rsid w:val="007865BF"/>
    <w:rsid w:val="0078797B"/>
    <w:rsid w:val="007908D9"/>
    <w:rsid w:val="00793D01"/>
    <w:rsid w:val="00793F42"/>
    <w:rsid w:val="007A084F"/>
    <w:rsid w:val="007A3B97"/>
    <w:rsid w:val="007A4B16"/>
    <w:rsid w:val="007B0419"/>
    <w:rsid w:val="007B0928"/>
    <w:rsid w:val="007B1227"/>
    <w:rsid w:val="007B4657"/>
    <w:rsid w:val="007B5094"/>
    <w:rsid w:val="007B5237"/>
    <w:rsid w:val="007C279D"/>
    <w:rsid w:val="007C2E04"/>
    <w:rsid w:val="007C31B7"/>
    <w:rsid w:val="007C538C"/>
    <w:rsid w:val="007C6DFA"/>
    <w:rsid w:val="007C77D8"/>
    <w:rsid w:val="007D2398"/>
    <w:rsid w:val="007D2A4E"/>
    <w:rsid w:val="007D5652"/>
    <w:rsid w:val="007D70C7"/>
    <w:rsid w:val="007E7548"/>
    <w:rsid w:val="007F0E7C"/>
    <w:rsid w:val="007F2010"/>
    <w:rsid w:val="007F4797"/>
    <w:rsid w:val="007F49F9"/>
    <w:rsid w:val="007F7252"/>
    <w:rsid w:val="00816A1A"/>
    <w:rsid w:val="00820BFD"/>
    <w:rsid w:val="00822404"/>
    <w:rsid w:val="00822779"/>
    <w:rsid w:val="00827AB8"/>
    <w:rsid w:val="00831265"/>
    <w:rsid w:val="00831F60"/>
    <w:rsid w:val="0083381F"/>
    <w:rsid w:val="00833B2A"/>
    <w:rsid w:val="00837898"/>
    <w:rsid w:val="00842358"/>
    <w:rsid w:val="00843657"/>
    <w:rsid w:val="00845538"/>
    <w:rsid w:val="008467D5"/>
    <w:rsid w:val="00851767"/>
    <w:rsid w:val="008545DE"/>
    <w:rsid w:val="00855207"/>
    <w:rsid w:val="00855991"/>
    <w:rsid w:val="00856817"/>
    <w:rsid w:val="00862795"/>
    <w:rsid w:val="00870125"/>
    <w:rsid w:val="00870C7A"/>
    <w:rsid w:val="008718D0"/>
    <w:rsid w:val="008736B0"/>
    <w:rsid w:val="00875190"/>
    <w:rsid w:val="008757C9"/>
    <w:rsid w:val="0087678D"/>
    <w:rsid w:val="008768E2"/>
    <w:rsid w:val="00876F68"/>
    <w:rsid w:val="00877ED2"/>
    <w:rsid w:val="0088041D"/>
    <w:rsid w:val="00882F6D"/>
    <w:rsid w:val="008856EF"/>
    <w:rsid w:val="00887EFC"/>
    <w:rsid w:val="0089100A"/>
    <w:rsid w:val="0089148B"/>
    <w:rsid w:val="00892217"/>
    <w:rsid w:val="00892AA2"/>
    <w:rsid w:val="008952F1"/>
    <w:rsid w:val="00896F3B"/>
    <w:rsid w:val="008979DC"/>
    <w:rsid w:val="00897AC5"/>
    <w:rsid w:val="008A0A25"/>
    <w:rsid w:val="008A4454"/>
    <w:rsid w:val="008B621D"/>
    <w:rsid w:val="008B63BA"/>
    <w:rsid w:val="008B7094"/>
    <w:rsid w:val="008C1338"/>
    <w:rsid w:val="008C6DBC"/>
    <w:rsid w:val="008C70F2"/>
    <w:rsid w:val="008D10FD"/>
    <w:rsid w:val="008D17DE"/>
    <w:rsid w:val="008D3572"/>
    <w:rsid w:val="008D4B14"/>
    <w:rsid w:val="008D4BCB"/>
    <w:rsid w:val="008D5D72"/>
    <w:rsid w:val="008D7795"/>
    <w:rsid w:val="008E049F"/>
    <w:rsid w:val="008E064B"/>
    <w:rsid w:val="008E212B"/>
    <w:rsid w:val="008E2ACC"/>
    <w:rsid w:val="008E72ED"/>
    <w:rsid w:val="008F288F"/>
    <w:rsid w:val="008F35A0"/>
    <w:rsid w:val="008F41D7"/>
    <w:rsid w:val="00903A79"/>
    <w:rsid w:val="00903D76"/>
    <w:rsid w:val="00905710"/>
    <w:rsid w:val="0090762C"/>
    <w:rsid w:val="00911153"/>
    <w:rsid w:val="00912D6F"/>
    <w:rsid w:val="009158FE"/>
    <w:rsid w:val="00915D69"/>
    <w:rsid w:val="009169E6"/>
    <w:rsid w:val="00916C5E"/>
    <w:rsid w:val="0091712C"/>
    <w:rsid w:val="0092387A"/>
    <w:rsid w:val="009245EF"/>
    <w:rsid w:val="00924E7A"/>
    <w:rsid w:val="00926446"/>
    <w:rsid w:val="009273DA"/>
    <w:rsid w:val="00930817"/>
    <w:rsid w:val="00932C31"/>
    <w:rsid w:val="00933886"/>
    <w:rsid w:val="00934171"/>
    <w:rsid w:val="009350B0"/>
    <w:rsid w:val="0094377C"/>
    <w:rsid w:val="00943C9E"/>
    <w:rsid w:val="00947836"/>
    <w:rsid w:val="00950025"/>
    <w:rsid w:val="00950FAC"/>
    <w:rsid w:val="009524AD"/>
    <w:rsid w:val="009564E9"/>
    <w:rsid w:val="009628C0"/>
    <w:rsid w:val="009637EB"/>
    <w:rsid w:val="009639FB"/>
    <w:rsid w:val="00965A05"/>
    <w:rsid w:val="009671AD"/>
    <w:rsid w:val="00967F3D"/>
    <w:rsid w:val="009721BC"/>
    <w:rsid w:val="009732A2"/>
    <w:rsid w:val="00973D37"/>
    <w:rsid w:val="009756B4"/>
    <w:rsid w:val="00980844"/>
    <w:rsid w:val="00985CB2"/>
    <w:rsid w:val="0098673D"/>
    <w:rsid w:val="009931F1"/>
    <w:rsid w:val="009A04D8"/>
    <w:rsid w:val="009A0BF7"/>
    <w:rsid w:val="009A158D"/>
    <w:rsid w:val="009A5333"/>
    <w:rsid w:val="009A6B9D"/>
    <w:rsid w:val="009A6ED7"/>
    <w:rsid w:val="009B78DB"/>
    <w:rsid w:val="009C1427"/>
    <w:rsid w:val="009C1DAC"/>
    <w:rsid w:val="009D4B71"/>
    <w:rsid w:val="009D5114"/>
    <w:rsid w:val="009D5F3D"/>
    <w:rsid w:val="009E0782"/>
    <w:rsid w:val="009E0995"/>
    <w:rsid w:val="009E1345"/>
    <w:rsid w:val="009E6337"/>
    <w:rsid w:val="009E7B98"/>
    <w:rsid w:val="009F0217"/>
    <w:rsid w:val="009F26CF"/>
    <w:rsid w:val="009F3165"/>
    <w:rsid w:val="009F3BFA"/>
    <w:rsid w:val="009F73FF"/>
    <w:rsid w:val="00A002FC"/>
    <w:rsid w:val="00A02B16"/>
    <w:rsid w:val="00A066AC"/>
    <w:rsid w:val="00A2194C"/>
    <w:rsid w:val="00A23610"/>
    <w:rsid w:val="00A23D06"/>
    <w:rsid w:val="00A26F19"/>
    <w:rsid w:val="00A30319"/>
    <w:rsid w:val="00A31F26"/>
    <w:rsid w:val="00A33D40"/>
    <w:rsid w:val="00A33F57"/>
    <w:rsid w:val="00A37BEE"/>
    <w:rsid w:val="00A431C2"/>
    <w:rsid w:val="00A4674B"/>
    <w:rsid w:val="00A5046E"/>
    <w:rsid w:val="00A50706"/>
    <w:rsid w:val="00A51BE0"/>
    <w:rsid w:val="00A51CBA"/>
    <w:rsid w:val="00A52CAF"/>
    <w:rsid w:val="00A54C30"/>
    <w:rsid w:val="00A55921"/>
    <w:rsid w:val="00A56ADD"/>
    <w:rsid w:val="00A57F4A"/>
    <w:rsid w:val="00A62B80"/>
    <w:rsid w:val="00A64631"/>
    <w:rsid w:val="00A64AAC"/>
    <w:rsid w:val="00A66AB9"/>
    <w:rsid w:val="00A707D0"/>
    <w:rsid w:val="00A72696"/>
    <w:rsid w:val="00A72BEF"/>
    <w:rsid w:val="00A770DD"/>
    <w:rsid w:val="00A77281"/>
    <w:rsid w:val="00A82B85"/>
    <w:rsid w:val="00A91486"/>
    <w:rsid w:val="00A925D9"/>
    <w:rsid w:val="00A93175"/>
    <w:rsid w:val="00A941A8"/>
    <w:rsid w:val="00A94CB9"/>
    <w:rsid w:val="00A9502F"/>
    <w:rsid w:val="00A97084"/>
    <w:rsid w:val="00A97349"/>
    <w:rsid w:val="00AA0245"/>
    <w:rsid w:val="00AA0C97"/>
    <w:rsid w:val="00AA1A46"/>
    <w:rsid w:val="00AA4C84"/>
    <w:rsid w:val="00AB2CE2"/>
    <w:rsid w:val="00AB3D07"/>
    <w:rsid w:val="00AB499C"/>
    <w:rsid w:val="00AB4DB0"/>
    <w:rsid w:val="00AB6470"/>
    <w:rsid w:val="00AC1E66"/>
    <w:rsid w:val="00AC406F"/>
    <w:rsid w:val="00AC6FFC"/>
    <w:rsid w:val="00AC74E6"/>
    <w:rsid w:val="00AD2F61"/>
    <w:rsid w:val="00AD380A"/>
    <w:rsid w:val="00AD5A20"/>
    <w:rsid w:val="00AD5D39"/>
    <w:rsid w:val="00AD5D78"/>
    <w:rsid w:val="00AD658E"/>
    <w:rsid w:val="00AD79B7"/>
    <w:rsid w:val="00AE3FD3"/>
    <w:rsid w:val="00AE41F7"/>
    <w:rsid w:val="00AE6164"/>
    <w:rsid w:val="00AE6478"/>
    <w:rsid w:val="00AF0A50"/>
    <w:rsid w:val="00AF3F66"/>
    <w:rsid w:val="00AF415D"/>
    <w:rsid w:val="00AF4922"/>
    <w:rsid w:val="00AF618F"/>
    <w:rsid w:val="00B018EE"/>
    <w:rsid w:val="00B0271B"/>
    <w:rsid w:val="00B153F4"/>
    <w:rsid w:val="00B15BE1"/>
    <w:rsid w:val="00B16CED"/>
    <w:rsid w:val="00B23C45"/>
    <w:rsid w:val="00B24483"/>
    <w:rsid w:val="00B264ED"/>
    <w:rsid w:val="00B31726"/>
    <w:rsid w:val="00B35CF7"/>
    <w:rsid w:val="00B35ECC"/>
    <w:rsid w:val="00B41C20"/>
    <w:rsid w:val="00B41D15"/>
    <w:rsid w:val="00B423FB"/>
    <w:rsid w:val="00B43B2E"/>
    <w:rsid w:val="00B45A1B"/>
    <w:rsid w:val="00B466FF"/>
    <w:rsid w:val="00B47375"/>
    <w:rsid w:val="00B47CAA"/>
    <w:rsid w:val="00B53BDE"/>
    <w:rsid w:val="00B5476E"/>
    <w:rsid w:val="00B54F75"/>
    <w:rsid w:val="00B6145F"/>
    <w:rsid w:val="00B644B4"/>
    <w:rsid w:val="00B65EE3"/>
    <w:rsid w:val="00B66A93"/>
    <w:rsid w:val="00B7060D"/>
    <w:rsid w:val="00B70CB1"/>
    <w:rsid w:val="00B71DB1"/>
    <w:rsid w:val="00B74E7B"/>
    <w:rsid w:val="00B77460"/>
    <w:rsid w:val="00B80522"/>
    <w:rsid w:val="00B82520"/>
    <w:rsid w:val="00B82F20"/>
    <w:rsid w:val="00B83FB4"/>
    <w:rsid w:val="00B87A1F"/>
    <w:rsid w:val="00B91646"/>
    <w:rsid w:val="00B91A49"/>
    <w:rsid w:val="00B91D92"/>
    <w:rsid w:val="00B928E3"/>
    <w:rsid w:val="00B92B66"/>
    <w:rsid w:val="00B93DE8"/>
    <w:rsid w:val="00B9554F"/>
    <w:rsid w:val="00B961B8"/>
    <w:rsid w:val="00B965DC"/>
    <w:rsid w:val="00B97B45"/>
    <w:rsid w:val="00BA2275"/>
    <w:rsid w:val="00BA753D"/>
    <w:rsid w:val="00BB1E60"/>
    <w:rsid w:val="00BB2AF9"/>
    <w:rsid w:val="00BB5505"/>
    <w:rsid w:val="00BB7F34"/>
    <w:rsid w:val="00BC02F8"/>
    <w:rsid w:val="00BC3D22"/>
    <w:rsid w:val="00BC43C9"/>
    <w:rsid w:val="00BC6562"/>
    <w:rsid w:val="00BC7D4D"/>
    <w:rsid w:val="00BD0A55"/>
    <w:rsid w:val="00BD360A"/>
    <w:rsid w:val="00BD3656"/>
    <w:rsid w:val="00BD54FC"/>
    <w:rsid w:val="00BE542F"/>
    <w:rsid w:val="00BE5847"/>
    <w:rsid w:val="00BF1A9C"/>
    <w:rsid w:val="00BF2063"/>
    <w:rsid w:val="00BF246E"/>
    <w:rsid w:val="00BF3A75"/>
    <w:rsid w:val="00BF5701"/>
    <w:rsid w:val="00BF6C2B"/>
    <w:rsid w:val="00BF7720"/>
    <w:rsid w:val="00C02454"/>
    <w:rsid w:val="00C0435B"/>
    <w:rsid w:val="00C044B3"/>
    <w:rsid w:val="00C0500E"/>
    <w:rsid w:val="00C11090"/>
    <w:rsid w:val="00C13EFE"/>
    <w:rsid w:val="00C1448F"/>
    <w:rsid w:val="00C146E2"/>
    <w:rsid w:val="00C2050C"/>
    <w:rsid w:val="00C23343"/>
    <w:rsid w:val="00C34A42"/>
    <w:rsid w:val="00C35A7D"/>
    <w:rsid w:val="00C40464"/>
    <w:rsid w:val="00C41410"/>
    <w:rsid w:val="00C420DB"/>
    <w:rsid w:val="00C4358B"/>
    <w:rsid w:val="00C43A85"/>
    <w:rsid w:val="00C46309"/>
    <w:rsid w:val="00C46513"/>
    <w:rsid w:val="00C468BE"/>
    <w:rsid w:val="00C717F8"/>
    <w:rsid w:val="00C71D2B"/>
    <w:rsid w:val="00C7228D"/>
    <w:rsid w:val="00C73355"/>
    <w:rsid w:val="00C7553A"/>
    <w:rsid w:val="00C76179"/>
    <w:rsid w:val="00C76706"/>
    <w:rsid w:val="00C77F44"/>
    <w:rsid w:val="00C80449"/>
    <w:rsid w:val="00C861D1"/>
    <w:rsid w:val="00C86BDA"/>
    <w:rsid w:val="00C91864"/>
    <w:rsid w:val="00C95C8D"/>
    <w:rsid w:val="00C95FFE"/>
    <w:rsid w:val="00C96D6B"/>
    <w:rsid w:val="00C96D82"/>
    <w:rsid w:val="00C97E7A"/>
    <w:rsid w:val="00CA50E7"/>
    <w:rsid w:val="00CA6FA5"/>
    <w:rsid w:val="00CA723A"/>
    <w:rsid w:val="00CB0896"/>
    <w:rsid w:val="00CB5A5F"/>
    <w:rsid w:val="00CB5C74"/>
    <w:rsid w:val="00CC05CB"/>
    <w:rsid w:val="00CC3707"/>
    <w:rsid w:val="00CC4EFA"/>
    <w:rsid w:val="00CC6DF7"/>
    <w:rsid w:val="00CC739E"/>
    <w:rsid w:val="00CC795C"/>
    <w:rsid w:val="00CD29D5"/>
    <w:rsid w:val="00CD2D1C"/>
    <w:rsid w:val="00CD3111"/>
    <w:rsid w:val="00CD3776"/>
    <w:rsid w:val="00CE0F4A"/>
    <w:rsid w:val="00CE1A80"/>
    <w:rsid w:val="00CE62DB"/>
    <w:rsid w:val="00CE6789"/>
    <w:rsid w:val="00CE76EC"/>
    <w:rsid w:val="00CF1FE4"/>
    <w:rsid w:val="00CF65D8"/>
    <w:rsid w:val="00D0144D"/>
    <w:rsid w:val="00D02237"/>
    <w:rsid w:val="00D04106"/>
    <w:rsid w:val="00D06319"/>
    <w:rsid w:val="00D11965"/>
    <w:rsid w:val="00D12416"/>
    <w:rsid w:val="00D2088F"/>
    <w:rsid w:val="00D227F8"/>
    <w:rsid w:val="00D2353A"/>
    <w:rsid w:val="00D2629F"/>
    <w:rsid w:val="00D273CA"/>
    <w:rsid w:val="00D304DF"/>
    <w:rsid w:val="00D35294"/>
    <w:rsid w:val="00D41AF5"/>
    <w:rsid w:val="00D43613"/>
    <w:rsid w:val="00D43A1B"/>
    <w:rsid w:val="00D43F70"/>
    <w:rsid w:val="00D45B14"/>
    <w:rsid w:val="00D52F50"/>
    <w:rsid w:val="00D5723F"/>
    <w:rsid w:val="00D57FF5"/>
    <w:rsid w:val="00D61EEC"/>
    <w:rsid w:val="00D62FE1"/>
    <w:rsid w:val="00D63869"/>
    <w:rsid w:val="00D65359"/>
    <w:rsid w:val="00D66B4C"/>
    <w:rsid w:val="00D70166"/>
    <w:rsid w:val="00D705BC"/>
    <w:rsid w:val="00D74246"/>
    <w:rsid w:val="00D75E56"/>
    <w:rsid w:val="00D81812"/>
    <w:rsid w:val="00D82B27"/>
    <w:rsid w:val="00D82D0C"/>
    <w:rsid w:val="00D8620C"/>
    <w:rsid w:val="00D92D59"/>
    <w:rsid w:val="00D9351E"/>
    <w:rsid w:val="00D94950"/>
    <w:rsid w:val="00D968A0"/>
    <w:rsid w:val="00D97D60"/>
    <w:rsid w:val="00DA5A29"/>
    <w:rsid w:val="00DA6C28"/>
    <w:rsid w:val="00DB4624"/>
    <w:rsid w:val="00DB553E"/>
    <w:rsid w:val="00DC0C0F"/>
    <w:rsid w:val="00DC3305"/>
    <w:rsid w:val="00DC40CE"/>
    <w:rsid w:val="00DD3935"/>
    <w:rsid w:val="00DD66D7"/>
    <w:rsid w:val="00DD79F5"/>
    <w:rsid w:val="00DE1C4C"/>
    <w:rsid w:val="00DE3B6B"/>
    <w:rsid w:val="00DE3DD8"/>
    <w:rsid w:val="00DE52F2"/>
    <w:rsid w:val="00DF13D6"/>
    <w:rsid w:val="00DF1777"/>
    <w:rsid w:val="00DF3751"/>
    <w:rsid w:val="00DF6EA3"/>
    <w:rsid w:val="00E027E1"/>
    <w:rsid w:val="00E060B9"/>
    <w:rsid w:val="00E10549"/>
    <w:rsid w:val="00E1225A"/>
    <w:rsid w:val="00E1296A"/>
    <w:rsid w:val="00E2030D"/>
    <w:rsid w:val="00E220C1"/>
    <w:rsid w:val="00E23B8D"/>
    <w:rsid w:val="00E24A83"/>
    <w:rsid w:val="00E26DF4"/>
    <w:rsid w:val="00E42699"/>
    <w:rsid w:val="00E44028"/>
    <w:rsid w:val="00E44ACF"/>
    <w:rsid w:val="00E5070E"/>
    <w:rsid w:val="00E53287"/>
    <w:rsid w:val="00E56555"/>
    <w:rsid w:val="00E568AC"/>
    <w:rsid w:val="00E60A1C"/>
    <w:rsid w:val="00E60B3A"/>
    <w:rsid w:val="00E63576"/>
    <w:rsid w:val="00E64E44"/>
    <w:rsid w:val="00E66264"/>
    <w:rsid w:val="00E66DF3"/>
    <w:rsid w:val="00E6714E"/>
    <w:rsid w:val="00E70E57"/>
    <w:rsid w:val="00E73177"/>
    <w:rsid w:val="00E76B59"/>
    <w:rsid w:val="00E778C4"/>
    <w:rsid w:val="00E77E43"/>
    <w:rsid w:val="00E809F1"/>
    <w:rsid w:val="00E815D2"/>
    <w:rsid w:val="00E85CB0"/>
    <w:rsid w:val="00E85E93"/>
    <w:rsid w:val="00E86D32"/>
    <w:rsid w:val="00E90A68"/>
    <w:rsid w:val="00E92B83"/>
    <w:rsid w:val="00E939F7"/>
    <w:rsid w:val="00E94F4C"/>
    <w:rsid w:val="00E97BFA"/>
    <w:rsid w:val="00EA2537"/>
    <w:rsid w:val="00EA512A"/>
    <w:rsid w:val="00EA71CF"/>
    <w:rsid w:val="00EB24F8"/>
    <w:rsid w:val="00EB620F"/>
    <w:rsid w:val="00EB762B"/>
    <w:rsid w:val="00EC4B1C"/>
    <w:rsid w:val="00ED1012"/>
    <w:rsid w:val="00ED17ED"/>
    <w:rsid w:val="00ED191A"/>
    <w:rsid w:val="00ED3EC9"/>
    <w:rsid w:val="00ED5556"/>
    <w:rsid w:val="00EE0AC4"/>
    <w:rsid w:val="00EE3B6B"/>
    <w:rsid w:val="00EE41DE"/>
    <w:rsid w:val="00EE4C75"/>
    <w:rsid w:val="00EE508C"/>
    <w:rsid w:val="00EE6C7B"/>
    <w:rsid w:val="00EF0B19"/>
    <w:rsid w:val="00EF0EFC"/>
    <w:rsid w:val="00EF1AB6"/>
    <w:rsid w:val="00EF6424"/>
    <w:rsid w:val="00EF6B1E"/>
    <w:rsid w:val="00EF6F00"/>
    <w:rsid w:val="00EF7808"/>
    <w:rsid w:val="00EF7AA3"/>
    <w:rsid w:val="00F00C5A"/>
    <w:rsid w:val="00F018D9"/>
    <w:rsid w:val="00F01D95"/>
    <w:rsid w:val="00F02C78"/>
    <w:rsid w:val="00F03174"/>
    <w:rsid w:val="00F04DE4"/>
    <w:rsid w:val="00F070BC"/>
    <w:rsid w:val="00F07C90"/>
    <w:rsid w:val="00F07E7D"/>
    <w:rsid w:val="00F10BA7"/>
    <w:rsid w:val="00F14DDB"/>
    <w:rsid w:val="00F1695B"/>
    <w:rsid w:val="00F25C1F"/>
    <w:rsid w:val="00F32154"/>
    <w:rsid w:val="00F33F03"/>
    <w:rsid w:val="00F3422E"/>
    <w:rsid w:val="00F36022"/>
    <w:rsid w:val="00F40CB8"/>
    <w:rsid w:val="00F4110E"/>
    <w:rsid w:val="00F429A0"/>
    <w:rsid w:val="00F4387F"/>
    <w:rsid w:val="00F52742"/>
    <w:rsid w:val="00F53A0F"/>
    <w:rsid w:val="00F54372"/>
    <w:rsid w:val="00F55C03"/>
    <w:rsid w:val="00F55C40"/>
    <w:rsid w:val="00F56A56"/>
    <w:rsid w:val="00F56CF5"/>
    <w:rsid w:val="00F57A0B"/>
    <w:rsid w:val="00F6684E"/>
    <w:rsid w:val="00F7092F"/>
    <w:rsid w:val="00F709E5"/>
    <w:rsid w:val="00F70AE1"/>
    <w:rsid w:val="00F7561F"/>
    <w:rsid w:val="00F8016A"/>
    <w:rsid w:val="00F80A1A"/>
    <w:rsid w:val="00F82AE3"/>
    <w:rsid w:val="00F85625"/>
    <w:rsid w:val="00F85722"/>
    <w:rsid w:val="00F85BC6"/>
    <w:rsid w:val="00F85EF3"/>
    <w:rsid w:val="00F86C52"/>
    <w:rsid w:val="00F87C0E"/>
    <w:rsid w:val="00F97736"/>
    <w:rsid w:val="00F97D75"/>
    <w:rsid w:val="00FA3EEF"/>
    <w:rsid w:val="00FA7A1C"/>
    <w:rsid w:val="00FA7D86"/>
    <w:rsid w:val="00FB1AE6"/>
    <w:rsid w:val="00FB41F3"/>
    <w:rsid w:val="00FB46AE"/>
    <w:rsid w:val="00FB5AE9"/>
    <w:rsid w:val="00FB6DB6"/>
    <w:rsid w:val="00FC150B"/>
    <w:rsid w:val="00FC27F9"/>
    <w:rsid w:val="00FC31CF"/>
    <w:rsid w:val="00FC42D5"/>
    <w:rsid w:val="00FC4FAC"/>
    <w:rsid w:val="00FC5414"/>
    <w:rsid w:val="00FC58C4"/>
    <w:rsid w:val="00FC7DC1"/>
    <w:rsid w:val="00FD21FD"/>
    <w:rsid w:val="00FD26D5"/>
    <w:rsid w:val="00FD7897"/>
    <w:rsid w:val="00FD7DFE"/>
    <w:rsid w:val="00FE0ECE"/>
    <w:rsid w:val="00FE17F9"/>
    <w:rsid w:val="00FF1DBE"/>
    <w:rsid w:val="00FF238C"/>
    <w:rsid w:val="00FF33E5"/>
    <w:rsid w:val="00FF6779"/>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o:shapelayout v:ext="edit">
      <o:idmap v:ext="edit" data="1"/>
    </o:shapelayout>
  </w:shapeDefaults>
  <w:doNotEmbedSmartTags/>
  <w:decimalSymbol w:val="."/>
  <w:listSeparator w:val=","/>
  <w14:docId w14:val="502E909D"/>
  <w15:docId w15:val="{1D7D345B-82D0-46D4-BD81-9147A8EDFF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6424"/>
    <w:pPr>
      <w:spacing w:after="200" w:line="280" w:lineRule="exact"/>
      <w:jc w:val="both"/>
    </w:pPr>
    <w:rPr>
      <w:rFonts w:ascii="Arial" w:hAnsi="Arial"/>
      <w:szCs w:val="24"/>
      <w:lang w:eastAsia="en-US"/>
    </w:rPr>
  </w:style>
  <w:style w:type="paragraph" w:styleId="Heading1">
    <w:name w:val="heading 1"/>
    <w:basedOn w:val="Normal"/>
    <w:next w:val="Normal"/>
    <w:link w:val="Heading1Char"/>
    <w:qFormat/>
    <w:rsid w:val="00614391"/>
    <w:pPr>
      <w:keepNext/>
      <w:numPr>
        <w:numId w:val="17"/>
      </w:numPr>
      <w:tabs>
        <w:tab w:val="left" w:pos="567"/>
      </w:tabs>
      <w:spacing w:before="400" w:after="400" w:line="240" w:lineRule="auto"/>
      <w:outlineLvl w:val="0"/>
    </w:pPr>
    <w:rPr>
      <w:sz w:val="44"/>
      <w:szCs w:val="20"/>
    </w:rPr>
  </w:style>
  <w:style w:type="paragraph" w:styleId="Heading2">
    <w:name w:val="heading 2"/>
    <w:next w:val="Normal"/>
    <w:link w:val="Heading2Char"/>
    <w:qFormat/>
    <w:rsid w:val="000F3527"/>
    <w:pPr>
      <w:keepNext/>
      <w:numPr>
        <w:ilvl w:val="1"/>
        <w:numId w:val="17"/>
      </w:numPr>
      <w:tabs>
        <w:tab w:val="left" w:pos="567"/>
      </w:tabs>
      <w:spacing w:before="360" w:after="120"/>
      <w:ind w:right="6"/>
      <w:outlineLvl w:val="1"/>
    </w:pPr>
    <w:rPr>
      <w:rFonts w:ascii="Arial Bold" w:hAnsi="Arial Bold"/>
      <w:b/>
      <w:spacing w:val="20"/>
      <w:lang w:eastAsia="en-US"/>
    </w:rPr>
  </w:style>
  <w:style w:type="paragraph" w:styleId="Heading3">
    <w:name w:val="heading 3"/>
    <w:next w:val="Normal"/>
    <w:link w:val="Heading3Char"/>
    <w:qFormat/>
    <w:rsid w:val="00FB41F3"/>
    <w:pPr>
      <w:keepNext/>
      <w:numPr>
        <w:ilvl w:val="2"/>
        <w:numId w:val="17"/>
      </w:numPr>
      <w:tabs>
        <w:tab w:val="left" w:pos="567"/>
      </w:tabs>
      <w:spacing w:before="240" w:after="60"/>
      <w:outlineLvl w:val="2"/>
    </w:pPr>
    <w:rPr>
      <w:rFonts w:ascii="Arial" w:hAnsi="Arial"/>
      <w:b/>
      <w:lang w:eastAsia="en-US"/>
    </w:rPr>
  </w:style>
  <w:style w:type="paragraph" w:styleId="Heading4">
    <w:name w:val="heading 4"/>
    <w:aliases w:val="Appendix level 2"/>
    <w:next w:val="Normal"/>
    <w:link w:val="Heading4Char"/>
    <w:qFormat/>
    <w:rsid w:val="00FB41F3"/>
    <w:pPr>
      <w:keepNext/>
      <w:tabs>
        <w:tab w:val="left" w:pos="567"/>
      </w:tabs>
      <w:spacing w:before="240" w:after="60"/>
      <w:outlineLvl w:val="3"/>
    </w:pPr>
    <w:rPr>
      <w:rFonts w:ascii="Arial" w:hAnsi="Arial"/>
      <w:i/>
      <w:lang w:eastAsia="en-US"/>
    </w:rPr>
  </w:style>
  <w:style w:type="paragraph" w:styleId="Heading5">
    <w:name w:val="heading 5"/>
    <w:basedOn w:val="Normal"/>
    <w:next w:val="Normal"/>
    <w:link w:val="Heading5Char"/>
    <w:qFormat/>
    <w:rsid w:val="00733403"/>
    <w:pPr>
      <w:numPr>
        <w:ilvl w:val="4"/>
        <w:numId w:val="17"/>
      </w:numPr>
      <w:tabs>
        <w:tab w:val="left" w:pos="720"/>
      </w:tabs>
      <w:spacing w:before="240" w:after="60"/>
      <w:outlineLvl w:val="4"/>
    </w:pPr>
    <w:rPr>
      <w:szCs w:val="20"/>
    </w:rPr>
  </w:style>
  <w:style w:type="paragraph" w:styleId="Heading6">
    <w:name w:val="heading 6"/>
    <w:aliases w:val="LTIM Appendix heading"/>
    <w:basedOn w:val="AppendixHeading0"/>
    <w:next w:val="Normal"/>
    <w:link w:val="Heading6Char"/>
    <w:qFormat/>
    <w:rsid w:val="00C43A85"/>
    <w:pPr>
      <w:numPr>
        <w:ilvl w:val="5"/>
        <w:numId w:val="17"/>
      </w:numPr>
      <w:spacing w:before="240" w:after="60"/>
      <w:outlineLvl w:val="5"/>
    </w:pPr>
    <w:rPr>
      <w:szCs w:val="20"/>
    </w:rPr>
  </w:style>
  <w:style w:type="paragraph" w:styleId="Heading7">
    <w:name w:val="heading 7"/>
    <w:basedOn w:val="Heading1"/>
    <w:next w:val="Normal"/>
    <w:link w:val="Heading7Char"/>
    <w:qFormat/>
    <w:rsid w:val="00FB1AE6"/>
    <w:pPr>
      <w:numPr>
        <w:ilvl w:val="6"/>
      </w:numPr>
      <w:outlineLvl w:val="6"/>
    </w:pPr>
  </w:style>
  <w:style w:type="paragraph" w:styleId="Heading8">
    <w:name w:val="heading 8"/>
    <w:basedOn w:val="Normal"/>
    <w:next w:val="Normal"/>
    <w:link w:val="Heading8Char"/>
    <w:qFormat/>
    <w:rsid w:val="00E97BFA"/>
    <w:pPr>
      <w:numPr>
        <w:ilvl w:val="7"/>
        <w:numId w:val="17"/>
      </w:numPr>
      <w:spacing w:before="240" w:after="60"/>
      <w:outlineLvl w:val="7"/>
    </w:pPr>
    <w:rPr>
      <w:b/>
      <w:szCs w:val="20"/>
    </w:rPr>
  </w:style>
  <w:style w:type="paragraph" w:styleId="Heading9">
    <w:name w:val="heading 9"/>
    <w:basedOn w:val="Normal"/>
    <w:next w:val="Normal"/>
    <w:link w:val="Heading9Char"/>
    <w:qFormat/>
    <w:rsid w:val="006E559A"/>
    <w:pPr>
      <w:numPr>
        <w:ilvl w:val="8"/>
        <w:numId w:val="17"/>
      </w:numPr>
      <w:spacing w:before="240" w:after="60"/>
      <w:outlineLvl w:val="8"/>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SubHeading">
    <w:name w:val="Title - SubHeading"/>
    <w:basedOn w:val="Normal"/>
    <w:rsid w:val="00CC015A"/>
    <w:pPr>
      <w:spacing w:before="200"/>
      <w:ind w:left="714"/>
    </w:pPr>
    <w:rPr>
      <w:b/>
      <w:spacing w:val="40"/>
      <w:sz w:val="24"/>
    </w:rPr>
  </w:style>
  <w:style w:type="paragraph" w:styleId="Footer">
    <w:name w:val="footer"/>
    <w:basedOn w:val="Normal"/>
    <w:link w:val="FooterChar"/>
    <w:uiPriority w:val="99"/>
    <w:rsid w:val="00091C03"/>
    <w:pPr>
      <w:tabs>
        <w:tab w:val="center" w:pos="4320"/>
        <w:tab w:val="right" w:pos="8640"/>
      </w:tabs>
    </w:pPr>
  </w:style>
  <w:style w:type="paragraph" w:styleId="TOC1">
    <w:name w:val="toc 1"/>
    <w:basedOn w:val="Normal"/>
    <w:next w:val="Normal"/>
    <w:autoRedefine/>
    <w:uiPriority w:val="39"/>
    <w:rsid w:val="00191590"/>
    <w:pPr>
      <w:tabs>
        <w:tab w:val="left" w:pos="709"/>
        <w:tab w:val="right" w:leader="dot" w:pos="9156"/>
      </w:tabs>
      <w:spacing w:before="300" w:after="120" w:line="240" w:lineRule="atLeast"/>
      <w:ind w:right="85"/>
    </w:pPr>
    <w:rPr>
      <w:b/>
      <w:bCs/>
      <w:noProof/>
      <w:szCs w:val="18"/>
    </w:rPr>
  </w:style>
  <w:style w:type="paragraph" w:styleId="TOC2">
    <w:name w:val="toc 2"/>
    <w:basedOn w:val="Normal"/>
    <w:next w:val="Normal"/>
    <w:autoRedefine/>
    <w:uiPriority w:val="39"/>
    <w:rsid w:val="00191590"/>
    <w:pPr>
      <w:tabs>
        <w:tab w:val="left" w:pos="709"/>
        <w:tab w:val="right" w:leader="dot" w:pos="9156"/>
      </w:tabs>
      <w:spacing w:before="120" w:after="120" w:line="240" w:lineRule="atLeast"/>
      <w:ind w:left="709" w:right="85" w:hanging="709"/>
    </w:pPr>
    <w:rPr>
      <w:noProof/>
      <w:szCs w:val="18"/>
    </w:rPr>
  </w:style>
  <w:style w:type="paragraph" w:styleId="TOC3">
    <w:name w:val="toc 3"/>
    <w:basedOn w:val="Normal"/>
    <w:next w:val="Normal"/>
    <w:autoRedefine/>
    <w:uiPriority w:val="39"/>
    <w:rsid w:val="0022463C"/>
    <w:pPr>
      <w:tabs>
        <w:tab w:val="left" w:pos="709"/>
        <w:tab w:val="right" w:leader="dot" w:pos="9156"/>
      </w:tabs>
      <w:spacing w:before="100" w:after="100" w:line="240" w:lineRule="atLeast"/>
      <w:ind w:right="85"/>
    </w:pPr>
    <w:rPr>
      <w:iCs/>
      <w:noProof/>
      <w:szCs w:val="20"/>
    </w:rPr>
  </w:style>
  <w:style w:type="paragraph" w:styleId="TOC4">
    <w:name w:val="toc 4"/>
    <w:basedOn w:val="Normal"/>
    <w:next w:val="Normal"/>
    <w:autoRedefine/>
    <w:rsid w:val="00091C03"/>
    <w:pPr>
      <w:spacing w:after="0" w:line="240" w:lineRule="auto"/>
      <w:ind w:left="720"/>
    </w:pPr>
    <w:rPr>
      <w:rFonts w:ascii="Century Gothic" w:hAnsi="Century Gothic"/>
      <w:sz w:val="18"/>
      <w:szCs w:val="18"/>
    </w:rPr>
  </w:style>
  <w:style w:type="paragraph" w:styleId="TOC5">
    <w:name w:val="toc 5"/>
    <w:basedOn w:val="Normal"/>
    <w:next w:val="Normal"/>
    <w:autoRedefine/>
    <w:rsid w:val="00091C03"/>
    <w:pPr>
      <w:spacing w:after="0" w:line="240" w:lineRule="auto"/>
      <w:ind w:left="960"/>
    </w:pPr>
    <w:rPr>
      <w:rFonts w:ascii="Century Gothic" w:hAnsi="Century Gothic"/>
      <w:sz w:val="18"/>
      <w:szCs w:val="18"/>
    </w:rPr>
  </w:style>
  <w:style w:type="paragraph" w:customStyle="1" w:styleId="11FigureNo">
    <w:name w:val="1.1 Figure No."/>
    <w:basedOn w:val="Normal"/>
    <w:rsid w:val="00CC015A"/>
    <w:pPr>
      <w:pBdr>
        <w:bottom w:val="single" w:sz="2" w:space="4" w:color="000000"/>
      </w:pBdr>
      <w:spacing w:before="400" w:after="120" w:line="240" w:lineRule="auto"/>
      <w:ind w:left="11" w:right="6"/>
      <w:jc w:val="left"/>
    </w:pPr>
    <w:rPr>
      <w:b/>
      <w:caps/>
      <w:spacing w:val="20"/>
      <w:sz w:val="14"/>
    </w:rPr>
  </w:style>
  <w:style w:type="paragraph" w:styleId="FootnoteText">
    <w:name w:val="footnote text"/>
    <w:basedOn w:val="Normal"/>
    <w:link w:val="FootnoteTextChar"/>
    <w:semiHidden/>
    <w:rsid w:val="00F55C03"/>
    <w:rPr>
      <w:szCs w:val="20"/>
    </w:rPr>
  </w:style>
  <w:style w:type="paragraph" w:customStyle="1" w:styleId="Heading10ptbold">
    <w:name w:val="Heading 10pt bold"/>
    <w:rsid w:val="006312D6"/>
    <w:pPr>
      <w:spacing w:after="80"/>
    </w:pPr>
    <w:rPr>
      <w:rFonts w:ascii="Arial" w:hAnsi="Arial"/>
      <w:b/>
      <w:caps/>
      <w:spacing w:val="10"/>
      <w:szCs w:val="24"/>
      <w:lang w:eastAsia="en-US"/>
    </w:rPr>
  </w:style>
  <w:style w:type="paragraph" w:customStyle="1" w:styleId="TitleforDocument">
    <w:name w:val="Title for Document"/>
    <w:rsid w:val="00CC015A"/>
    <w:pPr>
      <w:spacing w:before="200" w:after="200" w:line="700" w:lineRule="exact"/>
      <w:ind w:left="-108" w:right="17"/>
    </w:pPr>
    <w:rPr>
      <w:rFonts w:ascii="Arial" w:hAnsi="Arial"/>
      <w:sz w:val="72"/>
      <w:szCs w:val="52"/>
      <w:lang w:eastAsia="en-US"/>
    </w:rPr>
  </w:style>
  <w:style w:type="table" w:styleId="TableGrid">
    <w:name w:val="Table Grid"/>
    <w:basedOn w:val="TableNormal"/>
    <w:rsid w:val="00CC015A"/>
    <w:rPr>
      <w:rFonts w:ascii="Arial" w:hAnsi="Arial"/>
    </w:rPr>
    <w:tblPr>
      <w:tblBorders>
        <w:top w:val="single" w:sz="2" w:space="0" w:color="000000"/>
        <w:bottom w:val="single" w:sz="2" w:space="0" w:color="000000"/>
        <w:insideH w:val="single" w:sz="2" w:space="0" w:color="000000"/>
        <w:insideV w:val="single" w:sz="2" w:space="0" w:color="000000"/>
      </w:tblBorders>
    </w:tblPr>
    <w:tcPr>
      <w:noWrap/>
      <w:vAlign w:val="center"/>
    </w:tcPr>
  </w:style>
  <w:style w:type="paragraph" w:customStyle="1" w:styleId="Headingnonumbers">
    <w:name w:val="Heading (no numbers)"/>
    <w:rsid w:val="00CC015A"/>
    <w:pPr>
      <w:pBdr>
        <w:bottom w:val="single" w:sz="2" w:space="1" w:color="000000"/>
      </w:pBdr>
      <w:spacing w:before="1400" w:after="400"/>
      <w:ind w:right="85"/>
    </w:pPr>
    <w:rPr>
      <w:rFonts w:ascii="Arial" w:hAnsi="Arial"/>
      <w:sz w:val="52"/>
      <w:lang w:eastAsia="en-US"/>
    </w:rPr>
  </w:style>
  <w:style w:type="paragraph" w:styleId="Header">
    <w:name w:val="header"/>
    <w:basedOn w:val="Normal"/>
    <w:link w:val="HeaderChar"/>
    <w:rsid w:val="00CC015A"/>
    <w:pPr>
      <w:tabs>
        <w:tab w:val="center" w:pos="4320"/>
        <w:tab w:val="right" w:pos="8640"/>
      </w:tabs>
    </w:pPr>
  </w:style>
  <w:style w:type="paragraph" w:customStyle="1" w:styleId="PictureSpacing">
    <w:name w:val="Picture Spacing"/>
    <w:basedOn w:val="Normal"/>
    <w:rsid w:val="00CC015A"/>
    <w:pPr>
      <w:spacing w:line="240" w:lineRule="auto"/>
      <w:ind w:right="6"/>
    </w:pPr>
  </w:style>
  <w:style w:type="character" w:styleId="Hyperlink">
    <w:name w:val="Hyperlink"/>
    <w:uiPriority w:val="99"/>
    <w:rsid w:val="00585491"/>
    <w:rPr>
      <w:color w:val="0000FF"/>
      <w:u w:val="single"/>
    </w:rPr>
  </w:style>
  <w:style w:type="paragraph" w:styleId="TableofFigures">
    <w:name w:val="table of figures"/>
    <w:basedOn w:val="Normal"/>
    <w:next w:val="Normal"/>
    <w:uiPriority w:val="99"/>
    <w:rsid w:val="00E027E1"/>
  </w:style>
  <w:style w:type="paragraph" w:customStyle="1" w:styleId="List1">
    <w:name w:val="List 1"/>
    <w:basedOn w:val="Normal"/>
    <w:link w:val="List1Char"/>
    <w:autoRedefine/>
    <w:rsid w:val="008C1338"/>
    <w:pPr>
      <w:numPr>
        <w:numId w:val="2"/>
      </w:numPr>
      <w:spacing w:after="40"/>
      <w:ind w:left="709" w:right="6" w:hanging="357"/>
    </w:pPr>
  </w:style>
  <w:style w:type="paragraph" w:styleId="NoSpacing">
    <w:name w:val="No Spacing"/>
    <w:uiPriority w:val="1"/>
    <w:qFormat/>
    <w:rsid w:val="0060612E"/>
    <w:pPr>
      <w:jc w:val="both"/>
    </w:pPr>
    <w:rPr>
      <w:rFonts w:ascii="Arial" w:hAnsi="Arial"/>
      <w:szCs w:val="24"/>
      <w:lang w:eastAsia="en-US"/>
    </w:rPr>
  </w:style>
  <w:style w:type="paragraph" w:customStyle="1" w:styleId="Notesheading">
    <w:name w:val="Notes heading"/>
    <w:basedOn w:val="Normal"/>
    <w:rsid w:val="00C41410"/>
    <w:pPr>
      <w:ind w:right="4"/>
    </w:pPr>
    <w:rPr>
      <w:u w:val="single"/>
    </w:rPr>
  </w:style>
  <w:style w:type="paragraph" w:customStyle="1" w:styleId="Indentedtext">
    <w:name w:val="Indented text"/>
    <w:basedOn w:val="Normal"/>
    <w:rsid w:val="0092387A"/>
    <w:pPr>
      <w:ind w:left="567"/>
    </w:pPr>
  </w:style>
  <w:style w:type="paragraph" w:customStyle="1" w:styleId="StyleHeading1Right001cmBottomNoborder">
    <w:name w:val="Style Heading 1 + Right:  0.01 cm Bottom: (No border)"/>
    <w:basedOn w:val="Heading1"/>
    <w:rsid w:val="00733403"/>
    <w:pPr>
      <w:ind w:right="4"/>
    </w:pPr>
  </w:style>
  <w:style w:type="paragraph" w:customStyle="1" w:styleId="StyleHeading1Right001cmBottomNoborder1">
    <w:name w:val="Style Heading 1 + Right:  0.01 cm Bottom: (No border)1"/>
    <w:basedOn w:val="Heading1"/>
    <w:rsid w:val="00733403"/>
    <w:pPr>
      <w:ind w:right="4"/>
    </w:pPr>
  </w:style>
  <w:style w:type="paragraph" w:customStyle="1" w:styleId="StyleHeading1Right001cmBottomNoborder2">
    <w:name w:val="Style Heading 1 + Right:  0.01 cm Bottom: (No border)2"/>
    <w:basedOn w:val="Heading1"/>
    <w:next w:val="Bodycopy"/>
    <w:rsid w:val="00733403"/>
    <w:pPr>
      <w:ind w:right="6"/>
    </w:pPr>
  </w:style>
  <w:style w:type="paragraph" w:styleId="Caption">
    <w:name w:val="caption"/>
    <w:basedOn w:val="Normal"/>
    <w:next w:val="Normal"/>
    <w:link w:val="CaptionChar"/>
    <w:qFormat/>
    <w:rsid w:val="00B54F75"/>
    <w:pPr>
      <w:spacing w:before="120" w:after="120" w:line="240" w:lineRule="auto"/>
    </w:pPr>
    <w:rPr>
      <w:b/>
      <w:bCs/>
      <w:sz w:val="18"/>
      <w:szCs w:val="20"/>
    </w:rPr>
  </w:style>
  <w:style w:type="character" w:customStyle="1" w:styleId="CaptionChar">
    <w:name w:val="Caption Char"/>
    <w:link w:val="Caption"/>
    <w:rsid w:val="00B54F75"/>
    <w:rPr>
      <w:rFonts w:ascii="Arial" w:hAnsi="Arial"/>
      <w:b/>
      <w:bCs/>
      <w:sz w:val="18"/>
      <w:lang w:val="en-AU"/>
    </w:rPr>
  </w:style>
  <w:style w:type="paragraph" w:customStyle="1" w:styleId="TableHeadingLeft">
    <w:name w:val="Table Heading Left"/>
    <w:basedOn w:val="Normal"/>
    <w:link w:val="TableHeadingLeftChar"/>
    <w:rsid w:val="004465C1"/>
    <w:pPr>
      <w:spacing w:before="80" w:after="80" w:line="240" w:lineRule="exact"/>
      <w:ind w:right="6"/>
      <w:jc w:val="left"/>
    </w:pPr>
    <w:rPr>
      <w:b/>
      <w:szCs w:val="20"/>
      <w:lang w:val="en-US"/>
    </w:rPr>
  </w:style>
  <w:style w:type="paragraph" w:customStyle="1" w:styleId="TableHeadingRight">
    <w:name w:val="Table Heading Right"/>
    <w:basedOn w:val="Normal"/>
    <w:rsid w:val="004465C1"/>
    <w:pPr>
      <w:spacing w:before="80" w:after="80" w:line="240" w:lineRule="exact"/>
      <w:ind w:right="6"/>
      <w:jc w:val="right"/>
    </w:pPr>
    <w:rPr>
      <w:b/>
      <w:szCs w:val="20"/>
      <w:lang w:val="en-US"/>
    </w:rPr>
  </w:style>
  <w:style w:type="paragraph" w:customStyle="1" w:styleId="TablebodycopyLEFT">
    <w:name w:val="Table body copy LEFT"/>
    <w:basedOn w:val="Normal"/>
    <w:rsid w:val="004465C1"/>
    <w:pPr>
      <w:spacing w:before="80" w:after="80" w:line="240" w:lineRule="exact"/>
      <w:ind w:right="6"/>
      <w:jc w:val="left"/>
    </w:pPr>
    <w:rPr>
      <w:szCs w:val="20"/>
      <w:lang w:val="en-US"/>
    </w:rPr>
  </w:style>
  <w:style w:type="paragraph" w:customStyle="1" w:styleId="TablebodycopyRIGHT">
    <w:name w:val="Table body copy RIGHT"/>
    <w:basedOn w:val="Normal"/>
    <w:rsid w:val="004465C1"/>
    <w:pPr>
      <w:spacing w:before="80" w:after="80" w:line="240" w:lineRule="exact"/>
      <w:ind w:right="6"/>
      <w:jc w:val="right"/>
    </w:pPr>
    <w:rPr>
      <w:szCs w:val="20"/>
      <w:lang w:val="en-US"/>
    </w:rPr>
  </w:style>
  <w:style w:type="paragraph" w:customStyle="1" w:styleId="Tablefootnote">
    <w:name w:val="Table footnote"/>
    <w:basedOn w:val="Normal"/>
    <w:rsid w:val="004465C1"/>
    <w:pPr>
      <w:spacing w:before="60" w:after="60" w:line="240" w:lineRule="auto"/>
      <w:ind w:right="6"/>
      <w:jc w:val="left"/>
    </w:pPr>
    <w:rPr>
      <w:sz w:val="16"/>
      <w:szCs w:val="16"/>
      <w:lang w:val="en-US"/>
    </w:rPr>
  </w:style>
  <w:style w:type="paragraph" w:customStyle="1" w:styleId="Bullets1">
    <w:name w:val="Bullets 1"/>
    <w:basedOn w:val="List1"/>
    <w:qFormat/>
    <w:rsid w:val="00A64631"/>
    <w:pPr>
      <w:numPr>
        <w:numId w:val="3"/>
      </w:numPr>
      <w:tabs>
        <w:tab w:val="left" w:pos="1134"/>
      </w:tabs>
      <w:spacing w:after="0"/>
      <w:ind w:right="0"/>
    </w:pPr>
  </w:style>
  <w:style w:type="paragraph" w:customStyle="1" w:styleId="Bullets">
    <w:name w:val="Bullets"/>
    <w:basedOn w:val="Normal"/>
    <w:rsid w:val="00343DB2"/>
    <w:pPr>
      <w:numPr>
        <w:ilvl w:val="1"/>
        <w:numId w:val="1"/>
      </w:numPr>
    </w:pPr>
  </w:style>
  <w:style w:type="paragraph" w:customStyle="1" w:styleId="Bullets2">
    <w:name w:val="Bullets 2"/>
    <w:qFormat/>
    <w:rsid w:val="00FB41F3"/>
    <w:pPr>
      <w:numPr>
        <w:numId w:val="4"/>
      </w:numPr>
      <w:tabs>
        <w:tab w:val="left" w:pos="1701"/>
      </w:tabs>
      <w:spacing w:before="40" w:line="280" w:lineRule="exact"/>
      <w:ind w:left="1701" w:hanging="567"/>
    </w:pPr>
    <w:rPr>
      <w:rFonts w:ascii="Arial" w:hAnsi="Arial"/>
      <w:szCs w:val="24"/>
      <w:lang w:eastAsia="en-US"/>
    </w:rPr>
  </w:style>
  <w:style w:type="paragraph" w:customStyle="1" w:styleId="CVName">
    <w:name w:val="CV Name"/>
    <w:basedOn w:val="Normal"/>
    <w:rsid w:val="004465C1"/>
    <w:pPr>
      <w:spacing w:before="1200" w:after="40" w:line="240" w:lineRule="auto"/>
      <w:ind w:right="6"/>
      <w:jc w:val="left"/>
    </w:pPr>
    <w:rPr>
      <w:rFonts w:ascii="Times New Roman" w:hAnsi="Times New Roman"/>
      <w:b/>
      <w:szCs w:val="20"/>
      <w:lang w:val="en-US"/>
    </w:rPr>
  </w:style>
  <w:style w:type="paragraph" w:customStyle="1" w:styleId="CVTitle">
    <w:name w:val="CV Title"/>
    <w:basedOn w:val="Normal"/>
    <w:rsid w:val="004465C1"/>
    <w:pPr>
      <w:spacing w:after="0" w:line="240" w:lineRule="auto"/>
      <w:ind w:right="4"/>
      <w:jc w:val="left"/>
    </w:pPr>
    <w:rPr>
      <w:rFonts w:ascii="Times New Roman" w:hAnsi="Times New Roman"/>
      <w:szCs w:val="20"/>
      <w:lang w:val="en-US"/>
    </w:rPr>
  </w:style>
  <w:style w:type="paragraph" w:customStyle="1" w:styleId="CVHeading">
    <w:name w:val="CV Heading"/>
    <w:basedOn w:val="Normal"/>
    <w:rsid w:val="004465C1"/>
    <w:pPr>
      <w:spacing w:before="360" w:after="120" w:line="240" w:lineRule="auto"/>
      <w:ind w:right="6"/>
      <w:jc w:val="left"/>
    </w:pPr>
    <w:rPr>
      <w:rFonts w:ascii="Times New Roman" w:hAnsi="Times New Roman"/>
      <w:b/>
      <w:szCs w:val="20"/>
      <w:lang w:val="en-US"/>
    </w:rPr>
  </w:style>
  <w:style w:type="paragraph" w:customStyle="1" w:styleId="Bodycopy">
    <w:name w:val="Body copy"/>
    <w:basedOn w:val="Normal"/>
    <w:rsid w:val="004465C1"/>
    <w:pPr>
      <w:spacing w:after="240" w:line="240" w:lineRule="auto"/>
      <w:ind w:right="6"/>
      <w:jc w:val="left"/>
    </w:pPr>
    <w:rPr>
      <w:rFonts w:cs="Arial"/>
      <w:szCs w:val="20"/>
      <w:lang w:val="en-US"/>
    </w:rPr>
  </w:style>
  <w:style w:type="paragraph" w:customStyle="1" w:styleId="TableHeading">
    <w:name w:val="Table Heading"/>
    <w:basedOn w:val="Normal"/>
    <w:rsid w:val="00B54F75"/>
    <w:pPr>
      <w:spacing w:line="180" w:lineRule="exact"/>
      <w:jc w:val="left"/>
    </w:pPr>
    <w:rPr>
      <w:b/>
      <w:bCs/>
      <w:sz w:val="14"/>
      <w:szCs w:val="14"/>
    </w:rPr>
  </w:style>
  <w:style w:type="paragraph" w:customStyle="1" w:styleId="HeadingNOnumbering">
    <w:name w:val="Heading NO numbering"/>
    <w:basedOn w:val="StyleHeading1Right001cmBottomNoborder2"/>
    <w:rsid w:val="00507A32"/>
  </w:style>
  <w:style w:type="paragraph" w:customStyle="1" w:styleId="Headingunnumbered">
    <w:name w:val="Heading unnumbered"/>
    <w:basedOn w:val="Heading1"/>
    <w:next w:val="Normal"/>
    <w:link w:val="HeadingunnumberedChar"/>
    <w:autoRedefine/>
    <w:qFormat/>
    <w:rsid w:val="00C23343"/>
    <w:pPr>
      <w:numPr>
        <w:numId w:val="0"/>
      </w:numPr>
      <w:spacing w:before="0"/>
    </w:pPr>
  </w:style>
  <w:style w:type="paragraph" w:customStyle="1" w:styleId="Heading2NOnumbers">
    <w:name w:val="Heading 2 NO numbers"/>
    <w:next w:val="Bodycopy"/>
    <w:rsid w:val="008B63BA"/>
    <w:pPr>
      <w:spacing w:before="240" w:after="120"/>
    </w:pPr>
    <w:rPr>
      <w:rFonts w:ascii="Arial" w:hAnsi="Arial"/>
      <w:b/>
      <w:caps/>
      <w:spacing w:val="20"/>
      <w:lang w:eastAsia="en-US"/>
    </w:rPr>
  </w:style>
  <w:style w:type="paragraph" w:customStyle="1" w:styleId="FIGUREHEADING">
    <w:name w:val="FIGURE HEADING"/>
    <w:basedOn w:val="TableHeading"/>
    <w:rsid w:val="00F86C52"/>
  </w:style>
  <w:style w:type="paragraph" w:customStyle="1" w:styleId="Bullets3">
    <w:name w:val="Bullets 3"/>
    <w:qFormat/>
    <w:rsid w:val="00FB41F3"/>
    <w:pPr>
      <w:numPr>
        <w:numId w:val="5"/>
      </w:numPr>
      <w:tabs>
        <w:tab w:val="left" w:pos="2268"/>
      </w:tabs>
      <w:spacing w:line="280" w:lineRule="exact"/>
      <w:ind w:left="2268" w:hanging="567"/>
    </w:pPr>
    <w:rPr>
      <w:rFonts w:ascii="Arial" w:hAnsi="Arial"/>
      <w:szCs w:val="24"/>
      <w:lang w:eastAsia="en-US"/>
    </w:rPr>
  </w:style>
  <w:style w:type="character" w:styleId="FootnoteReference">
    <w:name w:val="footnote reference"/>
    <w:semiHidden/>
    <w:rsid w:val="00F55C03"/>
    <w:rPr>
      <w:vertAlign w:val="superscript"/>
    </w:rPr>
  </w:style>
  <w:style w:type="paragraph" w:styleId="DocumentMap">
    <w:name w:val="Document Map"/>
    <w:basedOn w:val="Normal"/>
    <w:link w:val="DocumentMapChar"/>
    <w:semiHidden/>
    <w:rsid w:val="00F55C03"/>
    <w:pPr>
      <w:shd w:val="clear" w:color="auto" w:fill="000080"/>
    </w:pPr>
    <w:rPr>
      <w:rFonts w:ascii="Tahoma" w:hAnsi="Tahoma" w:cs="Tahoma"/>
      <w:szCs w:val="20"/>
    </w:rPr>
  </w:style>
  <w:style w:type="character" w:styleId="PageNumber">
    <w:name w:val="page number"/>
    <w:basedOn w:val="DefaultParagraphFont"/>
    <w:rsid w:val="003C601E"/>
  </w:style>
  <w:style w:type="paragraph" w:customStyle="1" w:styleId="footsyle1">
    <w:name w:val="footsyle1"/>
    <w:basedOn w:val="Normal"/>
    <w:rsid w:val="00F55C03"/>
    <w:pPr>
      <w:spacing w:line="240" w:lineRule="auto"/>
    </w:pPr>
  </w:style>
  <w:style w:type="paragraph" w:customStyle="1" w:styleId="StyleHeadingNOnumbersBefore40pt">
    <w:name w:val="Style Heading NO numbers + Before:  40 pt"/>
    <w:basedOn w:val="Headingunnumbered"/>
    <w:rsid w:val="003F21F4"/>
  </w:style>
  <w:style w:type="paragraph" w:styleId="BalloonText">
    <w:name w:val="Balloon Text"/>
    <w:basedOn w:val="Normal"/>
    <w:link w:val="BalloonTextChar"/>
    <w:uiPriority w:val="99"/>
    <w:semiHidden/>
    <w:unhideWhenUsed/>
    <w:rsid w:val="00ED17ED"/>
    <w:pPr>
      <w:spacing w:after="0" w:line="240" w:lineRule="auto"/>
    </w:pPr>
    <w:rPr>
      <w:rFonts w:ascii="Tahoma" w:hAnsi="Tahoma"/>
      <w:sz w:val="16"/>
      <w:szCs w:val="16"/>
    </w:rPr>
  </w:style>
  <w:style w:type="character" w:customStyle="1" w:styleId="BalloonTextChar">
    <w:name w:val="Balloon Text Char"/>
    <w:link w:val="BalloonText"/>
    <w:uiPriority w:val="99"/>
    <w:semiHidden/>
    <w:rsid w:val="00ED17ED"/>
    <w:rPr>
      <w:rFonts w:ascii="Tahoma" w:hAnsi="Tahoma" w:cs="Tahoma"/>
      <w:sz w:val="16"/>
      <w:szCs w:val="16"/>
      <w:lang w:eastAsia="en-US"/>
    </w:rPr>
  </w:style>
  <w:style w:type="paragraph" w:customStyle="1" w:styleId="AppTable">
    <w:name w:val="App Table"/>
    <w:basedOn w:val="TableHeading"/>
    <w:rsid w:val="00C86BDA"/>
    <w:pPr>
      <w:numPr>
        <w:numId w:val="6"/>
      </w:numPr>
    </w:pPr>
    <w:rPr>
      <w:sz w:val="20"/>
    </w:rPr>
  </w:style>
  <w:style w:type="character" w:styleId="CommentReference">
    <w:name w:val="annotation reference"/>
    <w:basedOn w:val="DefaultParagraphFont"/>
    <w:uiPriority w:val="99"/>
    <w:semiHidden/>
    <w:unhideWhenUsed/>
    <w:rsid w:val="001935A3"/>
    <w:rPr>
      <w:sz w:val="16"/>
      <w:szCs w:val="16"/>
    </w:rPr>
  </w:style>
  <w:style w:type="paragraph" w:styleId="CommentText">
    <w:name w:val="annotation text"/>
    <w:basedOn w:val="Normal"/>
    <w:link w:val="CommentTextChar"/>
    <w:uiPriority w:val="99"/>
    <w:unhideWhenUsed/>
    <w:rsid w:val="001935A3"/>
    <w:pPr>
      <w:spacing w:line="240" w:lineRule="auto"/>
    </w:pPr>
    <w:rPr>
      <w:szCs w:val="20"/>
    </w:rPr>
  </w:style>
  <w:style w:type="character" w:customStyle="1" w:styleId="CommentTextChar">
    <w:name w:val="Comment Text Char"/>
    <w:basedOn w:val="DefaultParagraphFont"/>
    <w:link w:val="CommentText"/>
    <w:uiPriority w:val="99"/>
    <w:rsid w:val="001935A3"/>
    <w:rPr>
      <w:rFonts w:ascii="Arial" w:hAnsi="Arial"/>
      <w:lang w:eastAsia="en-US"/>
    </w:rPr>
  </w:style>
  <w:style w:type="paragraph" w:styleId="CommentSubject">
    <w:name w:val="annotation subject"/>
    <w:basedOn w:val="CommentText"/>
    <w:next w:val="CommentText"/>
    <w:link w:val="CommentSubjectChar"/>
    <w:uiPriority w:val="99"/>
    <w:semiHidden/>
    <w:unhideWhenUsed/>
    <w:rsid w:val="001935A3"/>
    <w:rPr>
      <w:b/>
      <w:bCs/>
    </w:rPr>
  </w:style>
  <w:style w:type="character" w:customStyle="1" w:styleId="CommentSubjectChar">
    <w:name w:val="Comment Subject Char"/>
    <w:basedOn w:val="CommentTextChar"/>
    <w:link w:val="CommentSubject"/>
    <w:uiPriority w:val="99"/>
    <w:semiHidden/>
    <w:rsid w:val="001935A3"/>
    <w:rPr>
      <w:rFonts w:ascii="Arial" w:hAnsi="Arial"/>
      <w:b/>
      <w:bCs/>
      <w:lang w:eastAsia="en-US"/>
    </w:rPr>
  </w:style>
  <w:style w:type="paragraph" w:customStyle="1" w:styleId="AppendixHeading1">
    <w:name w:val="Appendix Heading 1"/>
    <w:basedOn w:val="Headingunnumbered"/>
    <w:next w:val="Normal"/>
    <w:link w:val="AppendixHeading1Char"/>
    <w:rsid w:val="00A770DD"/>
    <w:pPr>
      <w:numPr>
        <w:numId w:val="8"/>
      </w:numPr>
    </w:pPr>
  </w:style>
  <w:style w:type="character" w:customStyle="1" w:styleId="Heading1Char">
    <w:name w:val="Heading 1 Char"/>
    <w:basedOn w:val="DefaultParagraphFont"/>
    <w:link w:val="Heading1"/>
    <w:rsid w:val="00614391"/>
    <w:rPr>
      <w:rFonts w:ascii="Arial" w:hAnsi="Arial"/>
      <w:sz w:val="44"/>
      <w:lang w:eastAsia="en-US"/>
    </w:rPr>
  </w:style>
  <w:style w:type="character" w:customStyle="1" w:styleId="HeadingunnumberedChar">
    <w:name w:val="Heading unnumbered Char"/>
    <w:basedOn w:val="Heading1Char"/>
    <w:link w:val="Headingunnumbered"/>
    <w:rsid w:val="00701613"/>
    <w:rPr>
      <w:rFonts w:ascii="Arial" w:hAnsi="Arial"/>
      <w:sz w:val="44"/>
      <w:lang w:eastAsia="en-US"/>
    </w:rPr>
  </w:style>
  <w:style w:type="character" w:customStyle="1" w:styleId="AppendixHeading1Char">
    <w:name w:val="Appendix Heading 1 Char"/>
    <w:basedOn w:val="HeadingunnumberedChar"/>
    <w:link w:val="AppendixHeading1"/>
    <w:rsid w:val="00A770DD"/>
    <w:rPr>
      <w:rFonts w:ascii="Arial" w:hAnsi="Arial"/>
      <w:sz w:val="44"/>
      <w:lang w:eastAsia="en-US"/>
    </w:rPr>
  </w:style>
  <w:style w:type="numbering" w:customStyle="1" w:styleId="Style1">
    <w:name w:val="Style1"/>
    <w:uiPriority w:val="99"/>
    <w:rsid w:val="000C3D07"/>
    <w:pPr>
      <w:numPr>
        <w:numId w:val="7"/>
      </w:numPr>
    </w:pPr>
  </w:style>
  <w:style w:type="paragraph" w:styleId="ListParagraph">
    <w:name w:val="List Paragraph"/>
    <w:basedOn w:val="Normal"/>
    <w:link w:val="ListParagraphChar"/>
    <w:uiPriority w:val="34"/>
    <w:qFormat/>
    <w:rsid w:val="00074AD2"/>
    <w:pPr>
      <w:ind w:left="720"/>
      <w:contextualSpacing/>
    </w:pPr>
  </w:style>
  <w:style w:type="paragraph" w:customStyle="1" w:styleId="Table">
    <w:name w:val="Table"/>
    <w:basedOn w:val="TableHeadingLeft"/>
    <w:link w:val="TableChar"/>
    <w:rsid w:val="000F50EC"/>
    <w:pPr>
      <w:spacing w:before="60" w:after="60" w:line="280" w:lineRule="exact"/>
      <w:jc w:val="center"/>
    </w:pPr>
    <w:rPr>
      <w:b w:val="0"/>
      <w:sz w:val="18"/>
      <w:szCs w:val="18"/>
      <w:lang w:val="en-AU"/>
    </w:rPr>
  </w:style>
  <w:style w:type="table" w:customStyle="1" w:styleId="Calendar1">
    <w:name w:val="Calendar 1"/>
    <w:basedOn w:val="TableNormal"/>
    <w:uiPriority w:val="99"/>
    <w:qFormat/>
    <w:rsid w:val="000F50EC"/>
    <w:rPr>
      <w:rFonts w:asciiTheme="minorHAnsi" w:eastAsiaTheme="minorEastAsia" w:hAnsiTheme="minorHAnsi" w:cstheme="minorBidi"/>
      <w:sz w:val="22"/>
      <w:szCs w:val="22"/>
      <w:lang w:val="en-US" w:eastAsia="ja-JP"/>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character" w:customStyle="1" w:styleId="TableHeadingLeftChar">
    <w:name w:val="Table Heading Left Char"/>
    <w:basedOn w:val="DefaultParagraphFont"/>
    <w:link w:val="TableHeadingLeft"/>
    <w:rsid w:val="000F50EC"/>
    <w:rPr>
      <w:rFonts w:ascii="Arial" w:hAnsi="Arial"/>
      <w:b/>
      <w:lang w:val="en-US" w:eastAsia="en-US"/>
    </w:rPr>
  </w:style>
  <w:style w:type="character" w:customStyle="1" w:styleId="TableChar">
    <w:name w:val="Table Char"/>
    <w:basedOn w:val="TableHeadingLeftChar"/>
    <w:link w:val="Table"/>
    <w:rsid w:val="000F50EC"/>
    <w:rPr>
      <w:rFonts w:ascii="Arial" w:hAnsi="Arial"/>
      <w:b w:val="0"/>
      <w:sz w:val="18"/>
      <w:szCs w:val="18"/>
      <w:lang w:val="en-US" w:eastAsia="en-US"/>
    </w:rPr>
  </w:style>
  <w:style w:type="character" w:styleId="FollowedHyperlink">
    <w:name w:val="FollowedHyperlink"/>
    <w:basedOn w:val="DefaultParagraphFont"/>
    <w:uiPriority w:val="99"/>
    <w:semiHidden/>
    <w:unhideWhenUsed/>
    <w:rsid w:val="00C96D82"/>
    <w:rPr>
      <w:color w:val="800080" w:themeColor="followedHyperlink"/>
      <w:u w:val="single"/>
    </w:rPr>
  </w:style>
  <w:style w:type="paragraph" w:customStyle="1" w:styleId="AppendixHeading0">
    <w:name w:val="Appendix Heading"/>
    <w:basedOn w:val="Headingunnumbered"/>
    <w:next w:val="Normal"/>
    <w:qFormat/>
    <w:rsid w:val="00C40464"/>
    <w:pPr>
      <w:numPr>
        <w:numId w:val="9"/>
      </w:numPr>
      <w:spacing w:before="400"/>
    </w:pPr>
    <w:rPr>
      <w:szCs w:val="24"/>
    </w:rPr>
  </w:style>
  <w:style w:type="character" w:customStyle="1" w:styleId="FooterChar">
    <w:name w:val="Footer Char"/>
    <w:basedOn w:val="DefaultParagraphFont"/>
    <w:link w:val="Footer"/>
    <w:uiPriority w:val="99"/>
    <w:rsid w:val="00483414"/>
    <w:rPr>
      <w:rFonts w:ascii="Arial" w:hAnsi="Arial"/>
      <w:szCs w:val="24"/>
      <w:lang w:eastAsia="en-US"/>
    </w:rPr>
  </w:style>
  <w:style w:type="character" w:customStyle="1" w:styleId="ListParagraphChar">
    <w:name w:val="List Paragraph Char"/>
    <w:basedOn w:val="DefaultParagraphFont"/>
    <w:link w:val="ListParagraph"/>
    <w:uiPriority w:val="34"/>
    <w:locked/>
    <w:rsid w:val="00BC43C9"/>
    <w:rPr>
      <w:rFonts w:ascii="Arial" w:hAnsi="Arial"/>
      <w:szCs w:val="24"/>
      <w:lang w:eastAsia="en-US"/>
    </w:rPr>
  </w:style>
  <w:style w:type="table" w:customStyle="1" w:styleId="TableGrid1">
    <w:name w:val="Table Grid1"/>
    <w:basedOn w:val="TableNormal"/>
    <w:next w:val="TableGrid"/>
    <w:rsid w:val="000838B3"/>
    <w:rPr>
      <w:rFonts w:ascii="Arial" w:hAnsi="Arial"/>
      <w:sz w:val="22"/>
      <w:szCs w:val="22"/>
    </w:rPr>
    <w:tblPr>
      <w:tblBorders>
        <w:top w:val="single" w:sz="2" w:space="0" w:color="000000"/>
        <w:bottom w:val="single" w:sz="2" w:space="0" w:color="000000"/>
        <w:insideH w:val="single" w:sz="2" w:space="0" w:color="000000"/>
        <w:insideV w:val="single" w:sz="2" w:space="0" w:color="000000"/>
      </w:tblBorders>
    </w:tblPr>
    <w:tcPr>
      <w:noWrap/>
      <w:vAlign w:val="center"/>
    </w:tcPr>
  </w:style>
  <w:style w:type="paragraph" w:customStyle="1" w:styleId="xl68">
    <w:name w:val="xl68"/>
    <w:basedOn w:val="Normal"/>
    <w:rsid w:val="00B35ECC"/>
    <w:pPr>
      <w:spacing w:before="100" w:beforeAutospacing="1" w:after="100" w:afterAutospacing="1" w:line="240" w:lineRule="auto"/>
      <w:jc w:val="left"/>
    </w:pPr>
    <w:rPr>
      <w:rFonts w:cs="Arial"/>
      <w:sz w:val="18"/>
      <w:szCs w:val="18"/>
      <w:lang w:val="en-US"/>
    </w:rPr>
  </w:style>
  <w:style w:type="paragraph" w:customStyle="1" w:styleId="xl69">
    <w:name w:val="xl69"/>
    <w:basedOn w:val="Normal"/>
    <w:rsid w:val="00B35E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sz w:val="18"/>
      <w:szCs w:val="18"/>
      <w:lang w:val="en-US"/>
    </w:rPr>
  </w:style>
  <w:style w:type="paragraph" w:customStyle="1" w:styleId="xl70">
    <w:name w:val="xl70"/>
    <w:basedOn w:val="Normal"/>
    <w:rsid w:val="00B35ECC"/>
    <w:pPr>
      <w:spacing w:before="100" w:beforeAutospacing="1" w:after="100" w:afterAutospacing="1" w:line="240" w:lineRule="auto"/>
      <w:jc w:val="left"/>
    </w:pPr>
    <w:rPr>
      <w:rFonts w:cs="Arial"/>
      <w:sz w:val="18"/>
      <w:szCs w:val="18"/>
      <w:lang w:val="en-US"/>
    </w:rPr>
  </w:style>
  <w:style w:type="paragraph" w:customStyle="1" w:styleId="xl71">
    <w:name w:val="xl71"/>
    <w:basedOn w:val="Normal"/>
    <w:rsid w:val="00B35ECC"/>
    <w:pPr>
      <w:spacing w:before="100" w:beforeAutospacing="1" w:after="100" w:afterAutospacing="1" w:line="240" w:lineRule="auto"/>
      <w:jc w:val="center"/>
    </w:pPr>
    <w:rPr>
      <w:rFonts w:cs="Arial"/>
      <w:sz w:val="18"/>
      <w:szCs w:val="18"/>
      <w:lang w:val="en-US"/>
    </w:rPr>
  </w:style>
  <w:style w:type="paragraph" w:customStyle="1" w:styleId="xl72">
    <w:name w:val="xl72"/>
    <w:basedOn w:val="Normal"/>
    <w:rsid w:val="00B35E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sz w:val="18"/>
      <w:szCs w:val="18"/>
      <w:lang w:val="en-US"/>
    </w:rPr>
  </w:style>
  <w:style w:type="paragraph" w:customStyle="1" w:styleId="xl73">
    <w:name w:val="xl73"/>
    <w:basedOn w:val="Normal"/>
    <w:rsid w:val="00B35E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sz w:val="18"/>
      <w:szCs w:val="18"/>
      <w:lang w:val="en-US"/>
    </w:rPr>
  </w:style>
  <w:style w:type="paragraph" w:customStyle="1" w:styleId="xl74">
    <w:name w:val="xl74"/>
    <w:basedOn w:val="Normal"/>
    <w:rsid w:val="00B35ECC"/>
    <w:pPr>
      <w:spacing w:before="100" w:beforeAutospacing="1" w:after="100" w:afterAutospacing="1" w:line="240" w:lineRule="auto"/>
      <w:jc w:val="left"/>
    </w:pPr>
    <w:rPr>
      <w:rFonts w:cs="Arial"/>
      <w:sz w:val="18"/>
      <w:szCs w:val="18"/>
      <w:lang w:val="en-US"/>
    </w:rPr>
  </w:style>
  <w:style w:type="paragraph" w:customStyle="1" w:styleId="xl75">
    <w:name w:val="xl75"/>
    <w:basedOn w:val="Normal"/>
    <w:rsid w:val="00B35E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sz w:val="18"/>
      <w:szCs w:val="18"/>
      <w:lang w:val="en-US"/>
    </w:rPr>
  </w:style>
  <w:style w:type="paragraph" w:customStyle="1" w:styleId="xl76">
    <w:name w:val="xl76"/>
    <w:basedOn w:val="Normal"/>
    <w:rsid w:val="00B35E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sz w:val="18"/>
      <w:szCs w:val="18"/>
      <w:lang w:val="en-US"/>
    </w:rPr>
  </w:style>
  <w:style w:type="paragraph" w:customStyle="1" w:styleId="xl77">
    <w:name w:val="xl77"/>
    <w:basedOn w:val="Normal"/>
    <w:rsid w:val="00B35ECC"/>
    <w:pPr>
      <w:pBdr>
        <w:top w:val="single" w:sz="4" w:space="0" w:color="auto"/>
        <w:left w:val="single" w:sz="4" w:space="0" w:color="auto"/>
      </w:pBdr>
      <w:spacing w:before="100" w:beforeAutospacing="1" w:after="100" w:afterAutospacing="1" w:line="240" w:lineRule="auto"/>
      <w:jc w:val="left"/>
    </w:pPr>
    <w:rPr>
      <w:rFonts w:cs="Arial"/>
      <w:sz w:val="18"/>
      <w:szCs w:val="18"/>
      <w:lang w:val="en-US"/>
    </w:rPr>
  </w:style>
  <w:style w:type="paragraph" w:customStyle="1" w:styleId="xl78">
    <w:name w:val="xl78"/>
    <w:basedOn w:val="Normal"/>
    <w:rsid w:val="00B35E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cs="Arial"/>
      <w:b/>
      <w:bCs/>
      <w:sz w:val="18"/>
      <w:szCs w:val="18"/>
      <w:lang w:val="en-US"/>
    </w:rPr>
  </w:style>
  <w:style w:type="paragraph" w:customStyle="1" w:styleId="xl79">
    <w:name w:val="xl79"/>
    <w:basedOn w:val="Normal"/>
    <w:rsid w:val="00B35ECC"/>
    <w:pPr>
      <w:pBdr>
        <w:top w:val="single" w:sz="4" w:space="0" w:color="auto"/>
        <w:left w:val="single" w:sz="4" w:space="0" w:color="auto"/>
        <w:bottom w:val="single" w:sz="4" w:space="0" w:color="auto"/>
      </w:pBdr>
      <w:spacing w:before="100" w:beforeAutospacing="1" w:after="100" w:afterAutospacing="1" w:line="240" w:lineRule="auto"/>
      <w:jc w:val="right"/>
    </w:pPr>
    <w:rPr>
      <w:rFonts w:cs="Arial"/>
      <w:b/>
      <w:bCs/>
      <w:sz w:val="18"/>
      <w:szCs w:val="18"/>
      <w:lang w:val="en-US"/>
    </w:rPr>
  </w:style>
  <w:style w:type="paragraph" w:customStyle="1" w:styleId="xl80">
    <w:name w:val="xl80"/>
    <w:basedOn w:val="Normal"/>
    <w:rsid w:val="00B35ECC"/>
    <w:pPr>
      <w:pBdr>
        <w:top w:val="single" w:sz="4" w:space="0" w:color="auto"/>
        <w:bottom w:val="single" w:sz="4" w:space="0" w:color="auto"/>
        <w:right w:val="single" w:sz="4" w:space="0" w:color="auto"/>
      </w:pBdr>
      <w:spacing w:before="100" w:beforeAutospacing="1" w:after="100" w:afterAutospacing="1" w:line="240" w:lineRule="auto"/>
      <w:jc w:val="right"/>
    </w:pPr>
    <w:rPr>
      <w:rFonts w:cs="Arial"/>
      <w:b/>
      <w:bCs/>
      <w:sz w:val="18"/>
      <w:szCs w:val="18"/>
      <w:lang w:val="en-US"/>
    </w:rPr>
  </w:style>
  <w:style w:type="paragraph" w:customStyle="1" w:styleId="xl81">
    <w:name w:val="xl81"/>
    <w:basedOn w:val="Normal"/>
    <w:rsid w:val="00B35E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cs="Arial"/>
      <w:sz w:val="18"/>
      <w:szCs w:val="18"/>
      <w:lang w:val="en-US"/>
    </w:rPr>
  </w:style>
  <w:style w:type="paragraph" w:customStyle="1" w:styleId="xl82">
    <w:name w:val="xl82"/>
    <w:basedOn w:val="Normal"/>
    <w:rsid w:val="00B35E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cs="Arial"/>
      <w:sz w:val="18"/>
      <w:szCs w:val="18"/>
      <w:lang w:val="en-US"/>
    </w:rPr>
  </w:style>
  <w:style w:type="paragraph" w:customStyle="1" w:styleId="xl83">
    <w:name w:val="xl83"/>
    <w:basedOn w:val="Normal"/>
    <w:rsid w:val="00B35E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cs="Arial"/>
      <w:sz w:val="18"/>
      <w:szCs w:val="18"/>
      <w:lang w:val="en-US"/>
    </w:rPr>
  </w:style>
  <w:style w:type="paragraph" w:customStyle="1" w:styleId="xl84">
    <w:name w:val="xl84"/>
    <w:basedOn w:val="Normal"/>
    <w:rsid w:val="00B35EC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cs="Arial"/>
      <w:sz w:val="18"/>
      <w:szCs w:val="18"/>
      <w:lang w:val="en-US"/>
    </w:rPr>
  </w:style>
  <w:style w:type="paragraph" w:customStyle="1" w:styleId="font5">
    <w:name w:val="font5"/>
    <w:basedOn w:val="Normal"/>
    <w:rsid w:val="00B35ECC"/>
    <w:pPr>
      <w:spacing w:before="100" w:beforeAutospacing="1" w:after="100" w:afterAutospacing="1" w:line="240" w:lineRule="auto"/>
      <w:jc w:val="left"/>
    </w:pPr>
    <w:rPr>
      <w:rFonts w:ascii="Arial Narrow" w:hAnsi="Arial Narrow"/>
      <w:color w:val="000000"/>
      <w:sz w:val="18"/>
      <w:szCs w:val="18"/>
      <w:lang w:val="en-US"/>
    </w:rPr>
  </w:style>
  <w:style w:type="paragraph" w:styleId="Revision">
    <w:name w:val="Revision"/>
    <w:hidden/>
    <w:uiPriority w:val="99"/>
    <w:semiHidden/>
    <w:rsid w:val="00B35ECC"/>
    <w:rPr>
      <w:rFonts w:ascii="Arial" w:hAnsi="Arial"/>
      <w:szCs w:val="24"/>
      <w:lang w:eastAsia="en-US"/>
    </w:rPr>
  </w:style>
  <w:style w:type="paragraph" w:styleId="NormalWeb">
    <w:name w:val="Normal (Web)"/>
    <w:basedOn w:val="Normal"/>
    <w:uiPriority w:val="99"/>
    <w:unhideWhenUsed/>
    <w:rsid w:val="00B35ECC"/>
    <w:pPr>
      <w:spacing w:before="100" w:beforeAutospacing="1" w:after="100" w:afterAutospacing="1" w:line="240" w:lineRule="auto"/>
      <w:jc w:val="left"/>
    </w:pPr>
    <w:rPr>
      <w:rFonts w:ascii="Times New Roman" w:eastAsiaTheme="minorEastAsia" w:hAnsi="Times New Roman"/>
      <w:sz w:val="24"/>
      <w:lang w:val="en-US"/>
    </w:rPr>
  </w:style>
  <w:style w:type="paragraph" w:customStyle="1" w:styleId="xl66">
    <w:name w:val="xl66"/>
    <w:basedOn w:val="Normal"/>
    <w:rsid w:val="00B35ECC"/>
    <w:pPr>
      <w:spacing w:before="100" w:beforeAutospacing="1" w:after="100" w:afterAutospacing="1" w:line="240" w:lineRule="auto"/>
      <w:jc w:val="left"/>
    </w:pPr>
    <w:rPr>
      <w:rFonts w:cs="Arial"/>
      <w:sz w:val="18"/>
      <w:szCs w:val="18"/>
      <w:lang w:val="en-US"/>
    </w:rPr>
  </w:style>
  <w:style w:type="paragraph" w:customStyle="1" w:styleId="xl67">
    <w:name w:val="xl67"/>
    <w:basedOn w:val="Normal"/>
    <w:rsid w:val="00B35ECC"/>
    <w:pPr>
      <w:spacing w:before="100" w:beforeAutospacing="1" w:after="100" w:afterAutospacing="1" w:line="240" w:lineRule="auto"/>
      <w:jc w:val="left"/>
    </w:pPr>
    <w:rPr>
      <w:rFonts w:cs="Arial"/>
      <w:sz w:val="18"/>
      <w:szCs w:val="18"/>
      <w:lang w:val="en-US"/>
    </w:rPr>
  </w:style>
  <w:style w:type="table" w:customStyle="1" w:styleId="StandardELAFormat">
    <w:name w:val="Standard ELA Format"/>
    <w:basedOn w:val="TableGrid2"/>
    <w:uiPriority w:val="99"/>
    <w:rsid w:val="00B91D92"/>
    <w:pPr>
      <w:spacing w:before="60" w:after="60"/>
      <w:jc w:val="center"/>
    </w:pPr>
    <w:rPr>
      <w:rFonts w:ascii="Arial" w:hAnsi="Arial"/>
      <w:sz w:val="18"/>
      <w:lang w:val="en-US" w:eastAsia="en-US"/>
    </w:rPr>
    <w:tblPr>
      <w:jc w:val="center"/>
      <w:tblBorders>
        <w:top w:val="single" w:sz="4" w:space="0" w:color="auto"/>
        <w:bottom w:val="single" w:sz="4" w:space="0" w:color="auto"/>
        <w:insideH w:val="single" w:sz="4" w:space="0" w:color="auto"/>
        <w:insideV w:val="single" w:sz="4" w:space="0" w:color="auto"/>
      </w:tblBorders>
    </w:tblPr>
    <w:trPr>
      <w:jc w:val="center"/>
    </w:trPr>
    <w:tcPr>
      <w:shd w:val="clear" w:color="auto" w:fill="auto"/>
      <w:vAlign w:val="center"/>
    </w:tcPr>
    <w:tblStylePr w:type="firstRow">
      <w:pPr>
        <w:jc w:val="center"/>
      </w:pPr>
      <w:rPr>
        <w:b w:val="0"/>
        <w:bCs/>
      </w:rPr>
      <w:tblPr/>
      <w:tcPr>
        <w:tcBorders>
          <w:tl2br w:val="none" w:sz="0" w:space="0" w:color="auto"/>
          <w:tr2bl w:val="none" w:sz="0" w:space="0" w:color="auto"/>
        </w:tcBorders>
        <w:shd w:val="clear" w:color="auto" w:fill="D9D9D9" w:themeFill="background1" w:themeFillShade="D9"/>
        <w:vAlign w:val="center"/>
      </w:tcPr>
    </w:tblStylePr>
    <w:tblStylePr w:type="lastRow">
      <w:rPr>
        <w:b/>
        <w:bCs/>
      </w:rPr>
      <w:tblPr/>
      <w:tcPr>
        <w:tcBorders>
          <w:top w:val="single" w:sz="6" w:space="0" w:color="000000"/>
          <w:tl2br w:val="none" w:sz="0" w:space="0" w:color="auto"/>
          <w:tr2bl w:val="none" w:sz="0" w:space="0" w:color="auto"/>
        </w:tcBorders>
      </w:tcPr>
    </w:tblStylePr>
    <w:tblStylePr w:type="firstCol">
      <w:rPr>
        <w:b w:val="0"/>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B35ECC"/>
    <w:pPr>
      <w:spacing w:after="200" w:line="280" w:lineRule="exact"/>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styleId="Title">
    <w:name w:val="Title"/>
    <w:basedOn w:val="Normal"/>
    <w:next w:val="Normal"/>
    <w:link w:val="TitleChar"/>
    <w:uiPriority w:val="10"/>
    <w:qFormat/>
    <w:rsid w:val="00B35ECC"/>
    <w:pPr>
      <w:spacing w:after="0" w:line="240" w:lineRule="auto"/>
      <w:contextualSpacing/>
      <w:jc w:val="left"/>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35ECC"/>
    <w:rPr>
      <w:rFonts w:asciiTheme="majorHAnsi" w:eastAsiaTheme="majorEastAsia" w:hAnsiTheme="majorHAnsi" w:cstheme="majorBidi"/>
      <w:spacing w:val="-10"/>
      <w:kern w:val="28"/>
      <w:sz w:val="56"/>
      <w:szCs w:val="56"/>
      <w:lang w:eastAsia="en-US"/>
    </w:rPr>
  </w:style>
  <w:style w:type="table" w:styleId="PlainTable2">
    <w:name w:val="Plain Table 2"/>
    <w:basedOn w:val="TableNormal"/>
    <w:uiPriority w:val="42"/>
    <w:rsid w:val="00B35ECC"/>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erChar">
    <w:name w:val="Header Char"/>
    <w:basedOn w:val="DefaultParagraphFont"/>
    <w:link w:val="Header"/>
    <w:rsid w:val="00B35ECC"/>
    <w:rPr>
      <w:rFonts w:ascii="Arial" w:hAnsi="Arial"/>
      <w:szCs w:val="24"/>
      <w:lang w:eastAsia="en-US"/>
    </w:rPr>
  </w:style>
  <w:style w:type="paragraph" w:customStyle="1" w:styleId="Style9ptBoldAllcapsAfter0ptExpandedby1ptLines">
    <w:name w:val="Style 9 pt Bold All caps After:  0 pt Expanded by  1 pt Line s..."/>
    <w:basedOn w:val="Normal"/>
    <w:rsid w:val="00E809F1"/>
    <w:pPr>
      <w:spacing w:after="0" w:line="240" w:lineRule="atLeast"/>
    </w:pPr>
    <w:rPr>
      <w:b/>
      <w:bCs/>
      <w:caps/>
      <w:spacing w:val="20"/>
      <w:sz w:val="18"/>
      <w:szCs w:val="20"/>
    </w:rPr>
  </w:style>
  <w:style w:type="paragraph" w:customStyle="1" w:styleId="HeadingNOnumbers0">
    <w:name w:val="Heading NO numbers"/>
    <w:basedOn w:val="Headingnonumbers"/>
    <w:next w:val="Normal"/>
    <w:rsid w:val="00E809F1"/>
    <w:pPr>
      <w:pBdr>
        <w:bottom w:val="none" w:sz="0" w:space="0" w:color="auto"/>
      </w:pBdr>
    </w:pPr>
  </w:style>
  <w:style w:type="paragraph" w:customStyle="1" w:styleId="TaskHeadings">
    <w:name w:val="Task Headings"/>
    <w:basedOn w:val="Caption"/>
    <w:qFormat/>
    <w:rsid w:val="00E809F1"/>
    <w:pPr>
      <w:numPr>
        <w:numId w:val="12"/>
      </w:numPr>
      <w:tabs>
        <w:tab w:val="clear" w:pos="1080"/>
        <w:tab w:val="left" w:pos="1134"/>
      </w:tabs>
      <w:spacing w:line="360" w:lineRule="auto"/>
      <w:ind w:left="1134" w:hanging="1134"/>
    </w:pPr>
    <w:rPr>
      <w:rFonts w:cs="Arial"/>
      <w:sz w:val="20"/>
    </w:rPr>
  </w:style>
  <w:style w:type="paragraph" w:styleId="PlainText">
    <w:name w:val="Plain Text"/>
    <w:basedOn w:val="Normal"/>
    <w:link w:val="PlainTextChar"/>
    <w:uiPriority w:val="99"/>
    <w:semiHidden/>
    <w:unhideWhenUsed/>
    <w:rsid w:val="00E809F1"/>
    <w:pPr>
      <w:spacing w:after="0" w:line="240" w:lineRule="auto"/>
      <w:jc w:val="left"/>
    </w:pPr>
    <w:rPr>
      <w:rFonts w:ascii="Verdana" w:eastAsia="Calibri" w:hAnsi="Verdana"/>
      <w:szCs w:val="20"/>
    </w:rPr>
  </w:style>
  <w:style w:type="character" w:customStyle="1" w:styleId="PlainTextChar">
    <w:name w:val="Plain Text Char"/>
    <w:basedOn w:val="DefaultParagraphFont"/>
    <w:link w:val="PlainText"/>
    <w:uiPriority w:val="99"/>
    <w:semiHidden/>
    <w:rsid w:val="00E809F1"/>
    <w:rPr>
      <w:rFonts w:ascii="Verdana" w:eastAsia="Calibri" w:hAnsi="Verdana"/>
      <w:lang w:eastAsia="en-US"/>
    </w:rPr>
  </w:style>
  <w:style w:type="character" w:styleId="Emphasis">
    <w:name w:val="Emphasis"/>
    <w:uiPriority w:val="20"/>
    <w:qFormat/>
    <w:rsid w:val="00E809F1"/>
    <w:rPr>
      <w:i/>
      <w:iCs/>
    </w:rPr>
  </w:style>
  <w:style w:type="character" w:customStyle="1" w:styleId="Heading2Char">
    <w:name w:val="Heading 2 Char"/>
    <w:basedOn w:val="DefaultParagraphFont"/>
    <w:link w:val="Heading2"/>
    <w:rsid w:val="00E809F1"/>
    <w:rPr>
      <w:rFonts w:ascii="Arial Bold" w:hAnsi="Arial Bold"/>
      <w:b/>
      <w:spacing w:val="20"/>
      <w:lang w:eastAsia="en-US"/>
    </w:rPr>
  </w:style>
  <w:style w:type="character" w:customStyle="1" w:styleId="Heading3Char">
    <w:name w:val="Heading 3 Char"/>
    <w:basedOn w:val="DefaultParagraphFont"/>
    <w:link w:val="Heading3"/>
    <w:rsid w:val="00E809F1"/>
    <w:rPr>
      <w:rFonts w:ascii="Arial" w:hAnsi="Arial"/>
      <w:b/>
      <w:lang w:eastAsia="en-US"/>
    </w:rPr>
  </w:style>
  <w:style w:type="character" w:customStyle="1" w:styleId="Heading4Char">
    <w:name w:val="Heading 4 Char"/>
    <w:aliases w:val="Appendix level 2 Char"/>
    <w:basedOn w:val="DefaultParagraphFont"/>
    <w:link w:val="Heading4"/>
    <w:rsid w:val="00E809F1"/>
    <w:rPr>
      <w:rFonts w:ascii="Arial" w:hAnsi="Arial"/>
      <w:i/>
      <w:lang w:eastAsia="en-US"/>
    </w:rPr>
  </w:style>
  <w:style w:type="character" w:customStyle="1" w:styleId="Heading5Char">
    <w:name w:val="Heading 5 Char"/>
    <w:basedOn w:val="DefaultParagraphFont"/>
    <w:link w:val="Heading5"/>
    <w:rsid w:val="00E809F1"/>
    <w:rPr>
      <w:rFonts w:ascii="Arial" w:hAnsi="Arial"/>
      <w:lang w:eastAsia="en-US"/>
    </w:rPr>
  </w:style>
  <w:style w:type="character" w:customStyle="1" w:styleId="Heading6Char">
    <w:name w:val="Heading 6 Char"/>
    <w:aliases w:val="LTIM Appendix heading Char"/>
    <w:basedOn w:val="DefaultParagraphFont"/>
    <w:link w:val="Heading6"/>
    <w:rsid w:val="009158FE"/>
    <w:rPr>
      <w:rFonts w:ascii="Arial" w:hAnsi="Arial"/>
      <w:sz w:val="44"/>
      <w:lang w:eastAsia="en-US"/>
    </w:rPr>
  </w:style>
  <w:style w:type="character" w:customStyle="1" w:styleId="Heading7Char">
    <w:name w:val="Heading 7 Char"/>
    <w:basedOn w:val="DefaultParagraphFont"/>
    <w:link w:val="Heading7"/>
    <w:rsid w:val="00FB1AE6"/>
    <w:rPr>
      <w:rFonts w:ascii="Arial" w:hAnsi="Arial"/>
      <w:sz w:val="44"/>
      <w:lang w:eastAsia="en-US"/>
    </w:rPr>
  </w:style>
  <w:style w:type="character" w:customStyle="1" w:styleId="Heading8Char">
    <w:name w:val="Heading 8 Char"/>
    <w:basedOn w:val="DefaultParagraphFont"/>
    <w:link w:val="Heading8"/>
    <w:rsid w:val="00E97BFA"/>
    <w:rPr>
      <w:rFonts w:ascii="Arial" w:hAnsi="Arial"/>
      <w:b/>
      <w:lang w:eastAsia="en-US"/>
    </w:rPr>
  </w:style>
  <w:style w:type="character" w:customStyle="1" w:styleId="Heading9Char">
    <w:name w:val="Heading 9 Char"/>
    <w:basedOn w:val="DefaultParagraphFont"/>
    <w:link w:val="Heading9"/>
    <w:rsid w:val="006E559A"/>
    <w:rPr>
      <w:rFonts w:ascii="Arial" w:hAnsi="Arial"/>
      <w:b/>
      <w:lang w:eastAsia="en-US"/>
    </w:rPr>
  </w:style>
  <w:style w:type="character" w:customStyle="1" w:styleId="FootnoteTextChar">
    <w:name w:val="Footnote Text Char"/>
    <w:basedOn w:val="DefaultParagraphFont"/>
    <w:link w:val="FootnoteText"/>
    <w:semiHidden/>
    <w:rsid w:val="00E809F1"/>
    <w:rPr>
      <w:rFonts w:ascii="Arial" w:hAnsi="Arial"/>
      <w:lang w:eastAsia="en-US"/>
    </w:rPr>
  </w:style>
  <w:style w:type="character" w:customStyle="1" w:styleId="DocumentMapChar">
    <w:name w:val="Document Map Char"/>
    <w:basedOn w:val="DefaultParagraphFont"/>
    <w:link w:val="DocumentMap"/>
    <w:semiHidden/>
    <w:rsid w:val="00E809F1"/>
    <w:rPr>
      <w:rFonts w:ascii="Tahoma" w:hAnsi="Tahoma" w:cs="Tahoma"/>
      <w:shd w:val="clear" w:color="auto" w:fill="000080"/>
      <w:lang w:eastAsia="en-US"/>
    </w:rPr>
  </w:style>
  <w:style w:type="paragraph" w:customStyle="1" w:styleId="Default">
    <w:name w:val="Default"/>
    <w:rsid w:val="00E809F1"/>
    <w:pPr>
      <w:autoSpaceDE w:val="0"/>
      <w:autoSpaceDN w:val="0"/>
      <w:adjustRightInd w:val="0"/>
    </w:pPr>
    <w:rPr>
      <w:rFonts w:ascii="Calibri" w:hAnsi="Calibri" w:cs="Calibri"/>
      <w:color w:val="000000"/>
      <w:sz w:val="24"/>
      <w:szCs w:val="24"/>
    </w:rPr>
  </w:style>
  <w:style w:type="paragraph" w:customStyle="1" w:styleId="applevel2">
    <w:name w:val="app level 2"/>
    <w:next w:val="Normal"/>
    <w:qFormat/>
    <w:rsid w:val="00E809F1"/>
    <w:pPr>
      <w:spacing w:before="120" w:after="120" w:line="360" w:lineRule="atLeast"/>
      <w:ind w:left="357" w:hanging="357"/>
    </w:pPr>
    <w:rPr>
      <w:rFonts w:ascii="Arial Bold" w:hAnsi="Arial Bold"/>
      <w:spacing w:val="20"/>
      <w:szCs w:val="24"/>
      <w:lang w:eastAsia="en-US"/>
    </w:rPr>
  </w:style>
  <w:style w:type="numbering" w:customStyle="1" w:styleId="AppendixHeadings">
    <w:name w:val="Appendix Headings"/>
    <w:uiPriority w:val="99"/>
    <w:rsid w:val="00E809F1"/>
    <w:pPr>
      <w:numPr>
        <w:numId w:val="14"/>
      </w:numPr>
    </w:pPr>
  </w:style>
  <w:style w:type="character" w:styleId="HTMLCite">
    <w:name w:val="HTML Cite"/>
    <w:basedOn w:val="DefaultParagraphFont"/>
    <w:uiPriority w:val="99"/>
    <w:semiHidden/>
    <w:unhideWhenUsed/>
    <w:rsid w:val="00E809F1"/>
    <w:rPr>
      <w:i/>
      <w:iCs/>
    </w:rPr>
  </w:style>
  <w:style w:type="character" w:customStyle="1" w:styleId="author">
    <w:name w:val="author"/>
    <w:basedOn w:val="DefaultParagraphFont"/>
    <w:rsid w:val="00E809F1"/>
  </w:style>
  <w:style w:type="character" w:customStyle="1" w:styleId="pubyear">
    <w:name w:val="pubyear"/>
    <w:basedOn w:val="DefaultParagraphFont"/>
    <w:rsid w:val="00E809F1"/>
  </w:style>
  <w:style w:type="character" w:customStyle="1" w:styleId="articletitle">
    <w:name w:val="articletitle"/>
    <w:basedOn w:val="DefaultParagraphFont"/>
    <w:rsid w:val="00E809F1"/>
  </w:style>
  <w:style w:type="character" w:customStyle="1" w:styleId="journaltitle2">
    <w:name w:val="journaltitle2"/>
    <w:basedOn w:val="DefaultParagraphFont"/>
    <w:rsid w:val="00E809F1"/>
    <w:rPr>
      <w:i/>
      <w:iCs/>
    </w:rPr>
  </w:style>
  <w:style w:type="character" w:customStyle="1" w:styleId="vol2">
    <w:name w:val="vol2"/>
    <w:basedOn w:val="DefaultParagraphFont"/>
    <w:rsid w:val="00E809F1"/>
    <w:rPr>
      <w:b/>
      <w:bCs/>
    </w:rPr>
  </w:style>
  <w:style w:type="character" w:customStyle="1" w:styleId="pagefirst">
    <w:name w:val="pagefirst"/>
    <w:basedOn w:val="DefaultParagraphFont"/>
    <w:rsid w:val="00E809F1"/>
  </w:style>
  <w:style w:type="character" w:customStyle="1" w:styleId="pagelast">
    <w:name w:val="pagelast"/>
    <w:basedOn w:val="DefaultParagraphFont"/>
    <w:rsid w:val="00E809F1"/>
  </w:style>
  <w:style w:type="character" w:customStyle="1" w:styleId="smallcaps2">
    <w:name w:val="smallcaps2"/>
    <w:basedOn w:val="DefaultParagraphFont"/>
    <w:rsid w:val="00E809F1"/>
    <w:rPr>
      <w:smallCaps/>
    </w:rPr>
  </w:style>
  <w:style w:type="character" w:customStyle="1" w:styleId="booktitle2">
    <w:name w:val="booktitle2"/>
    <w:basedOn w:val="DefaultParagraphFont"/>
    <w:rsid w:val="00E809F1"/>
    <w:rPr>
      <w:i/>
      <w:iCs/>
    </w:rPr>
  </w:style>
  <w:style w:type="paragraph" w:styleId="TOC6">
    <w:name w:val="toc 6"/>
    <w:basedOn w:val="Normal"/>
    <w:next w:val="Normal"/>
    <w:autoRedefine/>
    <w:uiPriority w:val="39"/>
    <w:unhideWhenUsed/>
    <w:rsid w:val="00E809F1"/>
    <w:pPr>
      <w:spacing w:after="100" w:line="276" w:lineRule="auto"/>
      <w:ind w:left="1100"/>
      <w:jc w:val="left"/>
    </w:pPr>
    <w:rPr>
      <w:rFonts w:asciiTheme="minorHAnsi" w:eastAsiaTheme="minorEastAsia" w:hAnsiTheme="minorHAnsi" w:cstheme="minorBidi"/>
      <w:sz w:val="22"/>
      <w:szCs w:val="22"/>
      <w:lang w:eastAsia="en-AU"/>
    </w:rPr>
  </w:style>
  <w:style w:type="paragraph" w:styleId="TOC7">
    <w:name w:val="toc 7"/>
    <w:basedOn w:val="Normal"/>
    <w:next w:val="Normal"/>
    <w:autoRedefine/>
    <w:uiPriority w:val="39"/>
    <w:unhideWhenUsed/>
    <w:rsid w:val="00E809F1"/>
    <w:pPr>
      <w:spacing w:after="100" w:line="276" w:lineRule="auto"/>
      <w:ind w:left="1320"/>
      <w:jc w:val="left"/>
    </w:pPr>
    <w:rPr>
      <w:rFonts w:asciiTheme="minorHAnsi" w:eastAsiaTheme="minorEastAsia" w:hAnsiTheme="minorHAnsi" w:cstheme="minorBidi"/>
      <w:sz w:val="22"/>
      <w:szCs w:val="22"/>
      <w:lang w:eastAsia="en-AU"/>
    </w:rPr>
  </w:style>
  <w:style w:type="paragraph" w:styleId="TOC8">
    <w:name w:val="toc 8"/>
    <w:basedOn w:val="Normal"/>
    <w:next w:val="Normal"/>
    <w:autoRedefine/>
    <w:uiPriority w:val="39"/>
    <w:unhideWhenUsed/>
    <w:rsid w:val="00E809F1"/>
    <w:pPr>
      <w:spacing w:after="100" w:line="276" w:lineRule="auto"/>
      <w:ind w:left="1540"/>
      <w:jc w:val="left"/>
    </w:pPr>
    <w:rPr>
      <w:rFonts w:asciiTheme="minorHAnsi" w:eastAsiaTheme="minorEastAsia" w:hAnsiTheme="minorHAnsi" w:cstheme="minorBidi"/>
      <w:sz w:val="22"/>
      <w:szCs w:val="22"/>
      <w:lang w:eastAsia="en-AU"/>
    </w:rPr>
  </w:style>
  <w:style w:type="paragraph" w:styleId="TOC9">
    <w:name w:val="toc 9"/>
    <w:basedOn w:val="Normal"/>
    <w:next w:val="Normal"/>
    <w:autoRedefine/>
    <w:uiPriority w:val="39"/>
    <w:unhideWhenUsed/>
    <w:rsid w:val="00E809F1"/>
    <w:pPr>
      <w:spacing w:after="100" w:line="276" w:lineRule="auto"/>
      <w:ind w:left="1760"/>
      <w:jc w:val="left"/>
    </w:pPr>
    <w:rPr>
      <w:rFonts w:asciiTheme="minorHAnsi" w:eastAsiaTheme="minorEastAsia" w:hAnsiTheme="minorHAnsi" w:cstheme="minorBidi"/>
      <w:sz w:val="22"/>
      <w:szCs w:val="22"/>
      <w:lang w:eastAsia="en-AU"/>
    </w:rPr>
  </w:style>
  <w:style w:type="paragraph" w:customStyle="1" w:styleId="Appendheading2">
    <w:name w:val="Append heading 2"/>
    <w:basedOn w:val="Heading2"/>
    <w:link w:val="Appendheading2Char"/>
    <w:qFormat/>
    <w:rsid w:val="00E809F1"/>
    <w:pPr>
      <w:numPr>
        <w:ilvl w:val="0"/>
        <w:numId w:val="0"/>
      </w:numPr>
      <w:tabs>
        <w:tab w:val="clear" w:pos="567"/>
        <w:tab w:val="left" w:pos="0"/>
        <w:tab w:val="num" w:pos="1152"/>
      </w:tabs>
      <w:ind w:left="1152" w:hanging="576"/>
    </w:pPr>
    <w:rPr>
      <w:rFonts w:eastAsia="Calibri" w:cs="Calibri"/>
    </w:rPr>
  </w:style>
  <w:style w:type="paragraph" w:customStyle="1" w:styleId="AppendixHeading">
    <w:name w:val="Appendix Heading:"/>
    <w:basedOn w:val="Heading1"/>
    <w:next w:val="Normal"/>
    <w:autoRedefine/>
    <w:qFormat/>
    <w:rsid w:val="00E809F1"/>
    <w:pPr>
      <w:keepNext w:val="0"/>
      <w:widowControl w:val="0"/>
      <w:numPr>
        <w:numId w:val="15"/>
      </w:numPr>
      <w:tabs>
        <w:tab w:val="clear" w:pos="567"/>
        <w:tab w:val="left" w:pos="0"/>
      </w:tabs>
      <w:ind w:left="426" w:hanging="426"/>
      <w:contextualSpacing/>
      <w:jc w:val="left"/>
    </w:pPr>
    <w:rPr>
      <w:rFonts w:eastAsia="Calibri" w:cs="Calibri"/>
      <w:sz w:val="52"/>
      <w:lang w:eastAsia="en-AU"/>
    </w:rPr>
  </w:style>
  <w:style w:type="character" w:customStyle="1" w:styleId="Appendheading2Char">
    <w:name w:val="Append heading 2 Char"/>
    <w:basedOn w:val="Heading2Char"/>
    <w:link w:val="Appendheading2"/>
    <w:rsid w:val="00E809F1"/>
    <w:rPr>
      <w:rFonts w:ascii="Arial Bold" w:eastAsia="Calibri" w:hAnsi="Arial Bold" w:cs="Calibri"/>
      <w:b/>
      <w:spacing w:val="20"/>
      <w:lang w:eastAsia="en-US"/>
    </w:rPr>
  </w:style>
  <w:style w:type="paragraph" w:customStyle="1" w:styleId="Numbers">
    <w:name w:val="Numbers"/>
    <w:basedOn w:val="List1"/>
    <w:link w:val="NumbersChar"/>
    <w:qFormat/>
    <w:rsid w:val="00E809F1"/>
    <w:pPr>
      <w:numPr>
        <w:numId w:val="0"/>
      </w:numPr>
      <w:tabs>
        <w:tab w:val="num" w:pos="720"/>
      </w:tabs>
      <w:ind w:left="720" w:hanging="363"/>
      <w:contextualSpacing/>
    </w:pPr>
  </w:style>
  <w:style w:type="character" w:customStyle="1" w:styleId="List1Char">
    <w:name w:val="List 1 Char"/>
    <w:basedOn w:val="DefaultParagraphFont"/>
    <w:link w:val="List1"/>
    <w:rsid w:val="00E809F1"/>
    <w:rPr>
      <w:rFonts w:ascii="Arial" w:hAnsi="Arial"/>
      <w:szCs w:val="24"/>
      <w:lang w:eastAsia="en-US"/>
    </w:rPr>
  </w:style>
  <w:style w:type="character" w:customStyle="1" w:styleId="NumbersChar">
    <w:name w:val="Numbers Char"/>
    <w:basedOn w:val="List1Char"/>
    <w:link w:val="Numbers"/>
    <w:rsid w:val="00E809F1"/>
    <w:rPr>
      <w:rFonts w:ascii="Arial" w:hAnsi="Arial"/>
      <w:szCs w:val="24"/>
      <w:lang w:eastAsia="en-US"/>
    </w:rPr>
  </w:style>
  <w:style w:type="paragraph" w:styleId="ListBullet">
    <w:name w:val="List Bullet"/>
    <w:basedOn w:val="ListParagraph"/>
    <w:uiPriority w:val="22"/>
    <w:qFormat/>
    <w:rsid w:val="00E809F1"/>
    <w:pPr>
      <w:numPr>
        <w:numId w:val="13"/>
      </w:numPr>
      <w:spacing w:after="160" w:line="240" w:lineRule="auto"/>
      <w:ind w:left="357" w:hanging="357"/>
      <w:jc w:val="left"/>
    </w:pPr>
    <w:rPr>
      <w:rFonts w:asciiTheme="minorHAnsi" w:hAnsiTheme="minorHAnsi" w:cs="Arial"/>
      <w:color w:val="000000"/>
      <w:kern w:val="28"/>
      <w:sz w:val="22"/>
      <w:szCs w:val="22"/>
    </w:rPr>
  </w:style>
  <w:style w:type="paragraph" w:customStyle="1" w:styleId="bodytextLTIMtender">
    <w:name w:val="body text LTIM tender"/>
    <w:basedOn w:val="Normal"/>
    <w:link w:val="bodytextLTIMtenderChar"/>
    <w:qFormat/>
    <w:rsid w:val="00E809F1"/>
    <w:pPr>
      <w:tabs>
        <w:tab w:val="right" w:pos="9029"/>
      </w:tabs>
      <w:spacing w:line="340" w:lineRule="atLeast"/>
      <w:jc w:val="left"/>
    </w:pPr>
    <w:rPr>
      <w:rFonts w:asciiTheme="majorHAnsi" w:eastAsia="Calibri" w:hAnsiTheme="majorHAnsi" w:cs="Arial"/>
      <w:sz w:val="24"/>
      <w:szCs w:val="20"/>
      <w:lang w:val="en-GB"/>
    </w:rPr>
  </w:style>
  <w:style w:type="character" w:customStyle="1" w:styleId="bodytextLTIMtenderChar">
    <w:name w:val="body text LTIM tender Char"/>
    <w:basedOn w:val="DefaultParagraphFont"/>
    <w:link w:val="bodytextLTIMtender"/>
    <w:rsid w:val="00E809F1"/>
    <w:rPr>
      <w:rFonts w:asciiTheme="majorHAnsi" w:eastAsia="Calibri" w:hAnsiTheme="majorHAnsi" w:cs="Arial"/>
      <w:sz w:val="24"/>
      <w:lang w:val="en-GB" w:eastAsia="en-US"/>
    </w:rPr>
  </w:style>
  <w:style w:type="paragraph" w:customStyle="1" w:styleId="SubHeading1-FinalReport">
    <w:name w:val="Sub Heading 1 - Final Report"/>
    <w:basedOn w:val="Normal"/>
    <w:next w:val="Normal"/>
    <w:rsid w:val="00E809F1"/>
    <w:pPr>
      <w:numPr>
        <w:ilvl w:val="1"/>
        <w:numId w:val="16"/>
      </w:numPr>
      <w:spacing w:before="260" w:after="260" w:line="260" w:lineRule="atLeast"/>
    </w:pPr>
    <w:rPr>
      <w:rFonts w:ascii="Times New Roman" w:hAnsi="Times New Roman"/>
      <w:b/>
      <w:sz w:val="22"/>
      <w:szCs w:val="20"/>
    </w:rPr>
  </w:style>
  <w:style w:type="paragraph" w:customStyle="1" w:styleId="SubHeading2-FinalReport">
    <w:name w:val="Sub Heading 2 - Final Report"/>
    <w:basedOn w:val="Normal"/>
    <w:next w:val="Normal"/>
    <w:rsid w:val="00E809F1"/>
    <w:pPr>
      <w:numPr>
        <w:ilvl w:val="2"/>
        <w:numId w:val="16"/>
      </w:numPr>
      <w:spacing w:before="260" w:after="260" w:line="260" w:lineRule="atLeast"/>
    </w:pPr>
    <w:rPr>
      <w:rFonts w:ascii="Times New Roman" w:hAnsi="Times New Roman"/>
      <w:b/>
      <w:i/>
      <w:sz w:val="22"/>
      <w:szCs w:val="20"/>
    </w:rPr>
  </w:style>
  <w:style w:type="paragraph" w:customStyle="1" w:styleId="SubHeading3-FinalReport">
    <w:name w:val="Sub Heading 3 - Final Report"/>
    <w:basedOn w:val="Normal"/>
    <w:next w:val="Normal"/>
    <w:rsid w:val="00E809F1"/>
    <w:pPr>
      <w:numPr>
        <w:ilvl w:val="3"/>
        <w:numId w:val="16"/>
      </w:numPr>
      <w:spacing w:before="260" w:after="260" w:line="260" w:lineRule="atLeast"/>
    </w:pPr>
    <w:rPr>
      <w:rFonts w:ascii="Times New Roman" w:hAnsi="Times New Roman"/>
      <w:i/>
      <w:sz w:val="22"/>
      <w:szCs w:val="20"/>
    </w:rPr>
  </w:style>
  <w:style w:type="paragraph" w:customStyle="1" w:styleId="ChapterTitle-FinalReport">
    <w:name w:val="Chapter Title - Final Report"/>
    <w:basedOn w:val="Normal"/>
    <w:next w:val="Normal"/>
    <w:rsid w:val="00E809F1"/>
    <w:pPr>
      <w:numPr>
        <w:numId w:val="16"/>
      </w:numPr>
      <w:spacing w:before="320" w:after="320" w:line="360" w:lineRule="auto"/>
    </w:pPr>
    <w:rPr>
      <w:rFonts w:ascii="Times New Roman" w:hAnsi="Times New Roman"/>
      <w:b/>
      <w:caps/>
      <w:sz w:val="28"/>
      <w:szCs w:val="20"/>
    </w:rPr>
  </w:style>
  <w:style w:type="paragraph" w:styleId="BodyText">
    <w:name w:val="Body Text"/>
    <w:basedOn w:val="Normal"/>
    <w:link w:val="BodyTextChar"/>
    <w:rsid w:val="00E809F1"/>
    <w:pPr>
      <w:spacing w:after="0" w:line="260" w:lineRule="atLeast"/>
    </w:pPr>
    <w:rPr>
      <w:rFonts w:ascii="Times New Roman" w:hAnsi="Times New Roman"/>
      <w:i/>
      <w:iCs/>
      <w:sz w:val="22"/>
      <w:szCs w:val="20"/>
    </w:rPr>
  </w:style>
  <w:style w:type="character" w:customStyle="1" w:styleId="BodyTextChar">
    <w:name w:val="Body Text Char"/>
    <w:basedOn w:val="DefaultParagraphFont"/>
    <w:link w:val="BodyText"/>
    <w:rsid w:val="00E809F1"/>
    <w:rPr>
      <w:i/>
      <w:iCs/>
      <w:sz w:val="22"/>
      <w:lang w:eastAsia="en-US"/>
    </w:rPr>
  </w:style>
  <w:style w:type="paragraph" w:customStyle="1" w:styleId="References">
    <w:name w:val="References"/>
    <w:basedOn w:val="Normal"/>
    <w:next w:val="Normal"/>
    <w:link w:val="ReferencesChar"/>
    <w:rsid w:val="00E809F1"/>
    <w:pPr>
      <w:spacing w:after="220" w:line="240" w:lineRule="atLeast"/>
      <w:ind w:left="851" w:hanging="851"/>
    </w:pPr>
    <w:rPr>
      <w:rFonts w:ascii="Times New Roman" w:hAnsi="Times New Roman"/>
      <w:sz w:val="22"/>
      <w:szCs w:val="20"/>
    </w:rPr>
  </w:style>
  <w:style w:type="character" w:customStyle="1" w:styleId="ReferencesChar">
    <w:name w:val="References Char"/>
    <w:link w:val="References"/>
    <w:rsid w:val="00E809F1"/>
    <w:rPr>
      <w:sz w:val="22"/>
      <w:lang w:eastAsia="en-US"/>
    </w:rPr>
  </w:style>
  <w:style w:type="table" w:styleId="LightShading">
    <w:name w:val="Light Shading"/>
    <w:basedOn w:val="TableNormal"/>
    <w:uiPriority w:val="60"/>
    <w:rsid w:val="00E809F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FigureCaption">
    <w:name w:val="Figure Caption"/>
    <w:basedOn w:val="Normal"/>
    <w:next w:val="Normal"/>
    <w:link w:val="FigureCaptionChar"/>
    <w:rsid w:val="00E809F1"/>
    <w:pPr>
      <w:tabs>
        <w:tab w:val="left" w:pos="1418"/>
      </w:tabs>
      <w:spacing w:before="100" w:after="0" w:line="260" w:lineRule="atLeast"/>
      <w:ind w:left="1418" w:hanging="1418"/>
    </w:pPr>
    <w:rPr>
      <w:rFonts w:ascii="Times New Roman" w:hAnsi="Times New Roman"/>
      <w:sz w:val="22"/>
      <w:szCs w:val="20"/>
    </w:rPr>
  </w:style>
  <w:style w:type="paragraph" w:customStyle="1" w:styleId="TableCaption">
    <w:name w:val="Table Caption"/>
    <w:basedOn w:val="Normal"/>
    <w:link w:val="TableCaptionChar"/>
    <w:rsid w:val="00E809F1"/>
    <w:pPr>
      <w:spacing w:after="100" w:line="260" w:lineRule="atLeast"/>
      <w:ind w:left="1418" w:hanging="1418"/>
    </w:pPr>
    <w:rPr>
      <w:rFonts w:ascii="Times New Roman" w:hAnsi="Times New Roman"/>
      <w:sz w:val="22"/>
      <w:szCs w:val="20"/>
    </w:rPr>
  </w:style>
  <w:style w:type="character" w:customStyle="1" w:styleId="TableCaptionChar">
    <w:name w:val="Table Caption Char"/>
    <w:link w:val="TableCaption"/>
    <w:rsid w:val="00E809F1"/>
    <w:rPr>
      <w:sz w:val="22"/>
      <w:lang w:eastAsia="en-US"/>
    </w:rPr>
  </w:style>
  <w:style w:type="character" w:customStyle="1" w:styleId="FigureCaptionChar">
    <w:name w:val="Figure Caption Char"/>
    <w:link w:val="FigureCaption"/>
    <w:rsid w:val="00E809F1"/>
    <w:rPr>
      <w:sz w:val="22"/>
      <w:lang w:eastAsia="en-US"/>
    </w:rPr>
  </w:style>
  <w:style w:type="paragraph" w:styleId="Bibliography">
    <w:name w:val="Bibliography"/>
    <w:basedOn w:val="Normal"/>
    <w:next w:val="Normal"/>
    <w:uiPriority w:val="37"/>
    <w:unhideWhenUsed/>
    <w:rsid w:val="00E809F1"/>
  </w:style>
  <w:style w:type="character" w:customStyle="1" w:styleId="xbe">
    <w:name w:val="_xbe"/>
    <w:basedOn w:val="DefaultParagraphFont"/>
    <w:rsid w:val="00E809F1"/>
  </w:style>
  <w:style w:type="character" w:styleId="BookTitle">
    <w:name w:val="Book Title"/>
    <w:basedOn w:val="DefaultParagraphFont"/>
    <w:uiPriority w:val="33"/>
    <w:qFormat/>
    <w:rsid w:val="00DB4624"/>
    <w:rPr>
      <w:b/>
      <w:bCs/>
      <w:i/>
      <w:iCs/>
      <w:spacing w:val="5"/>
    </w:rPr>
  </w:style>
  <w:style w:type="paragraph" w:customStyle="1" w:styleId="EndNoteBibliography">
    <w:name w:val="EndNote Bibliography"/>
    <w:basedOn w:val="Normal"/>
    <w:link w:val="EndNoteBibliographyChar"/>
    <w:rsid w:val="00223954"/>
    <w:pPr>
      <w:spacing w:line="240" w:lineRule="auto"/>
      <w:jc w:val="left"/>
    </w:pPr>
    <w:rPr>
      <w:rFonts w:ascii="Calibri" w:eastAsiaTheme="minorHAnsi" w:hAnsi="Calibri" w:cstheme="minorBidi"/>
      <w:noProof/>
      <w:sz w:val="22"/>
      <w:szCs w:val="22"/>
      <w:lang w:val="en-US"/>
    </w:rPr>
  </w:style>
  <w:style w:type="character" w:customStyle="1" w:styleId="EndNoteBibliographyChar">
    <w:name w:val="EndNote Bibliography Char"/>
    <w:basedOn w:val="DefaultParagraphFont"/>
    <w:link w:val="EndNoteBibliography"/>
    <w:rsid w:val="00223954"/>
    <w:rPr>
      <w:rFonts w:ascii="Calibri" w:eastAsiaTheme="minorHAnsi" w:hAnsi="Calibri" w:cstheme="minorBidi"/>
      <w:noProof/>
      <w:sz w:val="22"/>
      <w:szCs w:val="22"/>
      <w:lang w:val="en-US" w:eastAsia="en-US"/>
    </w:rPr>
  </w:style>
  <w:style w:type="table" w:customStyle="1" w:styleId="ELATable">
    <w:name w:val="ELA Table"/>
    <w:basedOn w:val="TableGrid2"/>
    <w:uiPriority w:val="99"/>
    <w:rsid w:val="00414F2F"/>
    <w:pPr>
      <w:spacing w:before="60" w:after="60"/>
    </w:pPr>
    <w:rPr>
      <w:rFonts w:ascii="Arial" w:hAnsi="Arial"/>
      <w:sz w:val="18"/>
      <w:lang w:val="en-US" w:eastAsia="en-US"/>
    </w:rPr>
    <w:tblPr>
      <w:tblBorders>
        <w:top w:val="single" w:sz="4" w:space="0" w:color="auto"/>
        <w:bottom w:val="single" w:sz="4" w:space="0" w:color="auto"/>
        <w:insideH w:val="single" w:sz="4" w:space="0" w:color="auto"/>
        <w:insideV w:val="single" w:sz="4" w:space="0" w:color="auto"/>
      </w:tblBorders>
    </w:tblPr>
    <w:tcPr>
      <w:shd w:val="clear" w:color="auto" w:fill="auto"/>
    </w:tcPr>
    <w:tblStylePr w:type="firstRow">
      <w:rPr>
        <w:b w:val="0"/>
        <w:bCs/>
      </w:rPr>
      <w:tblPr/>
      <w:tcPr>
        <w:tcBorders>
          <w:tl2br w:val="none" w:sz="0" w:space="0" w:color="auto"/>
          <w:tr2bl w:val="none" w:sz="0" w:space="0" w:color="auto"/>
        </w:tcBorders>
        <w:shd w:val="clear" w:color="auto" w:fill="D9D9D9" w:themeFill="background1" w:themeFillShade="D9"/>
      </w:tcPr>
    </w:tblStylePr>
    <w:tblStylePr w:type="lastRow">
      <w:rPr>
        <w:b/>
        <w:bCs/>
      </w:rPr>
      <w:tblPr/>
      <w:tcPr>
        <w:tcBorders>
          <w:top w:val="single" w:sz="6" w:space="0" w:color="000000"/>
          <w:tl2br w:val="none" w:sz="0" w:space="0" w:color="auto"/>
          <w:tr2bl w:val="none" w:sz="0" w:space="0" w:color="auto"/>
        </w:tcBorders>
      </w:tcPr>
    </w:tblStylePr>
    <w:tblStylePr w:type="firstCol">
      <w:rPr>
        <w:b w:val="0"/>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20">
    <w:name w:val="Table Grid2"/>
    <w:basedOn w:val="TableNormal"/>
    <w:next w:val="TableGrid"/>
    <w:uiPriority w:val="59"/>
    <w:rsid w:val="0046633D"/>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s0">
    <w:name w:val="references"/>
    <w:basedOn w:val="Normal"/>
    <w:qFormat/>
    <w:rsid w:val="00751C1C"/>
    <w:pPr>
      <w:spacing w:after="120" w:line="240" w:lineRule="auto"/>
      <w:jc w:val="left"/>
    </w:pPr>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611845">
      <w:bodyDiv w:val="1"/>
      <w:marLeft w:val="0"/>
      <w:marRight w:val="0"/>
      <w:marTop w:val="0"/>
      <w:marBottom w:val="0"/>
      <w:divBdr>
        <w:top w:val="none" w:sz="0" w:space="0" w:color="auto"/>
        <w:left w:val="none" w:sz="0" w:space="0" w:color="auto"/>
        <w:bottom w:val="none" w:sz="0" w:space="0" w:color="auto"/>
        <w:right w:val="none" w:sz="0" w:space="0" w:color="auto"/>
      </w:divBdr>
    </w:div>
    <w:div w:id="89744103">
      <w:bodyDiv w:val="1"/>
      <w:marLeft w:val="0"/>
      <w:marRight w:val="0"/>
      <w:marTop w:val="0"/>
      <w:marBottom w:val="0"/>
      <w:divBdr>
        <w:top w:val="none" w:sz="0" w:space="0" w:color="auto"/>
        <w:left w:val="none" w:sz="0" w:space="0" w:color="auto"/>
        <w:bottom w:val="none" w:sz="0" w:space="0" w:color="auto"/>
        <w:right w:val="none" w:sz="0" w:space="0" w:color="auto"/>
      </w:divBdr>
    </w:div>
    <w:div w:id="206913542">
      <w:bodyDiv w:val="1"/>
      <w:marLeft w:val="0"/>
      <w:marRight w:val="0"/>
      <w:marTop w:val="0"/>
      <w:marBottom w:val="0"/>
      <w:divBdr>
        <w:top w:val="none" w:sz="0" w:space="0" w:color="auto"/>
        <w:left w:val="none" w:sz="0" w:space="0" w:color="auto"/>
        <w:bottom w:val="none" w:sz="0" w:space="0" w:color="auto"/>
        <w:right w:val="none" w:sz="0" w:space="0" w:color="auto"/>
      </w:divBdr>
    </w:div>
    <w:div w:id="241838108">
      <w:bodyDiv w:val="1"/>
      <w:marLeft w:val="0"/>
      <w:marRight w:val="0"/>
      <w:marTop w:val="0"/>
      <w:marBottom w:val="0"/>
      <w:divBdr>
        <w:top w:val="none" w:sz="0" w:space="0" w:color="auto"/>
        <w:left w:val="none" w:sz="0" w:space="0" w:color="auto"/>
        <w:bottom w:val="none" w:sz="0" w:space="0" w:color="auto"/>
        <w:right w:val="none" w:sz="0" w:space="0" w:color="auto"/>
      </w:divBdr>
    </w:div>
    <w:div w:id="264047144">
      <w:bodyDiv w:val="1"/>
      <w:marLeft w:val="0"/>
      <w:marRight w:val="0"/>
      <w:marTop w:val="0"/>
      <w:marBottom w:val="0"/>
      <w:divBdr>
        <w:top w:val="none" w:sz="0" w:space="0" w:color="auto"/>
        <w:left w:val="none" w:sz="0" w:space="0" w:color="auto"/>
        <w:bottom w:val="none" w:sz="0" w:space="0" w:color="auto"/>
        <w:right w:val="none" w:sz="0" w:space="0" w:color="auto"/>
      </w:divBdr>
    </w:div>
    <w:div w:id="275869950">
      <w:bodyDiv w:val="1"/>
      <w:marLeft w:val="0"/>
      <w:marRight w:val="0"/>
      <w:marTop w:val="0"/>
      <w:marBottom w:val="0"/>
      <w:divBdr>
        <w:top w:val="none" w:sz="0" w:space="0" w:color="auto"/>
        <w:left w:val="none" w:sz="0" w:space="0" w:color="auto"/>
        <w:bottom w:val="none" w:sz="0" w:space="0" w:color="auto"/>
        <w:right w:val="none" w:sz="0" w:space="0" w:color="auto"/>
      </w:divBdr>
    </w:div>
    <w:div w:id="311101597">
      <w:bodyDiv w:val="1"/>
      <w:marLeft w:val="0"/>
      <w:marRight w:val="0"/>
      <w:marTop w:val="0"/>
      <w:marBottom w:val="0"/>
      <w:divBdr>
        <w:top w:val="none" w:sz="0" w:space="0" w:color="auto"/>
        <w:left w:val="none" w:sz="0" w:space="0" w:color="auto"/>
        <w:bottom w:val="none" w:sz="0" w:space="0" w:color="auto"/>
        <w:right w:val="none" w:sz="0" w:space="0" w:color="auto"/>
      </w:divBdr>
    </w:div>
    <w:div w:id="343286177">
      <w:bodyDiv w:val="1"/>
      <w:marLeft w:val="0"/>
      <w:marRight w:val="0"/>
      <w:marTop w:val="0"/>
      <w:marBottom w:val="0"/>
      <w:divBdr>
        <w:top w:val="none" w:sz="0" w:space="0" w:color="auto"/>
        <w:left w:val="none" w:sz="0" w:space="0" w:color="auto"/>
        <w:bottom w:val="none" w:sz="0" w:space="0" w:color="auto"/>
        <w:right w:val="none" w:sz="0" w:space="0" w:color="auto"/>
      </w:divBdr>
    </w:div>
    <w:div w:id="362095389">
      <w:bodyDiv w:val="1"/>
      <w:marLeft w:val="0"/>
      <w:marRight w:val="0"/>
      <w:marTop w:val="0"/>
      <w:marBottom w:val="0"/>
      <w:divBdr>
        <w:top w:val="none" w:sz="0" w:space="0" w:color="auto"/>
        <w:left w:val="none" w:sz="0" w:space="0" w:color="auto"/>
        <w:bottom w:val="none" w:sz="0" w:space="0" w:color="auto"/>
        <w:right w:val="none" w:sz="0" w:space="0" w:color="auto"/>
      </w:divBdr>
    </w:div>
    <w:div w:id="408694738">
      <w:bodyDiv w:val="1"/>
      <w:marLeft w:val="0"/>
      <w:marRight w:val="0"/>
      <w:marTop w:val="0"/>
      <w:marBottom w:val="0"/>
      <w:divBdr>
        <w:top w:val="none" w:sz="0" w:space="0" w:color="auto"/>
        <w:left w:val="none" w:sz="0" w:space="0" w:color="auto"/>
        <w:bottom w:val="none" w:sz="0" w:space="0" w:color="auto"/>
        <w:right w:val="none" w:sz="0" w:space="0" w:color="auto"/>
      </w:divBdr>
    </w:div>
    <w:div w:id="437331901">
      <w:bodyDiv w:val="1"/>
      <w:marLeft w:val="0"/>
      <w:marRight w:val="0"/>
      <w:marTop w:val="0"/>
      <w:marBottom w:val="0"/>
      <w:divBdr>
        <w:top w:val="none" w:sz="0" w:space="0" w:color="auto"/>
        <w:left w:val="none" w:sz="0" w:space="0" w:color="auto"/>
        <w:bottom w:val="none" w:sz="0" w:space="0" w:color="auto"/>
        <w:right w:val="none" w:sz="0" w:space="0" w:color="auto"/>
      </w:divBdr>
    </w:div>
    <w:div w:id="484468420">
      <w:bodyDiv w:val="1"/>
      <w:marLeft w:val="0"/>
      <w:marRight w:val="0"/>
      <w:marTop w:val="0"/>
      <w:marBottom w:val="0"/>
      <w:divBdr>
        <w:top w:val="none" w:sz="0" w:space="0" w:color="auto"/>
        <w:left w:val="none" w:sz="0" w:space="0" w:color="auto"/>
        <w:bottom w:val="none" w:sz="0" w:space="0" w:color="auto"/>
        <w:right w:val="none" w:sz="0" w:space="0" w:color="auto"/>
      </w:divBdr>
    </w:div>
    <w:div w:id="498884804">
      <w:bodyDiv w:val="1"/>
      <w:marLeft w:val="0"/>
      <w:marRight w:val="0"/>
      <w:marTop w:val="0"/>
      <w:marBottom w:val="0"/>
      <w:divBdr>
        <w:top w:val="none" w:sz="0" w:space="0" w:color="auto"/>
        <w:left w:val="none" w:sz="0" w:space="0" w:color="auto"/>
        <w:bottom w:val="none" w:sz="0" w:space="0" w:color="auto"/>
        <w:right w:val="none" w:sz="0" w:space="0" w:color="auto"/>
      </w:divBdr>
    </w:div>
    <w:div w:id="542063878">
      <w:bodyDiv w:val="1"/>
      <w:marLeft w:val="0"/>
      <w:marRight w:val="0"/>
      <w:marTop w:val="0"/>
      <w:marBottom w:val="0"/>
      <w:divBdr>
        <w:top w:val="none" w:sz="0" w:space="0" w:color="auto"/>
        <w:left w:val="none" w:sz="0" w:space="0" w:color="auto"/>
        <w:bottom w:val="none" w:sz="0" w:space="0" w:color="auto"/>
        <w:right w:val="none" w:sz="0" w:space="0" w:color="auto"/>
      </w:divBdr>
    </w:div>
    <w:div w:id="607392343">
      <w:bodyDiv w:val="1"/>
      <w:marLeft w:val="0"/>
      <w:marRight w:val="0"/>
      <w:marTop w:val="0"/>
      <w:marBottom w:val="0"/>
      <w:divBdr>
        <w:top w:val="none" w:sz="0" w:space="0" w:color="auto"/>
        <w:left w:val="none" w:sz="0" w:space="0" w:color="auto"/>
        <w:bottom w:val="none" w:sz="0" w:space="0" w:color="auto"/>
        <w:right w:val="none" w:sz="0" w:space="0" w:color="auto"/>
      </w:divBdr>
    </w:div>
    <w:div w:id="676814467">
      <w:bodyDiv w:val="1"/>
      <w:marLeft w:val="0"/>
      <w:marRight w:val="0"/>
      <w:marTop w:val="0"/>
      <w:marBottom w:val="0"/>
      <w:divBdr>
        <w:top w:val="none" w:sz="0" w:space="0" w:color="auto"/>
        <w:left w:val="none" w:sz="0" w:space="0" w:color="auto"/>
        <w:bottom w:val="none" w:sz="0" w:space="0" w:color="auto"/>
        <w:right w:val="none" w:sz="0" w:space="0" w:color="auto"/>
      </w:divBdr>
    </w:div>
    <w:div w:id="821508102">
      <w:bodyDiv w:val="1"/>
      <w:marLeft w:val="0"/>
      <w:marRight w:val="0"/>
      <w:marTop w:val="0"/>
      <w:marBottom w:val="0"/>
      <w:divBdr>
        <w:top w:val="none" w:sz="0" w:space="0" w:color="auto"/>
        <w:left w:val="none" w:sz="0" w:space="0" w:color="auto"/>
        <w:bottom w:val="none" w:sz="0" w:space="0" w:color="auto"/>
        <w:right w:val="none" w:sz="0" w:space="0" w:color="auto"/>
      </w:divBdr>
    </w:div>
    <w:div w:id="826820813">
      <w:bodyDiv w:val="1"/>
      <w:marLeft w:val="0"/>
      <w:marRight w:val="0"/>
      <w:marTop w:val="0"/>
      <w:marBottom w:val="0"/>
      <w:divBdr>
        <w:top w:val="none" w:sz="0" w:space="0" w:color="auto"/>
        <w:left w:val="none" w:sz="0" w:space="0" w:color="auto"/>
        <w:bottom w:val="none" w:sz="0" w:space="0" w:color="auto"/>
        <w:right w:val="none" w:sz="0" w:space="0" w:color="auto"/>
      </w:divBdr>
    </w:div>
    <w:div w:id="849612292">
      <w:bodyDiv w:val="1"/>
      <w:marLeft w:val="0"/>
      <w:marRight w:val="0"/>
      <w:marTop w:val="0"/>
      <w:marBottom w:val="0"/>
      <w:divBdr>
        <w:top w:val="none" w:sz="0" w:space="0" w:color="auto"/>
        <w:left w:val="none" w:sz="0" w:space="0" w:color="auto"/>
        <w:bottom w:val="none" w:sz="0" w:space="0" w:color="auto"/>
        <w:right w:val="none" w:sz="0" w:space="0" w:color="auto"/>
      </w:divBdr>
    </w:div>
    <w:div w:id="869300768">
      <w:bodyDiv w:val="1"/>
      <w:marLeft w:val="0"/>
      <w:marRight w:val="0"/>
      <w:marTop w:val="0"/>
      <w:marBottom w:val="0"/>
      <w:divBdr>
        <w:top w:val="none" w:sz="0" w:space="0" w:color="auto"/>
        <w:left w:val="none" w:sz="0" w:space="0" w:color="auto"/>
        <w:bottom w:val="none" w:sz="0" w:space="0" w:color="auto"/>
        <w:right w:val="none" w:sz="0" w:space="0" w:color="auto"/>
      </w:divBdr>
    </w:div>
    <w:div w:id="919143013">
      <w:bodyDiv w:val="1"/>
      <w:marLeft w:val="0"/>
      <w:marRight w:val="0"/>
      <w:marTop w:val="0"/>
      <w:marBottom w:val="0"/>
      <w:divBdr>
        <w:top w:val="none" w:sz="0" w:space="0" w:color="auto"/>
        <w:left w:val="none" w:sz="0" w:space="0" w:color="auto"/>
        <w:bottom w:val="none" w:sz="0" w:space="0" w:color="auto"/>
        <w:right w:val="none" w:sz="0" w:space="0" w:color="auto"/>
      </w:divBdr>
    </w:div>
    <w:div w:id="1012075959">
      <w:bodyDiv w:val="1"/>
      <w:marLeft w:val="0"/>
      <w:marRight w:val="0"/>
      <w:marTop w:val="0"/>
      <w:marBottom w:val="0"/>
      <w:divBdr>
        <w:top w:val="none" w:sz="0" w:space="0" w:color="auto"/>
        <w:left w:val="none" w:sz="0" w:space="0" w:color="auto"/>
        <w:bottom w:val="none" w:sz="0" w:space="0" w:color="auto"/>
        <w:right w:val="none" w:sz="0" w:space="0" w:color="auto"/>
      </w:divBdr>
    </w:div>
    <w:div w:id="1036540844">
      <w:bodyDiv w:val="1"/>
      <w:marLeft w:val="0"/>
      <w:marRight w:val="0"/>
      <w:marTop w:val="0"/>
      <w:marBottom w:val="0"/>
      <w:divBdr>
        <w:top w:val="none" w:sz="0" w:space="0" w:color="auto"/>
        <w:left w:val="none" w:sz="0" w:space="0" w:color="auto"/>
        <w:bottom w:val="none" w:sz="0" w:space="0" w:color="auto"/>
        <w:right w:val="none" w:sz="0" w:space="0" w:color="auto"/>
      </w:divBdr>
    </w:div>
    <w:div w:id="1063524646">
      <w:bodyDiv w:val="1"/>
      <w:marLeft w:val="0"/>
      <w:marRight w:val="0"/>
      <w:marTop w:val="0"/>
      <w:marBottom w:val="0"/>
      <w:divBdr>
        <w:top w:val="none" w:sz="0" w:space="0" w:color="auto"/>
        <w:left w:val="none" w:sz="0" w:space="0" w:color="auto"/>
        <w:bottom w:val="none" w:sz="0" w:space="0" w:color="auto"/>
        <w:right w:val="none" w:sz="0" w:space="0" w:color="auto"/>
      </w:divBdr>
    </w:div>
    <w:div w:id="1067801489">
      <w:bodyDiv w:val="1"/>
      <w:marLeft w:val="0"/>
      <w:marRight w:val="0"/>
      <w:marTop w:val="0"/>
      <w:marBottom w:val="0"/>
      <w:divBdr>
        <w:top w:val="none" w:sz="0" w:space="0" w:color="auto"/>
        <w:left w:val="none" w:sz="0" w:space="0" w:color="auto"/>
        <w:bottom w:val="none" w:sz="0" w:space="0" w:color="auto"/>
        <w:right w:val="none" w:sz="0" w:space="0" w:color="auto"/>
      </w:divBdr>
    </w:div>
    <w:div w:id="1220822180">
      <w:bodyDiv w:val="1"/>
      <w:marLeft w:val="0"/>
      <w:marRight w:val="0"/>
      <w:marTop w:val="0"/>
      <w:marBottom w:val="0"/>
      <w:divBdr>
        <w:top w:val="none" w:sz="0" w:space="0" w:color="auto"/>
        <w:left w:val="none" w:sz="0" w:space="0" w:color="auto"/>
        <w:bottom w:val="none" w:sz="0" w:space="0" w:color="auto"/>
        <w:right w:val="none" w:sz="0" w:space="0" w:color="auto"/>
      </w:divBdr>
    </w:div>
    <w:div w:id="1253394687">
      <w:bodyDiv w:val="1"/>
      <w:marLeft w:val="0"/>
      <w:marRight w:val="0"/>
      <w:marTop w:val="0"/>
      <w:marBottom w:val="0"/>
      <w:divBdr>
        <w:top w:val="none" w:sz="0" w:space="0" w:color="auto"/>
        <w:left w:val="none" w:sz="0" w:space="0" w:color="auto"/>
        <w:bottom w:val="none" w:sz="0" w:space="0" w:color="auto"/>
        <w:right w:val="none" w:sz="0" w:space="0" w:color="auto"/>
      </w:divBdr>
    </w:div>
    <w:div w:id="1371373267">
      <w:bodyDiv w:val="1"/>
      <w:marLeft w:val="0"/>
      <w:marRight w:val="0"/>
      <w:marTop w:val="0"/>
      <w:marBottom w:val="0"/>
      <w:divBdr>
        <w:top w:val="none" w:sz="0" w:space="0" w:color="auto"/>
        <w:left w:val="none" w:sz="0" w:space="0" w:color="auto"/>
        <w:bottom w:val="none" w:sz="0" w:space="0" w:color="auto"/>
        <w:right w:val="none" w:sz="0" w:space="0" w:color="auto"/>
      </w:divBdr>
    </w:div>
    <w:div w:id="1380007550">
      <w:bodyDiv w:val="1"/>
      <w:marLeft w:val="0"/>
      <w:marRight w:val="0"/>
      <w:marTop w:val="0"/>
      <w:marBottom w:val="0"/>
      <w:divBdr>
        <w:top w:val="none" w:sz="0" w:space="0" w:color="auto"/>
        <w:left w:val="none" w:sz="0" w:space="0" w:color="auto"/>
        <w:bottom w:val="none" w:sz="0" w:space="0" w:color="auto"/>
        <w:right w:val="none" w:sz="0" w:space="0" w:color="auto"/>
      </w:divBdr>
    </w:div>
    <w:div w:id="1390306887">
      <w:bodyDiv w:val="1"/>
      <w:marLeft w:val="0"/>
      <w:marRight w:val="0"/>
      <w:marTop w:val="0"/>
      <w:marBottom w:val="0"/>
      <w:divBdr>
        <w:top w:val="none" w:sz="0" w:space="0" w:color="auto"/>
        <w:left w:val="none" w:sz="0" w:space="0" w:color="auto"/>
        <w:bottom w:val="none" w:sz="0" w:space="0" w:color="auto"/>
        <w:right w:val="none" w:sz="0" w:space="0" w:color="auto"/>
      </w:divBdr>
    </w:div>
    <w:div w:id="1423332636">
      <w:bodyDiv w:val="1"/>
      <w:marLeft w:val="0"/>
      <w:marRight w:val="0"/>
      <w:marTop w:val="0"/>
      <w:marBottom w:val="0"/>
      <w:divBdr>
        <w:top w:val="none" w:sz="0" w:space="0" w:color="auto"/>
        <w:left w:val="none" w:sz="0" w:space="0" w:color="auto"/>
        <w:bottom w:val="none" w:sz="0" w:space="0" w:color="auto"/>
        <w:right w:val="none" w:sz="0" w:space="0" w:color="auto"/>
      </w:divBdr>
    </w:div>
    <w:div w:id="1492791417">
      <w:bodyDiv w:val="1"/>
      <w:marLeft w:val="0"/>
      <w:marRight w:val="0"/>
      <w:marTop w:val="0"/>
      <w:marBottom w:val="0"/>
      <w:divBdr>
        <w:top w:val="none" w:sz="0" w:space="0" w:color="auto"/>
        <w:left w:val="none" w:sz="0" w:space="0" w:color="auto"/>
        <w:bottom w:val="none" w:sz="0" w:space="0" w:color="auto"/>
        <w:right w:val="none" w:sz="0" w:space="0" w:color="auto"/>
      </w:divBdr>
    </w:div>
    <w:div w:id="1505628270">
      <w:bodyDiv w:val="1"/>
      <w:marLeft w:val="0"/>
      <w:marRight w:val="0"/>
      <w:marTop w:val="0"/>
      <w:marBottom w:val="0"/>
      <w:divBdr>
        <w:top w:val="none" w:sz="0" w:space="0" w:color="auto"/>
        <w:left w:val="none" w:sz="0" w:space="0" w:color="auto"/>
        <w:bottom w:val="none" w:sz="0" w:space="0" w:color="auto"/>
        <w:right w:val="none" w:sz="0" w:space="0" w:color="auto"/>
      </w:divBdr>
    </w:div>
    <w:div w:id="1588729526">
      <w:bodyDiv w:val="1"/>
      <w:marLeft w:val="0"/>
      <w:marRight w:val="0"/>
      <w:marTop w:val="0"/>
      <w:marBottom w:val="0"/>
      <w:divBdr>
        <w:top w:val="none" w:sz="0" w:space="0" w:color="auto"/>
        <w:left w:val="none" w:sz="0" w:space="0" w:color="auto"/>
        <w:bottom w:val="none" w:sz="0" w:space="0" w:color="auto"/>
        <w:right w:val="none" w:sz="0" w:space="0" w:color="auto"/>
      </w:divBdr>
    </w:div>
    <w:div w:id="1676179870">
      <w:bodyDiv w:val="1"/>
      <w:marLeft w:val="0"/>
      <w:marRight w:val="0"/>
      <w:marTop w:val="0"/>
      <w:marBottom w:val="0"/>
      <w:divBdr>
        <w:top w:val="none" w:sz="0" w:space="0" w:color="auto"/>
        <w:left w:val="none" w:sz="0" w:space="0" w:color="auto"/>
        <w:bottom w:val="none" w:sz="0" w:space="0" w:color="auto"/>
        <w:right w:val="none" w:sz="0" w:space="0" w:color="auto"/>
      </w:divBdr>
    </w:div>
    <w:div w:id="1757240959">
      <w:bodyDiv w:val="1"/>
      <w:marLeft w:val="0"/>
      <w:marRight w:val="0"/>
      <w:marTop w:val="0"/>
      <w:marBottom w:val="0"/>
      <w:divBdr>
        <w:top w:val="none" w:sz="0" w:space="0" w:color="auto"/>
        <w:left w:val="none" w:sz="0" w:space="0" w:color="auto"/>
        <w:bottom w:val="none" w:sz="0" w:space="0" w:color="auto"/>
        <w:right w:val="none" w:sz="0" w:space="0" w:color="auto"/>
      </w:divBdr>
    </w:div>
    <w:div w:id="1863931942">
      <w:bodyDiv w:val="1"/>
      <w:marLeft w:val="0"/>
      <w:marRight w:val="0"/>
      <w:marTop w:val="0"/>
      <w:marBottom w:val="0"/>
      <w:divBdr>
        <w:top w:val="none" w:sz="0" w:space="0" w:color="auto"/>
        <w:left w:val="none" w:sz="0" w:space="0" w:color="auto"/>
        <w:bottom w:val="none" w:sz="0" w:space="0" w:color="auto"/>
        <w:right w:val="none" w:sz="0" w:space="0" w:color="auto"/>
      </w:divBdr>
    </w:div>
    <w:div w:id="1911383918">
      <w:bodyDiv w:val="1"/>
      <w:marLeft w:val="0"/>
      <w:marRight w:val="0"/>
      <w:marTop w:val="0"/>
      <w:marBottom w:val="0"/>
      <w:divBdr>
        <w:top w:val="none" w:sz="0" w:space="0" w:color="auto"/>
        <w:left w:val="none" w:sz="0" w:space="0" w:color="auto"/>
        <w:bottom w:val="none" w:sz="0" w:space="0" w:color="auto"/>
        <w:right w:val="none" w:sz="0" w:space="0" w:color="auto"/>
      </w:divBdr>
    </w:div>
    <w:div w:id="1962687747">
      <w:bodyDiv w:val="1"/>
      <w:marLeft w:val="0"/>
      <w:marRight w:val="0"/>
      <w:marTop w:val="0"/>
      <w:marBottom w:val="0"/>
      <w:divBdr>
        <w:top w:val="none" w:sz="0" w:space="0" w:color="auto"/>
        <w:left w:val="none" w:sz="0" w:space="0" w:color="auto"/>
        <w:bottom w:val="none" w:sz="0" w:space="0" w:color="auto"/>
        <w:right w:val="none" w:sz="0" w:space="0" w:color="auto"/>
      </w:divBdr>
    </w:div>
    <w:div w:id="1969621858">
      <w:bodyDiv w:val="1"/>
      <w:marLeft w:val="0"/>
      <w:marRight w:val="0"/>
      <w:marTop w:val="0"/>
      <w:marBottom w:val="0"/>
      <w:divBdr>
        <w:top w:val="none" w:sz="0" w:space="0" w:color="auto"/>
        <w:left w:val="none" w:sz="0" w:space="0" w:color="auto"/>
        <w:bottom w:val="none" w:sz="0" w:space="0" w:color="auto"/>
        <w:right w:val="none" w:sz="0" w:space="0" w:color="auto"/>
      </w:divBdr>
    </w:div>
    <w:div w:id="1979990637">
      <w:bodyDiv w:val="1"/>
      <w:marLeft w:val="0"/>
      <w:marRight w:val="0"/>
      <w:marTop w:val="0"/>
      <w:marBottom w:val="0"/>
      <w:divBdr>
        <w:top w:val="none" w:sz="0" w:space="0" w:color="auto"/>
        <w:left w:val="none" w:sz="0" w:space="0" w:color="auto"/>
        <w:bottom w:val="none" w:sz="0" w:space="0" w:color="auto"/>
        <w:right w:val="none" w:sz="0" w:space="0" w:color="auto"/>
      </w:divBdr>
    </w:div>
    <w:div w:id="1997030248">
      <w:bodyDiv w:val="1"/>
      <w:marLeft w:val="0"/>
      <w:marRight w:val="0"/>
      <w:marTop w:val="0"/>
      <w:marBottom w:val="0"/>
      <w:divBdr>
        <w:top w:val="none" w:sz="0" w:space="0" w:color="auto"/>
        <w:left w:val="none" w:sz="0" w:space="0" w:color="auto"/>
        <w:bottom w:val="none" w:sz="0" w:space="0" w:color="auto"/>
        <w:right w:val="none" w:sz="0" w:space="0" w:color="auto"/>
      </w:divBdr>
    </w:div>
    <w:div w:id="2138138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image" Target="media/image7.png"/><Relationship Id="rId42" Type="http://schemas.openxmlformats.org/officeDocument/2006/relationships/header" Target="header11.xml"/><Relationship Id="rId63" Type="http://schemas.openxmlformats.org/officeDocument/2006/relationships/image" Target="media/image27.png"/><Relationship Id="rId84" Type="http://schemas.openxmlformats.org/officeDocument/2006/relationships/image" Target="media/image43.png"/><Relationship Id="rId138" Type="http://schemas.openxmlformats.org/officeDocument/2006/relationships/image" Target="media/image68.png"/><Relationship Id="rId159" Type="http://schemas.openxmlformats.org/officeDocument/2006/relationships/image" Target="media/image77.png"/><Relationship Id="rId170" Type="http://schemas.openxmlformats.org/officeDocument/2006/relationships/image" Target="media/image86.png"/><Relationship Id="rId191" Type="http://schemas.openxmlformats.org/officeDocument/2006/relationships/image" Target="media/image101.png"/><Relationship Id="rId205" Type="http://schemas.openxmlformats.org/officeDocument/2006/relationships/image" Target="media/image112.jpeg"/><Relationship Id="rId226" Type="http://schemas.openxmlformats.org/officeDocument/2006/relationships/header" Target="header49.xml"/><Relationship Id="rId107" Type="http://schemas.openxmlformats.org/officeDocument/2006/relationships/header" Target="header22.xml"/><Relationship Id="rId11" Type="http://schemas.openxmlformats.org/officeDocument/2006/relationships/header" Target="header3.xml"/><Relationship Id="rId32" Type="http://schemas.openxmlformats.org/officeDocument/2006/relationships/image" Target="media/image11.png"/><Relationship Id="rId53" Type="http://schemas.openxmlformats.org/officeDocument/2006/relationships/image" Target="media/image17.png"/><Relationship Id="rId74" Type="http://schemas.openxmlformats.org/officeDocument/2006/relationships/image" Target="media/image38.png"/><Relationship Id="rId128" Type="http://schemas.openxmlformats.org/officeDocument/2006/relationships/footer" Target="footer27.xml"/><Relationship Id="rId149" Type="http://schemas.openxmlformats.org/officeDocument/2006/relationships/header" Target="header37.xml"/><Relationship Id="rId5" Type="http://schemas.openxmlformats.org/officeDocument/2006/relationships/footnotes" Target="footnotes.xml"/><Relationship Id="rId95" Type="http://schemas.openxmlformats.org/officeDocument/2006/relationships/image" Target="media/image52.png"/><Relationship Id="rId160" Type="http://schemas.openxmlformats.org/officeDocument/2006/relationships/header" Target="header40.xml"/><Relationship Id="rId181" Type="http://schemas.openxmlformats.org/officeDocument/2006/relationships/header" Target="header42.xml"/><Relationship Id="rId216" Type="http://schemas.openxmlformats.org/officeDocument/2006/relationships/image" Target="media/image120.png"/><Relationship Id="rId237" Type="http://schemas.openxmlformats.org/officeDocument/2006/relationships/image" Target="media/image133.png"/><Relationship Id="rId22" Type="http://schemas.openxmlformats.org/officeDocument/2006/relationships/header" Target="header5.xml"/><Relationship Id="rId43" Type="http://schemas.openxmlformats.org/officeDocument/2006/relationships/footer" Target="footer11.xml"/><Relationship Id="rId64" Type="http://schemas.openxmlformats.org/officeDocument/2006/relationships/image" Target="media/image28.jpeg"/><Relationship Id="rId118" Type="http://schemas.openxmlformats.org/officeDocument/2006/relationships/image" Target="media/image62.png"/><Relationship Id="rId139" Type="http://schemas.openxmlformats.org/officeDocument/2006/relationships/image" Target="media/image69.png"/><Relationship Id="rId85" Type="http://schemas.openxmlformats.org/officeDocument/2006/relationships/header" Target="header18.xml"/><Relationship Id="rId150" Type="http://schemas.openxmlformats.org/officeDocument/2006/relationships/footer" Target="footer33.xml"/><Relationship Id="rId171" Type="http://schemas.openxmlformats.org/officeDocument/2006/relationships/image" Target="media/image87.png"/><Relationship Id="rId192" Type="http://schemas.openxmlformats.org/officeDocument/2006/relationships/image" Target="media/image102.png"/><Relationship Id="rId206" Type="http://schemas.openxmlformats.org/officeDocument/2006/relationships/image" Target="media/image113.jpeg"/><Relationship Id="rId227" Type="http://schemas.openxmlformats.org/officeDocument/2006/relationships/footer" Target="footer44.xml"/><Relationship Id="rId201" Type="http://schemas.openxmlformats.org/officeDocument/2006/relationships/hyperlink" Target="http://doi.org/10.1371/journal.pone.0077704" TargetMode="External"/><Relationship Id="rId222" Type="http://schemas.openxmlformats.org/officeDocument/2006/relationships/header" Target="header48.xml"/><Relationship Id="rId12" Type="http://schemas.openxmlformats.org/officeDocument/2006/relationships/footer" Target="footer3.xml"/><Relationship Id="rId17" Type="http://schemas.openxmlformats.org/officeDocument/2006/relationships/image" Target="media/image3.png"/><Relationship Id="rId33" Type="http://schemas.openxmlformats.org/officeDocument/2006/relationships/header" Target="header8.xml"/><Relationship Id="rId38" Type="http://schemas.openxmlformats.org/officeDocument/2006/relationships/header" Target="header10.xml"/><Relationship Id="rId59" Type="http://schemas.openxmlformats.org/officeDocument/2006/relationships/image" Target="media/image23.png"/><Relationship Id="rId103" Type="http://schemas.openxmlformats.org/officeDocument/2006/relationships/footer" Target="footer20.xml"/><Relationship Id="rId108" Type="http://schemas.openxmlformats.org/officeDocument/2006/relationships/footer" Target="footer21.xml"/><Relationship Id="rId124" Type="http://schemas.openxmlformats.org/officeDocument/2006/relationships/image" Target="media/image64.png"/><Relationship Id="rId129" Type="http://schemas.openxmlformats.org/officeDocument/2006/relationships/image" Target="media/image65.png"/><Relationship Id="rId54" Type="http://schemas.openxmlformats.org/officeDocument/2006/relationships/image" Target="media/image18.png"/><Relationship Id="rId70" Type="http://schemas.openxmlformats.org/officeDocument/2006/relationships/image" Target="media/image34.png"/><Relationship Id="rId75" Type="http://schemas.openxmlformats.org/officeDocument/2006/relationships/image" Target="media/image39.png"/><Relationship Id="rId91" Type="http://schemas.openxmlformats.org/officeDocument/2006/relationships/image" Target="media/image48.png"/><Relationship Id="rId96" Type="http://schemas.openxmlformats.org/officeDocument/2006/relationships/header" Target="header19.xml"/><Relationship Id="rId140" Type="http://schemas.openxmlformats.org/officeDocument/2006/relationships/header" Target="header33.xml"/><Relationship Id="rId145" Type="http://schemas.openxmlformats.org/officeDocument/2006/relationships/image" Target="media/image71.png"/><Relationship Id="rId161" Type="http://schemas.openxmlformats.org/officeDocument/2006/relationships/footer" Target="footer36.xml"/><Relationship Id="rId166" Type="http://schemas.openxmlformats.org/officeDocument/2006/relationships/image" Target="media/image82.png"/><Relationship Id="rId182" Type="http://schemas.openxmlformats.org/officeDocument/2006/relationships/footer" Target="footer38.xml"/><Relationship Id="rId187" Type="http://schemas.openxmlformats.org/officeDocument/2006/relationships/image" Target="media/image97.png"/><Relationship Id="rId217" Type="http://schemas.openxmlformats.org/officeDocument/2006/relationships/image" Target="media/image121.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19.png"/><Relationship Id="rId233" Type="http://schemas.openxmlformats.org/officeDocument/2006/relationships/image" Target="media/image129.png"/><Relationship Id="rId238" Type="http://schemas.openxmlformats.org/officeDocument/2006/relationships/image" Target="media/image134.png"/><Relationship Id="rId23" Type="http://schemas.openxmlformats.org/officeDocument/2006/relationships/footer" Target="footer5.xml"/><Relationship Id="rId28" Type="http://schemas.openxmlformats.org/officeDocument/2006/relationships/header" Target="header7.xml"/><Relationship Id="rId49" Type="http://schemas.openxmlformats.org/officeDocument/2006/relationships/header" Target="header14.xml"/><Relationship Id="rId114" Type="http://schemas.openxmlformats.org/officeDocument/2006/relationships/footer" Target="footer23.xml"/><Relationship Id="rId119" Type="http://schemas.openxmlformats.org/officeDocument/2006/relationships/image" Target="media/image63.png"/><Relationship Id="rId44" Type="http://schemas.openxmlformats.org/officeDocument/2006/relationships/header" Target="header12.xml"/><Relationship Id="rId60" Type="http://schemas.openxmlformats.org/officeDocument/2006/relationships/image" Target="media/image24.png"/><Relationship Id="rId65" Type="http://schemas.openxmlformats.org/officeDocument/2006/relationships/image" Target="media/image29.png"/><Relationship Id="rId81" Type="http://schemas.openxmlformats.org/officeDocument/2006/relationships/header" Target="header17.xml"/><Relationship Id="rId86" Type="http://schemas.openxmlformats.org/officeDocument/2006/relationships/footer" Target="footer17.xml"/><Relationship Id="rId130" Type="http://schemas.openxmlformats.org/officeDocument/2006/relationships/header" Target="header30.xml"/><Relationship Id="rId135" Type="http://schemas.openxmlformats.org/officeDocument/2006/relationships/image" Target="media/image67.png"/><Relationship Id="rId151" Type="http://schemas.openxmlformats.org/officeDocument/2006/relationships/image" Target="media/image73.png"/><Relationship Id="rId156" Type="http://schemas.openxmlformats.org/officeDocument/2006/relationships/image" Target="media/image76.png"/><Relationship Id="rId177" Type="http://schemas.openxmlformats.org/officeDocument/2006/relationships/image" Target="media/image93.png"/><Relationship Id="rId198" Type="http://schemas.openxmlformats.org/officeDocument/2006/relationships/image" Target="media/image108.png"/><Relationship Id="rId172" Type="http://schemas.openxmlformats.org/officeDocument/2006/relationships/image" Target="media/image88.png"/><Relationship Id="rId193" Type="http://schemas.openxmlformats.org/officeDocument/2006/relationships/image" Target="media/image103.png"/><Relationship Id="rId202" Type="http://schemas.openxmlformats.org/officeDocument/2006/relationships/header" Target="header44.xml"/><Relationship Id="rId207" Type="http://schemas.openxmlformats.org/officeDocument/2006/relationships/image" Target="media/image114.png"/><Relationship Id="rId223" Type="http://schemas.openxmlformats.org/officeDocument/2006/relationships/footer" Target="footer43.xml"/><Relationship Id="rId228" Type="http://schemas.openxmlformats.org/officeDocument/2006/relationships/header" Target="header50.xml"/><Relationship Id="rId13" Type="http://schemas.openxmlformats.org/officeDocument/2006/relationships/image" Target="media/image1.jpeg"/><Relationship Id="rId18" Type="http://schemas.openxmlformats.org/officeDocument/2006/relationships/image" Target="media/image4.png"/><Relationship Id="rId39" Type="http://schemas.openxmlformats.org/officeDocument/2006/relationships/footer" Target="footer10.xml"/><Relationship Id="rId109" Type="http://schemas.openxmlformats.org/officeDocument/2006/relationships/header" Target="header23.xml"/><Relationship Id="rId34" Type="http://schemas.openxmlformats.org/officeDocument/2006/relationships/footer" Target="footer8.xml"/><Relationship Id="rId50" Type="http://schemas.openxmlformats.org/officeDocument/2006/relationships/footer" Target="footer14.xml"/><Relationship Id="rId55" Type="http://schemas.openxmlformats.org/officeDocument/2006/relationships/image" Target="media/image19.png"/><Relationship Id="rId76" Type="http://schemas.openxmlformats.org/officeDocument/2006/relationships/image" Target="media/image40.png"/><Relationship Id="rId97" Type="http://schemas.openxmlformats.org/officeDocument/2006/relationships/footer" Target="footer18.xml"/><Relationship Id="rId104" Type="http://schemas.openxmlformats.org/officeDocument/2006/relationships/image" Target="media/image55.png"/><Relationship Id="rId120" Type="http://schemas.openxmlformats.org/officeDocument/2006/relationships/header" Target="header26.xml"/><Relationship Id="rId125" Type="http://schemas.openxmlformats.org/officeDocument/2006/relationships/header" Target="header28.xml"/><Relationship Id="rId141" Type="http://schemas.openxmlformats.org/officeDocument/2006/relationships/header" Target="header34.xml"/><Relationship Id="rId146" Type="http://schemas.openxmlformats.org/officeDocument/2006/relationships/image" Target="media/image72.png"/><Relationship Id="rId167" Type="http://schemas.openxmlformats.org/officeDocument/2006/relationships/image" Target="media/image83.png"/><Relationship Id="rId188" Type="http://schemas.openxmlformats.org/officeDocument/2006/relationships/image" Target="media/image98.png"/><Relationship Id="rId7" Type="http://schemas.openxmlformats.org/officeDocument/2006/relationships/header" Target="header1.xml"/><Relationship Id="rId71" Type="http://schemas.openxmlformats.org/officeDocument/2006/relationships/image" Target="media/image35.png"/><Relationship Id="rId92" Type="http://schemas.openxmlformats.org/officeDocument/2006/relationships/image" Target="media/image49.png"/><Relationship Id="rId162" Type="http://schemas.openxmlformats.org/officeDocument/2006/relationships/image" Target="media/image78.png"/><Relationship Id="rId183" Type="http://schemas.openxmlformats.org/officeDocument/2006/relationships/image" Target="media/image95.jpeg"/><Relationship Id="rId213" Type="http://schemas.openxmlformats.org/officeDocument/2006/relationships/header" Target="header45.xml"/><Relationship Id="rId218" Type="http://schemas.openxmlformats.org/officeDocument/2006/relationships/header" Target="header47.xml"/><Relationship Id="rId234" Type="http://schemas.openxmlformats.org/officeDocument/2006/relationships/image" Target="media/image130.png"/><Relationship Id="rId239" Type="http://schemas.openxmlformats.org/officeDocument/2006/relationships/header" Target="header51.xml"/><Relationship Id="rId2" Type="http://schemas.openxmlformats.org/officeDocument/2006/relationships/styles" Target="styles.xml"/><Relationship Id="rId29" Type="http://schemas.openxmlformats.org/officeDocument/2006/relationships/footer" Target="footer7.xml"/><Relationship Id="rId24" Type="http://schemas.openxmlformats.org/officeDocument/2006/relationships/hyperlink" Target="http://glovis.usgs.gov/" TargetMode="External"/><Relationship Id="rId40" Type="http://schemas.openxmlformats.org/officeDocument/2006/relationships/image" Target="media/image13.png"/><Relationship Id="rId45" Type="http://schemas.openxmlformats.org/officeDocument/2006/relationships/footer" Target="footer12.xml"/><Relationship Id="rId66" Type="http://schemas.openxmlformats.org/officeDocument/2006/relationships/image" Target="media/image30.png"/><Relationship Id="rId87" Type="http://schemas.openxmlformats.org/officeDocument/2006/relationships/image" Target="media/image44.png"/><Relationship Id="rId110" Type="http://schemas.openxmlformats.org/officeDocument/2006/relationships/image" Target="media/image58.png"/><Relationship Id="rId115" Type="http://schemas.openxmlformats.org/officeDocument/2006/relationships/image" Target="media/image59.png"/><Relationship Id="rId131" Type="http://schemas.openxmlformats.org/officeDocument/2006/relationships/footer" Target="footer28.xml"/><Relationship Id="rId136" Type="http://schemas.openxmlformats.org/officeDocument/2006/relationships/header" Target="header32.xml"/><Relationship Id="rId157" Type="http://schemas.openxmlformats.org/officeDocument/2006/relationships/header" Target="header39.xml"/><Relationship Id="rId178" Type="http://schemas.openxmlformats.org/officeDocument/2006/relationships/image" Target="media/image94.png"/><Relationship Id="rId61" Type="http://schemas.openxmlformats.org/officeDocument/2006/relationships/image" Target="media/image25.png"/><Relationship Id="rId82" Type="http://schemas.openxmlformats.org/officeDocument/2006/relationships/footer" Target="footer16.xml"/><Relationship Id="rId152" Type="http://schemas.openxmlformats.org/officeDocument/2006/relationships/header" Target="header38.xml"/><Relationship Id="rId173" Type="http://schemas.openxmlformats.org/officeDocument/2006/relationships/image" Target="media/image89.png"/><Relationship Id="rId194" Type="http://schemas.openxmlformats.org/officeDocument/2006/relationships/image" Target="media/image104.png"/><Relationship Id="rId199" Type="http://schemas.openxmlformats.org/officeDocument/2006/relationships/image" Target="media/image109.png"/><Relationship Id="rId203" Type="http://schemas.openxmlformats.org/officeDocument/2006/relationships/footer" Target="footer40.xml"/><Relationship Id="rId208" Type="http://schemas.openxmlformats.org/officeDocument/2006/relationships/image" Target="media/image115.png"/><Relationship Id="rId229" Type="http://schemas.openxmlformats.org/officeDocument/2006/relationships/footer" Target="footer45.xml"/><Relationship Id="rId19" Type="http://schemas.openxmlformats.org/officeDocument/2006/relationships/image" Target="media/image5.png"/><Relationship Id="rId224" Type="http://schemas.openxmlformats.org/officeDocument/2006/relationships/image" Target="media/image124.png"/><Relationship Id="rId240" Type="http://schemas.openxmlformats.org/officeDocument/2006/relationships/footer" Target="footer46.xml"/><Relationship Id="rId14" Type="http://schemas.openxmlformats.org/officeDocument/2006/relationships/header" Target="header4.xml"/><Relationship Id="rId30" Type="http://schemas.openxmlformats.org/officeDocument/2006/relationships/image" Target="media/image9.png"/><Relationship Id="rId35" Type="http://schemas.openxmlformats.org/officeDocument/2006/relationships/header" Target="header9.xml"/><Relationship Id="rId56" Type="http://schemas.openxmlformats.org/officeDocument/2006/relationships/image" Target="media/image20.png"/><Relationship Id="rId77" Type="http://schemas.openxmlformats.org/officeDocument/2006/relationships/header" Target="header15.xml"/><Relationship Id="rId100" Type="http://schemas.openxmlformats.org/officeDocument/2006/relationships/image" Target="media/image53.png"/><Relationship Id="rId105" Type="http://schemas.openxmlformats.org/officeDocument/2006/relationships/image" Target="media/image56.png"/><Relationship Id="rId126" Type="http://schemas.openxmlformats.org/officeDocument/2006/relationships/footer" Target="footer26.xml"/><Relationship Id="rId147" Type="http://schemas.openxmlformats.org/officeDocument/2006/relationships/header" Target="header36.xml"/><Relationship Id="rId168" Type="http://schemas.openxmlformats.org/officeDocument/2006/relationships/image" Target="media/image84.png"/><Relationship Id="rId8" Type="http://schemas.openxmlformats.org/officeDocument/2006/relationships/header" Target="header2.xml"/><Relationship Id="rId51" Type="http://schemas.openxmlformats.org/officeDocument/2006/relationships/image" Target="media/image15.png"/><Relationship Id="rId72" Type="http://schemas.openxmlformats.org/officeDocument/2006/relationships/image" Target="media/image36.png"/><Relationship Id="rId93" Type="http://schemas.openxmlformats.org/officeDocument/2006/relationships/image" Target="media/image50.png"/><Relationship Id="rId98" Type="http://schemas.openxmlformats.org/officeDocument/2006/relationships/header" Target="header20.xml"/><Relationship Id="rId121" Type="http://schemas.openxmlformats.org/officeDocument/2006/relationships/footer" Target="footer24.xml"/><Relationship Id="rId142" Type="http://schemas.openxmlformats.org/officeDocument/2006/relationships/footer" Target="footer31.xml"/><Relationship Id="rId163" Type="http://schemas.openxmlformats.org/officeDocument/2006/relationships/image" Target="media/image79.png"/><Relationship Id="rId184" Type="http://schemas.openxmlformats.org/officeDocument/2006/relationships/header" Target="header43.xml"/><Relationship Id="rId189" Type="http://schemas.openxmlformats.org/officeDocument/2006/relationships/image" Target="media/image99.png"/><Relationship Id="rId219" Type="http://schemas.openxmlformats.org/officeDocument/2006/relationships/footer" Target="footer42.xml"/><Relationship Id="rId3" Type="http://schemas.openxmlformats.org/officeDocument/2006/relationships/settings" Target="settings.xml"/><Relationship Id="rId214" Type="http://schemas.openxmlformats.org/officeDocument/2006/relationships/header" Target="header46.xml"/><Relationship Id="rId230" Type="http://schemas.openxmlformats.org/officeDocument/2006/relationships/image" Target="media/image126.png"/><Relationship Id="rId235" Type="http://schemas.openxmlformats.org/officeDocument/2006/relationships/image" Target="media/image131.png"/><Relationship Id="rId25" Type="http://schemas.openxmlformats.org/officeDocument/2006/relationships/header" Target="header6.xml"/><Relationship Id="rId46" Type="http://schemas.openxmlformats.org/officeDocument/2006/relationships/header" Target="header13.xml"/><Relationship Id="rId67" Type="http://schemas.openxmlformats.org/officeDocument/2006/relationships/image" Target="media/image31.png"/><Relationship Id="rId116" Type="http://schemas.openxmlformats.org/officeDocument/2006/relationships/image" Target="media/image60.png"/><Relationship Id="rId137" Type="http://schemas.openxmlformats.org/officeDocument/2006/relationships/footer" Target="footer30.xml"/><Relationship Id="rId158" Type="http://schemas.openxmlformats.org/officeDocument/2006/relationships/footer" Target="footer35.xml"/><Relationship Id="rId20" Type="http://schemas.openxmlformats.org/officeDocument/2006/relationships/image" Target="media/image6.png"/><Relationship Id="rId41" Type="http://schemas.openxmlformats.org/officeDocument/2006/relationships/image" Target="media/image14.png"/><Relationship Id="rId62" Type="http://schemas.openxmlformats.org/officeDocument/2006/relationships/image" Target="media/image26.png"/><Relationship Id="rId83" Type="http://schemas.openxmlformats.org/officeDocument/2006/relationships/image" Target="media/image42.png"/><Relationship Id="rId88" Type="http://schemas.openxmlformats.org/officeDocument/2006/relationships/image" Target="media/image45.png"/><Relationship Id="rId111" Type="http://schemas.openxmlformats.org/officeDocument/2006/relationships/header" Target="header24.xml"/><Relationship Id="rId132" Type="http://schemas.openxmlformats.org/officeDocument/2006/relationships/image" Target="media/image66.jpeg"/><Relationship Id="rId153" Type="http://schemas.openxmlformats.org/officeDocument/2006/relationships/footer" Target="footer34.xml"/><Relationship Id="rId174" Type="http://schemas.openxmlformats.org/officeDocument/2006/relationships/image" Target="media/image90.png"/><Relationship Id="rId179" Type="http://schemas.openxmlformats.org/officeDocument/2006/relationships/header" Target="header41.xml"/><Relationship Id="rId195" Type="http://schemas.openxmlformats.org/officeDocument/2006/relationships/image" Target="media/image105.png"/><Relationship Id="rId209" Type="http://schemas.openxmlformats.org/officeDocument/2006/relationships/image" Target="media/image116.png"/><Relationship Id="rId190" Type="http://schemas.openxmlformats.org/officeDocument/2006/relationships/image" Target="media/image100.png"/><Relationship Id="rId204" Type="http://schemas.openxmlformats.org/officeDocument/2006/relationships/image" Target="media/image111.png"/><Relationship Id="rId220" Type="http://schemas.openxmlformats.org/officeDocument/2006/relationships/image" Target="media/image122.png"/><Relationship Id="rId225" Type="http://schemas.openxmlformats.org/officeDocument/2006/relationships/image" Target="media/image125.png"/><Relationship Id="rId241" Type="http://schemas.openxmlformats.org/officeDocument/2006/relationships/fontTable" Target="fontTable.xml"/><Relationship Id="rId15" Type="http://schemas.openxmlformats.org/officeDocument/2006/relationships/footer" Target="footer4.xml"/><Relationship Id="rId36" Type="http://schemas.openxmlformats.org/officeDocument/2006/relationships/footer" Target="footer9.xml"/><Relationship Id="rId57" Type="http://schemas.openxmlformats.org/officeDocument/2006/relationships/image" Target="media/image21.png"/><Relationship Id="rId106" Type="http://schemas.openxmlformats.org/officeDocument/2006/relationships/image" Target="media/image57.png"/><Relationship Id="rId127" Type="http://schemas.openxmlformats.org/officeDocument/2006/relationships/header" Target="header29.xml"/><Relationship Id="rId10" Type="http://schemas.openxmlformats.org/officeDocument/2006/relationships/footer" Target="footer2.xml"/><Relationship Id="rId31" Type="http://schemas.openxmlformats.org/officeDocument/2006/relationships/image" Target="media/image10.png"/><Relationship Id="rId52" Type="http://schemas.openxmlformats.org/officeDocument/2006/relationships/image" Target="media/image16.png"/><Relationship Id="rId73" Type="http://schemas.openxmlformats.org/officeDocument/2006/relationships/image" Target="media/image37.png"/><Relationship Id="rId78" Type="http://schemas.openxmlformats.org/officeDocument/2006/relationships/footer" Target="footer15.xml"/><Relationship Id="rId94" Type="http://schemas.openxmlformats.org/officeDocument/2006/relationships/image" Target="media/image51.png"/><Relationship Id="rId99" Type="http://schemas.openxmlformats.org/officeDocument/2006/relationships/footer" Target="footer19.xml"/><Relationship Id="rId101" Type="http://schemas.openxmlformats.org/officeDocument/2006/relationships/image" Target="media/image54.png"/><Relationship Id="rId122" Type="http://schemas.openxmlformats.org/officeDocument/2006/relationships/header" Target="header27.xml"/><Relationship Id="rId143" Type="http://schemas.openxmlformats.org/officeDocument/2006/relationships/header" Target="header35.xml"/><Relationship Id="rId148" Type="http://schemas.openxmlformats.org/officeDocument/2006/relationships/footer" Target="footer32.xml"/><Relationship Id="rId164" Type="http://schemas.openxmlformats.org/officeDocument/2006/relationships/image" Target="media/image80.png"/><Relationship Id="rId169" Type="http://schemas.openxmlformats.org/officeDocument/2006/relationships/image" Target="media/image85.png"/><Relationship Id="rId185" Type="http://schemas.openxmlformats.org/officeDocument/2006/relationships/footer" Target="footer39.xml"/><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footer" Target="footer37.xml"/><Relationship Id="rId210" Type="http://schemas.openxmlformats.org/officeDocument/2006/relationships/image" Target="media/image117.png"/><Relationship Id="rId215" Type="http://schemas.openxmlformats.org/officeDocument/2006/relationships/footer" Target="footer41.xml"/><Relationship Id="rId236" Type="http://schemas.openxmlformats.org/officeDocument/2006/relationships/image" Target="media/image132.png"/><Relationship Id="rId26" Type="http://schemas.openxmlformats.org/officeDocument/2006/relationships/footer" Target="footer6.xml"/><Relationship Id="rId231" Type="http://schemas.openxmlformats.org/officeDocument/2006/relationships/image" Target="media/image127.png"/><Relationship Id="rId47" Type="http://schemas.openxmlformats.org/officeDocument/2006/relationships/footer" Target="footer13.xml"/><Relationship Id="rId68" Type="http://schemas.openxmlformats.org/officeDocument/2006/relationships/image" Target="media/image32.png"/><Relationship Id="rId89" Type="http://schemas.openxmlformats.org/officeDocument/2006/relationships/image" Target="media/image46.png"/><Relationship Id="rId112" Type="http://schemas.openxmlformats.org/officeDocument/2006/relationships/footer" Target="footer22.xml"/><Relationship Id="rId133" Type="http://schemas.openxmlformats.org/officeDocument/2006/relationships/header" Target="header31.xml"/><Relationship Id="rId154" Type="http://schemas.openxmlformats.org/officeDocument/2006/relationships/image" Target="media/image74.png"/><Relationship Id="rId175" Type="http://schemas.openxmlformats.org/officeDocument/2006/relationships/image" Target="media/image91.png"/><Relationship Id="rId196" Type="http://schemas.openxmlformats.org/officeDocument/2006/relationships/image" Target="media/image106.png"/><Relationship Id="rId200" Type="http://schemas.openxmlformats.org/officeDocument/2006/relationships/image" Target="media/image110.jpeg"/><Relationship Id="rId16" Type="http://schemas.openxmlformats.org/officeDocument/2006/relationships/image" Target="media/image2.png"/><Relationship Id="rId221" Type="http://schemas.openxmlformats.org/officeDocument/2006/relationships/image" Target="media/image123.png"/><Relationship Id="rId242" Type="http://schemas.openxmlformats.org/officeDocument/2006/relationships/theme" Target="theme/theme1.xml"/><Relationship Id="rId37" Type="http://schemas.openxmlformats.org/officeDocument/2006/relationships/image" Target="media/image12.png"/><Relationship Id="rId58" Type="http://schemas.openxmlformats.org/officeDocument/2006/relationships/image" Target="media/image22.png"/><Relationship Id="rId79" Type="http://schemas.openxmlformats.org/officeDocument/2006/relationships/header" Target="header16.xml"/><Relationship Id="rId102" Type="http://schemas.openxmlformats.org/officeDocument/2006/relationships/header" Target="header21.xml"/><Relationship Id="rId123" Type="http://schemas.openxmlformats.org/officeDocument/2006/relationships/footer" Target="footer25.xml"/><Relationship Id="rId144" Type="http://schemas.openxmlformats.org/officeDocument/2006/relationships/image" Target="media/image70.jpeg"/><Relationship Id="rId90" Type="http://schemas.openxmlformats.org/officeDocument/2006/relationships/image" Target="media/image47.png"/><Relationship Id="rId165" Type="http://schemas.openxmlformats.org/officeDocument/2006/relationships/image" Target="media/image81.png"/><Relationship Id="rId186" Type="http://schemas.openxmlformats.org/officeDocument/2006/relationships/image" Target="media/image96.png"/><Relationship Id="rId211" Type="http://schemas.openxmlformats.org/officeDocument/2006/relationships/image" Target="media/image118.png"/><Relationship Id="rId232" Type="http://schemas.openxmlformats.org/officeDocument/2006/relationships/image" Target="media/image128.png"/><Relationship Id="rId27" Type="http://schemas.openxmlformats.org/officeDocument/2006/relationships/image" Target="media/image8.jpeg"/><Relationship Id="rId48" Type="http://schemas.openxmlformats.org/officeDocument/2006/relationships/hyperlink" Target="http://www.bom.gov.au/nsw/observations/map.shtml" TargetMode="External"/><Relationship Id="rId69" Type="http://schemas.openxmlformats.org/officeDocument/2006/relationships/image" Target="media/image33.png"/><Relationship Id="rId113" Type="http://schemas.openxmlformats.org/officeDocument/2006/relationships/header" Target="header25.xml"/><Relationship Id="rId134" Type="http://schemas.openxmlformats.org/officeDocument/2006/relationships/footer" Target="footer29.xml"/><Relationship Id="rId80" Type="http://schemas.openxmlformats.org/officeDocument/2006/relationships/image" Target="media/image41.jpeg"/><Relationship Id="rId155" Type="http://schemas.openxmlformats.org/officeDocument/2006/relationships/image" Target="media/image75.png"/><Relationship Id="rId176" Type="http://schemas.openxmlformats.org/officeDocument/2006/relationships/image" Target="media/image92.png"/><Relationship Id="rId197" Type="http://schemas.openxmlformats.org/officeDocument/2006/relationships/image" Target="media/image10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DF225F18.dotm</Template>
  <TotalTime>0</TotalTime>
  <Pages>183</Pages>
  <Words>42860</Words>
  <Characters>267929</Characters>
  <Application>Microsoft Office Word</Application>
  <DocSecurity>0</DocSecurity>
  <Lines>2232</Lines>
  <Paragraphs>620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310169</CharactersWithSpaces>
  <SharedDoc>false</SharedDoc>
  <HLinks>
    <vt:vector size="60" baseType="variant">
      <vt:variant>
        <vt:i4>5636181</vt:i4>
      </vt:variant>
      <vt:variant>
        <vt:i4>72</vt:i4>
      </vt:variant>
      <vt:variant>
        <vt:i4>0</vt:i4>
      </vt:variant>
      <vt:variant>
        <vt:i4>5</vt:i4>
      </vt:variant>
      <vt:variant>
        <vt:lpwstr>http://www.csu.edu.au/division/studserv/learning/pdfs/apa.pdf</vt:lpwstr>
      </vt:variant>
      <vt:variant>
        <vt:lpwstr/>
      </vt:variant>
      <vt:variant>
        <vt:i4>1310780</vt:i4>
      </vt:variant>
      <vt:variant>
        <vt:i4>59</vt:i4>
      </vt:variant>
      <vt:variant>
        <vt:i4>0</vt:i4>
      </vt:variant>
      <vt:variant>
        <vt:i4>5</vt:i4>
      </vt:variant>
      <vt:variant>
        <vt:lpwstr/>
      </vt:variant>
      <vt:variant>
        <vt:lpwstr>_Toc259705747</vt:lpwstr>
      </vt:variant>
      <vt:variant>
        <vt:i4>1310780</vt:i4>
      </vt:variant>
      <vt:variant>
        <vt:i4>50</vt:i4>
      </vt:variant>
      <vt:variant>
        <vt:i4>0</vt:i4>
      </vt:variant>
      <vt:variant>
        <vt:i4>5</vt:i4>
      </vt:variant>
      <vt:variant>
        <vt:lpwstr/>
      </vt:variant>
      <vt:variant>
        <vt:lpwstr>_Toc259705743</vt:lpwstr>
      </vt:variant>
      <vt:variant>
        <vt:i4>1245244</vt:i4>
      </vt:variant>
      <vt:variant>
        <vt:i4>41</vt:i4>
      </vt:variant>
      <vt:variant>
        <vt:i4>0</vt:i4>
      </vt:variant>
      <vt:variant>
        <vt:i4>5</vt:i4>
      </vt:variant>
      <vt:variant>
        <vt:lpwstr/>
      </vt:variant>
      <vt:variant>
        <vt:lpwstr>_Toc259705737</vt:lpwstr>
      </vt:variant>
      <vt:variant>
        <vt:i4>1245244</vt:i4>
      </vt:variant>
      <vt:variant>
        <vt:i4>35</vt:i4>
      </vt:variant>
      <vt:variant>
        <vt:i4>0</vt:i4>
      </vt:variant>
      <vt:variant>
        <vt:i4>5</vt:i4>
      </vt:variant>
      <vt:variant>
        <vt:lpwstr/>
      </vt:variant>
      <vt:variant>
        <vt:lpwstr>_Toc259705736</vt:lpwstr>
      </vt:variant>
      <vt:variant>
        <vt:i4>1245244</vt:i4>
      </vt:variant>
      <vt:variant>
        <vt:i4>29</vt:i4>
      </vt:variant>
      <vt:variant>
        <vt:i4>0</vt:i4>
      </vt:variant>
      <vt:variant>
        <vt:i4>5</vt:i4>
      </vt:variant>
      <vt:variant>
        <vt:lpwstr/>
      </vt:variant>
      <vt:variant>
        <vt:lpwstr>_Toc259705735</vt:lpwstr>
      </vt:variant>
      <vt:variant>
        <vt:i4>1245244</vt:i4>
      </vt:variant>
      <vt:variant>
        <vt:i4>23</vt:i4>
      </vt:variant>
      <vt:variant>
        <vt:i4>0</vt:i4>
      </vt:variant>
      <vt:variant>
        <vt:i4>5</vt:i4>
      </vt:variant>
      <vt:variant>
        <vt:lpwstr/>
      </vt:variant>
      <vt:variant>
        <vt:lpwstr>_Toc259705734</vt:lpwstr>
      </vt:variant>
      <vt:variant>
        <vt:i4>1245244</vt:i4>
      </vt:variant>
      <vt:variant>
        <vt:i4>17</vt:i4>
      </vt:variant>
      <vt:variant>
        <vt:i4>0</vt:i4>
      </vt:variant>
      <vt:variant>
        <vt:i4>5</vt:i4>
      </vt:variant>
      <vt:variant>
        <vt:lpwstr/>
      </vt:variant>
      <vt:variant>
        <vt:lpwstr>_Toc259705733</vt:lpwstr>
      </vt:variant>
      <vt:variant>
        <vt:i4>1245244</vt:i4>
      </vt:variant>
      <vt:variant>
        <vt:i4>11</vt:i4>
      </vt:variant>
      <vt:variant>
        <vt:i4>0</vt:i4>
      </vt:variant>
      <vt:variant>
        <vt:i4>5</vt:i4>
      </vt:variant>
      <vt:variant>
        <vt:lpwstr/>
      </vt:variant>
      <vt:variant>
        <vt:lpwstr>_Toc259705732</vt:lpwstr>
      </vt:variant>
      <vt:variant>
        <vt:i4>1245244</vt:i4>
      </vt:variant>
      <vt:variant>
        <vt:i4>5</vt:i4>
      </vt:variant>
      <vt:variant>
        <vt:i4>0</vt:i4>
      </vt:variant>
      <vt:variant>
        <vt:i4>5</vt:i4>
      </vt:variant>
      <vt:variant>
        <vt:lpwstr/>
      </vt:variant>
      <vt:variant>
        <vt:lpwstr>_Toc259705731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OfficeLong Term Intervention Monitoring Project 2016-17 Gwydir River System Selected Area Annual Evaluation Report Appendices</dc:title>
  <dc:subject/>
  <dc:creator>Eco Logical Australia and University of New England</dc:creator>
  <cp:keywords/>
  <dc:description/>
  <cp:lastModifiedBy>Durack, Bec</cp:lastModifiedBy>
  <cp:revision>3</cp:revision>
  <dcterms:created xsi:type="dcterms:W3CDTF">2018-05-16T06:35:00Z</dcterms:created>
  <dcterms:modified xsi:type="dcterms:W3CDTF">2018-05-16T06:35:00Z</dcterms:modified>
</cp:coreProperties>
</file>