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50D" w:rsidRPr="004335CD" w:rsidRDefault="0005550D" w:rsidP="0005550D">
      <w:r w:rsidRPr="004335CD">
        <w:rPr>
          <w:noProof/>
          <w:lang w:eastAsia="en-AU"/>
        </w:rPr>
        <w:drawing>
          <wp:anchor distT="0" distB="0" distL="114300" distR="114300" simplePos="0" relativeHeight="251651072" behindDoc="1" locked="0" layoutInCell="1" allowOverlap="1">
            <wp:simplePos x="0" y="0"/>
            <wp:positionH relativeFrom="page">
              <wp:posOffset>0</wp:posOffset>
            </wp:positionH>
            <wp:positionV relativeFrom="page">
              <wp:posOffset>1137285</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4147820"/>
                    </a:xfrm>
                    <a:prstGeom prst="rect">
                      <a:avLst/>
                    </a:prstGeom>
                    <a:noFill/>
                  </pic:spPr>
                </pic:pic>
              </a:graphicData>
            </a:graphic>
          </wp:anchor>
        </w:drawing>
      </w:r>
      <w:r w:rsidRPr="004335CD">
        <w:rPr>
          <w:noProof/>
          <w:lang w:eastAsia="en-AU"/>
        </w:rPr>
        <w:drawing>
          <wp:anchor distT="0" distB="0" distL="114300" distR="114300" simplePos="0" relativeHeight="251652096" behindDoc="0" locked="0" layoutInCell="1" allowOverlap="1">
            <wp:simplePos x="0" y="0"/>
            <wp:positionH relativeFrom="column">
              <wp:posOffset>2299335</wp:posOffset>
            </wp:positionH>
            <wp:positionV relativeFrom="paragraph">
              <wp:posOffset>-590982</wp:posOffset>
            </wp:positionV>
            <wp:extent cx="4048044" cy="863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8044" cy="863380"/>
                    </a:xfrm>
                    <a:prstGeom prst="rect">
                      <a:avLst/>
                    </a:prstGeom>
                  </pic:spPr>
                </pic:pic>
              </a:graphicData>
            </a:graphic>
          </wp:anchor>
        </w:drawing>
      </w:r>
    </w:p>
    <w:p w:rsidR="0005550D" w:rsidRPr="004335CD" w:rsidRDefault="0005550D" w:rsidP="0005550D"/>
    <w:p w:rsidR="0005550D" w:rsidRPr="004335CD" w:rsidRDefault="004451DD" w:rsidP="0005550D">
      <w:r w:rsidRPr="004335CD">
        <w:rPr>
          <w:noProof/>
          <w:lang w:eastAsia="en-AU"/>
        </w:rPr>
        <w:drawing>
          <wp:anchor distT="0" distB="0" distL="114300" distR="114300" simplePos="0" relativeHeight="251653120" behindDoc="0" locked="0" layoutInCell="1" allowOverlap="1">
            <wp:simplePos x="0" y="0"/>
            <wp:positionH relativeFrom="column">
              <wp:posOffset>4800600</wp:posOffset>
            </wp:positionH>
            <wp:positionV relativeFrom="paragraph">
              <wp:posOffset>226989</wp:posOffset>
            </wp:positionV>
            <wp:extent cx="1143000" cy="1143000"/>
            <wp:effectExtent l="0" t="0" r="0" b="0"/>
            <wp:wrapNone/>
            <wp:docPr id="13" name="Picture 13"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05550D" w:rsidRPr="004335CD" w:rsidRDefault="0005550D" w:rsidP="0005550D"/>
    <w:p w:rsidR="0005550D" w:rsidRPr="004335CD" w:rsidRDefault="0005550D" w:rsidP="0005550D"/>
    <w:p w:rsidR="0005550D" w:rsidRPr="004335CD" w:rsidRDefault="00B635CD" w:rsidP="0005550D">
      <w:r>
        <w:rPr>
          <w:noProof/>
          <w:lang w:eastAsia="en-AU"/>
        </w:rPr>
        <w:pict>
          <v:shapetype id="_x0000_t202" coordsize="21600,21600" o:spt="202" path="m,l,21600r21600,l21600,xe">
            <v:stroke joinstyle="miter"/>
            <v:path gradientshapeok="t" o:connecttype="rect"/>
          </v:shapetype>
          <v:shape id="Text Box 53" o:spid="_x0000_s1026" type="#_x0000_t202" style="position:absolute;left:0;text-align:left;margin-left:-46.65pt;margin-top:19.85pt;width:546.8pt;height:16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SDtQIAALs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" filled="f" stroked="f">
            <v:textbox>
              <w:txbxContent>
                <w:p w:rsidR="005F5705" w:rsidRPr="003C601E" w:rsidRDefault="005F5705" w:rsidP="0005550D">
                  <w:pPr>
                    <w:rPr>
                      <w:rFonts w:cs="Arial"/>
                      <w:b/>
                      <w:color w:val="FFFFFF"/>
                      <w:sz w:val="16"/>
                      <w:szCs w:val="16"/>
                    </w:rPr>
                  </w:pPr>
                </w:p>
                <w:p w:rsidR="005F5705" w:rsidRDefault="005F5705" w:rsidP="0005550D">
                  <w:pPr>
                    <w:spacing w:line="240" w:lineRule="auto"/>
                    <w:jc w:val="left"/>
                    <w:rPr>
                      <w:rFonts w:cs="Arial"/>
                      <w:b/>
                      <w:color w:val="FFFFFF"/>
                      <w:sz w:val="36"/>
                      <w:szCs w:val="36"/>
                    </w:rPr>
                  </w:pPr>
                  <w:r>
                    <w:rPr>
                      <w:rFonts w:cs="Arial"/>
                      <w:b/>
                      <w:color w:val="FFFFFF"/>
                      <w:sz w:val="36"/>
                      <w:szCs w:val="36"/>
                    </w:rPr>
                    <w:t>Commonwealth Environmental Water Office</w:t>
                  </w:r>
                </w:p>
                <w:p w:rsidR="005F5705" w:rsidRDefault="005F5705" w:rsidP="0005550D">
                  <w:pPr>
                    <w:spacing w:line="240" w:lineRule="auto"/>
                    <w:jc w:val="left"/>
                    <w:rPr>
                      <w:rFonts w:cs="Arial"/>
                      <w:b/>
                      <w:color w:val="FFFFFF"/>
                      <w:sz w:val="36"/>
                      <w:szCs w:val="36"/>
                    </w:rPr>
                  </w:pPr>
                  <w:r>
                    <w:rPr>
                      <w:rFonts w:cs="Arial"/>
                      <w:b/>
                      <w:color w:val="FFFFFF"/>
                      <w:sz w:val="36"/>
                      <w:szCs w:val="36"/>
                    </w:rPr>
                    <w:t>Long Term Intervention Monitoring Project</w:t>
                  </w:r>
                </w:p>
                <w:p w:rsidR="005F5705" w:rsidRDefault="005F5705" w:rsidP="0005550D">
                  <w:pPr>
                    <w:spacing w:line="240" w:lineRule="auto"/>
                    <w:jc w:val="left"/>
                    <w:rPr>
                      <w:rFonts w:cs="Arial"/>
                      <w:b/>
                      <w:color w:val="FFFFFF"/>
                      <w:sz w:val="36"/>
                      <w:szCs w:val="36"/>
                    </w:rPr>
                  </w:pPr>
                  <w:r>
                    <w:rPr>
                      <w:rFonts w:cs="Arial"/>
                      <w:b/>
                      <w:color w:val="FFFFFF"/>
                      <w:sz w:val="36"/>
                      <w:szCs w:val="36"/>
                    </w:rPr>
                    <w:t>GWYDIR RIVER SYSTEM SELECTED AREA</w:t>
                  </w:r>
                </w:p>
                <w:p w:rsidR="005F5705" w:rsidRDefault="005F5705" w:rsidP="00570C65">
                  <w:pPr>
                    <w:tabs>
                      <w:tab w:val="right" w:pos="10632"/>
                    </w:tabs>
                    <w:spacing w:line="240" w:lineRule="auto"/>
                    <w:jc w:val="left"/>
                    <w:rPr>
                      <w:rFonts w:cs="Arial"/>
                      <w:color w:val="FFFFFF"/>
                      <w:sz w:val="32"/>
                      <w:szCs w:val="32"/>
                    </w:rPr>
                  </w:pPr>
                  <w:r>
                    <w:rPr>
                      <w:rFonts w:cs="Arial"/>
                      <w:color w:val="FFFFFF"/>
                      <w:sz w:val="32"/>
                      <w:szCs w:val="32"/>
                    </w:rPr>
                    <w:t xml:space="preserve">2014-15 Evaluation Report, </w:t>
                  </w:r>
                  <w:r w:rsidR="00B635CD">
                    <w:rPr>
                      <w:rFonts w:cs="Arial"/>
                      <w:color w:val="FFFFFF"/>
                      <w:sz w:val="32"/>
                      <w:szCs w:val="32"/>
                    </w:rPr>
                    <w:fldChar w:fldCharType="begin"/>
                  </w:r>
                  <w:r>
                    <w:rPr>
                      <w:rFonts w:cs="Arial"/>
                      <w:color w:val="FFFFFF"/>
                      <w:sz w:val="32"/>
                      <w:szCs w:val="32"/>
                    </w:rPr>
                    <w:instrText xml:space="preserve"> DATE \@ "d MMMM yyyy" </w:instrText>
                  </w:r>
                  <w:r w:rsidR="00B635CD">
                    <w:rPr>
                      <w:rFonts w:cs="Arial"/>
                      <w:color w:val="FFFFFF"/>
                      <w:sz w:val="32"/>
                      <w:szCs w:val="32"/>
                    </w:rPr>
                    <w:fldChar w:fldCharType="separate"/>
                  </w:r>
                  <w:r w:rsidR="000E7F1D">
                    <w:rPr>
                      <w:rFonts w:cs="Arial"/>
                      <w:noProof/>
                      <w:color w:val="FFFFFF"/>
                      <w:sz w:val="32"/>
                      <w:szCs w:val="32"/>
                    </w:rPr>
                    <w:t>3 February 2016</w:t>
                  </w:r>
                  <w:r w:rsidR="00B635CD">
                    <w:rPr>
                      <w:rFonts w:cs="Arial"/>
                      <w:color w:val="FFFFFF"/>
                      <w:sz w:val="32"/>
                      <w:szCs w:val="32"/>
                    </w:rPr>
                    <w:fldChar w:fldCharType="end"/>
                  </w:r>
                  <w:r>
                    <w:rPr>
                      <w:rFonts w:cs="Arial"/>
                      <w:color w:val="FFFFFF"/>
                      <w:sz w:val="32"/>
                      <w:szCs w:val="32"/>
                    </w:rPr>
                    <w:t xml:space="preserve"> </w:t>
                  </w:r>
                </w:p>
                <w:p w:rsidR="005F5705" w:rsidRPr="003C601E" w:rsidRDefault="005F5705" w:rsidP="0005550D">
                  <w:pPr>
                    <w:spacing w:line="240" w:lineRule="auto"/>
                    <w:jc w:val="left"/>
                    <w:rPr>
                      <w:rFonts w:cs="Arial"/>
                      <w:b/>
                      <w:color w:val="FFFFFF"/>
                      <w:sz w:val="36"/>
                      <w:szCs w:val="36"/>
                    </w:rPr>
                  </w:pPr>
                </w:p>
                <w:p w:rsidR="005F5705" w:rsidRDefault="005F5705" w:rsidP="0005550D">
                  <w:pPr>
                    <w:spacing w:line="240" w:lineRule="auto"/>
                    <w:jc w:val="left"/>
                    <w:rPr>
                      <w:rFonts w:cs="Arial"/>
                      <w:color w:val="FFFFFF"/>
                    </w:rPr>
                  </w:pPr>
                </w:p>
                <w:p w:rsidR="005F5705" w:rsidRPr="00E03649" w:rsidRDefault="005F5705" w:rsidP="0005550D">
                  <w:pPr>
                    <w:spacing w:line="240" w:lineRule="auto"/>
                    <w:jc w:val="left"/>
                    <w:rPr>
                      <w:rFonts w:cs="Arial"/>
                      <w:color w:val="FFFFFF"/>
                    </w:rPr>
                  </w:pPr>
                </w:p>
              </w:txbxContent>
            </v:textbox>
          </v:shape>
        </w:pict>
      </w:r>
    </w:p>
    <w:p w:rsidR="0005550D" w:rsidRPr="004335CD" w:rsidRDefault="0005550D" w:rsidP="0005550D"/>
    <w:p w:rsidR="0005550D" w:rsidRPr="004335CD" w:rsidRDefault="0005550D" w:rsidP="0005550D"/>
    <w:p w:rsidR="0005550D" w:rsidRPr="004335CD" w:rsidRDefault="0005550D" w:rsidP="0005550D"/>
    <w:p w:rsidR="0005550D" w:rsidRPr="004335CD" w:rsidRDefault="0005550D" w:rsidP="0005550D"/>
    <w:p w:rsidR="0005550D" w:rsidRPr="004335CD" w:rsidRDefault="0005550D" w:rsidP="0005550D">
      <w:pPr>
        <w:ind w:firstLine="720"/>
      </w:pPr>
    </w:p>
    <w:p w:rsidR="0005550D" w:rsidRPr="004335CD" w:rsidRDefault="0005550D" w:rsidP="0005550D"/>
    <w:p w:rsidR="0005550D" w:rsidRPr="004335CD" w:rsidRDefault="009433D3" w:rsidP="009433D3">
      <w:pPr>
        <w:spacing w:line="240" w:lineRule="auto"/>
        <w:jc w:val="left"/>
        <w:sectPr w:rsidR="0005550D" w:rsidRPr="004335CD" w:rsidSect="000144BB">
          <w:headerReference w:type="even" r:id="rId12"/>
          <w:headerReference w:type="default" r:id="rId13"/>
          <w:footerReference w:type="even" r:id="rId14"/>
          <w:footerReference w:type="default" r:id="rId15"/>
          <w:headerReference w:type="first" r:id="rId16"/>
          <w:footerReference w:type="first" r:id="rId17"/>
          <w:pgSz w:w="11899" w:h="16838"/>
          <w:pgMar w:top="1508" w:right="1217" w:bottom="1457" w:left="1480" w:header="811" w:footer="305" w:gutter="0"/>
          <w:pgNumType w:fmt="lowerRoman" w:start="1"/>
          <w:cols w:space="708"/>
          <w:docGrid w:linePitch="272"/>
        </w:sectPr>
      </w:pPr>
      <w:r w:rsidRPr="004335CD">
        <w:rPr>
          <w:noProof/>
          <w:lang w:eastAsia="en-AU"/>
        </w:rPr>
        <w:drawing>
          <wp:anchor distT="0" distB="0" distL="114300" distR="114300" simplePos="0" relativeHeight="251655168" behindDoc="0" locked="0" layoutInCell="1" allowOverlap="1">
            <wp:simplePos x="0" y="0"/>
            <wp:positionH relativeFrom="column">
              <wp:posOffset>-701040</wp:posOffset>
            </wp:positionH>
            <wp:positionV relativeFrom="paragraph">
              <wp:posOffset>642620</wp:posOffset>
            </wp:positionV>
            <wp:extent cx="7049135" cy="3473015"/>
            <wp:effectExtent l="19050" t="19050" r="18415" b="133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ham waterhole pelicans2_D_Ryder.JPG"/>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49135" cy="3473015"/>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550D" w:rsidRPr="004335CD">
        <w:rPr>
          <w:noProof/>
          <w:lang w:eastAsia="en-AU"/>
        </w:rPr>
        <w:drawing>
          <wp:anchor distT="0" distB="0" distL="114300" distR="114300" simplePos="0" relativeHeight="251650048" behindDoc="0" locked="0" layoutInCell="1" allowOverlap="1">
            <wp:simplePos x="0" y="0"/>
            <wp:positionH relativeFrom="column">
              <wp:posOffset>768350</wp:posOffset>
            </wp:positionH>
            <wp:positionV relativeFrom="paragraph">
              <wp:posOffset>4666615</wp:posOffset>
            </wp:positionV>
            <wp:extent cx="4149090" cy="3429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6622" w:rsidRDefault="00A26622" w:rsidP="0005550D">
      <w:bookmarkStart w:id="0" w:name="_____replySeparator"/>
      <w:bookmarkEnd w:id="0"/>
    </w:p>
    <w:p w:rsidR="00A26622" w:rsidRDefault="00A26622" w:rsidP="00A26622">
      <w:pPr>
        <w:spacing w:line="240" w:lineRule="auto"/>
        <w:jc w:val="center"/>
      </w:pPr>
      <w:r>
        <w:rPr>
          <w:rFonts w:ascii="Times New Roman" w:hAnsi="Times New Roman"/>
          <w:noProof/>
          <w:sz w:val="24"/>
          <w:lang w:eastAsia="en-AU"/>
        </w:rPr>
        <w:drawing>
          <wp:inline distT="0" distB="0" distL="0" distR="0">
            <wp:extent cx="3829050" cy="12001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200150"/>
                    </a:xfrm>
                    <a:prstGeom prst="rect">
                      <a:avLst/>
                    </a:prstGeom>
                    <a:noFill/>
                    <a:ln>
                      <a:noFill/>
                    </a:ln>
                    <a:effectLst/>
                  </pic:spPr>
                </pic:pic>
              </a:graphicData>
            </a:graphic>
          </wp:inline>
        </w:drawing>
      </w:r>
    </w:p>
    <w:p w:rsidR="00067430" w:rsidRDefault="00067430" w:rsidP="0005550D"/>
    <w:p w:rsidR="00A26622" w:rsidRDefault="00A26622" w:rsidP="0005550D"/>
    <w:p w:rsidR="00A26622" w:rsidRDefault="00A26622" w:rsidP="0005550D"/>
    <w:p w:rsidR="0005550D" w:rsidRPr="004335CD" w:rsidRDefault="0005550D" w:rsidP="0005550D">
      <w:r w:rsidRPr="004335CD">
        <w:t>This monitoring project was commissioned and funded by Commonwea</w:t>
      </w:r>
      <w:r w:rsidR="002B04DA">
        <w:t>lth Environmental Water Office, with in-kind support from NSW Office of Environment and Heritage.</w:t>
      </w:r>
    </w:p>
    <w:p w:rsidR="0005550D" w:rsidRPr="004335CD" w:rsidRDefault="0005550D" w:rsidP="0005550D">
      <w:pPr>
        <w:rPr>
          <w:b/>
          <w:bCs/>
        </w:rPr>
      </w:pPr>
      <w:r w:rsidRPr="004335CD">
        <w:rPr>
          <w:b/>
          <w:bCs/>
        </w:rPr>
        <w:t xml:space="preserve">Copyright </w:t>
      </w:r>
    </w:p>
    <w:p w:rsidR="0005550D" w:rsidRDefault="0005550D" w:rsidP="0005550D">
      <w:pPr>
        <w:spacing w:line="240" w:lineRule="exact"/>
      </w:pPr>
      <w:r w:rsidRPr="004335CD">
        <w:t>© Copyright Commonwealth of Australia, 201</w:t>
      </w:r>
      <w:r w:rsidR="001608E4" w:rsidRPr="004335CD">
        <w:t>5</w:t>
      </w:r>
    </w:p>
    <w:p w:rsidR="000C457C" w:rsidRDefault="000C457C" w:rsidP="0005550D">
      <w:pPr>
        <w:spacing w:line="240" w:lineRule="exact"/>
      </w:pPr>
      <w:r w:rsidRPr="004335CD">
        <w:rPr>
          <w:noProof/>
          <w:sz w:val="18"/>
          <w:szCs w:val="18"/>
          <w:lang w:eastAsia="en-AU"/>
        </w:rPr>
        <w:drawing>
          <wp:anchor distT="0" distB="0" distL="114300" distR="114300" simplePos="0" relativeHeight="251656192" behindDoc="0" locked="0" layoutInCell="1" allowOverlap="1">
            <wp:simplePos x="0" y="0"/>
            <wp:positionH relativeFrom="column">
              <wp:posOffset>-14605</wp:posOffset>
            </wp:positionH>
            <wp:positionV relativeFrom="paragraph">
              <wp:posOffset>38644</wp:posOffset>
            </wp:positionV>
            <wp:extent cx="1809115" cy="628650"/>
            <wp:effectExtent l="0" t="0" r="635"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rsidR="000C457C" w:rsidRDefault="000C457C" w:rsidP="0005550D">
      <w:pPr>
        <w:spacing w:line="240" w:lineRule="exact"/>
      </w:pPr>
    </w:p>
    <w:p w:rsidR="000C457C" w:rsidRPr="004335CD" w:rsidRDefault="000C457C" w:rsidP="0005550D">
      <w:pPr>
        <w:spacing w:line="240" w:lineRule="exact"/>
      </w:pPr>
    </w:p>
    <w:p w:rsidR="0005550D" w:rsidRPr="004335CD" w:rsidRDefault="0005550D" w:rsidP="0005550D">
      <w:r w:rsidRPr="004335CD">
        <w:t xml:space="preserve">Commonwealth Environmental Water Office Long Term Intervention Monitoring Project Gwydir River System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4335CD">
          <w:rPr>
            <w:rStyle w:val="Hyperlink"/>
          </w:rPr>
          <w:t>http://creativecommons.org/licenses/by/3.0/au/</w:t>
        </w:r>
      </w:hyperlink>
      <w:r w:rsidRPr="004335CD">
        <w:t xml:space="preserve"> </w:t>
      </w:r>
    </w:p>
    <w:p w:rsidR="0005550D" w:rsidRPr="004335CD" w:rsidRDefault="0005550D" w:rsidP="0005550D">
      <w:r w:rsidRPr="004335CD">
        <w:t>This report should be attributed as ‘Commonwealth Environmental Water Office Long Term Intervention Monitoring Project Gwydir River System Selected Area</w:t>
      </w:r>
      <w:r w:rsidR="00B01916">
        <w:t xml:space="preserve"> –</w:t>
      </w:r>
      <w:r w:rsidR="0058027E">
        <w:t xml:space="preserve"> 2014-</w:t>
      </w:r>
      <w:r w:rsidR="00AD2650">
        <w:t xml:space="preserve">15 </w:t>
      </w:r>
      <w:r w:rsidR="008C142E">
        <w:t xml:space="preserve">Draft </w:t>
      </w:r>
      <w:r w:rsidR="00B01916">
        <w:t xml:space="preserve">Evaluation </w:t>
      </w:r>
      <w:r w:rsidR="00BA6D34">
        <w:t>Report</w:t>
      </w:r>
      <w:r w:rsidR="00B01916">
        <w:t>,</w:t>
      </w:r>
      <w:r w:rsidRPr="004335CD">
        <w:t xml:space="preserve"> Commonwealth of Australia 201</w:t>
      </w:r>
      <w:r w:rsidR="00B01916">
        <w:t>5</w:t>
      </w:r>
      <w:r w:rsidRPr="004335CD">
        <w:t>’.</w:t>
      </w:r>
    </w:p>
    <w:p w:rsidR="0005550D" w:rsidRPr="004335CD" w:rsidRDefault="0005550D" w:rsidP="0005550D">
      <w:pPr>
        <w:rPr>
          <w:b/>
          <w:bCs/>
        </w:rPr>
      </w:pPr>
      <w:r w:rsidRPr="004335CD">
        <w:rPr>
          <w:b/>
          <w:bCs/>
        </w:rPr>
        <w:t>Disclaimer</w:t>
      </w:r>
    </w:p>
    <w:p w:rsidR="0005550D" w:rsidRPr="004335CD" w:rsidRDefault="0005550D" w:rsidP="0005550D">
      <w:r w:rsidRPr="004335CD">
        <w:t xml:space="preserve">The views and opinions expressed in this publication are those of the authors and do not necessarily reflect those of the Australian Government or the Minister for the Environment. </w:t>
      </w:r>
    </w:p>
    <w:p w:rsidR="002921F5" w:rsidRPr="004335CD" w:rsidRDefault="0005550D" w:rsidP="002B04DA">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002921F5" w:rsidRPr="004335CD">
        <w:br w:type="page"/>
      </w:r>
    </w:p>
    <w:p w:rsidR="0005550D" w:rsidRPr="004335CD" w:rsidRDefault="0005550D" w:rsidP="0005550D">
      <w:pPr>
        <w:spacing w:after="120"/>
        <w:jc w:val="left"/>
        <w:rPr>
          <w:b/>
          <w:spacing w:val="10"/>
        </w:rPr>
      </w:pPr>
      <w:bookmarkStart w:id="1" w:name="_Toc67305393"/>
      <w:bookmarkStart w:id="2" w:name="_Toc67306015"/>
      <w:r w:rsidRPr="004335CD">
        <w:rPr>
          <w:b/>
          <w:spacing w:val="10"/>
        </w:rPr>
        <w:lastRenderedPageBreak/>
        <w:t>DOCUMENT TRACKING</w:t>
      </w:r>
      <w:bookmarkEnd w:id="1"/>
      <w:bookmarkEnd w:id="2"/>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1456"/>
        <w:gridCol w:w="7758"/>
      </w:tblGrid>
      <w:tr w:rsidR="0005550D" w:rsidRPr="004335CD" w:rsidTr="000144BB">
        <w:trPr>
          <w:trHeight w:hRule="exact" w:val="340"/>
        </w:trPr>
        <w:tc>
          <w:tcPr>
            <w:tcW w:w="1456" w:type="dxa"/>
            <w:shd w:val="clear" w:color="auto" w:fill="D9D9D9"/>
            <w:noWrap/>
            <w:vAlign w:val="center"/>
          </w:tcPr>
          <w:p w:rsidR="0005550D" w:rsidRPr="004335CD" w:rsidRDefault="0005550D" w:rsidP="000144BB">
            <w:pPr>
              <w:rPr>
                <w:sz w:val="18"/>
                <w:szCs w:val="18"/>
              </w:rPr>
            </w:pPr>
            <w:r w:rsidRPr="004335CD">
              <w:rPr>
                <w:sz w:val="18"/>
                <w:szCs w:val="18"/>
              </w:rPr>
              <w:t>Item</w:t>
            </w:r>
          </w:p>
        </w:tc>
        <w:tc>
          <w:tcPr>
            <w:tcW w:w="7758" w:type="dxa"/>
            <w:shd w:val="clear" w:color="auto" w:fill="D9D9D9"/>
            <w:noWrap/>
            <w:vAlign w:val="center"/>
          </w:tcPr>
          <w:p w:rsidR="0005550D" w:rsidRPr="004335CD" w:rsidRDefault="0005550D" w:rsidP="000144BB">
            <w:pPr>
              <w:rPr>
                <w:sz w:val="18"/>
                <w:szCs w:val="18"/>
              </w:rPr>
            </w:pPr>
            <w:r w:rsidRPr="004335CD">
              <w:rPr>
                <w:sz w:val="18"/>
                <w:szCs w:val="18"/>
              </w:rPr>
              <w:t>Detail</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Project Name</w:t>
            </w:r>
          </w:p>
        </w:tc>
        <w:tc>
          <w:tcPr>
            <w:tcW w:w="7758" w:type="dxa"/>
            <w:noWrap/>
            <w:vAlign w:val="center"/>
          </w:tcPr>
          <w:p w:rsidR="0005550D" w:rsidRPr="004335CD" w:rsidRDefault="007D1C66" w:rsidP="000144BB">
            <w:pPr>
              <w:spacing w:after="0"/>
              <w:jc w:val="left"/>
              <w:rPr>
                <w:sz w:val="18"/>
                <w:szCs w:val="18"/>
              </w:rPr>
            </w:pPr>
            <w:r w:rsidRPr="004335CD">
              <w:rPr>
                <w:sz w:val="18"/>
                <w:szCs w:val="18"/>
              </w:rPr>
              <w:t>Long Term Intervention Monitoring Project – Gwydir River System Selected Area</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Project Number</w:t>
            </w:r>
          </w:p>
        </w:tc>
        <w:tc>
          <w:tcPr>
            <w:tcW w:w="7758" w:type="dxa"/>
            <w:noWrap/>
            <w:vAlign w:val="center"/>
          </w:tcPr>
          <w:p w:rsidR="0005550D" w:rsidRPr="004335CD" w:rsidRDefault="007D1C66" w:rsidP="000144BB">
            <w:pPr>
              <w:spacing w:after="0"/>
              <w:jc w:val="left"/>
              <w:rPr>
                <w:sz w:val="18"/>
                <w:szCs w:val="18"/>
              </w:rPr>
            </w:pPr>
            <w:r w:rsidRPr="004335CD">
              <w:rPr>
                <w:sz w:val="18"/>
                <w:szCs w:val="18"/>
              </w:rPr>
              <w:t>14ARMNRM-0001</w:t>
            </w:r>
          </w:p>
        </w:tc>
      </w:tr>
      <w:tr w:rsidR="0005550D" w:rsidRPr="004335CD" w:rsidTr="000144BB">
        <w:trPr>
          <w:trHeight w:hRule="exact" w:val="907"/>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Project Manager</w:t>
            </w:r>
          </w:p>
        </w:tc>
        <w:tc>
          <w:tcPr>
            <w:tcW w:w="7758" w:type="dxa"/>
            <w:noWrap/>
            <w:vAlign w:val="center"/>
          </w:tcPr>
          <w:p w:rsidR="0005550D" w:rsidRPr="004335CD" w:rsidRDefault="0060612C" w:rsidP="000144BB">
            <w:pPr>
              <w:spacing w:after="0"/>
              <w:jc w:val="left"/>
              <w:rPr>
                <w:sz w:val="18"/>
                <w:szCs w:val="18"/>
              </w:rPr>
            </w:pPr>
            <w:r w:rsidRPr="004335CD">
              <w:rPr>
                <w:sz w:val="18"/>
                <w:szCs w:val="18"/>
              </w:rPr>
              <w:t xml:space="preserve">Dr </w:t>
            </w:r>
            <w:r w:rsidR="007D1C66" w:rsidRPr="004335CD">
              <w:rPr>
                <w:sz w:val="18"/>
                <w:szCs w:val="18"/>
              </w:rPr>
              <w:t xml:space="preserve">Mark </w:t>
            </w:r>
            <w:proofErr w:type="spellStart"/>
            <w:r w:rsidR="007D1C66" w:rsidRPr="004335CD">
              <w:rPr>
                <w:sz w:val="18"/>
                <w:szCs w:val="18"/>
              </w:rPr>
              <w:t>Southwell</w:t>
            </w:r>
            <w:proofErr w:type="spellEnd"/>
          </w:p>
          <w:p w:rsidR="0005550D" w:rsidRPr="004335CD" w:rsidRDefault="007D1C66" w:rsidP="000144BB">
            <w:pPr>
              <w:spacing w:after="0"/>
              <w:jc w:val="left"/>
              <w:rPr>
                <w:sz w:val="18"/>
                <w:szCs w:val="18"/>
              </w:rPr>
            </w:pPr>
            <w:r w:rsidRPr="004335CD">
              <w:rPr>
                <w:sz w:val="18"/>
                <w:szCs w:val="18"/>
              </w:rPr>
              <w:t>(02) 8081 2688</w:t>
            </w:r>
          </w:p>
          <w:p w:rsidR="0005550D" w:rsidRPr="004335CD" w:rsidRDefault="007D1C66" w:rsidP="000144BB">
            <w:pPr>
              <w:spacing w:after="0"/>
              <w:jc w:val="left"/>
              <w:rPr>
                <w:sz w:val="18"/>
                <w:szCs w:val="18"/>
              </w:rPr>
            </w:pPr>
            <w:r w:rsidRPr="004335CD">
              <w:rPr>
                <w:sz w:val="18"/>
                <w:szCs w:val="18"/>
              </w:rPr>
              <w:t>92 Taylor Street, Armidale NSW 2350</w:t>
            </w:r>
          </w:p>
        </w:tc>
      </w:tr>
      <w:tr w:rsidR="0005550D" w:rsidRPr="004335CD" w:rsidTr="00270EE6">
        <w:trPr>
          <w:trHeight w:hRule="exact" w:val="2223"/>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Prepared by</w:t>
            </w:r>
          </w:p>
        </w:tc>
        <w:tc>
          <w:tcPr>
            <w:tcW w:w="7758" w:type="dxa"/>
            <w:noWrap/>
            <w:vAlign w:val="center"/>
          </w:tcPr>
          <w:p w:rsidR="00270EE6" w:rsidRDefault="0060612C" w:rsidP="00270EE6">
            <w:pPr>
              <w:spacing w:after="0"/>
              <w:jc w:val="left"/>
              <w:rPr>
                <w:sz w:val="18"/>
                <w:szCs w:val="18"/>
              </w:rPr>
            </w:pPr>
            <w:r w:rsidRPr="004335CD">
              <w:rPr>
                <w:sz w:val="18"/>
                <w:szCs w:val="18"/>
              </w:rPr>
              <w:t xml:space="preserve">Dr </w:t>
            </w:r>
            <w:r w:rsidR="007D1C66" w:rsidRPr="004335CD">
              <w:rPr>
                <w:sz w:val="18"/>
                <w:szCs w:val="18"/>
              </w:rPr>
              <w:t xml:space="preserve">Mark </w:t>
            </w:r>
            <w:proofErr w:type="spellStart"/>
            <w:r w:rsidR="007D1C66" w:rsidRPr="004335CD">
              <w:rPr>
                <w:sz w:val="18"/>
                <w:szCs w:val="18"/>
              </w:rPr>
              <w:t>Southwell</w:t>
            </w:r>
            <w:proofErr w:type="spellEnd"/>
            <w:r w:rsidR="007D1C66" w:rsidRPr="004335CD">
              <w:rPr>
                <w:sz w:val="18"/>
                <w:szCs w:val="18"/>
              </w:rPr>
              <w:t xml:space="preserve">, </w:t>
            </w:r>
            <w:r w:rsidR="00270EE6" w:rsidRPr="004335CD">
              <w:rPr>
                <w:sz w:val="18"/>
                <w:szCs w:val="18"/>
              </w:rPr>
              <w:t xml:space="preserve">Dr Paul Frazier </w:t>
            </w:r>
            <w:r w:rsidR="00270EE6">
              <w:rPr>
                <w:sz w:val="18"/>
                <w:szCs w:val="18"/>
              </w:rPr>
              <w:t xml:space="preserve">, </w:t>
            </w:r>
            <w:r w:rsidR="00270EE6" w:rsidRPr="004335CD">
              <w:rPr>
                <w:sz w:val="18"/>
                <w:szCs w:val="18"/>
              </w:rPr>
              <w:t xml:space="preserve">Rebecca McCue, Linden Burch, Nathalie van </w:t>
            </w:r>
            <w:proofErr w:type="spellStart"/>
            <w:r w:rsidR="00270EE6" w:rsidRPr="004335CD">
              <w:rPr>
                <w:sz w:val="18"/>
                <w:szCs w:val="18"/>
              </w:rPr>
              <w:t>der</w:t>
            </w:r>
            <w:proofErr w:type="spellEnd"/>
            <w:r w:rsidR="00270EE6" w:rsidRPr="004335CD">
              <w:rPr>
                <w:sz w:val="18"/>
                <w:szCs w:val="18"/>
              </w:rPr>
              <w:t xml:space="preserve"> Veer </w:t>
            </w:r>
            <w:r w:rsidR="00525CBD">
              <w:rPr>
                <w:sz w:val="18"/>
                <w:szCs w:val="18"/>
              </w:rPr>
              <w:t xml:space="preserve">, Emily </w:t>
            </w:r>
            <w:proofErr w:type="spellStart"/>
            <w:r w:rsidR="00525CBD">
              <w:rPr>
                <w:sz w:val="18"/>
                <w:szCs w:val="18"/>
              </w:rPr>
              <w:t>Southwell</w:t>
            </w:r>
            <w:proofErr w:type="spellEnd"/>
            <w:r w:rsidR="00270EE6">
              <w:rPr>
                <w:sz w:val="18"/>
                <w:szCs w:val="18"/>
              </w:rPr>
              <w:t xml:space="preserve"> (ELA)</w:t>
            </w:r>
          </w:p>
          <w:p w:rsidR="00270EE6" w:rsidRDefault="0060612C" w:rsidP="00270EE6">
            <w:pPr>
              <w:spacing w:after="0"/>
              <w:jc w:val="left"/>
              <w:rPr>
                <w:sz w:val="18"/>
                <w:szCs w:val="18"/>
              </w:rPr>
            </w:pPr>
            <w:r w:rsidRPr="004335CD">
              <w:rPr>
                <w:sz w:val="18"/>
                <w:szCs w:val="18"/>
              </w:rPr>
              <w:t>Assoc</w:t>
            </w:r>
            <w:r w:rsidR="00C92CF7">
              <w:rPr>
                <w:sz w:val="18"/>
                <w:szCs w:val="18"/>
              </w:rPr>
              <w:t>.</w:t>
            </w:r>
            <w:r w:rsidRPr="004335CD">
              <w:rPr>
                <w:sz w:val="18"/>
                <w:szCs w:val="18"/>
              </w:rPr>
              <w:t xml:space="preserve"> Prof </w:t>
            </w:r>
            <w:r w:rsidR="007D1C66" w:rsidRPr="004335CD">
              <w:rPr>
                <w:sz w:val="18"/>
                <w:szCs w:val="18"/>
              </w:rPr>
              <w:t>Darren Ryder</w:t>
            </w:r>
            <w:r w:rsidR="00270EE6">
              <w:rPr>
                <w:sz w:val="18"/>
                <w:szCs w:val="18"/>
              </w:rPr>
              <w:t xml:space="preserve"> (UNE)</w:t>
            </w:r>
          </w:p>
          <w:p w:rsidR="00270EE6" w:rsidRDefault="00270EE6" w:rsidP="00270EE6">
            <w:pPr>
              <w:spacing w:after="0"/>
              <w:jc w:val="left"/>
              <w:rPr>
                <w:sz w:val="18"/>
                <w:szCs w:val="18"/>
              </w:rPr>
            </w:pPr>
            <w:r w:rsidRPr="004335CD">
              <w:rPr>
                <w:sz w:val="18"/>
                <w:szCs w:val="18"/>
              </w:rPr>
              <w:t>Dr Gavin Butler</w:t>
            </w:r>
            <w:r>
              <w:rPr>
                <w:sz w:val="18"/>
                <w:szCs w:val="18"/>
              </w:rPr>
              <w:t xml:space="preserve"> (NSW DPI)</w:t>
            </w:r>
          </w:p>
          <w:p w:rsidR="0005550D" w:rsidRPr="004335CD" w:rsidRDefault="00270EE6" w:rsidP="00270EE6">
            <w:pPr>
              <w:spacing w:after="0"/>
              <w:jc w:val="left"/>
              <w:rPr>
                <w:sz w:val="18"/>
                <w:szCs w:val="18"/>
              </w:rPr>
            </w:pPr>
            <w:r>
              <w:rPr>
                <w:sz w:val="18"/>
                <w:szCs w:val="18"/>
              </w:rPr>
              <w:t>Dr Jennifer Spence, Sharon Bowen and Jane Humphries (NSW OEH)</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Reviewed by</w:t>
            </w:r>
          </w:p>
        </w:tc>
        <w:tc>
          <w:tcPr>
            <w:tcW w:w="7758" w:type="dxa"/>
            <w:noWrap/>
            <w:vAlign w:val="center"/>
          </w:tcPr>
          <w:p w:rsidR="0005550D" w:rsidRPr="004335CD" w:rsidRDefault="0060612C" w:rsidP="00270EE6">
            <w:pPr>
              <w:spacing w:after="0"/>
              <w:jc w:val="left"/>
              <w:rPr>
                <w:sz w:val="18"/>
                <w:szCs w:val="18"/>
              </w:rPr>
            </w:pPr>
            <w:r w:rsidRPr="004335CD">
              <w:rPr>
                <w:sz w:val="18"/>
                <w:szCs w:val="18"/>
              </w:rPr>
              <w:t xml:space="preserve">Dr </w:t>
            </w:r>
            <w:r w:rsidR="007D1C66" w:rsidRPr="004335CD">
              <w:rPr>
                <w:sz w:val="18"/>
                <w:szCs w:val="18"/>
              </w:rPr>
              <w:t xml:space="preserve">Mark </w:t>
            </w:r>
            <w:proofErr w:type="spellStart"/>
            <w:r w:rsidR="007D1C66" w:rsidRPr="004335CD">
              <w:rPr>
                <w:sz w:val="18"/>
                <w:szCs w:val="18"/>
              </w:rPr>
              <w:t>Southwell</w:t>
            </w:r>
            <w:proofErr w:type="spellEnd"/>
            <w:r w:rsidR="004B66D4">
              <w:rPr>
                <w:sz w:val="18"/>
                <w:szCs w:val="18"/>
              </w:rPr>
              <w:t xml:space="preserve">, </w:t>
            </w:r>
            <w:r w:rsidR="00270EE6">
              <w:rPr>
                <w:sz w:val="18"/>
                <w:szCs w:val="18"/>
              </w:rPr>
              <w:t>Assoc</w:t>
            </w:r>
            <w:r w:rsidR="00C92CF7">
              <w:rPr>
                <w:sz w:val="18"/>
                <w:szCs w:val="18"/>
              </w:rPr>
              <w:t>.</w:t>
            </w:r>
            <w:r w:rsidR="00270EE6">
              <w:rPr>
                <w:sz w:val="18"/>
                <w:szCs w:val="18"/>
              </w:rPr>
              <w:t xml:space="preserve"> Prof</w:t>
            </w:r>
            <w:r w:rsidR="004B66D4">
              <w:rPr>
                <w:sz w:val="18"/>
                <w:szCs w:val="18"/>
              </w:rPr>
              <w:t xml:space="preserve"> Darren Ryder</w:t>
            </w:r>
            <w:r w:rsidR="00270EE6">
              <w:rPr>
                <w:sz w:val="18"/>
                <w:szCs w:val="18"/>
              </w:rPr>
              <w:t>, Dr Paul Frazier</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Approved by</w:t>
            </w:r>
          </w:p>
        </w:tc>
        <w:tc>
          <w:tcPr>
            <w:tcW w:w="7758" w:type="dxa"/>
            <w:noWrap/>
            <w:vAlign w:val="center"/>
          </w:tcPr>
          <w:p w:rsidR="0005550D" w:rsidRPr="004335CD" w:rsidRDefault="0060612C" w:rsidP="000144BB">
            <w:pPr>
              <w:spacing w:after="0"/>
              <w:jc w:val="left"/>
              <w:rPr>
                <w:sz w:val="18"/>
                <w:szCs w:val="18"/>
              </w:rPr>
            </w:pPr>
            <w:r w:rsidRPr="004335CD">
              <w:rPr>
                <w:sz w:val="18"/>
                <w:szCs w:val="18"/>
              </w:rPr>
              <w:t xml:space="preserve">Dr </w:t>
            </w:r>
            <w:r w:rsidR="007D1C66" w:rsidRPr="004335CD">
              <w:rPr>
                <w:sz w:val="18"/>
                <w:szCs w:val="18"/>
              </w:rPr>
              <w:t>Paul Frazier</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Status</w:t>
            </w:r>
          </w:p>
        </w:tc>
        <w:tc>
          <w:tcPr>
            <w:tcW w:w="7758" w:type="dxa"/>
            <w:noWrap/>
            <w:vAlign w:val="center"/>
          </w:tcPr>
          <w:p w:rsidR="0005550D" w:rsidRPr="004335CD" w:rsidRDefault="00153091" w:rsidP="002525F8">
            <w:pPr>
              <w:spacing w:after="0" w:line="240" w:lineRule="auto"/>
              <w:jc w:val="left"/>
              <w:rPr>
                <w:sz w:val="18"/>
                <w:szCs w:val="18"/>
              </w:rPr>
            </w:pPr>
            <w:r>
              <w:rPr>
                <w:sz w:val="18"/>
                <w:szCs w:val="18"/>
              </w:rPr>
              <w:t>FINAL</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Version Number</w:t>
            </w:r>
          </w:p>
        </w:tc>
        <w:tc>
          <w:tcPr>
            <w:tcW w:w="7758" w:type="dxa"/>
            <w:noWrap/>
            <w:vAlign w:val="center"/>
          </w:tcPr>
          <w:p w:rsidR="0005550D" w:rsidRPr="004335CD" w:rsidRDefault="00153091" w:rsidP="000144BB">
            <w:pPr>
              <w:spacing w:after="0" w:line="240" w:lineRule="auto"/>
              <w:jc w:val="left"/>
              <w:rPr>
                <w:sz w:val="18"/>
                <w:szCs w:val="18"/>
              </w:rPr>
            </w:pPr>
            <w:r>
              <w:rPr>
                <w:sz w:val="18"/>
                <w:szCs w:val="18"/>
              </w:rPr>
              <w:t>2</w:t>
            </w:r>
          </w:p>
        </w:tc>
      </w:tr>
      <w:tr w:rsidR="0005550D" w:rsidRPr="004335CD" w:rsidTr="000144BB">
        <w:trPr>
          <w:trHeight w:hRule="exact" w:val="340"/>
        </w:trPr>
        <w:tc>
          <w:tcPr>
            <w:tcW w:w="1456" w:type="dxa"/>
            <w:noWrap/>
            <w:vAlign w:val="center"/>
          </w:tcPr>
          <w:p w:rsidR="0005550D" w:rsidRPr="004335CD" w:rsidRDefault="0005550D" w:rsidP="000144BB">
            <w:pPr>
              <w:spacing w:after="0" w:line="240" w:lineRule="auto"/>
              <w:ind w:left="-108"/>
              <w:jc w:val="left"/>
              <w:rPr>
                <w:sz w:val="18"/>
                <w:szCs w:val="18"/>
              </w:rPr>
            </w:pPr>
            <w:r w:rsidRPr="004335CD">
              <w:rPr>
                <w:sz w:val="18"/>
                <w:szCs w:val="18"/>
              </w:rPr>
              <w:t>Last saved on</w:t>
            </w:r>
          </w:p>
        </w:tc>
        <w:tc>
          <w:tcPr>
            <w:tcW w:w="7758" w:type="dxa"/>
            <w:noWrap/>
            <w:vAlign w:val="center"/>
          </w:tcPr>
          <w:p w:rsidR="0005550D" w:rsidRPr="004335CD" w:rsidRDefault="00B635CD" w:rsidP="000144BB">
            <w:pPr>
              <w:spacing w:after="0" w:line="240" w:lineRule="auto"/>
              <w:jc w:val="left"/>
              <w:rPr>
                <w:sz w:val="18"/>
                <w:szCs w:val="18"/>
              </w:rPr>
            </w:pPr>
            <w:r w:rsidRPr="004335CD">
              <w:rPr>
                <w:sz w:val="18"/>
                <w:szCs w:val="18"/>
              </w:rPr>
              <w:fldChar w:fldCharType="begin"/>
            </w:r>
            <w:r w:rsidR="0005550D" w:rsidRPr="004335CD">
              <w:rPr>
                <w:sz w:val="18"/>
                <w:szCs w:val="18"/>
              </w:rPr>
              <w:instrText xml:space="preserve"> DATE \@ "d MMMM yyyy" </w:instrText>
            </w:r>
            <w:r w:rsidRPr="004335CD">
              <w:rPr>
                <w:sz w:val="18"/>
                <w:szCs w:val="18"/>
              </w:rPr>
              <w:fldChar w:fldCharType="separate"/>
            </w:r>
            <w:r w:rsidR="000E7F1D">
              <w:rPr>
                <w:noProof/>
                <w:sz w:val="18"/>
                <w:szCs w:val="18"/>
              </w:rPr>
              <w:t>3 February 2016</w:t>
            </w:r>
            <w:r w:rsidRPr="004335CD">
              <w:rPr>
                <w:sz w:val="18"/>
                <w:szCs w:val="18"/>
              </w:rPr>
              <w:fldChar w:fldCharType="end"/>
            </w:r>
          </w:p>
        </w:tc>
      </w:tr>
      <w:tr w:rsidR="0005550D" w:rsidRPr="004335CD" w:rsidTr="000144BB">
        <w:trPr>
          <w:trHeight w:hRule="exact" w:val="340"/>
        </w:trPr>
        <w:tc>
          <w:tcPr>
            <w:tcW w:w="1456" w:type="dxa"/>
            <w:noWrap/>
            <w:vAlign w:val="center"/>
          </w:tcPr>
          <w:p w:rsidR="0005550D" w:rsidRPr="004335CD" w:rsidRDefault="0005550D" w:rsidP="000144BB">
            <w:pPr>
              <w:spacing w:after="0"/>
              <w:ind w:left="-108"/>
              <w:jc w:val="left"/>
              <w:rPr>
                <w:sz w:val="18"/>
                <w:szCs w:val="18"/>
              </w:rPr>
            </w:pPr>
            <w:r w:rsidRPr="004335CD">
              <w:rPr>
                <w:sz w:val="18"/>
                <w:szCs w:val="18"/>
              </w:rPr>
              <w:t>Cover photo</w:t>
            </w:r>
          </w:p>
        </w:tc>
        <w:tc>
          <w:tcPr>
            <w:tcW w:w="7758" w:type="dxa"/>
            <w:noWrap/>
            <w:vAlign w:val="center"/>
          </w:tcPr>
          <w:p w:rsidR="0005550D" w:rsidRPr="004335CD" w:rsidRDefault="009433D3" w:rsidP="000144BB">
            <w:pPr>
              <w:spacing w:after="0"/>
              <w:jc w:val="left"/>
              <w:rPr>
                <w:sz w:val="18"/>
                <w:szCs w:val="18"/>
              </w:rPr>
            </w:pPr>
            <w:r w:rsidRPr="004335CD">
              <w:rPr>
                <w:sz w:val="18"/>
                <w:szCs w:val="18"/>
              </w:rPr>
              <w:t>Pelicans on Gingham Waterhole</w:t>
            </w:r>
            <w:r w:rsidR="001608E4" w:rsidRPr="004335CD">
              <w:rPr>
                <w:sz w:val="18"/>
                <w:szCs w:val="18"/>
              </w:rPr>
              <w:t>,</w:t>
            </w:r>
            <w:r w:rsidRPr="004335CD">
              <w:rPr>
                <w:sz w:val="18"/>
                <w:szCs w:val="18"/>
              </w:rPr>
              <w:t xml:space="preserve"> 29 October 2014. Photo: D Ryder</w:t>
            </w:r>
          </w:p>
        </w:tc>
      </w:tr>
    </w:tbl>
    <w:p w:rsidR="0005550D" w:rsidRPr="004335CD" w:rsidRDefault="0005550D" w:rsidP="0005550D">
      <w:pPr>
        <w:ind w:right="-140"/>
        <w:jc w:val="left"/>
      </w:pPr>
    </w:p>
    <w:p w:rsidR="0005550D" w:rsidRPr="004335CD" w:rsidRDefault="0005550D" w:rsidP="0005550D">
      <w:pPr>
        <w:pStyle w:val="Heading10ptbold"/>
      </w:pPr>
      <w:bookmarkStart w:id="3" w:name="_Toc67305394"/>
      <w:bookmarkStart w:id="4" w:name="_Toc67306016"/>
    </w:p>
    <w:p w:rsidR="0005550D" w:rsidRPr="004335CD" w:rsidRDefault="0005550D" w:rsidP="0005550D">
      <w:pPr>
        <w:pStyle w:val="Heading10ptbold"/>
      </w:pPr>
      <w:r w:rsidRPr="004335CD">
        <w:t>Acknowledgements</w:t>
      </w:r>
      <w:bookmarkEnd w:id="3"/>
      <w:bookmarkEnd w:id="4"/>
    </w:p>
    <w:p w:rsidR="0005550D" w:rsidRDefault="0005550D" w:rsidP="0005550D">
      <w:pPr>
        <w:ind w:right="-12"/>
      </w:pPr>
      <w:r w:rsidRPr="004335CD">
        <w:t xml:space="preserve">This document has been prepared by Eco Logical Australia Pty Ltd with support from </w:t>
      </w:r>
      <w:r w:rsidR="001608E4" w:rsidRPr="004335CD">
        <w:t>Associate Professor Da</w:t>
      </w:r>
      <w:r w:rsidR="006641FE">
        <w:t>r</w:t>
      </w:r>
      <w:r w:rsidR="001608E4" w:rsidRPr="004335CD">
        <w:t>ren Ryder from the University of New England, Dr Gavin Butler from the DPI fisheries, and staff from the NSW Office of Environment and Heritage and NSW Office of Water. The project would like to</w:t>
      </w:r>
      <w:r w:rsidR="006C1DBF">
        <w:t xml:space="preserve"> </w:t>
      </w:r>
      <w:r w:rsidR="001608E4" w:rsidRPr="004335CD">
        <w:t>thank the landholders of</w:t>
      </w:r>
      <w:r w:rsidR="002D0FB5">
        <w:t xml:space="preserve"> the Gwydir River wetlands who have</w:t>
      </w:r>
      <w:r w:rsidR="001608E4" w:rsidRPr="004335CD">
        <w:t xml:space="preserve"> </w:t>
      </w:r>
      <w:r w:rsidR="002921F5" w:rsidRPr="004335CD">
        <w:t xml:space="preserve">allowed us access to their </w:t>
      </w:r>
      <w:r w:rsidR="001608E4" w:rsidRPr="004335CD">
        <w:t>properties to undertaken fieldwork.</w:t>
      </w:r>
    </w:p>
    <w:p w:rsidR="006C1DBF" w:rsidRPr="004335CD" w:rsidRDefault="006C1DBF" w:rsidP="0005550D">
      <w:pPr>
        <w:ind w:right="-12"/>
      </w:pPr>
    </w:p>
    <w:tbl>
      <w:tblPr>
        <w:tblW w:w="0" w:type="auto"/>
        <w:tblInd w:w="108" w:type="dxa"/>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tblPr>
      <w:tblGrid>
        <w:gridCol w:w="9310"/>
      </w:tblGrid>
      <w:tr w:rsidR="0005550D" w:rsidRPr="004335CD" w:rsidTr="000144BB">
        <w:trPr>
          <w:trHeight w:val="1930"/>
        </w:trPr>
        <w:tc>
          <w:tcPr>
            <w:tcW w:w="0" w:type="auto"/>
            <w:noWrap/>
            <w:vAlign w:val="center"/>
          </w:tcPr>
          <w:p w:rsidR="0005550D" w:rsidRPr="004335CD" w:rsidRDefault="0005550D" w:rsidP="000144BB">
            <w:pPr>
              <w:spacing w:after="60" w:line="200" w:lineRule="exact"/>
              <w:ind w:right="-12"/>
              <w:rPr>
                <w:i/>
                <w:sz w:val="16"/>
              </w:rPr>
            </w:pPr>
            <w:r w:rsidRPr="004335CD">
              <w:rPr>
                <w:b/>
                <w:sz w:val="16"/>
              </w:rPr>
              <w:t>Disclaimer</w:t>
            </w:r>
            <w:r w:rsidRPr="004335CD">
              <w:rPr>
                <w:b/>
                <w:sz w:val="16"/>
              </w:rPr>
              <w:br/>
            </w:r>
            <w:r w:rsidRPr="004335CD">
              <w:rPr>
                <w:i/>
                <w:sz w:val="16"/>
              </w:rPr>
              <w:t xml:space="preserve">This document may only be used for the purpose for which it was commissioned and in accordance with the contract between Eco Logical Australia Pty Ltd and </w:t>
            </w:r>
            <w:r w:rsidR="001608E4" w:rsidRPr="004335CD">
              <w:rPr>
                <w:i/>
                <w:sz w:val="16"/>
              </w:rPr>
              <w:t xml:space="preserve">the </w:t>
            </w:r>
            <w:r w:rsidR="002921F5" w:rsidRPr="004335CD">
              <w:rPr>
                <w:i/>
                <w:sz w:val="16"/>
              </w:rPr>
              <w:t>Department of the Environment</w:t>
            </w:r>
            <w:r w:rsidRPr="004335CD">
              <w:rPr>
                <w:i/>
                <w:sz w:val="16"/>
              </w:rPr>
              <w:t xml:space="preserve">.  The scope of services was defined in consultation with </w:t>
            </w:r>
            <w:r w:rsidR="001608E4" w:rsidRPr="004335CD">
              <w:rPr>
                <w:i/>
                <w:sz w:val="16"/>
              </w:rPr>
              <w:t>the Department of the Environment</w:t>
            </w:r>
            <w:r w:rsidRPr="004335CD">
              <w:rPr>
                <w:i/>
                <w:sz w:val="16"/>
              </w:rPr>
              <w:t>, by time and budgetary constraints imposed by the client, and the availability of reports and other data on the subject area.  Changes to available information, legislation and schedules are made on an ongoing basis and readers should obtain up to date information.</w:t>
            </w:r>
          </w:p>
          <w:p w:rsidR="0005550D" w:rsidRPr="004335CD" w:rsidRDefault="0005550D" w:rsidP="000144BB">
            <w:pPr>
              <w:spacing w:after="60" w:line="200" w:lineRule="exact"/>
              <w:ind w:right="-12"/>
              <w:rPr>
                <w:i/>
                <w:sz w:val="16"/>
              </w:rPr>
            </w:pPr>
            <w:r w:rsidRPr="004335CD">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rsidR="0005550D" w:rsidRPr="004335CD" w:rsidRDefault="0005550D" w:rsidP="0005550D">
      <w:pPr>
        <w:spacing w:after="400" w:line="240" w:lineRule="auto"/>
        <w:jc w:val="right"/>
        <w:rPr>
          <w:sz w:val="8"/>
        </w:rPr>
      </w:pPr>
      <w:r w:rsidRPr="004335CD">
        <w:rPr>
          <w:sz w:val="8"/>
        </w:rPr>
        <w:t>Template 08/05/2014</w:t>
      </w:r>
    </w:p>
    <w:p w:rsidR="0005550D" w:rsidRPr="004335CD" w:rsidRDefault="0005550D" w:rsidP="0005550D"/>
    <w:p w:rsidR="0005550D" w:rsidRPr="004335CD" w:rsidRDefault="0005550D" w:rsidP="0005550D">
      <w:pPr>
        <w:spacing w:after="0" w:line="240" w:lineRule="auto"/>
        <w:jc w:val="left"/>
      </w:pPr>
      <w:bookmarkStart w:id="5" w:name="_Toc67305395"/>
      <w:bookmarkStart w:id="6" w:name="_Toc213131209"/>
      <w:bookmarkStart w:id="7" w:name="_Toc259635066"/>
      <w:r w:rsidRPr="004335CD">
        <w:br w:type="page"/>
      </w:r>
    </w:p>
    <w:p w:rsidR="0005550D" w:rsidRPr="004335CD" w:rsidRDefault="0005550D" w:rsidP="0005550D">
      <w:pPr>
        <w:rPr>
          <w:b/>
          <w:bCs/>
        </w:rPr>
      </w:pPr>
      <w:r w:rsidRPr="004335CD">
        <w:rPr>
          <w:b/>
          <w:bCs/>
        </w:rPr>
        <w:lastRenderedPageBreak/>
        <w:t xml:space="preserve">Document control </w:t>
      </w:r>
    </w:p>
    <w:tbl>
      <w:tblPr>
        <w:tblW w:w="9214" w:type="dxa"/>
        <w:tblInd w:w="108" w:type="dxa"/>
        <w:tblBorders>
          <w:top w:val="single" w:sz="2" w:space="0" w:color="000000"/>
          <w:bottom w:val="single" w:sz="2" w:space="0" w:color="000000"/>
          <w:insideH w:val="single" w:sz="2" w:space="0" w:color="000000"/>
          <w:insideV w:val="single" w:sz="2" w:space="0" w:color="000000"/>
        </w:tblBorders>
        <w:tblLook w:val="01E0"/>
      </w:tblPr>
      <w:tblGrid>
        <w:gridCol w:w="1134"/>
        <w:gridCol w:w="1560"/>
        <w:gridCol w:w="3118"/>
        <w:gridCol w:w="3402"/>
      </w:tblGrid>
      <w:tr w:rsidR="0005550D" w:rsidRPr="004335CD" w:rsidTr="000144BB">
        <w:trPr>
          <w:trHeight w:val="397"/>
        </w:trPr>
        <w:tc>
          <w:tcPr>
            <w:tcW w:w="1134" w:type="dxa"/>
            <w:shd w:val="clear" w:color="auto" w:fill="BFBFBF" w:themeFill="background1" w:themeFillShade="BF"/>
            <w:noWrap/>
            <w:vAlign w:val="center"/>
          </w:tcPr>
          <w:p w:rsidR="0005550D" w:rsidRPr="004335CD" w:rsidRDefault="0005550D" w:rsidP="002D0FB5">
            <w:pPr>
              <w:spacing w:before="60" w:after="60"/>
              <w:jc w:val="left"/>
              <w:rPr>
                <w:b/>
                <w:sz w:val="18"/>
                <w:szCs w:val="18"/>
              </w:rPr>
            </w:pPr>
            <w:r w:rsidRPr="004335CD">
              <w:rPr>
                <w:b/>
                <w:sz w:val="18"/>
                <w:szCs w:val="18"/>
              </w:rPr>
              <w:t xml:space="preserve">Version </w:t>
            </w:r>
          </w:p>
        </w:tc>
        <w:tc>
          <w:tcPr>
            <w:tcW w:w="1560" w:type="dxa"/>
            <w:shd w:val="clear" w:color="auto" w:fill="BFBFBF" w:themeFill="background1" w:themeFillShade="BF"/>
            <w:vAlign w:val="center"/>
          </w:tcPr>
          <w:p w:rsidR="0005550D" w:rsidRPr="004335CD" w:rsidRDefault="0005550D" w:rsidP="002D0FB5">
            <w:pPr>
              <w:spacing w:before="60" w:after="60"/>
              <w:jc w:val="left"/>
              <w:rPr>
                <w:b/>
                <w:sz w:val="18"/>
                <w:szCs w:val="18"/>
              </w:rPr>
            </w:pPr>
            <w:r w:rsidRPr="004335CD">
              <w:rPr>
                <w:b/>
                <w:sz w:val="18"/>
                <w:szCs w:val="18"/>
              </w:rPr>
              <w:t xml:space="preserve">Date </w:t>
            </w:r>
          </w:p>
        </w:tc>
        <w:tc>
          <w:tcPr>
            <w:tcW w:w="3118" w:type="dxa"/>
            <w:shd w:val="clear" w:color="auto" w:fill="BFBFBF" w:themeFill="background1" w:themeFillShade="BF"/>
            <w:vAlign w:val="center"/>
          </w:tcPr>
          <w:p w:rsidR="0005550D" w:rsidRPr="004335CD" w:rsidRDefault="0005550D" w:rsidP="002D0FB5">
            <w:pPr>
              <w:spacing w:before="60" w:after="60"/>
              <w:jc w:val="left"/>
              <w:rPr>
                <w:b/>
                <w:sz w:val="18"/>
                <w:szCs w:val="18"/>
              </w:rPr>
            </w:pPr>
            <w:r w:rsidRPr="004335CD">
              <w:rPr>
                <w:b/>
                <w:sz w:val="18"/>
                <w:szCs w:val="18"/>
              </w:rPr>
              <w:t>Reviewed by</w:t>
            </w:r>
          </w:p>
        </w:tc>
        <w:tc>
          <w:tcPr>
            <w:tcW w:w="3402" w:type="dxa"/>
            <w:shd w:val="clear" w:color="auto" w:fill="BFBFBF" w:themeFill="background1" w:themeFillShade="BF"/>
            <w:noWrap/>
            <w:vAlign w:val="center"/>
          </w:tcPr>
          <w:p w:rsidR="0005550D" w:rsidRPr="004335CD" w:rsidRDefault="0005550D" w:rsidP="002D0FB5">
            <w:pPr>
              <w:spacing w:before="60" w:after="60"/>
              <w:jc w:val="left"/>
              <w:rPr>
                <w:b/>
                <w:sz w:val="18"/>
                <w:szCs w:val="18"/>
              </w:rPr>
            </w:pPr>
            <w:r w:rsidRPr="004335CD">
              <w:rPr>
                <w:b/>
                <w:sz w:val="18"/>
                <w:szCs w:val="18"/>
              </w:rPr>
              <w:t xml:space="preserve">Approved by </w:t>
            </w:r>
          </w:p>
        </w:tc>
      </w:tr>
      <w:tr w:rsidR="0005550D" w:rsidRPr="004335CD" w:rsidTr="000144BB">
        <w:trPr>
          <w:trHeight w:val="534"/>
        </w:trPr>
        <w:tc>
          <w:tcPr>
            <w:tcW w:w="1134" w:type="dxa"/>
            <w:noWrap/>
            <w:vAlign w:val="center"/>
          </w:tcPr>
          <w:p w:rsidR="0005550D" w:rsidRPr="004335CD" w:rsidRDefault="0005550D" w:rsidP="002D0FB5">
            <w:pPr>
              <w:spacing w:before="60" w:after="60"/>
              <w:jc w:val="left"/>
              <w:rPr>
                <w:sz w:val="18"/>
                <w:szCs w:val="18"/>
              </w:rPr>
            </w:pPr>
            <w:r w:rsidRPr="004335CD">
              <w:rPr>
                <w:sz w:val="18"/>
                <w:szCs w:val="18"/>
              </w:rPr>
              <w:t>1</w:t>
            </w:r>
          </w:p>
        </w:tc>
        <w:tc>
          <w:tcPr>
            <w:tcW w:w="1560" w:type="dxa"/>
            <w:vAlign w:val="center"/>
          </w:tcPr>
          <w:p w:rsidR="0005550D" w:rsidRPr="004335CD" w:rsidRDefault="00423216" w:rsidP="002D0FB5">
            <w:pPr>
              <w:spacing w:before="60" w:after="60"/>
              <w:jc w:val="left"/>
              <w:rPr>
                <w:sz w:val="18"/>
                <w:szCs w:val="18"/>
              </w:rPr>
            </w:pPr>
            <w:r>
              <w:rPr>
                <w:sz w:val="18"/>
                <w:szCs w:val="18"/>
              </w:rPr>
              <w:t>26</w:t>
            </w:r>
            <w:r w:rsidR="004B66D4">
              <w:rPr>
                <w:sz w:val="18"/>
                <w:szCs w:val="18"/>
              </w:rPr>
              <w:t>/8/</w:t>
            </w:r>
            <w:r w:rsidR="005F5705">
              <w:rPr>
                <w:sz w:val="18"/>
                <w:szCs w:val="18"/>
              </w:rPr>
              <w:t>20</w:t>
            </w:r>
            <w:r w:rsidR="004B66D4">
              <w:rPr>
                <w:sz w:val="18"/>
                <w:szCs w:val="18"/>
              </w:rPr>
              <w:t>15</w:t>
            </w:r>
          </w:p>
        </w:tc>
        <w:tc>
          <w:tcPr>
            <w:tcW w:w="3118" w:type="dxa"/>
            <w:vAlign w:val="center"/>
          </w:tcPr>
          <w:p w:rsidR="0005550D" w:rsidRPr="004335CD" w:rsidRDefault="004B66D4" w:rsidP="000C457C">
            <w:pPr>
              <w:spacing w:before="60" w:after="60"/>
              <w:jc w:val="left"/>
              <w:rPr>
                <w:sz w:val="18"/>
                <w:szCs w:val="18"/>
              </w:rPr>
            </w:pPr>
            <w:r>
              <w:rPr>
                <w:sz w:val="18"/>
                <w:szCs w:val="18"/>
              </w:rPr>
              <w:t xml:space="preserve">Dr Mark </w:t>
            </w:r>
            <w:proofErr w:type="spellStart"/>
            <w:r>
              <w:rPr>
                <w:sz w:val="18"/>
                <w:szCs w:val="18"/>
              </w:rPr>
              <w:t>Southwell</w:t>
            </w:r>
            <w:proofErr w:type="spellEnd"/>
            <w:r w:rsidR="0058027E">
              <w:rPr>
                <w:sz w:val="18"/>
                <w:szCs w:val="18"/>
              </w:rPr>
              <w:t>, Assoc</w:t>
            </w:r>
            <w:r w:rsidR="000C457C">
              <w:rPr>
                <w:sz w:val="18"/>
                <w:szCs w:val="18"/>
              </w:rPr>
              <w:t>.</w:t>
            </w:r>
            <w:r w:rsidR="0058027E">
              <w:rPr>
                <w:sz w:val="18"/>
                <w:szCs w:val="18"/>
              </w:rPr>
              <w:t xml:space="preserve"> </w:t>
            </w:r>
            <w:r w:rsidR="000C457C">
              <w:rPr>
                <w:sz w:val="18"/>
                <w:szCs w:val="18"/>
              </w:rPr>
              <w:t>P</w:t>
            </w:r>
            <w:r w:rsidR="0058027E">
              <w:rPr>
                <w:sz w:val="18"/>
                <w:szCs w:val="18"/>
              </w:rPr>
              <w:t>rof Darren Ryder</w:t>
            </w:r>
          </w:p>
        </w:tc>
        <w:tc>
          <w:tcPr>
            <w:tcW w:w="3402" w:type="dxa"/>
            <w:noWrap/>
            <w:vAlign w:val="center"/>
          </w:tcPr>
          <w:p w:rsidR="0005550D" w:rsidRPr="004335CD" w:rsidRDefault="004B66D4" w:rsidP="002D0FB5">
            <w:pPr>
              <w:spacing w:before="60" w:after="60"/>
              <w:jc w:val="left"/>
              <w:rPr>
                <w:sz w:val="18"/>
                <w:szCs w:val="18"/>
              </w:rPr>
            </w:pPr>
            <w:r>
              <w:rPr>
                <w:sz w:val="18"/>
                <w:szCs w:val="18"/>
              </w:rPr>
              <w:t>Dr Paul Frazier</w:t>
            </w:r>
          </w:p>
        </w:tc>
      </w:tr>
      <w:tr w:rsidR="0005550D" w:rsidRPr="004335CD" w:rsidTr="000144BB">
        <w:trPr>
          <w:trHeight w:val="397"/>
        </w:trPr>
        <w:tc>
          <w:tcPr>
            <w:tcW w:w="1134" w:type="dxa"/>
            <w:noWrap/>
            <w:vAlign w:val="center"/>
          </w:tcPr>
          <w:p w:rsidR="0005550D" w:rsidRPr="004335CD" w:rsidRDefault="0058027E" w:rsidP="002D0FB5">
            <w:pPr>
              <w:spacing w:before="60" w:after="60"/>
              <w:jc w:val="left"/>
              <w:rPr>
                <w:sz w:val="18"/>
                <w:szCs w:val="18"/>
              </w:rPr>
            </w:pPr>
            <w:r>
              <w:rPr>
                <w:sz w:val="18"/>
                <w:szCs w:val="18"/>
              </w:rPr>
              <w:t>2</w:t>
            </w:r>
          </w:p>
        </w:tc>
        <w:tc>
          <w:tcPr>
            <w:tcW w:w="1560" w:type="dxa"/>
            <w:vAlign w:val="center"/>
          </w:tcPr>
          <w:p w:rsidR="0005550D" w:rsidRPr="004335CD" w:rsidRDefault="005F5705" w:rsidP="002D0FB5">
            <w:pPr>
              <w:spacing w:before="60" w:after="60"/>
              <w:jc w:val="left"/>
              <w:rPr>
                <w:sz w:val="18"/>
                <w:szCs w:val="18"/>
              </w:rPr>
            </w:pPr>
            <w:r>
              <w:rPr>
                <w:sz w:val="18"/>
                <w:szCs w:val="18"/>
              </w:rPr>
              <w:t>09/11</w:t>
            </w:r>
            <w:r w:rsidR="0093519D">
              <w:rPr>
                <w:sz w:val="18"/>
                <w:szCs w:val="18"/>
              </w:rPr>
              <w:t>/2015</w:t>
            </w:r>
          </w:p>
        </w:tc>
        <w:tc>
          <w:tcPr>
            <w:tcW w:w="3118" w:type="dxa"/>
            <w:vAlign w:val="center"/>
          </w:tcPr>
          <w:p w:rsidR="0005550D" w:rsidRPr="004335CD" w:rsidRDefault="0093519D" w:rsidP="00153091">
            <w:pPr>
              <w:spacing w:before="60" w:after="60"/>
              <w:jc w:val="left"/>
              <w:rPr>
                <w:sz w:val="18"/>
                <w:szCs w:val="18"/>
              </w:rPr>
            </w:pPr>
            <w:r>
              <w:rPr>
                <w:sz w:val="18"/>
                <w:szCs w:val="18"/>
              </w:rPr>
              <w:t xml:space="preserve">Dr Mark </w:t>
            </w:r>
            <w:proofErr w:type="spellStart"/>
            <w:r>
              <w:rPr>
                <w:sz w:val="18"/>
                <w:szCs w:val="18"/>
              </w:rPr>
              <w:t>Southwell</w:t>
            </w:r>
            <w:proofErr w:type="spellEnd"/>
            <w:r>
              <w:rPr>
                <w:sz w:val="18"/>
                <w:szCs w:val="18"/>
              </w:rPr>
              <w:t xml:space="preserve">, </w:t>
            </w:r>
            <w:r w:rsidR="00153091">
              <w:rPr>
                <w:sz w:val="18"/>
                <w:szCs w:val="18"/>
              </w:rPr>
              <w:t xml:space="preserve">Assoc. Prof Darren Ryder </w:t>
            </w:r>
          </w:p>
        </w:tc>
        <w:tc>
          <w:tcPr>
            <w:tcW w:w="3402" w:type="dxa"/>
            <w:noWrap/>
            <w:vAlign w:val="center"/>
          </w:tcPr>
          <w:p w:rsidR="0005550D" w:rsidRPr="004335CD" w:rsidRDefault="00153091" w:rsidP="002D0FB5">
            <w:pPr>
              <w:spacing w:before="60" w:after="60"/>
              <w:jc w:val="left"/>
              <w:rPr>
                <w:sz w:val="18"/>
                <w:szCs w:val="18"/>
              </w:rPr>
            </w:pPr>
            <w:r>
              <w:rPr>
                <w:sz w:val="18"/>
                <w:szCs w:val="18"/>
              </w:rPr>
              <w:t>Dr Paul Frazier</w:t>
            </w:r>
          </w:p>
        </w:tc>
      </w:tr>
    </w:tbl>
    <w:p w:rsidR="0005550D" w:rsidRPr="004335CD" w:rsidRDefault="0005550D" w:rsidP="0005550D"/>
    <w:p w:rsidR="0005550D" w:rsidRPr="004335CD" w:rsidRDefault="0005550D" w:rsidP="0005550D"/>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410"/>
        <w:gridCol w:w="6804"/>
      </w:tblGrid>
      <w:tr w:rsidR="0005550D" w:rsidRPr="004335CD" w:rsidTr="000144BB">
        <w:trPr>
          <w:trHeight w:val="397"/>
        </w:trPr>
        <w:tc>
          <w:tcPr>
            <w:tcW w:w="2410"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05550D" w:rsidRPr="004335CD" w:rsidRDefault="0005550D" w:rsidP="002D0FB5">
            <w:pPr>
              <w:spacing w:before="60" w:after="60"/>
              <w:jc w:val="left"/>
              <w:rPr>
                <w:b/>
                <w:sz w:val="18"/>
                <w:szCs w:val="18"/>
              </w:rPr>
            </w:pPr>
            <w:r w:rsidRPr="004335CD">
              <w:rPr>
                <w:b/>
                <w:sz w:val="18"/>
                <w:szCs w:val="18"/>
              </w:rPr>
              <w:t>Item</w:t>
            </w:r>
          </w:p>
        </w:tc>
        <w:tc>
          <w:tcPr>
            <w:tcW w:w="6804"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05550D" w:rsidRPr="004335CD" w:rsidRDefault="0005550D" w:rsidP="002D0FB5">
            <w:pPr>
              <w:spacing w:before="60" w:after="60"/>
              <w:jc w:val="left"/>
              <w:rPr>
                <w:b/>
                <w:sz w:val="18"/>
                <w:szCs w:val="18"/>
              </w:rPr>
            </w:pPr>
            <w:r w:rsidRPr="004335CD">
              <w:rPr>
                <w:b/>
                <w:sz w:val="18"/>
                <w:szCs w:val="18"/>
              </w:rPr>
              <w:t>Details</w:t>
            </w:r>
          </w:p>
        </w:tc>
      </w:tr>
      <w:tr w:rsidR="0005550D" w:rsidRPr="004335CD" w:rsidTr="000144BB">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05550D" w:rsidRPr="004335CD" w:rsidRDefault="0005550D" w:rsidP="002D0FB5">
            <w:pPr>
              <w:spacing w:before="60" w:after="60"/>
              <w:jc w:val="left"/>
              <w:rPr>
                <w:sz w:val="18"/>
                <w:szCs w:val="18"/>
              </w:rPr>
            </w:pPr>
            <w:r w:rsidRPr="004335CD">
              <w:rPr>
                <w:sz w:val="18"/>
                <w:szCs w:val="18"/>
              </w:rPr>
              <w:t>ELA Project Number</w:t>
            </w:r>
          </w:p>
        </w:tc>
        <w:tc>
          <w:tcPr>
            <w:tcW w:w="6804" w:type="dxa"/>
            <w:tcBorders>
              <w:top w:val="single" w:sz="2" w:space="0" w:color="000000"/>
              <w:left w:val="single" w:sz="2" w:space="0" w:color="000000"/>
              <w:bottom w:val="single" w:sz="2" w:space="0" w:color="000000"/>
              <w:right w:val="nil"/>
            </w:tcBorders>
            <w:noWrap/>
            <w:vAlign w:val="center"/>
            <w:hideMark/>
          </w:tcPr>
          <w:p w:rsidR="0005550D" w:rsidRPr="004335CD" w:rsidRDefault="0005550D" w:rsidP="002D0FB5">
            <w:pPr>
              <w:spacing w:before="60" w:after="60"/>
              <w:jc w:val="left"/>
              <w:rPr>
                <w:sz w:val="18"/>
                <w:szCs w:val="18"/>
              </w:rPr>
            </w:pPr>
            <w:r w:rsidRPr="004335CD">
              <w:rPr>
                <w:sz w:val="18"/>
                <w:szCs w:val="18"/>
              </w:rPr>
              <w:t>14ARMNRM-0001</w:t>
            </w:r>
          </w:p>
        </w:tc>
      </w:tr>
      <w:tr w:rsidR="0005550D" w:rsidRPr="004335CD" w:rsidTr="000144BB">
        <w:trPr>
          <w:trHeight w:val="397"/>
        </w:trPr>
        <w:tc>
          <w:tcPr>
            <w:tcW w:w="2410" w:type="dxa"/>
            <w:tcBorders>
              <w:top w:val="single" w:sz="2" w:space="0" w:color="000000"/>
              <w:left w:val="nil"/>
              <w:bottom w:val="single" w:sz="2" w:space="0" w:color="000000"/>
              <w:right w:val="single" w:sz="2" w:space="0" w:color="000000"/>
            </w:tcBorders>
            <w:noWrap/>
            <w:vAlign w:val="center"/>
          </w:tcPr>
          <w:p w:rsidR="0005550D" w:rsidRPr="004335CD" w:rsidRDefault="0005550D" w:rsidP="002D0FB5">
            <w:pPr>
              <w:spacing w:before="60" w:after="60"/>
              <w:jc w:val="left"/>
              <w:rPr>
                <w:sz w:val="18"/>
                <w:szCs w:val="18"/>
              </w:rPr>
            </w:pPr>
            <w:r w:rsidRPr="004335CD">
              <w:rPr>
                <w:sz w:val="18"/>
                <w:szCs w:val="18"/>
              </w:rPr>
              <w:t>Project Director/s</w:t>
            </w:r>
          </w:p>
        </w:tc>
        <w:tc>
          <w:tcPr>
            <w:tcW w:w="6804" w:type="dxa"/>
            <w:tcBorders>
              <w:top w:val="single" w:sz="2" w:space="0" w:color="000000"/>
              <w:left w:val="single" w:sz="2" w:space="0" w:color="000000"/>
              <w:bottom w:val="single" w:sz="2" w:space="0" w:color="000000"/>
              <w:right w:val="nil"/>
            </w:tcBorders>
            <w:noWrap/>
            <w:vAlign w:val="center"/>
          </w:tcPr>
          <w:p w:rsidR="0005550D" w:rsidRPr="004335CD" w:rsidRDefault="0060612C" w:rsidP="002D0FB5">
            <w:pPr>
              <w:spacing w:before="60" w:after="60"/>
              <w:jc w:val="left"/>
              <w:rPr>
                <w:sz w:val="18"/>
                <w:szCs w:val="18"/>
              </w:rPr>
            </w:pPr>
            <w:r w:rsidRPr="004335CD">
              <w:rPr>
                <w:sz w:val="18"/>
                <w:szCs w:val="18"/>
              </w:rPr>
              <w:t xml:space="preserve">Dr </w:t>
            </w:r>
            <w:r w:rsidR="0005550D" w:rsidRPr="004335CD">
              <w:rPr>
                <w:sz w:val="18"/>
                <w:szCs w:val="18"/>
              </w:rPr>
              <w:t xml:space="preserve">Paul Frazier, </w:t>
            </w:r>
            <w:r w:rsidR="002D0FB5">
              <w:rPr>
                <w:sz w:val="18"/>
                <w:szCs w:val="18"/>
              </w:rPr>
              <w:t>Assoc</w:t>
            </w:r>
            <w:r w:rsidR="006641FE">
              <w:rPr>
                <w:sz w:val="18"/>
                <w:szCs w:val="18"/>
              </w:rPr>
              <w:t>.</w:t>
            </w:r>
            <w:r w:rsidR="002D0FB5">
              <w:rPr>
                <w:sz w:val="18"/>
                <w:szCs w:val="18"/>
              </w:rPr>
              <w:t xml:space="preserve"> Prof</w:t>
            </w:r>
            <w:r w:rsidRPr="004335CD">
              <w:rPr>
                <w:sz w:val="18"/>
                <w:szCs w:val="18"/>
              </w:rPr>
              <w:t xml:space="preserve"> </w:t>
            </w:r>
            <w:r w:rsidR="0005550D" w:rsidRPr="004335CD">
              <w:rPr>
                <w:sz w:val="18"/>
                <w:szCs w:val="18"/>
              </w:rPr>
              <w:t xml:space="preserve">Darren Ryder </w:t>
            </w:r>
          </w:p>
        </w:tc>
      </w:tr>
      <w:tr w:rsidR="0005550D" w:rsidRPr="004335CD" w:rsidTr="000144BB">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05550D" w:rsidRPr="004335CD" w:rsidRDefault="0005550D" w:rsidP="002D0FB5">
            <w:pPr>
              <w:spacing w:before="60" w:after="60"/>
              <w:jc w:val="left"/>
              <w:rPr>
                <w:sz w:val="18"/>
                <w:szCs w:val="18"/>
              </w:rPr>
            </w:pPr>
            <w:r w:rsidRPr="004335CD">
              <w:rPr>
                <w:sz w:val="18"/>
                <w:szCs w:val="18"/>
              </w:rPr>
              <w:t>Project Manager</w:t>
            </w:r>
          </w:p>
        </w:tc>
        <w:tc>
          <w:tcPr>
            <w:tcW w:w="6804" w:type="dxa"/>
            <w:tcBorders>
              <w:top w:val="single" w:sz="2" w:space="0" w:color="000000"/>
              <w:left w:val="single" w:sz="2" w:space="0" w:color="000000"/>
              <w:bottom w:val="single" w:sz="2" w:space="0" w:color="000000"/>
              <w:right w:val="nil"/>
            </w:tcBorders>
            <w:noWrap/>
            <w:vAlign w:val="center"/>
            <w:hideMark/>
          </w:tcPr>
          <w:p w:rsidR="0005550D" w:rsidRPr="004335CD" w:rsidRDefault="0060612C" w:rsidP="002D0FB5">
            <w:pPr>
              <w:spacing w:before="60" w:after="60"/>
              <w:jc w:val="left"/>
              <w:rPr>
                <w:sz w:val="18"/>
                <w:szCs w:val="18"/>
              </w:rPr>
            </w:pPr>
            <w:r w:rsidRPr="004335CD">
              <w:rPr>
                <w:sz w:val="18"/>
                <w:szCs w:val="18"/>
              </w:rPr>
              <w:t xml:space="preserve">Dr </w:t>
            </w:r>
            <w:r w:rsidR="00FD3C6C" w:rsidRPr="004335CD">
              <w:rPr>
                <w:sz w:val="18"/>
                <w:szCs w:val="18"/>
              </w:rPr>
              <w:t xml:space="preserve">Mark </w:t>
            </w:r>
            <w:proofErr w:type="spellStart"/>
            <w:r w:rsidR="00FD3C6C" w:rsidRPr="004335CD">
              <w:rPr>
                <w:sz w:val="18"/>
                <w:szCs w:val="18"/>
              </w:rPr>
              <w:t>Southwell</w:t>
            </w:r>
            <w:proofErr w:type="spellEnd"/>
          </w:p>
        </w:tc>
      </w:tr>
      <w:tr w:rsidR="0005550D" w:rsidRPr="004335CD" w:rsidTr="000144BB">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05550D" w:rsidRPr="004335CD" w:rsidRDefault="0005550D" w:rsidP="002D0FB5">
            <w:pPr>
              <w:spacing w:before="60" w:after="60"/>
              <w:jc w:val="left"/>
              <w:rPr>
                <w:sz w:val="18"/>
                <w:szCs w:val="18"/>
              </w:rPr>
            </w:pPr>
            <w:r w:rsidRPr="004335CD">
              <w:rPr>
                <w:sz w:val="18"/>
                <w:szCs w:val="18"/>
              </w:rPr>
              <w:t>Prepared by</w:t>
            </w:r>
          </w:p>
        </w:tc>
        <w:tc>
          <w:tcPr>
            <w:tcW w:w="6804" w:type="dxa"/>
            <w:tcBorders>
              <w:top w:val="single" w:sz="2" w:space="0" w:color="000000"/>
              <w:left w:val="single" w:sz="2" w:space="0" w:color="000000"/>
              <w:bottom w:val="single" w:sz="2" w:space="0" w:color="000000"/>
              <w:right w:val="nil"/>
            </w:tcBorders>
            <w:noWrap/>
            <w:vAlign w:val="center"/>
            <w:hideMark/>
          </w:tcPr>
          <w:p w:rsidR="0005550D" w:rsidRPr="004335CD" w:rsidRDefault="0060612C" w:rsidP="002D0FB5">
            <w:pPr>
              <w:spacing w:before="60" w:after="60"/>
              <w:jc w:val="left"/>
              <w:rPr>
                <w:sz w:val="18"/>
                <w:szCs w:val="18"/>
              </w:rPr>
            </w:pPr>
            <w:r w:rsidRPr="004335CD">
              <w:rPr>
                <w:sz w:val="18"/>
                <w:szCs w:val="18"/>
              </w:rPr>
              <w:t xml:space="preserve">Dr </w:t>
            </w:r>
            <w:r w:rsidR="0005550D" w:rsidRPr="004335CD">
              <w:rPr>
                <w:sz w:val="18"/>
                <w:szCs w:val="18"/>
              </w:rPr>
              <w:t xml:space="preserve">Paul Frazier, </w:t>
            </w:r>
            <w:r w:rsidRPr="004335CD">
              <w:rPr>
                <w:sz w:val="18"/>
                <w:szCs w:val="18"/>
              </w:rPr>
              <w:t>Assoc</w:t>
            </w:r>
            <w:r w:rsidR="006641FE">
              <w:rPr>
                <w:sz w:val="18"/>
                <w:szCs w:val="18"/>
              </w:rPr>
              <w:t>.</w:t>
            </w:r>
            <w:r w:rsidRPr="004335CD">
              <w:rPr>
                <w:sz w:val="18"/>
                <w:szCs w:val="18"/>
              </w:rPr>
              <w:t xml:space="preserve"> Prof </w:t>
            </w:r>
            <w:r w:rsidR="0005550D" w:rsidRPr="004335CD">
              <w:rPr>
                <w:sz w:val="18"/>
                <w:szCs w:val="18"/>
              </w:rPr>
              <w:t xml:space="preserve">Darren Ryder, </w:t>
            </w:r>
            <w:r w:rsidRPr="004335CD">
              <w:rPr>
                <w:sz w:val="18"/>
                <w:szCs w:val="18"/>
              </w:rPr>
              <w:t xml:space="preserve">Dr </w:t>
            </w:r>
            <w:r w:rsidR="0005550D" w:rsidRPr="004335CD">
              <w:rPr>
                <w:sz w:val="18"/>
                <w:szCs w:val="18"/>
              </w:rPr>
              <w:t xml:space="preserve">Mark </w:t>
            </w:r>
            <w:proofErr w:type="spellStart"/>
            <w:r w:rsidR="0005550D" w:rsidRPr="004335CD">
              <w:rPr>
                <w:sz w:val="18"/>
                <w:szCs w:val="18"/>
              </w:rPr>
              <w:t>Southwell</w:t>
            </w:r>
            <w:proofErr w:type="spellEnd"/>
            <w:r w:rsidR="0005550D" w:rsidRPr="004335CD">
              <w:rPr>
                <w:sz w:val="18"/>
                <w:szCs w:val="18"/>
              </w:rPr>
              <w:t>,</w:t>
            </w:r>
            <w:r w:rsidR="00FD3C6C" w:rsidRPr="004335CD">
              <w:rPr>
                <w:sz w:val="18"/>
                <w:szCs w:val="18"/>
              </w:rPr>
              <w:t xml:space="preserve"> </w:t>
            </w:r>
            <w:r w:rsidRPr="004335CD">
              <w:rPr>
                <w:sz w:val="18"/>
                <w:szCs w:val="18"/>
              </w:rPr>
              <w:t xml:space="preserve">Dr </w:t>
            </w:r>
            <w:r w:rsidR="00FD3C6C" w:rsidRPr="004335CD">
              <w:rPr>
                <w:sz w:val="18"/>
                <w:szCs w:val="18"/>
              </w:rPr>
              <w:t>Gavin Butler,</w:t>
            </w:r>
            <w:r w:rsidR="0005550D" w:rsidRPr="004335CD">
              <w:rPr>
                <w:sz w:val="18"/>
                <w:szCs w:val="18"/>
              </w:rPr>
              <w:t xml:space="preserve"> Nathalie van </w:t>
            </w:r>
            <w:proofErr w:type="spellStart"/>
            <w:r w:rsidR="0005550D" w:rsidRPr="004335CD">
              <w:rPr>
                <w:sz w:val="18"/>
                <w:szCs w:val="18"/>
              </w:rPr>
              <w:t>der</w:t>
            </w:r>
            <w:proofErr w:type="spellEnd"/>
            <w:r w:rsidR="0005550D" w:rsidRPr="004335CD">
              <w:rPr>
                <w:sz w:val="18"/>
                <w:szCs w:val="18"/>
              </w:rPr>
              <w:t xml:space="preserve"> Veer</w:t>
            </w:r>
            <w:r w:rsidR="00403CA3" w:rsidRPr="004335CD">
              <w:rPr>
                <w:sz w:val="18"/>
                <w:szCs w:val="18"/>
              </w:rPr>
              <w:t xml:space="preserve">, </w:t>
            </w:r>
            <w:r w:rsidRPr="004335CD">
              <w:rPr>
                <w:sz w:val="18"/>
                <w:szCs w:val="18"/>
              </w:rPr>
              <w:t xml:space="preserve">Linden Burch, </w:t>
            </w:r>
            <w:r w:rsidR="00403CA3" w:rsidRPr="004335CD">
              <w:rPr>
                <w:sz w:val="18"/>
                <w:szCs w:val="18"/>
              </w:rPr>
              <w:t>Rebecca McCue</w:t>
            </w:r>
            <w:r w:rsidR="00525CBD">
              <w:rPr>
                <w:sz w:val="18"/>
                <w:szCs w:val="18"/>
              </w:rPr>
              <w:t xml:space="preserve">, Emily </w:t>
            </w:r>
            <w:proofErr w:type="spellStart"/>
            <w:r w:rsidR="00525CBD">
              <w:rPr>
                <w:sz w:val="18"/>
                <w:szCs w:val="18"/>
              </w:rPr>
              <w:t>Southwell</w:t>
            </w:r>
            <w:proofErr w:type="spellEnd"/>
          </w:p>
        </w:tc>
      </w:tr>
    </w:tbl>
    <w:p w:rsidR="0005550D" w:rsidRPr="004335CD" w:rsidRDefault="0005550D" w:rsidP="0005550D"/>
    <w:p w:rsidR="0005550D" w:rsidRPr="004335CD" w:rsidRDefault="0005550D" w:rsidP="0005550D">
      <w:pPr>
        <w:sectPr w:rsidR="0005550D" w:rsidRPr="004335CD" w:rsidSect="000144BB">
          <w:headerReference w:type="even" r:id="rId23"/>
          <w:headerReference w:type="default" r:id="rId24"/>
          <w:footerReference w:type="default" r:id="rId25"/>
          <w:headerReference w:type="first" r:id="rId26"/>
          <w:footerReference w:type="first" r:id="rId27"/>
          <w:pgSz w:w="11899" w:h="16838"/>
          <w:pgMar w:top="1508" w:right="1217" w:bottom="1457" w:left="1480" w:header="811" w:footer="305" w:gutter="0"/>
          <w:pgNumType w:fmt="lowerRoman" w:start="1"/>
          <w:cols w:space="708"/>
          <w:docGrid w:linePitch="272"/>
        </w:sectPr>
      </w:pPr>
    </w:p>
    <w:p w:rsidR="0005550D" w:rsidRPr="008D637E" w:rsidRDefault="0005550D" w:rsidP="008D637E">
      <w:pPr>
        <w:spacing w:line="240" w:lineRule="auto"/>
        <w:rPr>
          <w:sz w:val="28"/>
          <w:szCs w:val="28"/>
        </w:rPr>
      </w:pPr>
      <w:bookmarkStart w:id="8" w:name="_Toc381200774"/>
      <w:bookmarkStart w:id="9" w:name="_Toc384971656"/>
      <w:bookmarkStart w:id="10" w:name="_Toc384971795"/>
      <w:bookmarkStart w:id="11" w:name="_Toc384972371"/>
      <w:r w:rsidRPr="008D637E">
        <w:rPr>
          <w:sz w:val="28"/>
          <w:szCs w:val="28"/>
        </w:rPr>
        <w:t>Contents</w:t>
      </w:r>
      <w:bookmarkEnd w:id="5"/>
      <w:bookmarkEnd w:id="6"/>
      <w:bookmarkEnd w:id="7"/>
      <w:bookmarkEnd w:id="8"/>
      <w:bookmarkEnd w:id="9"/>
      <w:bookmarkEnd w:id="10"/>
      <w:bookmarkEnd w:id="11"/>
    </w:p>
    <w:p w:rsidR="008D637E" w:rsidRDefault="008D637E">
      <w:pPr>
        <w:pStyle w:val="TOC1"/>
      </w:pPr>
    </w:p>
    <w:p w:rsidR="00591E6D" w:rsidRDefault="00B635CD">
      <w:pPr>
        <w:pStyle w:val="TOC1"/>
        <w:rPr>
          <w:rFonts w:asciiTheme="minorHAnsi" w:eastAsiaTheme="minorEastAsia" w:hAnsiTheme="minorHAnsi" w:cstheme="minorBidi"/>
          <w:b w:val="0"/>
          <w:bCs w:val="0"/>
          <w:sz w:val="22"/>
          <w:szCs w:val="22"/>
          <w:lang w:eastAsia="en-AU"/>
        </w:rPr>
      </w:pPr>
      <w:r w:rsidRPr="00B635CD">
        <w:fldChar w:fldCharType="begin"/>
      </w:r>
      <w:r w:rsidR="0005550D" w:rsidRPr="004335CD">
        <w:instrText xml:space="preserve"> TOC \o "1-1" \u </w:instrText>
      </w:r>
      <w:r w:rsidRPr="00B635CD">
        <w:fldChar w:fldCharType="separate"/>
      </w:r>
      <w:r w:rsidR="00591E6D">
        <w:t>Executive Summary</w:t>
      </w:r>
      <w:r w:rsidR="00591E6D">
        <w:tab/>
      </w:r>
      <w:r>
        <w:fldChar w:fldCharType="begin"/>
      </w:r>
      <w:r w:rsidR="00591E6D">
        <w:instrText xml:space="preserve"> PAGEREF _Toc434851052 \h </w:instrText>
      </w:r>
      <w:r>
        <w:fldChar w:fldCharType="separate"/>
      </w:r>
      <w:r w:rsidR="00591E6D">
        <w:t>xi</w:t>
      </w:r>
      <w:r>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1</w:t>
      </w:r>
      <w:r>
        <w:rPr>
          <w:rFonts w:asciiTheme="minorHAnsi" w:eastAsiaTheme="minorEastAsia" w:hAnsiTheme="minorHAnsi" w:cstheme="minorBidi"/>
          <w:b w:val="0"/>
          <w:bCs w:val="0"/>
          <w:sz w:val="22"/>
          <w:szCs w:val="22"/>
          <w:lang w:eastAsia="en-AU"/>
        </w:rPr>
        <w:tab/>
      </w:r>
      <w:r>
        <w:t>Introduction</w:t>
      </w:r>
      <w:r>
        <w:tab/>
      </w:r>
      <w:r w:rsidR="00B635CD">
        <w:fldChar w:fldCharType="begin"/>
      </w:r>
      <w:r>
        <w:instrText xml:space="preserve"> PAGEREF _Toc434851053 \h </w:instrText>
      </w:r>
      <w:r w:rsidR="00B635CD">
        <w:fldChar w:fldCharType="separate"/>
      </w:r>
      <w:r>
        <w:t>1</w:t>
      </w:r>
      <w:r w:rsidR="00B635CD">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2</w:t>
      </w:r>
      <w:r>
        <w:rPr>
          <w:rFonts w:asciiTheme="minorHAnsi" w:eastAsiaTheme="minorEastAsia" w:hAnsiTheme="minorHAnsi" w:cstheme="minorBidi"/>
          <w:b w:val="0"/>
          <w:bCs w:val="0"/>
          <w:sz w:val="22"/>
          <w:szCs w:val="22"/>
          <w:lang w:eastAsia="en-AU"/>
        </w:rPr>
        <w:tab/>
      </w:r>
      <w:r>
        <w:t>Gwydir River Selected Area</w:t>
      </w:r>
      <w:r>
        <w:tab/>
      </w:r>
      <w:r w:rsidR="00B635CD">
        <w:fldChar w:fldCharType="begin"/>
      </w:r>
      <w:r>
        <w:instrText xml:space="preserve"> PAGEREF _Toc434851054 \h </w:instrText>
      </w:r>
      <w:r w:rsidR="00B635CD">
        <w:fldChar w:fldCharType="separate"/>
      </w:r>
      <w:r>
        <w:t>2</w:t>
      </w:r>
      <w:r w:rsidR="00B635CD">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3</w:t>
      </w:r>
      <w:r>
        <w:rPr>
          <w:rFonts w:asciiTheme="minorHAnsi" w:eastAsiaTheme="minorEastAsia" w:hAnsiTheme="minorHAnsi" w:cstheme="minorBidi"/>
          <w:b w:val="0"/>
          <w:bCs w:val="0"/>
          <w:sz w:val="22"/>
          <w:szCs w:val="22"/>
          <w:lang w:eastAsia="en-AU"/>
        </w:rPr>
        <w:tab/>
      </w:r>
      <w:r>
        <w:t>Watering actions in 2014-15</w:t>
      </w:r>
      <w:r>
        <w:tab/>
      </w:r>
      <w:r w:rsidR="00B635CD">
        <w:fldChar w:fldCharType="begin"/>
      </w:r>
      <w:r>
        <w:instrText xml:space="preserve"> PAGEREF _Toc434851055 \h </w:instrText>
      </w:r>
      <w:r w:rsidR="00B635CD">
        <w:fldChar w:fldCharType="separate"/>
      </w:r>
      <w:r>
        <w:t>5</w:t>
      </w:r>
      <w:r w:rsidR="00B635CD">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4</w:t>
      </w:r>
      <w:r>
        <w:rPr>
          <w:rFonts w:asciiTheme="minorHAnsi" w:eastAsiaTheme="minorEastAsia" w:hAnsiTheme="minorHAnsi" w:cstheme="minorBidi"/>
          <w:b w:val="0"/>
          <w:bCs w:val="0"/>
          <w:sz w:val="22"/>
          <w:szCs w:val="22"/>
          <w:lang w:eastAsia="en-AU"/>
        </w:rPr>
        <w:tab/>
      </w:r>
      <w:r>
        <w:t>What did Commonwealth Environmental Water do in 2014-15?</w:t>
      </w:r>
      <w:r>
        <w:tab/>
      </w:r>
      <w:r w:rsidR="00B635CD">
        <w:fldChar w:fldCharType="begin"/>
      </w:r>
      <w:r>
        <w:instrText xml:space="preserve"> PAGEREF _Toc434851056 \h </w:instrText>
      </w:r>
      <w:r w:rsidR="00B635CD">
        <w:fldChar w:fldCharType="separate"/>
      </w:r>
      <w:r>
        <w:t>7</w:t>
      </w:r>
      <w:r w:rsidR="00B635CD">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5</w:t>
      </w:r>
      <w:r>
        <w:rPr>
          <w:rFonts w:asciiTheme="minorHAnsi" w:eastAsiaTheme="minorEastAsia" w:hAnsiTheme="minorHAnsi" w:cstheme="minorBidi"/>
          <w:b w:val="0"/>
          <w:bCs w:val="0"/>
          <w:sz w:val="22"/>
          <w:szCs w:val="22"/>
          <w:lang w:eastAsia="en-AU"/>
        </w:rPr>
        <w:tab/>
      </w:r>
      <w:r>
        <w:t>Implications for future management of Commonwealth environmental water</w:t>
      </w:r>
      <w:r>
        <w:tab/>
      </w:r>
      <w:r w:rsidR="00B635CD">
        <w:fldChar w:fldCharType="begin"/>
      </w:r>
      <w:r>
        <w:instrText xml:space="preserve"> PAGEREF _Toc434851057 \h </w:instrText>
      </w:r>
      <w:r w:rsidR="00B635CD">
        <w:fldChar w:fldCharType="separate"/>
      </w:r>
      <w:r>
        <w:t>16</w:t>
      </w:r>
      <w:r w:rsidR="00B635CD">
        <w:fldChar w:fldCharType="end"/>
      </w:r>
    </w:p>
    <w:p w:rsidR="00591E6D" w:rsidRDefault="00591E6D">
      <w:pPr>
        <w:pStyle w:val="TOC1"/>
        <w:rPr>
          <w:rFonts w:asciiTheme="minorHAnsi" w:eastAsiaTheme="minorEastAsia" w:hAnsiTheme="minorHAnsi" w:cstheme="minorBidi"/>
          <w:b w:val="0"/>
          <w:bCs w:val="0"/>
          <w:sz w:val="22"/>
          <w:szCs w:val="22"/>
          <w:lang w:eastAsia="en-AU"/>
        </w:rPr>
      </w:pPr>
      <w:r w:rsidRPr="00425F46">
        <w:t>6</w:t>
      </w:r>
      <w:r>
        <w:rPr>
          <w:rFonts w:asciiTheme="minorHAnsi" w:eastAsiaTheme="minorEastAsia" w:hAnsiTheme="minorHAnsi" w:cstheme="minorBidi"/>
          <w:b w:val="0"/>
          <w:bCs w:val="0"/>
          <w:sz w:val="22"/>
          <w:szCs w:val="22"/>
          <w:lang w:eastAsia="en-AU"/>
        </w:rPr>
        <w:tab/>
      </w:r>
      <w:r>
        <w:t>References</w:t>
      </w:r>
      <w:r>
        <w:tab/>
      </w:r>
      <w:r w:rsidR="00B635CD">
        <w:fldChar w:fldCharType="begin"/>
      </w:r>
      <w:r>
        <w:instrText xml:space="preserve"> PAGEREF _Toc434851058 \h </w:instrText>
      </w:r>
      <w:r w:rsidR="00B635CD">
        <w:fldChar w:fldCharType="separate"/>
      </w:r>
      <w:r>
        <w:t>17</w:t>
      </w:r>
      <w:r w:rsidR="00B635CD">
        <w:fldChar w:fldCharType="end"/>
      </w:r>
    </w:p>
    <w:p w:rsidR="0005550D" w:rsidRDefault="00B635CD" w:rsidP="00AB1BD6">
      <w:pPr>
        <w:tabs>
          <w:tab w:val="left" w:pos="0"/>
        </w:tabs>
        <w:spacing w:before="240"/>
        <w:rPr>
          <w:rFonts w:ascii="Arial Bold" w:hAnsi="Arial Bold"/>
          <w:b/>
          <w:bCs/>
          <w:noProof/>
          <w:szCs w:val="18"/>
        </w:rPr>
      </w:pPr>
      <w:r w:rsidRPr="004335CD">
        <w:rPr>
          <w:noProof/>
          <w:szCs w:val="18"/>
        </w:rPr>
        <w:fldChar w:fldCharType="end"/>
      </w:r>
      <w:r w:rsidR="00AB1BD6" w:rsidRPr="00AB1BD6">
        <w:rPr>
          <w:rFonts w:ascii="Arial Bold" w:hAnsi="Arial Bold"/>
          <w:b/>
          <w:bCs/>
          <w:noProof/>
          <w:szCs w:val="18"/>
        </w:rPr>
        <w:t>Appendix A</w:t>
      </w:r>
      <w:r w:rsidR="005430FC">
        <w:rPr>
          <w:rFonts w:ascii="Arial Bold" w:hAnsi="Arial Bold"/>
          <w:b/>
          <w:bCs/>
          <w:noProof/>
          <w:szCs w:val="18"/>
        </w:rPr>
        <w:tab/>
        <w:t>Ecosystem Type</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B</w:t>
      </w:r>
      <w:r>
        <w:rPr>
          <w:rFonts w:ascii="Arial Bold" w:hAnsi="Arial Bold"/>
          <w:b/>
          <w:bCs/>
          <w:noProof/>
          <w:szCs w:val="18"/>
        </w:rPr>
        <w:tab/>
        <w:t>Hydrology (River)</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C</w:t>
      </w:r>
      <w:r>
        <w:rPr>
          <w:rFonts w:ascii="Arial Bold" w:hAnsi="Arial Bold"/>
          <w:b/>
          <w:bCs/>
          <w:noProof/>
          <w:szCs w:val="18"/>
        </w:rPr>
        <w:tab/>
        <w:t>Fish (River)</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D</w:t>
      </w:r>
      <w:r>
        <w:rPr>
          <w:rFonts w:ascii="Arial Bold" w:hAnsi="Arial Bold"/>
          <w:b/>
          <w:bCs/>
          <w:noProof/>
          <w:szCs w:val="18"/>
        </w:rPr>
        <w:tab/>
        <w:t>Vegetation Diversity</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E</w:t>
      </w:r>
      <w:r>
        <w:rPr>
          <w:rFonts w:ascii="Arial Bold" w:hAnsi="Arial Bold"/>
          <w:b/>
          <w:bCs/>
          <w:noProof/>
          <w:szCs w:val="18"/>
        </w:rPr>
        <w:tab/>
        <w:t>Waterbird Diversity</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F</w:t>
      </w:r>
      <w:r>
        <w:rPr>
          <w:rFonts w:ascii="Arial Bold" w:hAnsi="Arial Bold"/>
          <w:b/>
          <w:bCs/>
          <w:noProof/>
          <w:szCs w:val="18"/>
        </w:rPr>
        <w:tab/>
        <w:t>Water Quality</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G</w:t>
      </w:r>
      <w:r>
        <w:rPr>
          <w:rFonts w:ascii="Arial Bold" w:hAnsi="Arial Bold"/>
          <w:b/>
          <w:bCs/>
          <w:noProof/>
          <w:szCs w:val="18"/>
        </w:rPr>
        <w:tab/>
        <w:t>Hydrology (Watercourse)</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H</w:t>
      </w:r>
      <w:r>
        <w:rPr>
          <w:rFonts w:ascii="Arial Bold" w:hAnsi="Arial Bold"/>
          <w:b/>
          <w:bCs/>
          <w:noProof/>
          <w:szCs w:val="18"/>
        </w:rPr>
        <w:tab/>
        <w:t>Macroinvertebrates</w:t>
      </w:r>
    </w:p>
    <w:p w:rsidR="005430FC" w:rsidRDefault="005430FC" w:rsidP="00AB1BD6">
      <w:pPr>
        <w:tabs>
          <w:tab w:val="left" w:pos="0"/>
        </w:tabs>
        <w:spacing w:before="240"/>
        <w:rPr>
          <w:rFonts w:ascii="Arial Bold" w:hAnsi="Arial Bold"/>
          <w:b/>
          <w:bCs/>
          <w:noProof/>
          <w:szCs w:val="18"/>
        </w:rPr>
      </w:pPr>
      <w:r>
        <w:rPr>
          <w:rFonts w:ascii="Arial Bold" w:hAnsi="Arial Bold"/>
          <w:b/>
          <w:bCs/>
          <w:noProof/>
          <w:szCs w:val="18"/>
        </w:rPr>
        <w:t>Appendix I</w:t>
      </w:r>
      <w:r>
        <w:rPr>
          <w:rFonts w:ascii="Arial Bold" w:hAnsi="Arial Bold"/>
          <w:b/>
          <w:bCs/>
          <w:noProof/>
          <w:szCs w:val="18"/>
        </w:rPr>
        <w:tab/>
        <w:t>Microinvertebrates</w:t>
      </w:r>
    </w:p>
    <w:p w:rsidR="0005550D" w:rsidRPr="004335CD" w:rsidRDefault="0005550D" w:rsidP="0005550D">
      <w:pPr>
        <w:pStyle w:val="TOC2"/>
      </w:pPr>
    </w:p>
    <w:p w:rsidR="0005550D" w:rsidRPr="004335CD" w:rsidRDefault="0005550D" w:rsidP="0005550D">
      <w:pPr>
        <w:spacing w:after="0" w:line="240" w:lineRule="auto"/>
        <w:jc w:val="left"/>
        <w:sectPr w:rsidR="0005550D" w:rsidRPr="004335CD" w:rsidSect="000144BB">
          <w:pgSz w:w="11899" w:h="16838"/>
          <w:pgMar w:top="1508" w:right="1217" w:bottom="1457" w:left="1480" w:header="811" w:footer="305" w:gutter="0"/>
          <w:pgNumType w:fmt="lowerRoman"/>
          <w:cols w:space="708"/>
          <w:docGrid w:linePitch="272"/>
        </w:sectPr>
      </w:pPr>
      <w:bookmarkStart w:id="12" w:name="_Toc381200775"/>
      <w:r w:rsidRPr="004335CD">
        <w:br w:type="page"/>
      </w:r>
    </w:p>
    <w:p w:rsidR="0005550D" w:rsidRPr="008D637E" w:rsidRDefault="0005550D" w:rsidP="008D637E">
      <w:pPr>
        <w:spacing w:line="240" w:lineRule="auto"/>
        <w:rPr>
          <w:sz w:val="28"/>
          <w:szCs w:val="28"/>
        </w:rPr>
      </w:pPr>
      <w:bookmarkStart w:id="13" w:name="_Toc384972372"/>
      <w:bookmarkEnd w:id="12"/>
      <w:r w:rsidRPr="008D637E">
        <w:rPr>
          <w:sz w:val="28"/>
          <w:szCs w:val="28"/>
        </w:rPr>
        <w:t>List of Figures</w:t>
      </w:r>
      <w:bookmarkEnd w:id="13"/>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r w:rsidRPr="00B635CD">
        <w:rPr>
          <w:bCs/>
          <w:noProof/>
          <w:sz w:val="18"/>
          <w:szCs w:val="18"/>
        </w:rPr>
        <w:fldChar w:fldCharType="begin"/>
      </w:r>
      <w:r w:rsidR="0005550D" w:rsidRPr="004335CD">
        <w:rPr>
          <w:bCs/>
          <w:noProof/>
          <w:sz w:val="18"/>
          <w:szCs w:val="18"/>
        </w:rPr>
        <w:instrText xml:space="preserve"> TOC \h \z \t "FIGURE HEADING,1" \c "Figure" </w:instrText>
      </w:r>
      <w:r w:rsidRPr="00B635CD">
        <w:rPr>
          <w:bCs/>
          <w:noProof/>
          <w:sz w:val="18"/>
          <w:szCs w:val="18"/>
        </w:rPr>
        <w:fldChar w:fldCharType="separate"/>
      </w:r>
      <w:hyperlink w:anchor="_Toc434851062" w:history="1">
        <w:r w:rsidR="00591E6D" w:rsidRPr="00724796">
          <w:rPr>
            <w:rStyle w:val="Hyperlink"/>
            <w:noProof/>
          </w:rPr>
          <w:t>Figure 2</w:t>
        </w:r>
        <w:r w:rsidR="00591E6D" w:rsidRPr="00724796">
          <w:rPr>
            <w:rStyle w:val="Hyperlink"/>
            <w:noProof/>
          </w:rPr>
          <w:noBreakHyphen/>
          <w:t>1 Gwydir River catchment and location within the Murray Darling Basin</w:t>
        </w:r>
        <w:r w:rsidR="00591E6D">
          <w:rPr>
            <w:noProof/>
            <w:webHidden/>
          </w:rPr>
          <w:tab/>
        </w:r>
        <w:r>
          <w:rPr>
            <w:noProof/>
            <w:webHidden/>
          </w:rPr>
          <w:fldChar w:fldCharType="begin"/>
        </w:r>
        <w:r w:rsidR="00591E6D">
          <w:rPr>
            <w:noProof/>
            <w:webHidden/>
          </w:rPr>
          <w:instrText xml:space="preserve"> PAGEREF _Toc434851062 \h </w:instrText>
        </w:r>
        <w:r>
          <w:rPr>
            <w:noProof/>
            <w:webHidden/>
          </w:rPr>
        </w:r>
        <w:r>
          <w:rPr>
            <w:noProof/>
            <w:webHidden/>
          </w:rPr>
          <w:fldChar w:fldCharType="separate"/>
        </w:r>
        <w:r w:rsidR="00591E6D">
          <w:rPr>
            <w:noProof/>
            <w:webHidden/>
          </w:rPr>
          <w:t>3</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3" w:history="1">
        <w:r w:rsidR="00591E6D" w:rsidRPr="00724796">
          <w:rPr>
            <w:rStyle w:val="Hyperlink"/>
            <w:noProof/>
          </w:rPr>
          <w:t>Figure 2</w:t>
        </w:r>
        <w:r w:rsidR="00591E6D" w:rsidRPr="00724796">
          <w:rPr>
            <w:rStyle w:val="Hyperlink"/>
            <w:noProof/>
          </w:rPr>
          <w:noBreakHyphen/>
          <w:t>2:  The Gwydir River Selected Area with monitoring zones highlighted.</w:t>
        </w:r>
        <w:r w:rsidR="00591E6D">
          <w:rPr>
            <w:noProof/>
            <w:webHidden/>
          </w:rPr>
          <w:tab/>
        </w:r>
        <w:r>
          <w:rPr>
            <w:noProof/>
            <w:webHidden/>
          </w:rPr>
          <w:fldChar w:fldCharType="begin"/>
        </w:r>
        <w:r w:rsidR="00591E6D">
          <w:rPr>
            <w:noProof/>
            <w:webHidden/>
          </w:rPr>
          <w:instrText xml:space="preserve"> PAGEREF _Toc434851063 \h </w:instrText>
        </w:r>
        <w:r>
          <w:rPr>
            <w:noProof/>
            <w:webHidden/>
          </w:rPr>
        </w:r>
        <w:r>
          <w:rPr>
            <w:noProof/>
            <w:webHidden/>
          </w:rPr>
          <w:fldChar w:fldCharType="separate"/>
        </w:r>
        <w:r w:rsidR="00591E6D">
          <w:rPr>
            <w:noProof/>
            <w:webHidden/>
          </w:rPr>
          <w:t>4</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4" w:history="1">
        <w:r w:rsidR="00591E6D" w:rsidRPr="00724796">
          <w:rPr>
            <w:rStyle w:val="Hyperlink"/>
            <w:noProof/>
          </w:rPr>
          <w:t>Figure 3</w:t>
        </w:r>
        <w:r w:rsidR="00591E6D" w:rsidRPr="00724796">
          <w:rPr>
            <w:rStyle w:val="Hyperlink"/>
            <w:noProof/>
          </w:rPr>
          <w:noBreakHyphen/>
          <w:t>1:  2014-15 monthly rainfall totals for 2014-15 and mean totals measured at Moree airport</w:t>
        </w:r>
        <w:r w:rsidR="00591E6D">
          <w:rPr>
            <w:noProof/>
            <w:webHidden/>
          </w:rPr>
          <w:tab/>
        </w:r>
        <w:r>
          <w:rPr>
            <w:noProof/>
            <w:webHidden/>
          </w:rPr>
          <w:fldChar w:fldCharType="begin"/>
        </w:r>
        <w:r w:rsidR="00591E6D">
          <w:rPr>
            <w:noProof/>
            <w:webHidden/>
          </w:rPr>
          <w:instrText xml:space="preserve"> PAGEREF _Toc434851064 \h </w:instrText>
        </w:r>
        <w:r>
          <w:rPr>
            <w:noProof/>
            <w:webHidden/>
          </w:rPr>
        </w:r>
        <w:r>
          <w:rPr>
            <w:noProof/>
            <w:webHidden/>
          </w:rPr>
          <w:fldChar w:fldCharType="separate"/>
        </w:r>
        <w:r w:rsidR="00591E6D">
          <w:rPr>
            <w:noProof/>
            <w:webHidden/>
          </w:rPr>
          <w:t>5</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5" w:history="1">
        <w:r w:rsidR="00591E6D" w:rsidRPr="00724796">
          <w:rPr>
            <w:rStyle w:val="Hyperlink"/>
            <w:noProof/>
          </w:rPr>
          <w:t>Figure 3</w:t>
        </w:r>
        <w:r w:rsidR="00591E6D" w:rsidRPr="00724796">
          <w:rPr>
            <w:rStyle w:val="Hyperlink"/>
            <w:noProof/>
          </w:rPr>
          <w:noBreakHyphen/>
          <w:t>2:  2014-15 monthly maximum temperatures for 2014-15 and mean maximum temperatures measured at Moree airport.  (Source. http://www.bom.gov.au/climate/data/index.shtml).</w:t>
        </w:r>
        <w:r w:rsidR="00591E6D">
          <w:rPr>
            <w:noProof/>
            <w:webHidden/>
          </w:rPr>
          <w:tab/>
        </w:r>
        <w:r>
          <w:rPr>
            <w:noProof/>
            <w:webHidden/>
          </w:rPr>
          <w:fldChar w:fldCharType="begin"/>
        </w:r>
        <w:r w:rsidR="00591E6D">
          <w:rPr>
            <w:noProof/>
            <w:webHidden/>
          </w:rPr>
          <w:instrText xml:space="preserve"> PAGEREF _Toc434851065 \h </w:instrText>
        </w:r>
        <w:r>
          <w:rPr>
            <w:noProof/>
            <w:webHidden/>
          </w:rPr>
        </w:r>
        <w:r>
          <w:rPr>
            <w:noProof/>
            <w:webHidden/>
          </w:rPr>
          <w:fldChar w:fldCharType="separate"/>
        </w:r>
        <w:r w:rsidR="00591E6D">
          <w:rPr>
            <w:noProof/>
            <w:webHidden/>
          </w:rPr>
          <w:t>6</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6" w:history="1">
        <w:r w:rsidR="00591E6D" w:rsidRPr="00724796">
          <w:rPr>
            <w:rStyle w:val="Hyperlink"/>
            <w:noProof/>
          </w:rPr>
          <w:t>Figure 4</w:t>
        </w:r>
        <w:r w:rsidR="00591E6D" w:rsidRPr="00724796">
          <w:rPr>
            <w:rStyle w:val="Hyperlink"/>
            <w:noProof/>
          </w:rPr>
          <w:noBreakHyphen/>
          <w:t>1 Upstream (Mehi River DS Combadello Weir) and downstream (Mehi River @ Near Collarenebri) flow hydrographs compared to the planned hydrograph for the Commonwealth in-channel environmental water delivered within the Mehi River channel.</w:t>
        </w:r>
        <w:r w:rsidR="00591E6D">
          <w:rPr>
            <w:noProof/>
            <w:webHidden/>
          </w:rPr>
          <w:tab/>
        </w:r>
        <w:r>
          <w:rPr>
            <w:noProof/>
            <w:webHidden/>
          </w:rPr>
          <w:fldChar w:fldCharType="begin"/>
        </w:r>
        <w:r w:rsidR="00591E6D">
          <w:rPr>
            <w:noProof/>
            <w:webHidden/>
          </w:rPr>
          <w:instrText xml:space="preserve"> PAGEREF _Toc434851066 \h </w:instrText>
        </w:r>
        <w:r>
          <w:rPr>
            <w:noProof/>
            <w:webHidden/>
          </w:rPr>
        </w:r>
        <w:r>
          <w:rPr>
            <w:noProof/>
            <w:webHidden/>
          </w:rPr>
          <w:fldChar w:fldCharType="separate"/>
        </w:r>
        <w:r w:rsidR="00591E6D">
          <w:rPr>
            <w:noProof/>
            <w:webHidden/>
          </w:rPr>
          <w:t>8</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7" w:history="1">
        <w:r w:rsidR="00591E6D" w:rsidRPr="00724796">
          <w:rPr>
            <w:rStyle w:val="Hyperlink"/>
            <w:noProof/>
          </w:rPr>
          <w:t>Figure 4</w:t>
        </w:r>
        <w:r w:rsidR="00591E6D" w:rsidRPr="00724796">
          <w:rPr>
            <w:rStyle w:val="Hyperlink"/>
            <w:noProof/>
          </w:rPr>
          <w:noBreakHyphen/>
          <w:t>2 Inundation extents mapped in the Gingham and Lower Gwydir wetlands at four occasions throughout the 2014-15 water year.</w:t>
        </w:r>
        <w:r w:rsidR="00591E6D">
          <w:rPr>
            <w:noProof/>
            <w:webHidden/>
          </w:rPr>
          <w:tab/>
        </w:r>
        <w:r>
          <w:rPr>
            <w:noProof/>
            <w:webHidden/>
          </w:rPr>
          <w:fldChar w:fldCharType="begin"/>
        </w:r>
        <w:r w:rsidR="00591E6D">
          <w:rPr>
            <w:noProof/>
            <w:webHidden/>
          </w:rPr>
          <w:instrText xml:space="preserve"> PAGEREF _Toc434851067 \h </w:instrText>
        </w:r>
        <w:r>
          <w:rPr>
            <w:noProof/>
            <w:webHidden/>
          </w:rPr>
        </w:r>
        <w:r>
          <w:rPr>
            <w:noProof/>
            <w:webHidden/>
          </w:rPr>
          <w:fldChar w:fldCharType="separate"/>
        </w:r>
        <w:r w:rsidR="00591E6D">
          <w:rPr>
            <w:noProof/>
            <w:webHidden/>
          </w:rPr>
          <w:t>9</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8" w:history="1">
        <w:r w:rsidR="00591E6D" w:rsidRPr="00724796">
          <w:rPr>
            <w:rStyle w:val="Hyperlink"/>
            <w:noProof/>
          </w:rPr>
          <w:t>Figure 4</w:t>
        </w:r>
        <w:r w:rsidR="00591E6D" w:rsidRPr="00724796">
          <w:rPr>
            <w:rStyle w:val="Hyperlink"/>
            <w:noProof/>
          </w:rPr>
          <w:noBreakHyphen/>
          <w:t>3 River Cooba woodland floodplain (top left), Coolibah woodland and forest floodplain (top right), Permanent lowland stream (bottom left) and Temporary floodplain lake with aquatic beds (bottom right) ecosystem types monitored in the Selected Area</w:t>
        </w:r>
        <w:r w:rsidR="00591E6D">
          <w:rPr>
            <w:noProof/>
            <w:webHidden/>
          </w:rPr>
          <w:tab/>
        </w:r>
        <w:r>
          <w:rPr>
            <w:noProof/>
            <w:webHidden/>
          </w:rPr>
          <w:fldChar w:fldCharType="begin"/>
        </w:r>
        <w:r w:rsidR="00591E6D">
          <w:rPr>
            <w:noProof/>
            <w:webHidden/>
          </w:rPr>
          <w:instrText xml:space="preserve"> PAGEREF _Toc434851068 \h </w:instrText>
        </w:r>
        <w:r>
          <w:rPr>
            <w:noProof/>
            <w:webHidden/>
          </w:rPr>
        </w:r>
        <w:r>
          <w:rPr>
            <w:noProof/>
            <w:webHidden/>
          </w:rPr>
          <w:fldChar w:fldCharType="separate"/>
        </w:r>
        <w:r w:rsidR="00591E6D">
          <w:rPr>
            <w:noProof/>
            <w:webHidden/>
          </w:rPr>
          <w:t>11</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69" w:history="1">
        <w:r w:rsidR="00591E6D" w:rsidRPr="00724796">
          <w:rPr>
            <w:rStyle w:val="Hyperlink"/>
            <w:noProof/>
          </w:rPr>
          <w:t>Figure 4</w:t>
        </w:r>
        <w:r w:rsidR="00591E6D" w:rsidRPr="00724796">
          <w:rPr>
            <w:rStyle w:val="Hyperlink"/>
            <w:noProof/>
          </w:rPr>
          <w:noBreakHyphen/>
          <w:t>4 Aquatic invertebrates sampled in the Selected Area. Mayfly nymph (</w:t>
        </w:r>
        <w:r w:rsidR="00591E6D" w:rsidRPr="00724796">
          <w:rPr>
            <w:rStyle w:val="Hyperlink"/>
            <w:i/>
            <w:noProof/>
          </w:rPr>
          <w:t>Ephemeroptera</w:t>
        </w:r>
        <w:r w:rsidR="00591E6D" w:rsidRPr="00724796">
          <w:rPr>
            <w:rStyle w:val="Hyperlink"/>
            <w:noProof/>
          </w:rPr>
          <w:t>; left) and a seed shrimp (</w:t>
        </w:r>
        <w:r w:rsidR="00591E6D" w:rsidRPr="00724796">
          <w:rPr>
            <w:rStyle w:val="Hyperlink"/>
            <w:i/>
            <w:noProof/>
          </w:rPr>
          <w:t>Ostracod</w:t>
        </w:r>
        <w:r w:rsidR="00591E6D" w:rsidRPr="00724796">
          <w:rPr>
            <w:rStyle w:val="Hyperlink"/>
            <w:noProof/>
          </w:rPr>
          <w:t>; right).</w:t>
        </w:r>
        <w:r w:rsidR="00591E6D">
          <w:rPr>
            <w:noProof/>
            <w:webHidden/>
          </w:rPr>
          <w:tab/>
        </w:r>
        <w:r>
          <w:rPr>
            <w:noProof/>
            <w:webHidden/>
          </w:rPr>
          <w:fldChar w:fldCharType="begin"/>
        </w:r>
        <w:r w:rsidR="00591E6D">
          <w:rPr>
            <w:noProof/>
            <w:webHidden/>
          </w:rPr>
          <w:instrText xml:space="preserve"> PAGEREF _Toc434851069 \h </w:instrText>
        </w:r>
        <w:r>
          <w:rPr>
            <w:noProof/>
            <w:webHidden/>
          </w:rPr>
        </w:r>
        <w:r>
          <w:rPr>
            <w:noProof/>
            <w:webHidden/>
          </w:rPr>
          <w:fldChar w:fldCharType="separate"/>
        </w:r>
        <w:r w:rsidR="00591E6D">
          <w:rPr>
            <w:noProof/>
            <w:webHidden/>
          </w:rPr>
          <w:t>12</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70" w:history="1">
        <w:r w:rsidR="00591E6D" w:rsidRPr="00724796">
          <w:rPr>
            <w:rStyle w:val="Hyperlink"/>
            <w:noProof/>
          </w:rPr>
          <w:t>Figure 4</w:t>
        </w:r>
        <w:r w:rsidR="00591E6D" w:rsidRPr="00724796">
          <w:rPr>
            <w:rStyle w:val="Hyperlink"/>
            <w:noProof/>
          </w:rPr>
          <w:noBreakHyphen/>
          <w:t>5 Plumed whistling-duck (</w:t>
        </w:r>
        <w:r w:rsidR="00591E6D" w:rsidRPr="00724796">
          <w:rPr>
            <w:rStyle w:val="Hyperlink"/>
            <w:i/>
            <w:noProof/>
          </w:rPr>
          <w:t>Dendrocygna eytoni</w:t>
        </w:r>
        <w:r w:rsidR="00591E6D" w:rsidRPr="00724796">
          <w:rPr>
            <w:rStyle w:val="Hyperlink"/>
            <w:noProof/>
          </w:rPr>
          <w:t>; left) and Australasian darter (</w:t>
        </w:r>
        <w:r w:rsidR="00591E6D" w:rsidRPr="00724796">
          <w:rPr>
            <w:rStyle w:val="Hyperlink"/>
            <w:rFonts w:cs="Arial"/>
            <w:i/>
            <w:noProof/>
            <w:shd w:val="clear" w:color="auto" w:fill="FFFFFF"/>
          </w:rPr>
          <w:t>Anhinga novaehollandiae;</w:t>
        </w:r>
        <w:r w:rsidR="00591E6D" w:rsidRPr="00724796">
          <w:rPr>
            <w:rStyle w:val="Hyperlink"/>
            <w:rFonts w:cs="Arial"/>
            <w:noProof/>
            <w:shd w:val="clear" w:color="auto" w:fill="FFFFFF"/>
          </w:rPr>
          <w:t xml:space="preserve"> right) observed breeding at Bunnor waterhole in the Gingham watercourse during 2014-15</w:t>
        </w:r>
        <w:r w:rsidR="00591E6D">
          <w:rPr>
            <w:noProof/>
            <w:webHidden/>
          </w:rPr>
          <w:tab/>
        </w:r>
        <w:r>
          <w:rPr>
            <w:noProof/>
            <w:webHidden/>
          </w:rPr>
          <w:fldChar w:fldCharType="begin"/>
        </w:r>
        <w:r w:rsidR="00591E6D">
          <w:rPr>
            <w:noProof/>
            <w:webHidden/>
          </w:rPr>
          <w:instrText xml:space="preserve"> PAGEREF _Toc434851070 \h </w:instrText>
        </w:r>
        <w:r>
          <w:rPr>
            <w:noProof/>
            <w:webHidden/>
          </w:rPr>
        </w:r>
        <w:r>
          <w:rPr>
            <w:noProof/>
            <w:webHidden/>
          </w:rPr>
          <w:fldChar w:fldCharType="separate"/>
        </w:r>
        <w:r w:rsidR="00591E6D">
          <w:rPr>
            <w:noProof/>
            <w:webHidden/>
          </w:rPr>
          <w:t>12</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71" w:history="1">
        <w:r w:rsidR="00591E6D" w:rsidRPr="00724796">
          <w:rPr>
            <w:rStyle w:val="Hyperlink"/>
            <w:noProof/>
          </w:rPr>
          <w:t>Figure 4</w:t>
        </w:r>
        <w:r w:rsidR="00591E6D" w:rsidRPr="00724796">
          <w:rPr>
            <w:rStyle w:val="Hyperlink"/>
            <w:noProof/>
          </w:rPr>
          <w:noBreakHyphen/>
          <w:t>6 Vegetation cover in monitoring plots between December 2014 (left) and March 2015 (right) in the Gingham watercourse (bottom). Photo on right taken by S.Bowen NSW OEH.</w:t>
        </w:r>
        <w:r w:rsidR="00591E6D">
          <w:rPr>
            <w:noProof/>
            <w:webHidden/>
          </w:rPr>
          <w:tab/>
        </w:r>
        <w:r>
          <w:rPr>
            <w:noProof/>
            <w:webHidden/>
          </w:rPr>
          <w:fldChar w:fldCharType="begin"/>
        </w:r>
        <w:r w:rsidR="00591E6D">
          <w:rPr>
            <w:noProof/>
            <w:webHidden/>
          </w:rPr>
          <w:instrText xml:space="preserve"> PAGEREF _Toc434851071 \h </w:instrText>
        </w:r>
        <w:r>
          <w:rPr>
            <w:noProof/>
            <w:webHidden/>
          </w:rPr>
        </w:r>
        <w:r>
          <w:rPr>
            <w:noProof/>
            <w:webHidden/>
          </w:rPr>
          <w:fldChar w:fldCharType="separate"/>
        </w:r>
        <w:r w:rsidR="00591E6D">
          <w:rPr>
            <w:noProof/>
            <w:webHidden/>
          </w:rPr>
          <w:t>13</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72" w:history="1">
        <w:r w:rsidR="00591E6D" w:rsidRPr="00724796">
          <w:rPr>
            <w:rStyle w:val="Hyperlink"/>
            <w:noProof/>
          </w:rPr>
          <w:t>Figure 4</w:t>
        </w:r>
        <w:r w:rsidR="00591E6D" w:rsidRPr="00724796">
          <w:rPr>
            <w:rStyle w:val="Hyperlink"/>
            <w:noProof/>
          </w:rPr>
          <w:noBreakHyphen/>
          <w:t>7 Murray cod (left) and bony herring (right) caught as part of the LTIM fish sampling undertaken in the Gwydir during 20014-15</w:t>
        </w:r>
        <w:r w:rsidR="00591E6D">
          <w:rPr>
            <w:noProof/>
            <w:webHidden/>
          </w:rPr>
          <w:tab/>
        </w:r>
        <w:r>
          <w:rPr>
            <w:noProof/>
            <w:webHidden/>
          </w:rPr>
          <w:fldChar w:fldCharType="begin"/>
        </w:r>
        <w:r w:rsidR="00591E6D">
          <w:rPr>
            <w:noProof/>
            <w:webHidden/>
          </w:rPr>
          <w:instrText xml:space="preserve"> PAGEREF _Toc434851072 \h </w:instrText>
        </w:r>
        <w:r>
          <w:rPr>
            <w:noProof/>
            <w:webHidden/>
          </w:rPr>
        </w:r>
        <w:r>
          <w:rPr>
            <w:noProof/>
            <w:webHidden/>
          </w:rPr>
          <w:fldChar w:fldCharType="separate"/>
        </w:r>
        <w:r w:rsidR="00591E6D">
          <w:rPr>
            <w:noProof/>
            <w:webHidden/>
          </w:rPr>
          <w:t>14</w:t>
        </w:r>
        <w:r>
          <w:rPr>
            <w:noProof/>
            <w:webHidden/>
          </w:rPr>
          <w:fldChar w:fldCharType="end"/>
        </w:r>
      </w:hyperlink>
    </w:p>
    <w:p w:rsidR="008D637E" w:rsidRDefault="00B635CD" w:rsidP="009537D9">
      <w:pPr>
        <w:rPr>
          <w:noProof/>
        </w:rPr>
      </w:pPr>
      <w:r w:rsidRPr="004335CD">
        <w:rPr>
          <w:noProof/>
        </w:rPr>
        <w:fldChar w:fldCharType="end"/>
      </w:r>
      <w:bookmarkStart w:id="14" w:name="_Toc381200776"/>
      <w:bookmarkStart w:id="15" w:name="_Toc384971658"/>
      <w:bookmarkStart w:id="16" w:name="_Toc384971797"/>
      <w:bookmarkStart w:id="17" w:name="_Toc384972373"/>
    </w:p>
    <w:p w:rsidR="0005550D" w:rsidRPr="008D637E" w:rsidRDefault="0005550D" w:rsidP="008D637E">
      <w:pPr>
        <w:spacing w:line="240" w:lineRule="auto"/>
        <w:rPr>
          <w:sz w:val="28"/>
          <w:szCs w:val="28"/>
        </w:rPr>
      </w:pPr>
      <w:r w:rsidRPr="008D637E">
        <w:rPr>
          <w:sz w:val="28"/>
          <w:szCs w:val="28"/>
        </w:rPr>
        <w:t>List of Tables</w:t>
      </w:r>
      <w:bookmarkEnd w:id="14"/>
      <w:bookmarkEnd w:id="15"/>
      <w:bookmarkEnd w:id="16"/>
      <w:bookmarkEnd w:id="17"/>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r w:rsidRPr="004335CD">
        <w:fldChar w:fldCharType="begin"/>
      </w:r>
      <w:r w:rsidR="0005550D" w:rsidRPr="004335CD">
        <w:instrText xml:space="preserve"> TOC \h \z \c "Table" </w:instrText>
      </w:r>
      <w:r w:rsidRPr="004335CD">
        <w:fldChar w:fldCharType="separate"/>
      </w:r>
      <w:hyperlink w:anchor="_Toc434851073" w:history="1">
        <w:r w:rsidR="00591E6D" w:rsidRPr="00DA4458">
          <w:rPr>
            <w:rStyle w:val="Hyperlink"/>
            <w:noProof/>
          </w:rPr>
          <w:t>Table 3</w:t>
        </w:r>
        <w:r w:rsidR="00591E6D" w:rsidRPr="00DA4458">
          <w:rPr>
            <w:rStyle w:val="Hyperlink"/>
            <w:noProof/>
          </w:rPr>
          <w:noBreakHyphen/>
          <w:t>1 Comparison between environmental water and 2014-15 water year flow. Percentage represents the percentage of the total flow made up by environmental water.</w:t>
        </w:r>
        <w:r w:rsidR="00591E6D">
          <w:rPr>
            <w:noProof/>
            <w:webHidden/>
          </w:rPr>
          <w:tab/>
        </w:r>
        <w:r>
          <w:rPr>
            <w:noProof/>
            <w:webHidden/>
          </w:rPr>
          <w:fldChar w:fldCharType="begin"/>
        </w:r>
        <w:r w:rsidR="00591E6D">
          <w:rPr>
            <w:noProof/>
            <w:webHidden/>
          </w:rPr>
          <w:instrText xml:space="preserve"> PAGEREF _Toc434851073 \h </w:instrText>
        </w:r>
        <w:r>
          <w:rPr>
            <w:noProof/>
            <w:webHidden/>
          </w:rPr>
        </w:r>
        <w:r>
          <w:rPr>
            <w:noProof/>
            <w:webHidden/>
          </w:rPr>
          <w:fldChar w:fldCharType="separate"/>
        </w:r>
        <w:r w:rsidR="00591E6D">
          <w:rPr>
            <w:noProof/>
            <w:webHidden/>
          </w:rPr>
          <w:t>6</w:t>
        </w:r>
        <w:r>
          <w:rPr>
            <w:noProof/>
            <w:webHidden/>
          </w:rPr>
          <w:fldChar w:fldCharType="end"/>
        </w:r>
      </w:hyperlink>
    </w:p>
    <w:p w:rsidR="00591E6D" w:rsidRDefault="00B635CD">
      <w:pPr>
        <w:pStyle w:val="TableofFigures"/>
        <w:tabs>
          <w:tab w:val="right" w:leader="dot" w:pos="9192"/>
        </w:tabs>
        <w:rPr>
          <w:rFonts w:asciiTheme="minorHAnsi" w:eastAsiaTheme="minorEastAsia" w:hAnsiTheme="minorHAnsi" w:cstheme="minorBidi"/>
          <w:noProof/>
          <w:sz w:val="22"/>
          <w:szCs w:val="22"/>
          <w:lang w:eastAsia="en-AU"/>
        </w:rPr>
      </w:pPr>
      <w:hyperlink w:anchor="_Toc434851074" w:history="1">
        <w:r w:rsidR="00591E6D" w:rsidRPr="00DA4458">
          <w:rPr>
            <w:rStyle w:val="Hyperlink"/>
            <w:noProof/>
          </w:rPr>
          <w:t>Table 4</w:t>
        </w:r>
        <w:r w:rsidR="00591E6D" w:rsidRPr="00DA4458">
          <w:rPr>
            <w:rStyle w:val="Hyperlink"/>
            <w:noProof/>
          </w:rPr>
          <w:noBreakHyphen/>
          <w:t>1 Expected outcomes from environmental water used in the Gwydir Selected Area linked to broader Basin Plan objectives</w:t>
        </w:r>
        <w:r w:rsidR="00591E6D">
          <w:rPr>
            <w:noProof/>
            <w:webHidden/>
          </w:rPr>
          <w:tab/>
        </w:r>
        <w:r>
          <w:rPr>
            <w:noProof/>
            <w:webHidden/>
          </w:rPr>
          <w:fldChar w:fldCharType="begin"/>
        </w:r>
        <w:r w:rsidR="00591E6D">
          <w:rPr>
            <w:noProof/>
            <w:webHidden/>
          </w:rPr>
          <w:instrText xml:space="preserve"> PAGEREF _Toc434851074 \h </w:instrText>
        </w:r>
        <w:r>
          <w:rPr>
            <w:noProof/>
            <w:webHidden/>
          </w:rPr>
        </w:r>
        <w:r>
          <w:rPr>
            <w:noProof/>
            <w:webHidden/>
          </w:rPr>
          <w:fldChar w:fldCharType="separate"/>
        </w:r>
        <w:r w:rsidR="00591E6D">
          <w:rPr>
            <w:noProof/>
            <w:webHidden/>
          </w:rPr>
          <w:t>7</w:t>
        </w:r>
        <w:r>
          <w:rPr>
            <w:noProof/>
            <w:webHidden/>
          </w:rPr>
          <w:fldChar w:fldCharType="end"/>
        </w:r>
      </w:hyperlink>
    </w:p>
    <w:p w:rsidR="0005550D" w:rsidRPr="004335CD" w:rsidRDefault="00B635CD" w:rsidP="0005550D">
      <w:pPr>
        <w:pStyle w:val="Bodycopy"/>
        <w:rPr>
          <w:rFonts w:cs="Times New Roman"/>
          <w:szCs w:val="24"/>
          <w:lang w:val="en-AU"/>
        </w:rPr>
      </w:pPr>
      <w:r w:rsidRPr="004335CD">
        <w:rPr>
          <w:rFonts w:cs="Times New Roman"/>
          <w:szCs w:val="24"/>
          <w:lang w:val="en-AU"/>
        </w:rPr>
        <w:fldChar w:fldCharType="end"/>
      </w:r>
    </w:p>
    <w:p w:rsidR="0005550D" w:rsidRPr="00570C65" w:rsidRDefault="0005550D" w:rsidP="00570C65">
      <w:pPr>
        <w:rPr>
          <w:sz w:val="44"/>
          <w:szCs w:val="44"/>
        </w:rPr>
        <w:sectPr w:rsidR="0005550D" w:rsidRPr="00570C65" w:rsidSect="000144BB">
          <w:headerReference w:type="even" r:id="rId28"/>
          <w:headerReference w:type="default" r:id="rId29"/>
          <w:footerReference w:type="default" r:id="rId30"/>
          <w:headerReference w:type="first" r:id="rId31"/>
          <w:pgSz w:w="11899" w:h="16838"/>
          <w:pgMar w:top="1508" w:right="1217" w:bottom="1457" w:left="1480" w:header="811" w:footer="305" w:gutter="0"/>
          <w:pgNumType w:fmt="lowerRoman"/>
          <w:cols w:space="708"/>
          <w:docGrid w:linePitch="272"/>
        </w:sectPr>
      </w:pPr>
    </w:p>
    <w:p w:rsidR="0005550D" w:rsidRPr="008D637E" w:rsidRDefault="0005550D" w:rsidP="008D637E">
      <w:pPr>
        <w:spacing w:line="240" w:lineRule="auto"/>
        <w:rPr>
          <w:sz w:val="28"/>
          <w:szCs w:val="28"/>
        </w:rPr>
      </w:pPr>
      <w:bookmarkStart w:id="18" w:name="_Toc381200777"/>
      <w:bookmarkStart w:id="19" w:name="_Toc384971659"/>
      <w:bookmarkStart w:id="20" w:name="_Toc384971798"/>
      <w:bookmarkStart w:id="21" w:name="_Toc384972374"/>
      <w:r w:rsidRPr="008D637E">
        <w:rPr>
          <w:sz w:val="28"/>
          <w:szCs w:val="28"/>
        </w:rPr>
        <w:t>Abbreviations</w:t>
      </w:r>
      <w:bookmarkEnd w:id="18"/>
      <w:bookmarkEnd w:id="19"/>
      <w:bookmarkEnd w:id="20"/>
      <w:bookmarkEnd w:id="21"/>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268"/>
        <w:gridCol w:w="6946"/>
      </w:tblGrid>
      <w:tr w:rsidR="0005550D" w:rsidRPr="004335CD" w:rsidTr="000144BB">
        <w:trPr>
          <w:trHeight w:val="340"/>
        </w:trPr>
        <w:tc>
          <w:tcPr>
            <w:tcW w:w="2268" w:type="dxa"/>
            <w:shd w:val="clear" w:color="auto" w:fill="D9D9D9"/>
            <w:noWrap/>
            <w:vAlign w:val="center"/>
          </w:tcPr>
          <w:p w:rsidR="0005550D" w:rsidRPr="004335CD" w:rsidRDefault="0005550D" w:rsidP="00963701">
            <w:pPr>
              <w:pStyle w:val="TableHeadingLeft"/>
              <w:spacing w:before="60" w:after="60" w:line="280" w:lineRule="exact"/>
              <w:rPr>
                <w:b w:val="0"/>
                <w:sz w:val="18"/>
                <w:szCs w:val="18"/>
                <w:lang w:val="en-AU"/>
              </w:rPr>
            </w:pPr>
            <w:r w:rsidRPr="004335CD">
              <w:rPr>
                <w:b w:val="0"/>
                <w:sz w:val="18"/>
                <w:szCs w:val="18"/>
                <w:lang w:val="en-AU"/>
              </w:rPr>
              <w:t xml:space="preserve">Abbreviation </w:t>
            </w:r>
          </w:p>
        </w:tc>
        <w:tc>
          <w:tcPr>
            <w:tcW w:w="6946" w:type="dxa"/>
            <w:shd w:val="clear" w:color="auto" w:fill="D9D9D9"/>
            <w:noWrap/>
            <w:vAlign w:val="center"/>
          </w:tcPr>
          <w:p w:rsidR="0005550D" w:rsidRPr="004335CD" w:rsidRDefault="0005550D" w:rsidP="00963701">
            <w:pPr>
              <w:pStyle w:val="TableHeadingLeft"/>
              <w:spacing w:before="60" w:after="60" w:line="280" w:lineRule="exact"/>
              <w:rPr>
                <w:b w:val="0"/>
                <w:sz w:val="18"/>
                <w:szCs w:val="18"/>
                <w:lang w:val="en-AU"/>
              </w:rPr>
            </w:pPr>
            <w:r w:rsidRPr="004335CD">
              <w:rPr>
                <w:b w:val="0"/>
                <w:sz w:val="18"/>
                <w:szCs w:val="18"/>
                <w:lang w:val="en-AU"/>
              </w:rPr>
              <w:t>Description</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ANAE </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(Interim) Australian National Aquatic Ecosystems (Classification Framework)</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ASL</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Above Sea Level </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proofErr w:type="spellStart"/>
            <w:r w:rsidRPr="004335CD">
              <w:rPr>
                <w:sz w:val="18"/>
                <w:szCs w:val="18"/>
                <w:lang w:val="en-AU"/>
              </w:rPr>
              <w:t>BoM</w:t>
            </w:r>
            <w:proofErr w:type="spellEnd"/>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Bureau of Meteorology</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CEWH</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Commonwealth Environmental Water Holder</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CEWO</w:t>
            </w:r>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Commonwealth Environmental Water Office</w:t>
            </w:r>
          </w:p>
        </w:tc>
      </w:tr>
      <w:tr w:rsidR="0060612C" w:rsidRPr="004335CD" w:rsidTr="000144BB">
        <w:trPr>
          <w:trHeight w:val="340"/>
        </w:trPr>
        <w:tc>
          <w:tcPr>
            <w:tcW w:w="2268" w:type="dxa"/>
            <w:noWrap/>
            <w:vAlign w:val="center"/>
          </w:tcPr>
          <w:p w:rsidR="0060612C" w:rsidRPr="004335CD" w:rsidRDefault="0060612C" w:rsidP="00963701">
            <w:pPr>
              <w:pStyle w:val="TablebodycopyLEFT"/>
              <w:spacing w:before="60" w:after="60" w:line="280" w:lineRule="exact"/>
              <w:rPr>
                <w:sz w:val="18"/>
                <w:szCs w:val="18"/>
                <w:lang w:val="en-AU"/>
              </w:rPr>
            </w:pPr>
            <w:r w:rsidRPr="004335CD">
              <w:rPr>
                <w:sz w:val="18"/>
                <w:szCs w:val="18"/>
                <w:lang w:val="en-AU"/>
              </w:rPr>
              <w:t>DPI Fisheries</w:t>
            </w:r>
          </w:p>
        </w:tc>
        <w:tc>
          <w:tcPr>
            <w:tcW w:w="6946" w:type="dxa"/>
            <w:noWrap/>
            <w:vAlign w:val="center"/>
          </w:tcPr>
          <w:p w:rsidR="0060612C" w:rsidRPr="004335CD" w:rsidRDefault="0060612C" w:rsidP="00963701">
            <w:pPr>
              <w:pStyle w:val="TablebodycopyLEFT"/>
              <w:spacing w:before="60" w:after="60" w:line="280" w:lineRule="exact"/>
              <w:rPr>
                <w:sz w:val="18"/>
                <w:szCs w:val="18"/>
                <w:lang w:val="en-AU"/>
              </w:rPr>
            </w:pPr>
            <w:r w:rsidRPr="004335CD">
              <w:rPr>
                <w:sz w:val="18"/>
                <w:szCs w:val="18"/>
                <w:lang w:val="en-AU"/>
              </w:rPr>
              <w:t>NSW Department of Primary Industries Fisheries</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ELA</w:t>
            </w:r>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Eco Logical Australia Pty Ltd</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LTIM Project </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Long-Term Intervention Monitoring Project </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MDBA</w:t>
            </w:r>
          </w:p>
        </w:tc>
        <w:tc>
          <w:tcPr>
            <w:tcW w:w="6946" w:type="dxa"/>
            <w:tcBorders>
              <w:top w:val="single" w:sz="2" w:space="0" w:color="000000"/>
              <w:left w:val="single" w:sz="2" w:space="0" w:color="000000"/>
              <w:bottom w:val="single" w:sz="2" w:space="0" w:color="000000"/>
            </w:tcBorders>
            <w:noWrap/>
            <w:vAlign w:val="center"/>
          </w:tcPr>
          <w:p w:rsidR="0005550D" w:rsidRPr="004335CD" w:rsidRDefault="00803A59" w:rsidP="00963701">
            <w:pPr>
              <w:pStyle w:val="TablebodycopyLEFT"/>
              <w:spacing w:before="60" w:after="60" w:line="280" w:lineRule="exact"/>
              <w:rPr>
                <w:sz w:val="18"/>
                <w:szCs w:val="18"/>
                <w:lang w:val="en-AU"/>
              </w:rPr>
            </w:pPr>
            <w:r>
              <w:rPr>
                <w:sz w:val="18"/>
                <w:szCs w:val="18"/>
                <w:lang w:val="en-AU"/>
              </w:rPr>
              <w:t xml:space="preserve">Murray </w:t>
            </w:r>
            <w:r w:rsidR="0005550D" w:rsidRPr="004335CD">
              <w:rPr>
                <w:sz w:val="18"/>
                <w:szCs w:val="18"/>
                <w:lang w:val="en-AU"/>
              </w:rPr>
              <w:t>Darling Basin Authority</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153091" w:rsidP="00153091">
            <w:pPr>
              <w:pStyle w:val="TablebodycopyLEFT"/>
              <w:spacing w:before="60" w:after="60" w:line="280" w:lineRule="exact"/>
              <w:rPr>
                <w:sz w:val="18"/>
                <w:szCs w:val="18"/>
                <w:lang w:val="en-AU"/>
              </w:rPr>
            </w:pPr>
            <w:proofErr w:type="spellStart"/>
            <w:r>
              <w:rPr>
                <w:sz w:val="18"/>
                <w:szCs w:val="18"/>
                <w:lang w:val="en-AU"/>
              </w:rPr>
              <w:t>DPIWater</w:t>
            </w:r>
            <w:proofErr w:type="spellEnd"/>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153091">
            <w:pPr>
              <w:pStyle w:val="TablebodycopyLEFT"/>
              <w:spacing w:before="60" w:after="60" w:line="280" w:lineRule="exact"/>
              <w:rPr>
                <w:sz w:val="18"/>
                <w:szCs w:val="18"/>
                <w:lang w:val="en-AU"/>
              </w:rPr>
            </w:pPr>
            <w:r w:rsidRPr="004335CD">
              <w:rPr>
                <w:sz w:val="18"/>
                <w:szCs w:val="18"/>
                <w:lang w:val="en-AU"/>
              </w:rPr>
              <w:t xml:space="preserve">NSW </w:t>
            </w:r>
            <w:r w:rsidR="00153091">
              <w:rPr>
                <w:sz w:val="18"/>
                <w:szCs w:val="18"/>
                <w:lang w:val="en-AU"/>
              </w:rPr>
              <w:t xml:space="preserve">Department of Primary Industries </w:t>
            </w:r>
            <w:r w:rsidRPr="004335CD">
              <w:rPr>
                <w:sz w:val="18"/>
                <w:szCs w:val="18"/>
                <w:lang w:val="en-AU"/>
              </w:rPr>
              <w:t>Water</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OEH</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(NSW) Office of Environment and Heritage </w:t>
            </w:r>
          </w:p>
        </w:tc>
      </w:tr>
      <w:tr w:rsidR="0005550D" w:rsidRPr="004335CD" w:rsidTr="000144BB">
        <w:trPr>
          <w:trHeight w:val="340"/>
        </w:trPr>
        <w:tc>
          <w:tcPr>
            <w:tcW w:w="2268"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STIM</w:t>
            </w:r>
          </w:p>
        </w:tc>
        <w:tc>
          <w:tcPr>
            <w:tcW w:w="6946" w:type="dxa"/>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Short-term Intervention Monitoring </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The Department</w:t>
            </w:r>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 xml:space="preserve">Department of the Environment (Commonwealth) </w:t>
            </w:r>
          </w:p>
        </w:tc>
      </w:tr>
      <w:tr w:rsidR="0005550D" w:rsidRPr="004335CD" w:rsidTr="000144BB">
        <w:trPr>
          <w:trHeight w:val="340"/>
        </w:trPr>
        <w:tc>
          <w:tcPr>
            <w:tcW w:w="2268" w:type="dxa"/>
            <w:tcBorders>
              <w:top w:val="single" w:sz="2" w:space="0" w:color="000000"/>
              <w:bottom w:val="single" w:sz="2" w:space="0" w:color="000000"/>
              <w:right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UNE</w:t>
            </w:r>
          </w:p>
        </w:tc>
        <w:tc>
          <w:tcPr>
            <w:tcW w:w="6946" w:type="dxa"/>
            <w:tcBorders>
              <w:top w:val="single" w:sz="2" w:space="0" w:color="000000"/>
              <w:left w:val="single" w:sz="2" w:space="0" w:color="000000"/>
              <w:bottom w:val="single" w:sz="2" w:space="0" w:color="000000"/>
            </w:tcBorders>
            <w:noWrap/>
            <w:vAlign w:val="center"/>
          </w:tcPr>
          <w:p w:rsidR="0005550D" w:rsidRPr="004335CD" w:rsidRDefault="0005550D" w:rsidP="00963701">
            <w:pPr>
              <w:pStyle w:val="TablebodycopyLEFT"/>
              <w:spacing w:before="60" w:after="60" w:line="280" w:lineRule="exact"/>
              <w:rPr>
                <w:sz w:val="18"/>
                <w:szCs w:val="18"/>
                <w:lang w:val="en-AU"/>
              </w:rPr>
            </w:pPr>
            <w:r w:rsidRPr="004335CD">
              <w:rPr>
                <w:sz w:val="18"/>
                <w:szCs w:val="18"/>
                <w:lang w:val="en-AU"/>
              </w:rPr>
              <w:t>University of New England</w:t>
            </w:r>
          </w:p>
        </w:tc>
      </w:tr>
    </w:tbl>
    <w:p w:rsidR="0005550D" w:rsidRDefault="0005550D" w:rsidP="0005550D">
      <w:pPr>
        <w:pStyle w:val="Bodycopy"/>
        <w:rPr>
          <w:lang w:val="en-AU"/>
        </w:rPr>
      </w:pPr>
    </w:p>
    <w:p w:rsidR="00FB457B" w:rsidRDefault="00FB457B" w:rsidP="0005550D">
      <w:pPr>
        <w:pStyle w:val="Bodycopy"/>
        <w:rPr>
          <w:lang w:val="en-AU"/>
        </w:rPr>
      </w:pPr>
    </w:p>
    <w:p w:rsidR="00FB457B" w:rsidRPr="004335CD" w:rsidRDefault="00FB457B" w:rsidP="0005550D">
      <w:pPr>
        <w:pStyle w:val="Bodycopy"/>
        <w:rPr>
          <w:lang w:val="en-AU"/>
        </w:rPr>
      </w:pPr>
    </w:p>
    <w:p w:rsidR="0005550D" w:rsidRDefault="0005550D" w:rsidP="0005550D">
      <w:bookmarkStart w:id="22" w:name="_Toc192390921"/>
    </w:p>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74046E" w:rsidRDefault="0074046E"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596027" w:rsidRDefault="00596027" w:rsidP="0005550D"/>
    <w:p w:rsidR="0074046E" w:rsidRPr="0074046E" w:rsidRDefault="00C412A9" w:rsidP="0074046E">
      <w:pPr>
        <w:jc w:val="center"/>
        <w:rPr>
          <w:rFonts w:ascii="Arial Rounded MT Bold" w:hAnsi="Arial Rounded MT Bold"/>
          <w:sz w:val="24"/>
        </w:rPr>
      </w:pPr>
      <w:r>
        <w:rPr>
          <w:rFonts w:ascii="Arial Rounded MT Bold" w:hAnsi="Arial Rounded MT Bold"/>
          <w:sz w:val="24"/>
        </w:rPr>
        <w:t>B</w:t>
      </w:r>
      <w:r w:rsidR="002A0295">
        <w:rPr>
          <w:rFonts w:ascii="Arial Rounded MT Bold" w:hAnsi="Arial Rounded MT Bold"/>
          <w:sz w:val="24"/>
        </w:rPr>
        <w:t>lank</w:t>
      </w:r>
      <w:r>
        <w:rPr>
          <w:rFonts w:ascii="Arial Rounded MT Bold" w:hAnsi="Arial Rounded MT Bold"/>
          <w:sz w:val="24"/>
        </w:rPr>
        <w:t xml:space="preserve"> page</w:t>
      </w:r>
    </w:p>
    <w:p w:rsidR="0074046E" w:rsidRDefault="0074046E" w:rsidP="002A0295">
      <w:pPr>
        <w:jc w:val="left"/>
      </w:pPr>
    </w:p>
    <w:p w:rsidR="0074046E" w:rsidRPr="004335CD" w:rsidRDefault="0074046E" w:rsidP="0074046E">
      <w:pPr>
        <w:jc w:val="center"/>
        <w:sectPr w:rsidR="0074046E" w:rsidRPr="004335CD" w:rsidSect="000144BB">
          <w:headerReference w:type="even" r:id="rId32"/>
          <w:headerReference w:type="default" r:id="rId33"/>
          <w:footerReference w:type="default" r:id="rId34"/>
          <w:headerReference w:type="first" r:id="rId35"/>
          <w:pgSz w:w="11899" w:h="16838"/>
          <w:pgMar w:top="1508" w:right="1217" w:bottom="1457" w:left="1480" w:header="811" w:footer="305" w:gutter="0"/>
          <w:pgNumType w:fmt="lowerRoman"/>
          <w:cols w:space="708"/>
          <w:docGrid w:linePitch="272"/>
        </w:sectPr>
      </w:pPr>
    </w:p>
    <w:p w:rsidR="0005550D" w:rsidRPr="004335CD" w:rsidRDefault="0005550D" w:rsidP="004335CD">
      <w:pPr>
        <w:pStyle w:val="Heading1"/>
        <w:numPr>
          <w:ilvl w:val="0"/>
          <w:numId w:val="0"/>
        </w:numPr>
        <w:ind w:left="432" w:hanging="432"/>
      </w:pPr>
      <w:bookmarkStart w:id="23" w:name="_Toc434851052"/>
      <w:bookmarkStart w:id="24" w:name="_Toc381200778"/>
      <w:bookmarkStart w:id="25" w:name="_Toc384971660"/>
      <w:bookmarkStart w:id="26" w:name="_Toc384972375"/>
      <w:bookmarkEnd w:id="22"/>
      <w:r w:rsidRPr="004335CD">
        <w:t>Executive Summary</w:t>
      </w:r>
      <w:bookmarkEnd w:id="23"/>
    </w:p>
    <w:p w:rsidR="00441792" w:rsidRDefault="00B635CD" w:rsidP="00312E15">
      <w:r>
        <w:rPr>
          <w:noProof/>
          <w:lang w:eastAsia="en-AU"/>
        </w:rPr>
        <w:pict>
          <v:roundrect id="Rounded Rectangle 27" o:spid="_x0000_s1028" style="position:absolute;left:0;text-align:left;margin-left:26.8pt;margin-top:5.7pt;width:439.25pt;height:3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" fillcolor="#8db3e2 [1311]" strokecolor="#243f60 [1604]" strokeweight="2pt">
            <v:fill opacity="23644f"/>
            <v:path arrowok="t"/>
          </v:roundrect>
        </w:pict>
      </w:r>
      <w:r>
        <w:rPr>
          <w:noProof/>
          <w:lang w:eastAsia="en-AU"/>
        </w:rPr>
        <w:pict>
          <v:shape id="Text Box 28" o:spid="_x0000_s1027" type="#_x0000_t202" style="position:absolute;left:0;text-align:left;margin-left:31pt;margin-top:8.2pt;width:427.1pt;height:3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" filled="f" stroked="f" strokeweight="2pt">
            <v:path arrowok="t"/>
            <v:textbox>
              <w:txbxContent>
                <w:p w:rsidR="005F5705" w:rsidRDefault="005F5705" w:rsidP="00441792">
                  <w:pPr>
                    <w:jc w:val="center"/>
                    <w:rPr>
                      <w:b/>
                      <w:sz w:val="24"/>
                    </w:rPr>
                  </w:pPr>
                </w:p>
                <w:p w:rsidR="005F5705" w:rsidRPr="003E4F5D" w:rsidRDefault="005F5705" w:rsidP="00441792">
                  <w:pPr>
                    <w:jc w:val="center"/>
                    <w:rPr>
                      <w:b/>
                      <w:sz w:val="24"/>
                    </w:rPr>
                  </w:pPr>
                  <w:r w:rsidRPr="003E4F5D">
                    <w:rPr>
                      <w:b/>
                      <w:sz w:val="24"/>
                    </w:rPr>
                    <w:t>Contributions of Commonwealth environmental water in 2014-15</w:t>
                  </w:r>
                </w:p>
                <w:p w:rsidR="005F5705" w:rsidRPr="007E5DDC" w:rsidRDefault="005F5705" w:rsidP="00441792">
                  <w:pPr>
                    <w:rPr>
                      <w:b/>
                      <w:i/>
                    </w:rPr>
                  </w:pPr>
                  <w:r>
                    <w:rPr>
                      <w:b/>
                      <w:i/>
                    </w:rPr>
                    <w:t>Lower Gwydir river channels</w:t>
                  </w:r>
                </w:p>
                <w:p w:rsidR="005F5705" w:rsidRDefault="005F5705" w:rsidP="00441792">
                  <w:pPr>
                    <w:pStyle w:val="ListParagraph"/>
                    <w:numPr>
                      <w:ilvl w:val="0"/>
                      <w:numId w:val="50"/>
                    </w:numPr>
                    <w:rPr>
                      <w:sz w:val="20"/>
                      <w:szCs w:val="20"/>
                    </w:rPr>
                  </w:pPr>
                  <w:r w:rsidRPr="003C10F4">
                    <w:rPr>
                      <w:sz w:val="20"/>
                      <w:szCs w:val="20"/>
                    </w:rPr>
                    <w:t xml:space="preserve">Environmental water contributed to longitudinal connectivity in </w:t>
                  </w:r>
                  <w:r>
                    <w:rPr>
                      <w:sz w:val="20"/>
                      <w:szCs w:val="20"/>
                    </w:rPr>
                    <w:t>the channels of the Lower Gwydir, especially during the early and mid-stages of the</w:t>
                  </w:r>
                  <w:r w:rsidRPr="003C10F4">
                    <w:rPr>
                      <w:sz w:val="20"/>
                      <w:szCs w:val="20"/>
                    </w:rPr>
                    <w:t xml:space="preserve"> water year</w:t>
                  </w:r>
                  <w:r>
                    <w:rPr>
                      <w:sz w:val="20"/>
                      <w:szCs w:val="20"/>
                    </w:rPr>
                    <w:t>.</w:t>
                  </w:r>
                </w:p>
                <w:p w:rsidR="005F5705" w:rsidRPr="003E4F5D" w:rsidRDefault="005F5705" w:rsidP="00441792">
                  <w:pPr>
                    <w:pStyle w:val="ListParagraph"/>
                    <w:numPr>
                      <w:ilvl w:val="0"/>
                      <w:numId w:val="50"/>
                    </w:numPr>
                    <w:rPr>
                      <w:sz w:val="20"/>
                      <w:szCs w:val="20"/>
                    </w:rPr>
                  </w:pPr>
                  <w:r>
                    <w:rPr>
                      <w:sz w:val="20"/>
                      <w:szCs w:val="20"/>
                    </w:rPr>
                    <w:t xml:space="preserve">The in-channel environmental flow delivered down the </w:t>
                  </w:r>
                  <w:proofErr w:type="spellStart"/>
                  <w:r>
                    <w:rPr>
                      <w:sz w:val="20"/>
                      <w:szCs w:val="20"/>
                    </w:rPr>
                    <w:t>Mehi</w:t>
                  </w:r>
                  <w:proofErr w:type="spellEnd"/>
                  <w:r>
                    <w:rPr>
                      <w:sz w:val="20"/>
                      <w:szCs w:val="20"/>
                    </w:rPr>
                    <w:t xml:space="preserve"> River and Carole Creek produced a defined flow pulse that reached the Barwon River influencing river levels as far downstream as Bourke.</w:t>
                  </w:r>
                </w:p>
                <w:p w:rsidR="005F5705" w:rsidRPr="003E4F5D" w:rsidRDefault="005F5705" w:rsidP="00441792">
                  <w:pPr>
                    <w:pStyle w:val="ListParagraph"/>
                    <w:numPr>
                      <w:ilvl w:val="0"/>
                      <w:numId w:val="50"/>
                    </w:numPr>
                    <w:spacing w:after="240"/>
                    <w:jc w:val="both"/>
                    <w:rPr>
                      <w:sz w:val="20"/>
                      <w:szCs w:val="20"/>
                    </w:rPr>
                  </w:pPr>
                  <w:r>
                    <w:rPr>
                      <w:sz w:val="20"/>
                      <w:szCs w:val="20"/>
                    </w:rPr>
                    <w:t xml:space="preserve">Commonwealth environmental water contributed to flow regimes that allowed native fish to </w:t>
                  </w:r>
                  <w:r w:rsidRPr="00D812FB">
                    <w:rPr>
                      <w:sz w:val="20"/>
                      <w:szCs w:val="20"/>
                    </w:rPr>
                    <w:t>recruit and survive in th</w:t>
                  </w:r>
                  <w:r>
                    <w:rPr>
                      <w:sz w:val="20"/>
                      <w:szCs w:val="20"/>
                    </w:rPr>
                    <w:t>e Gwydir system.</w:t>
                  </w:r>
                </w:p>
                <w:p w:rsidR="005F5705" w:rsidRPr="007E5DDC" w:rsidRDefault="005F5705" w:rsidP="00441792">
                  <w:pPr>
                    <w:spacing w:after="240"/>
                    <w:rPr>
                      <w:b/>
                      <w:i/>
                    </w:rPr>
                  </w:pPr>
                  <w:r>
                    <w:rPr>
                      <w:b/>
                      <w:i/>
                    </w:rPr>
                    <w:t>Gingham and Gwydir wetlands</w:t>
                  </w:r>
                </w:p>
                <w:p w:rsidR="005F5705" w:rsidRPr="0088106A" w:rsidRDefault="005F5705" w:rsidP="00441792">
                  <w:pPr>
                    <w:pStyle w:val="ListParagraph"/>
                    <w:numPr>
                      <w:ilvl w:val="0"/>
                      <w:numId w:val="51"/>
                    </w:numPr>
                    <w:jc w:val="both"/>
                    <w:rPr>
                      <w:sz w:val="20"/>
                      <w:szCs w:val="20"/>
                    </w:rPr>
                  </w:pPr>
                  <w:r w:rsidRPr="0088106A">
                    <w:rPr>
                      <w:sz w:val="20"/>
                      <w:szCs w:val="20"/>
                    </w:rPr>
                    <w:t>6,342 ha of wetland w</w:t>
                  </w:r>
                  <w:r>
                    <w:rPr>
                      <w:sz w:val="20"/>
                      <w:szCs w:val="20"/>
                    </w:rPr>
                    <w:t>ere</w:t>
                  </w:r>
                  <w:r w:rsidRPr="0088106A">
                    <w:rPr>
                      <w:sz w:val="20"/>
                      <w:szCs w:val="20"/>
                    </w:rPr>
                    <w:t xml:space="preserve"> inundated as a result </w:t>
                  </w:r>
                  <w:r>
                    <w:rPr>
                      <w:sz w:val="20"/>
                      <w:szCs w:val="20"/>
                    </w:rPr>
                    <w:t>of environmental water delivery</w:t>
                  </w:r>
                  <w:r w:rsidRPr="0088106A">
                    <w:rPr>
                      <w:sz w:val="20"/>
                      <w:szCs w:val="20"/>
                    </w:rPr>
                    <w:t>.</w:t>
                  </w:r>
                </w:p>
                <w:p w:rsidR="005F5705" w:rsidRDefault="005F5705" w:rsidP="0088106A">
                  <w:pPr>
                    <w:pStyle w:val="ListParagraph"/>
                    <w:numPr>
                      <w:ilvl w:val="0"/>
                      <w:numId w:val="51"/>
                    </w:numPr>
                    <w:jc w:val="both"/>
                    <w:rPr>
                      <w:sz w:val="20"/>
                      <w:szCs w:val="20"/>
                    </w:rPr>
                  </w:pPr>
                  <w:r>
                    <w:rPr>
                      <w:sz w:val="20"/>
                      <w:szCs w:val="20"/>
                    </w:rPr>
                    <w:t xml:space="preserve">Environmental water promoted the growth of native wetland vegetation species such as water couch, allowing them to out-compete weed species like </w:t>
                  </w:r>
                  <w:proofErr w:type="spellStart"/>
                  <w:r>
                    <w:rPr>
                      <w:sz w:val="20"/>
                      <w:szCs w:val="20"/>
                    </w:rPr>
                    <w:t>lippia</w:t>
                  </w:r>
                  <w:proofErr w:type="spellEnd"/>
                  <w:r>
                    <w:rPr>
                      <w:sz w:val="20"/>
                      <w:szCs w:val="20"/>
                    </w:rPr>
                    <w:t>.</w:t>
                  </w:r>
                </w:p>
                <w:p w:rsidR="005F5705" w:rsidRPr="0088106A" w:rsidRDefault="005F5705" w:rsidP="0088106A">
                  <w:pPr>
                    <w:pStyle w:val="ListParagraph"/>
                    <w:numPr>
                      <w:ilvl w:val="0"/>
                      <w:numId w:val="51"/>
                    </w:numPr>
                    <w:jc w:val="both"/>
                    <w:rPr>
                      <w:sz w:val="20"/>
                      <w:szCs w:val="20"/>
                    </w:rPr>
                  </w:pPr>
                  <w:r>
                    <w:rPr>
                      <w:sz w:val="20"/>
                      <w:szCs w:val="20"/>
                    </w:rPr>
                    <w:t>Environmental water increased the number of waterbirds present within the wetlands and allowed some species to breed.</w:t>
                  </w:r>
                </w:p>
                <w:p w:rsidR="005F5705" w:rsidRDefault="005F5705" w:rsidP="00441792">
                  <w:pPr>
                    <w:pStyle w:val="ListParagraph"/>
                    <w:numPr>
                      <w:ilvl w:val="0"/>
                      <w:numId w:val="51"/>
                    </w:numPr>
                    <w:jc w:val="both"/>
                    <w:rPr>
                      <w:sz w:val="20"/>
                      <w:szCs w:val="20"/>
                    </w:rPr>
                  </w:pPr>
                  <w:r>
                    <w:rPr>
                      <w:sz w:val="20"/>
                      <w:szCs w:val="20"/>
                    </w:rPr>
                    <w:t>The extended period</w:t>
                  </w:r>
                  <w:r w:rsidRPr="0088106A">
                    <w:rPr>
                      <w:sz w:val="20"/>
                      <w:szCs w:val="20"/>
                    </w:rPr>
                    <w:t xml:space="preserve"> of wetland inundation w</w:t>
                  </w:r>
                  <w:r>
                    <w:rPr>
                      <w:sz w:val="20"/>
                      <w:szCs w:val="20"/>
                    </w:rPr>
                    <w:t>as</w:t>
                  </w:r>
                  <w:r w:rsidRPr="0088106A">
                    <w:rPr>
                      <w:sz w:val="20"/>
                      <w:szCs w:val="20"/>
                    </w:rPr>
                    <w:t xml:space="preserve"> important for facilitating nutrient cycling, metabolic process</w:t>
                  </w:r>
                  <w:r>
                    <w:rPr>
                      <w:sz w:val="20"/>
                      <w:szCs w:val="20"/>
                    </w:rPr>
                    <w:t>es</w:t>
                  </w:r>
                  <w:r w:rsidRPr="0088106A">
                    <w:rPr>
                      <w:sz w:val="20"/>
                      <w:szCs w:val="20"/>
                    </w:rPr>
                    <w:t xml:space="preserve"> and allowing for </w:t>
                  </w:r>
                  <w:proofErr w:type="spellStart"/>
                  <w:r w:rsidRPr="0088106A">
                    <w:rPr>
                      <w:sz w:val="20"/>
                      <w:szCs w:val="20"/>
                    </w:rPr>
                    <w:t>successional</w:t>
                  </w:r>
                  <w:proofErr w:type="spellEnd"/>
                  <w:r w:rsidRPr="0088106A">
                    <w:rPr>
                      <w:sz w:val="20"/>
                      <w:szCs w:val="20"/>
                    </w:rPr>
                    <w:t xml:space="preserve"> processes to take place within micro and </w:t>
                  </w:r>
                  <w:proofErr w:type="spellStart"/>
                  <w:r w:rsidRPr="0088106A">
                    <w:rPr>
                      <w:sz w:val="20"/>
                      <w:szCs w:val="20"/>
                    </w:rPr>
                    <w:t>macroinvertebrate</w:t>
                  </w:r>
                  <w:proofErr w:type="spellEnd"/>
                  <w:r w:rsidRPr="0088106A">
                    <w:rPr>
                      <w:sz w:val="20"/>
                      <w:szCs w:val="20"/>
                    </w:rPr>
                    <w:t xml:space="preserve"> populations</w:t>
                  </w:r>
                  <w:r>
                    <w:rPr>
                      <w:sz w:val="20"/>
                      <w:szCs w:val="20"/>
                    </w:rPr>
                    <w:t xml:space="preserve"> to stimulate wetland </w:t>
                  </w:r>
                  <w:proofErr w:type="spellStart"/>
                  <w:r>
                    <w:rPr>
                      <w:sz w:val="20"/>
                      <w:szCs w:val="20"/>
                    </w:rPr>
                    <w:t>foodwebs</w:t>
                  </w:r>
                  <w:proofErr w:type="spellEnd"/>
                  <w:r w:rsidRPr="0088106A">
                    <w:rPr>
                      <w:sz w:val="20"/>
                      <w:szCs w:val="20"/>
                    </w:rPr>
                    <w:t>.</w:t>
                  </w:r>
                </w:p>
                <w:p w:rsidR="005F5705" w:rsidRDefault="005F5705"/>
              </w:txbxContent>
            </v:textbox>
          </v:shape>
        </w:pict>
      </w:r>
    </w:p>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441792" w:rsidRDefault="00441792" w:rsidP="00312E15"/>
    <w:p w:rsidR="005F7671" w:rsidRDefault="005F7671" w:rsidP="00312E15"/>
    <w:p w:rsidR="005F7671" w:rsidRDefault="005F7671" w:rsidP="00312E15"/>
    <w:p w:rsidR="005F5705" w:rsidRDefault="005F5705" w:rsidP="00312E15"/>
    <w:p w:rsidR="005F5705" w:rsidRDefault="005F5705" w:rsidP="00312E15"/>
    <w:p w:rsidR="00312E15" w:rsidRPr="004335CD" w:rsidRDefault="00312E15" w:rsidP="00312E15">
      <w:r w:rsidRPr="004335CD">
        <w:t>The Gwydir catchment,</w:t>
      </w:r>
      <w:r>
        <w:t xml:space="preserve"> located in the northern Murray </w:t>
      </w:r>
      <w:r w:rsidRPr="004335CD">
        <w:t>Darling Basin, extends from the Great Dividing Range west to the Barwon River</w:t>
      </w:r>
      <w:r>
        <w:t>.</w:t>
      </w:r>
      <w:r w:rsidRPr="004335CD">
        <w:t xml:space="preserve">  Downstream of Moree, the system fans out into a broad alluvial n</w:t>
      </w:r>
      <w:r>
        <w:t>ear-terminal floodplain.</w:t>
      </w:r>
      <w:r w:rsidRPr="004335CD">
        <w:t xml:space="preserve"> Numerous anabranches and </w:t>
      </w:r>
      <w:proofErr w:type="spellStart"/>
      <w:r w:rsidRPr="004335CD">
        <w:t>distributary</w:t>
      </w:r>
      <w:proofErr w:type="spellEnd"/>
      <w:r w:rsidRPr="004335CD">
        <w:t xml:space="preserve"> channels characterise the lower half of the Gwydir </w:t>
      </w:r>
      <w:r>
        <w:t>catchment</w:t>
      </w:r>
      <w:r w:rsidRPr="004335CD">
        <w:t xml:space="preserve">, with the </w:t>
      </w:r>
      <w:proofErr w:type="spellStart"/>
      <w:r w:rsidRPr="004335CD">
        <w:t>Mehi</w:t>
      </w:r>
      <w:proofErr w:type="spellEnd"/>
      <w:r w:rsidRPr="004335CD">
        <w:t xml:space="preserve"> River and </w:t>
      </w:r>
      <w:proofErr w:type="spellStart"/>
      <w:r w:rsidRPr="004335CD">
        <w:t>Moo</w:t>
      </w:r>
      <w:r>
        <w:t>m</w:t>
      </w:r>
      <w:r w:rsidRPr="004335CD">
        <w:t>in</w:t>
      </w:r>
      <w:proofErr w:type="spellEnd"/>
      <w:r w:rsidRPr="004335CD">
        <w:t xml:space="preserve"> Creek to the south, and the Lower Gwydir River, Gingham watercourse and the Carole-Gil Gil Creek system to the north.  Commonwealth environmental watering target</w:t>
      </w:r>
      <w:r w:rsidR="00087DEA">
        <w:t>ed</w:t>
      </w:r>
      <w:r w:rsidRPr="004335CD">
        <w:t xml:space="preserve"> </w:t>
      </w:r>
      <w:r w:rsidR="003E6640">
        <w:t xml:space="preserve">channel, wetland and floodplain </w:t>
      </w:r>
      <w:r w:rsidRPr="004335CD">
        <w:t xml:space="preserve">assets with expected </w:t>
      </w:r>
      <w:r>
        <w:t xml:space="preserve">environmental </w:t>
      </w:r>
      <w:r w:rsidRPr="004335CD">
        <w:t xml:space="preserve">outcomes downstream (west) of </w:t>
      </w:r>
      <w:proofErr w:type="spellStart"/>
      <w:r w:rsidRPr="004335CD">
        <w:t>Tareelaroi</w:t>
      </w:r>
      <w:proofErr w:type="spellEnd"/>
      <w:r w:rsidRPr="004335CD">
        <w:t xml:space="preserve"> Weir </w:t>
      </w:r>
      <w:r>
        <w:t>o</w:t>
      </w:r>
      <w:r w:rsidRPr="004335CD">
        <w:t xml:space="preserve">n the Gwydir </w:t>
      </w:r>
      <w:r w:rsidR="003E6640">
        <w:t>River</w:t>
      </w:r>
      <w:r w:rsidRPr="004335CD">
        <w:t>.</w:t>
      </w:r>
    </w:p>
    <w:p w:rsidR="00312E15" w:rsidRDefault="00312E15" w:rsidP="00312E15">
      <w:r w:rsidRPr="004335CD">
        <w:t xml:space="preserve">Commonwealth environmental water was delivered to the Gwydir, Gingham and </w:t>
      </w:r>
      <w:proofErr w:type="spellStart"/>
      <w:r w:rsidRPr="004335CD">
        <w:t>Mallowa</w:t>
      </w:r>
      <w:proofErr w:type="spellEnd"/>
      <w:r w:rsidRPr="004335CD">
        <w:t xml:space="preserve"> Creek wetlands throughout the </w:t>
      </w:r>
      <w:r>
        <w:t>water year</w:t>
      </w:r>
      <w:r w:rsidRPr="004335CD">
        <w:t xml:space="preserve">. While the delivery to the </w:t>
      </w:r>
      <w:proofErr w:type="spellStart"/>
      <w:r w:rsidRPr="004335CD">
        <w:t>Mallowa</w:t>
      </w:r>
      <w:proofErr w:type="spellEnd"/>
      <w:r w:rsidRPr="004335CD">
        <w:t xml:space="preserve"> system was solely Commonwealth water, deliveries to the Lower Gwydir/Gingham systems were a combination of Commonwealth and State managed ECA water. These flows aimed </w:t>
      </w:r>
      <w:r w:rsidR="005F5705">
        <w:t>to</w:t>
      </w:r>
      <w:r w:rsidRPr="004335CD">
        <w:t xml:space="preserve"> maintain the benefits of inundation that occurred during the 2010-13 period </w:t>
      </w:r>
      <w:r w:rsidR="005F5705">
        <w:t>especially</w:t>
      </w:r>
      <w:r w:rsidRPr="004335CD">
        <w:t xml:space="preserve"> vegetation condition and extent</w:t>
      </w:r>
      <w:r>
        <w:t xml:space="preserve">. In addition, </w:t>
      </w:r>
      <w:r w:rsidRPr="004335CD">
        <w:t xml:space="preserve">Commonwealth environmental water was used in combination with irrigation </w:t>
      </w:r>
      <w:r>
        <w:t>deliveries</w:t>
      </w:r>
      <w:r w:rsidRPr="004335CD">
        <w:t xml:space="preserve"> to support an in</w:t>
      </w:r>
      <w:r>
        <w:t>-</w:t>
      </w:r>
      <w:r w:rsidRPr="004335CD">
        <w:t xml:space="preserve">channel flow pulse down the </w:t>
      </w:r>
      <w:proofErr w:type="spellStart"/>
      <w:r w:rsidRPr="004335CD">
        <w:t>Mehi</w:t>
      </w:r>
      <w:proofErr w:type="spellEnd"/>
      <w:r w:rsidRPr="004335CD">
        <w:t xml:space="preserve"> River and Carole Creek during October 2014. This flow aimed to enhance in-stream ecological function, nutrient cycling and water quality</w:t>
      </w:r>
      <w:r>
        <w:t>,</w:t>
      </w:r>
      <w:r w:rsidRPr="004335CD">
        <w:t xml:space="preserve"> and provide opportunities for fish to access habitat</w:t>
      </w:r>
      <w:r>
        <w:t>.</w:t>
      </w:r>
    </w:p>
    <w:p w:rsidR="00307ED6" w:rsidRDefault="00307ED6" w:rsidP="00312E15">
      <w:r w:rsidRPr="004335CD">
        <w:t>Given the shared outcomes and delivery of both Commonwealth and State held environmental water during the 2014-15 water year, the outcomes reported in this document refer to the combined benefit of Commonwealth and State owned water. Hereafter this will be termed ’environmental water’</w:t>
      </w:r>
      <w:r>
        <w:t>.</w:t>
      </w:r>
    </w:p>
    <w:p w:rsidR="00312E15" w:rsidRDefault="00312E15" w:rsidP="00312E15">
      <w:pPr>
        <w:rPr>
          <w:b/>
        </w:rPr>
      </w:pPr>
      <w:r w:rsidRPr="00441140">
        <w:rPr>
          <w:b/>
        </w:rPr>
        <w:t>Key Outcomes</w:t>
      </w:r>
    </w:p>
    <w:p w:rsidR="00312E15" w:rsidRPr="00427F49" w:rsidRDefault="00312E15" w:rsidP="00312E15">
      <w:pPr>
        <w:rPr>
          <w:i/>
        </w:rPr>
      </w:pPr>
      <w:r w:rsidRPr="00427F49">
        <w:rPr>
          <w:i/>
        </w:rPr>
        <w:t>Ecosystem functioning</w:t>
      </w:r>
    </w:p>
    <w:p w:rsidR="00312E15" w:rsidRPr="003C10F4" w:rsidRDefault="00312E15" w:rsidP="00312E15">
      <w:pPr>
        <w:pStyle w:val="ListParagraph"/>
        <w:numPr>
          <w:ilvl w:val="0"/>
          <w:numId w:val="48"/>
        </w:numPr>
        <w:spacing w:line="276" w:lineRule="auto"/>
        <w:jc w:val="both"/>
        <w:rPr>
          <w:sz w:val="20"/>
          <w:szCs w:val="20"/>
        </w:rPr>
      </w:pPr>
      <w:r w:rsidRPr="003C10F4">
        <w:rPr>
          <w:sz w:val="20"/>
          <w:szCs w:val="20"/>
        </w:rPr>
        <w:t xml:space="preserve">Environmental water contributed to longitudinal connectivity in the Gwydir, Lower Gwydir, Gingham and </w:t>
      </w:r>
      <w:proofErr w:type="spellStart"/>
      <w:r w:rsidRPr="003C10F4">
        <w:rPr>
          <w:sz w:val="20"/>
          <w:szCs w:val="20"/>
        </w:rPr>
        <w:t>Mehi</w:t>
      </w:r>
      <w:proofErr w:type="spellEnd"/>
      <w:r w:rsidRPr="003C10F4">
        <w:rPr>
          <w:sz w:val="20"/>
          <w:szCs w:val="20"/>
        </w:rPr>
        <w:t xml:space="preserve"> channels through the 2014-15 water year. In all of these channels, environmental water was a major source of flows in the early and mid-stages of the year, with some rainfall generated flow events providing connection towards the end of the water year.</w:t>
      </w:r>
    </w:p>
    <w:p w:rsidR="00312E15" w:rsidRPr="003C10F4" w:rsidRDefault="00312E15" w:rsidP="00312E15">
      <w:pPr>
        <w:pStyle w:val="ListParagraph"/>
        <w:numPr>
          <w:ilvl w:val="0"/>
          <w:numId w:val="48"/>
        </w:numPr>
        <w:spacing w:line="276" w:lineRule="auto"/>
        <w:jc w:val="both"/>
        <w:rPr>
          <w:sz w:val="20"/>
          <w:szCs w:val="20"/>
        </w:rPr>
      </w:pPr>
      <w:r w:rsidRPr="003C10F4">
        <w:rPr>
          <w:sz w:val="20"/>
          <w:szCs w:val="20"/>
        </w:rPr>
        <w:t xml:space="preserve">The in-channel environmental flow pulse provided in the </w:t>
      </w:r>
      <w:proofErr w:type="spellStart"/>
      <w:r w:rsidRPr="003C10F4">
        <w:rPr>
          <w:sz w:val="20"/>
          <w:szCs w:val="20"/>
        </w:rPr>
        <w:t>Mehi</w:t>
      </w:r>
      <w:proofErr w:type="spellEnd"/>
      <w:r w:rsidRPr="003C10F4">
        <w:rPr>
          <w:sz w:val="20"/>
          <w:szCs w:val="20"/>
        </w:rPr>
        <w:t xml:space="preserve"> River produced a noticeable flow peak down the full length of the channel to the Barwon River.</w:t>
      </w:r>
    </w:p>
    <w:p w:rsidR="00312E15" w:rsidRPr="003C10F4" w:rsidRDefault="00312E15" w:rsidP="00312E15">
      <w:pPr>
        <w:pStyle w:val="ListParagraph"/>
        <w:numPr>
          <w:ilvl w:val="0"/>
          <w:numId w:val="48"/>
        </w:numPr>
        <w:spacing w:line="276" w:lineRule="auto"/>
        <w:jc w:val="both"/>
        <w:rPr>
          <w:sz w:val="20"/>
          <w:szCs w:val="20"/>
        </w:rPr>
      </w:pPr>
      <w:r w:rsidRPr="003C10F4">
        <w:rPr>
          <w:sz w:val="20"/>
          <w:szCs w:val="20"/>
        </w:rPr>
        <w:t>Environmental water produced 6,342 ha of inundation within the Gingham and Lower Gwydir wetlands</w:t>
      </w:r>
      <w:r>
        <w:rPr>
          <w:sz w:val="20"/>
          <w:szCs w:val="20"/>
        </w:rPr>
        <w:t>, inundating</w:t>
      </w:r>
      <w:r w:rsidRPr="003C10F4">
        <w:rPr>
          <w:sz w:val="20"/>
          <w:szCs w:val="20"/>
        </w:rPr>
        <w:t xml:space="preserve"> a range of key semi-permanent and floodplain vegetation species for extended periods of time (4-6 months).</w:t>
      </w:r>
    </w:p>
    <w:p w:rsidR="00312E15" w:rsidRPr="003C10F4" w:rsidRDefault="00312E15" w:rsidP="00312E15">
      <w:pPr>
        <w:pStyle w:val="ListParagraph"/>
        <w:numPr>
          <w:ilvl w:val="0"/>
          <w:numId w:val="48"/>
        </w:numPr>
        <w:spacing w:after="240" w:line="276" w:lineRule="auto"/>
        <w:jc w:val="both"/>
        <w:rPr>
          <w:sz w:val="20"/>
          <w:szCs w:val="20"/>
        </w:rPr>
      </w:pPr>
      <w:r w:rsidRPr="003C10F4">
        <w:rPr>
          <w:sz w:val="20"/>
          <w:szCs w:val="20"/>
        </w:rPr>
        <w:t>The extended periods of inundation in the wetlands as a result of environmental water delivery facilitat</w:t>
      </w:r>
      <w:r w:rsidR="005F5705">
        <w:rPr>
          <w:sz w:val="20"/>
          <w:szCs w:val="20"/>
        </w:rPr>
        <w:t>ed</w:t>
      </w:r>
      <w:r w:rsidRPr="003C10F4">
        <w:rPr>
          <w:sz w:val="20"/>
          <w:szCs w:val="20"/>
        </w:rPr>
        <w:t xml:space="preserve"> nutrient cycling, metabolic process</w:t>
      </w:r>
      <w:r w:rsidR="003E6640">
        <w:rPr>
          <w:sz w:val="20"/>
          <w:szCs w:val="20"/>
        </w:rPr>
        <w:t>es</w:t>
      </w:r>
      <w:r w:rsidRPr="003C10F4">
        <w:rPr>
          <w:sz w:val="20"/>
          <w:szCs w:val="20"/>
        </w:rPr>
        <w:t xml:space="preserve"> and allow</w:t>
      </w:r>
      <w:r w:rsidR="005F5705">
        <w:rPr>
          <w:sz w:val="20"/>
          <w:szCs w:val="20"/>
        </w:rPr>
        <w:t>ed</w:t>
      </w:r>
      <w:r w:rsidRPr="003C10F4">
        <w:rPr>
          <w:sz w:val="20"/>
          <w:szCs w:val="20"/>
        </w:rPr>
        <w:t xml:space="preserve"> </w:t>
      </w:r>
      <w:proofErr w:type="spellStart"/>
      <w:r w:rsidRPr="003C10F4">
        <w:rPr>
          <w:sz w:val="20"/>
          <w:szCs w:val="20"/>
        </w:rPr>
        <w:t>successional</w:t>
      </w:r>
      <w:proofErr w:type="spellEnd"/>
      <w:r w:rsidRPr="003C10F4">
        <w:rPr>
          <w:sz w:val="20"/>
          <w:szCs w:val="20"/>
        </w:rPr>
        <w:t xml:space="preserve"> processes to take place within micro and </w:t>
      </w:r>
      <w:proofErr w:type="spellStart"/>
      <w:r w:rsidRPr="003C10F4">
        <w:rPr>
          <w:sz w:val="20"/>
          <w:szCs w:val="20"/>
        </w:rPr>
        <w:t>macroinvertebrate</w:t>
      </w:r>
      <w:proofErr w:type="spellEnd"/>
      <w:r w:rsidRPr="003C10F4">
        <w:rPr>
          <w:sz w:val="20"/>
          <w:szCs w:val="20"/>
        </w:rPr>
        <w:t xml:space="preserve"> populations.</w:t>
      </w:r>
    </w:p>
    <w:p w:rsidR="00312E15" w:rsidRPr="00921154" w:rsidRDefault="00312E15" w:rsidP="00312E15">
      <w:pPr>
        <w:spacing w:after="240"/>
        <w:rPr>
          <w:i/>
        </w:rPr>
      </w:pPr>
      <w:r w:rsidRPr="00921154">
        <w:rPr>
          <w:i/>
        </w:rPr>
        <w:t>Water Quality</w:t>
      </w:r>
    </w:p>
    <w:p w:rsidR="00312E15" w:rsidRDefault="00312E15" w:rsidP="00312E15">
      <w:pPr>
        <w:pStyle w:val="ListParagraph"/>
        <w:numPr>
          <w:ilvl w:val="0"/>
          <w:numId w:val="48"/>
        </w:numPr>
        <w:spacing w:after="240" w:line="276" w:lineRule="auto"/>
        <w:jc w:val="both"/>
        <w:rPr>
          <w:sz w:val="20"/>
          <w:szCs w:val="20"/>
        </w:rPr>
      </w:pPr>
      <w:r w:rsidRPr="003C10F4">
        <w:rPr>
          <w:sz w:val="20"/>
          <w:szCs w:val="20"/>
        </w:rPr>
        <w:t xml:space="preserve">The water quality parameters measured </w:t>
      </w:r>
      <w:r>
        <w:rPr>
          <w:sz w:val="20"/>
          <w:szCs w:val="20"/>
        </w:rPr>
        <w:t xml:space="preserve">were within normal ranges </w:t>
      </w:r>
      <w:r w:rsidRPr="003C10F4">
        <w:rPr>
          <w:sz w:val="20"/>
          <w:szCs w:val="20"/>
        </w:rPr>
        <w:t>for a system such as the Gwydir, and no water quality related stress was observed in any other indicators measured.</w:t>
      </w:r>
    </w:p>
    <w:p w:rsidR="00312E15" w:rsidRPr="003C10F4" w:rsidRDefault="00312E15" w:rsidP="00312E15">
      <w:pPr>
        <w:spacing w:after="240"/>
        <w:rPr>
          <w:i/>
        </w:rPr>
      </w:pPr>
      <w:r w:rsidRPr="003C10F4">
        <w:rPr>
          <w:i/>
        </w:rPr>
        <w:t>Biodiversity</w:t>
      </w:r>
    </w:p>
    <w:p w:rsidR="00312E15" w:rsidRPr="00D812FB" w:rsidRDefault="00312E15" w:rsidP="00312E15">
      <w:pPr>
        <w:pStyle w:val="ListParagraph"/>
        <w:numPr>
          <w:ilvl w:val="0"/>
          <w:numId w:val="48"/>
        </w:numPr>
        <w:spacing w:line="276" w:lineRule="auto"/>
        <w:jc w:val="both"/>
        <w:rPr>
          <w:sz w:val="20"/>
          <w:szCs w:val="20"/>
        </w:rPr>
      </w:pPr>
      <w:r w:rsidRPr="00D812FB">
        <w:rPr>
          <w:sz w:val="20"/>
          <w:szCs w:val="20"/>
        </w:rPr>
        <w:t xml:space="preserve">Environmental water influenced all 10 ecosystem types monitored in the LTIM project, including five </w:t>
      </w:r>
      <w:proofErr w:type="spellStart"/>
      <w:r>
        <w:rPr>
          <w:sz w:val="20"/>
          <w:szCs w:val="20"/>
        </w:rPr>
        <w:t>r</w:t>
      </w:r>
      <w:r w:rsidRPr="00D812FB">
        <w:rPr>
          <w:sz w:val="20"/>
          <w:szCs w:val="20"/>
        </w:rPr>
        <w:t>iverine</w:t>
      </w:r>
      <w:proofErr w:type="spellEnd"/>
      <w:r w:rsidRPr="00D812FB">
        <w:rPr>
          <w:sz w:val="20"/>
          <w:szCs w:val="20"/>
        </w:rPr>
        <w:t xml:space="preserve"> types, three </w:t>
      </w:r>
      <w:r>
        <w:rPr>
          <w:sz w:val="20"/>
          <w:szCs w:val="20"/>
        </w:rPr>
        <w:t>f</w:t>
      </w:r>
      <w:r w:rsidRPr="00D812FB">
        <w:rPr>
          <w:sz w:val="20"/>
          <w:szCs w:val="20"/>
        </w:rPr>
        <w:t xml:space="preserve">loodplain types and two </w:t>
      </w:r>
      <w:proofErr w:type="spellStart"/>
      <w:r>
        <w:rPr>
          <w:sz w:val="20"/>
          <w:szCs w:val="20"/>
        </w:rPr>
        <w:t>l</w:t>
      </w:r>
      <w:r w:rsidRPr="00D812FB">
        <w:rPr>
          <w:sz w:val="20"/>
          <w:szCs w:val="20"/>
        </w:rPr>
        <w:t>acustrine</w:t>
      </w:r>
      <w:proofErr w:type="spellEnd"/>
      <w:r w:rsidRPr="00D812FB">
        <w:rPr>
          <w:sz w:val="20"/>
          <w:szCs w:val="20"/>
        </w:rPr>
        <w:t xml:space="preserve"> types.</w:t>
      </w:r>
    </w:p>
    <w:p w:rsidR="00312E15" w:rsidRPr="00D812FB" w:rsidRDefault="00312E15" w:rsidP="00312E15">
      <w:pPr>
        <w:pStyle w:val="ListParagraph"/>
        <w:numPr>
          <w:ilvl w:val="0"/>
          <w:numId w:val="48"/>
        </w:numPr>
        <w:spacing w:line="276" w:lineRule="auto"/>
        <w:jc w:val="both"/>
        <w:rPr>
          <w:sz w:val="20"/>
          <w:szCs w:val="20"/>
        </w:rPr>
      </w:pPr>
      <w:r w:rsidRPr="00D812FB">
        <w:rPr>
          <w:sz w:val="20"/>
          <w:szCs w:val="20"/>
        </w:rPr>
        <w:t>Environmental water was the primary source of water to the wetlands within the Gingham and Lower Gwydir systems during 2014-15 and it contributed significantly to the aquatic invertebrate, bird and vegetation communities in these ecosystems. In addition, findings from fish sampling suggest that environmental water delivered throughout the system maintained native fish communities during 2014-15.</w:t>
      </w:r>
    </w:p>
    <w:p w:rsidR="00312E15" w:rsidRPr="00D812FB" w:rsidRDefault="00312E15" w:rsidP="00312E15">
      <w:pPr>
        <w:pStyle w:val="ListParagraph"/>
        <w:numPr>
          <w:ilvl w:val="0"/>
          <w:numId w:val="48"/>
        </w:numPr>
        <w:spacing w:line="276" w:lineRule="auto"/>
        <w:jc w:val="both"/>
        <w:rPr>
          <w:sz w:val="20"/>
          <w:szCs w:val="20"/>
        </w:rPr>
      </w:pPr>
      <w:r w:rsidRPr="00D812FB">
        <w:rPr>
          <w:sz w:val="20"/>
          <w:szCs w:val="20"/>
        </w:rPr>
        <w:t>Significant increases were observed in both waterbird species diversity and total abundance at sites that receive</w:t>
      </w:r>
      <w:r w:rsidR="0088106A">
        <w:rPr>
          <w:sz w:val="20"/>
          <w:szCs w:val="20"/>
        </w:rPr>
        <w:t>d environmental water</w:t>
      </w:r>
      <w:r w:rsidRPr="00D812FB">
        <w:rPr>
          <w:sz w:val="20"/>
          <w:szCs w:val="20"/>
        </w:rPr>
        <w:t>. In addition, breeding of several species was observed</w:t>
      </w:r>
      <w:r w:rsidR="005F5705">
        <w:rPr>
          <w:sz w:val="20"/>
          <w:szCs w:val="20"/>
        </w:rPr>
        <w:t>,</w:t>
      </w:r>
      <w:r w:rsidRPr="00D812FB">
        <w:rPr>
          <w:sz w:val="20"/>
          <w:szCs w:val="20"/>
        </w:rPr>
        <w:t xml:space="preserve"> contributing to the continued survival of these species in this system.</w:t>
      </w:r>
    </w:p>
    <w:p w:rsidR="00312E15" w:rsidRPr="00D812FB" w:rsidRDefault="00312E15" w:rsidP="00312E15">
      <w:pPr>
        <w:pStyle w:val="ListParagraph"/>
        <w:numPr>
          <w:ilvl w:val="0"/>
          <w:numId w:val="48"/>
        </w:numPr>
        <w:spacing w:line="276" w:lineRule="auto"/>
        <w:jc w:val="both"/>
        <w:rPr>
          <w:sz w:val="20"/>
          <w:szCs w:val="20"/>
        </w:rPr>
      </w:pPr>
      <w:r w:rsidRPr="00D812FB">
        <w:rPr>
          <w:sz w:val="20"/>
          <w:szCs w:val="20"/>
        </w:rPr>
        <w:t xml:space="preserve">A diverse range of vegetation communities were inundated, with increased coverage of native species observed, producing competition for key weed species such as </w:t>
      </w:r>
      <w:proofErr w:type="spellStart"/>
      <w:r>
        <w:rPr>
          <w:sz w:val="20"/>
          <w:szCs w:val="20"/>
        </w:rPr>
        <w:t>l</w:t>
      </w:r>
      <w:r w:rsidRPr="00D812FB">
        <w:rPr>
          <w:sz w:val="20"/>
          <w:szCs w:val="20"/>
        </w:rPr>
        <w:t>ippia</w:t>
      </w:r>
      <w:proofErr w:type="spellEnd"/>
      <w:r w:rsidRPr="00D812FB">
        <w:rPr>
          <w:sz w:val="20"/>
          <w:szCs w:val="20"/>
        </w:rPr>
        <w:t>.</w:t>
      </w:r>
    </w:p>
    <w:p w:rsidR="00312E15" w:rsidRPr="00D812FB" w:rsidRDefault="00312E15" w:rsidP="00312E15">
      <w:pPr>
        <w:pStyle w:val="ListParagraph"/>
        <w:numPr>
          <w:ilvl w:val="0"/>
          <w:numId w:val="48"/>
        </w:numPr>
        <w:spacing w:after="240" w:line="276" w:lineRule="auto"/>
        <w:jc w:val="both"/>
        <w:rPr>
          <w:sz w:val="20"/>
          <w:szCs w:val="20"/>
        </w:rPr>
      </w:pPr>
      <w:r w:rsidRPr="00D812FB">
        <w:rPr>
          <w:sz w:val="20"/>
          <w:szCs w:val="20"/>
        </w:rPr>
        <w:t>Adult and juvenile fish of a range of species were observed in the channels during monitoring of the lower Gwydir system, which suggests that flow conditions were suitable for fish to recruit and survive in this system.</w:t>
      </w:r>
    </w:p>
    <w:p w:rsidR="00312E15" w:rsidRPr="003C10F4" w:rsidRDefault="00312E15" w:rsidP="00312E15">
      <w:pPr>
        <w:spacing w:after="240"/>
        <w:rPr>
          <w:i/>
        </w:rPr>
      </w:pPr>
      <w:r w:rsidRPr="003C10F4">
        <w:rPr>
          <w:i/>
        </w:rPr>
        <w:t>Resilience</w:t>
      </w:r>
    </w:p>
    <w:p w:rsidR="00312E15" w:rsidRPr="00D812FB" w:rsidRDefault="00312E15" w:rsidP="00312E15">
      <w:pPr>
        <w:pStyle w:val="ListParagraph"/>
        <w:numPr>
          <w:ilvl w:val="0"/>
          <w:numId w:val="48"/>
        </w:numPr>
        <w:spacing w:line="276" w:lineRule="auto"/>
        <w:jc w:val="both"/>
        <w:rPr>
          <w:sz w:val="20"/>
          <w:szCs w:val="20"/>
        </w:rPr>
      </w:pPr>
      <w:r w:rsidRPr="00D812FB">
        <w:rPr>
          <w:sz w:val="20"/>
          <w:szCs w:val="20"/>
        </w:rPr>
        <w:t>The improved condition of native vegetation communities in the wetlands should result in these communities being more resilient to future dr</w:t>
      </w:r>
      <w:r>
        <w:rPr>
          <w:sz w:val="20"/>
          <w:szCs w:val="20"/>
        </w:rPr>
        <w:t>y</w:t>
      </w:r>
      <w:r w:rsidRPr="00D812FB">
        <w:rPr>
          <w:sz w:val="20"/>
          <w:szCs w:val="20"/>
        </w:rPr>
        <w:t xml:space="preserve"> weather conditions </w:t>
      </w:r>
      <w:r>
        <w:rPr>
          <w:sz w:val="20"/>
          <w:szCs w:val="20"/>
        </w:rPr>
        <w:t xml:space="preserve">should </w:t>
      </w:r>
      <w:r w:rsidRPr="00D812FB">
        <w:rPr>
          <w:sz w:val="20"/>
          <w:szCs w:val="20"/>
        </w:rPr>
        <w:t>they occur.</w:t>
      </w:r>
    </w:p>
    <w:p w:rsidR="00312E15" w:rsidRDefault="00312E15" w:rsidP="00312E15">
      <w:pPr>
        <w:pStyle w:val="ListParagraph"/>
        <w:numPr>
          <w:ilvl w:val="0"/>
          <w:numId w:val="48"/>
        </w:numPr>
        <w:spacing w:after="240" w:line="276" w:lineRule="auto"/>
        <w:jc w:val="both"/>
        <w:rPr>
          <w:sz w:val="20"/>
          <w:szCs w:val="20"/>
        </w:rPr>
      </w:pPr>
      <w:r w:rsidRPr="00D812FB">
        <w:rPr>
          <w:sz w:val="20"/>
          <w:szCs w:val="20"/>
        </w:rPr>
        <w:t xml:space="preserve">Continued recruitment such as that observed </w:t>
      </w:r>
      <w:r>
        <w:rPr>
          <w:sz w:val="20"/>
          <w:szCs w:val="20"/>
        </w:rPr>
        <w:t>for</w:t>
      </w:r>
      <w:r w:rsidRPr="00D812FB">
        <w:rPr>
          <w:sz w:val="20"/>
          <w:szCs w:val="20"/>
        </w:rPr>
        <w:t xml:space="preserve"> waterbirds and fish within the Selected Area during 2014-15 is an important larger scale function of resilient </w:t>
      </w:r>
      <w:r>
        <w:rPr>
          <w:sz w:val="20"/>
          <w:szCs w:val="20"/>
        </w:rPr>
        <w:t xml:space="preserve">biotic </w:t>
      </w:r>
      <w:r w:rsidRPr="00D812FB">
        <w:rPr>
          <w:sz w:val="20"/>
          <w:szCs w:val="20"/>
        </w:rPr>
        <w:t>communities.</w:t>
      </w:r>
    </w:p>
    <w:p w:rsidR="00AA6BE9" w:rsidRDefault="00AA6BE9" w:rsidP="00312E15">
      <w:pPr>
        <w:spacing w:after="240" w:line="276" w:lineRule="auto"/>
        <w:rPr>
          <w:b/>
          <w:szCs w:val="20"/>
        </w:rPr>
      </w:pPr>
    </w:p>
    <w:p w:rsidR="005335FA" w:rsidRDefault="005335FA" w:rsidP="00312E15">
      <w:pPr>
        <w:spacing w:after="240" w:line="276" w:lineRule="auto"/>
        <w:rPr>
          <w:b/>
          <w:szCs w:val="20"/>
        </w:rPr>
      </w:pPr>
    </w:p>
    <w:p w:rsidR="005335FA" w:rsidRDefault="005335FA" w:rsidP="00312E15">
      <w:pPr>
        <w:spacing w:after="240" w:line="276" w:lineRule="auto"/>
        <w:rPr>
          <w:b/>
          <w:szCs w:val="20"/>
        </w:rPr>
      </w:pPr>
      <w:bookmarkStart w:id="27" w:name="_GoBack"/>
      <w:bookmarkEnd w:id="27"/>
    </w:p>
    <w:p w:rsidR="00312E15" w:rsidRPr="00427F49" w:rsidRDefault="00312E15" w:rsidP="00312E15">
      <w:pPr>
        <w:spacing w:after="240" w:line="276" w:lineRule="auto"/>
        <w:rPr>
          <w:b/>
          <w:szCs w:val="20"/>
        </w:rPr>
      </w:pPr>
      <w:r w:rsidRPr="00427F49">
        <w:rPr>
          <w:b/>
          <w:szCs w:val="20"/>
        </w:rPr>
        <w:t>Implications for Commonwealth environmental water management</w:t>
      </w:r>
    </w:p>
    <w:p w:rsidR="00312E15" w:rsidRPr="00D812FB" w:rsidRDefault="00312E15" w:rsidP="00312E15">
      <w:pPr>
        <w:pStyle w:val="ListParagraph"/>
        <w:numPr>
          <w:ilvl w:val="0"/>
          <w:numId w:val="49"/>
        </w:numPr>
        <w:spacing w:line="276" w:lineRule="auto"/>
        <w:jc w:val="both"/>
        <w:rPr>
          <w:sz w:val="20"/>
          <w:szCs w:val="20"/>
        </w:rPr>
      </w:pPr>
      <w:r w:rsidRPr="00D812FB">
        <w:rPr>
          <w:sz w:val="20"/>
          <w:szCs w:val="20"/>
        </w:rPr>
        <w:t>The results of Year 1 of the LTIM project in the Gwydir River Selected Area suggest that the use of environmental water in 2014-15 had a positive influence on the ecology of the system.</w:t>
      </w:r>
    </w:p>
    <w:p w:rsidR="00312E15" w:rsidRPr="00D812FB" w:rsidRDefault="00312E15" w:rsidP="00312E15">
      <w:pPr>
        <w:pStyle w:val="ListParagraph"/>
        <w:numPr>
          <w:ilvl w:val="0"/>
          <w:numId w:val="49"/>
        </w:numPr>
        <w:spacing w:line="276" w:lineRule="auto"/>
        <w:jc w:val="both"/>
        <w:rPr>
          <w:sz w:val="20"/>
          <w:szCs w:val="20"/>
        </w:rPr>
      </w:pPr>
      <w:r w:rsidRPr="00D812FB">
        <w:rPr>
          <w:sz w:val="20"/>
          <w:szCs w:val="20"/>
        </w:rPr>
        <w:t>The positive ecological outcomes observed in the Gingham and Lower Gwydir wetlands for the 2014-15 water year suggest that the current multi-year drying and wetting strategy being employed in the wetlands is effective and should be continued in the future.</w:t>
      </w:r>
    </w:p>
    <w:p w:rsidR="00312E15" w:rsidRPr="00D812FB" w:rsidRDefault="00312E15" w:rsidP="00312E15">
      <w:pPr>
        <w:pStyle w:val="ListParagraph"/>
        <w:numPr>
          <w:ilvl w:val="0"/>
          <w:numId w:val="49"/>
        </w:numPr>
        <w:spacing w:line="276" w:lineRule="auto"/>
        <w:jc w:val="both"/>
        <w:rPr>
          <w:sz w:val="20"/>
          <w:szCs w:val="20"/>
        </w:rPr>
      </w:pPr>
      <w:r>
        <w:rPr>
          <w:sz w:val="20"/>
          <w:szCs w:val="20"/>
        </w:rPr>
        <w:t>In</w:t>
      </w:r>
      <w:r w:rsidR="005F5705">
        <w:rPr>
          <w:sz w:val="20"/>
          <w:szCs w:val="20"/>
        </w:rPr>
        <w:t>-</w:t>
      </w:r>
      <w:r>
        <w:rPr>
          <w:sz w:val="20"/>
          <w:szCs w:val="20"/>
        </w:rPr>
        <w:t>channel</w:t>
      </w:r>
      <w:r w:rsidRPr="00D812FB">
        <w:rPr>
          <w:rFonts w:cs="Arial"/>
          <w:sz w:val="20"/>
          <w:szCs w:val="20"/>
        </w:rPr>
        <w:t xml:space="preserve"> </w:t>
      </w:r>
      <w:r>
        <w:rPr>
          <w:rFonts w:cs="Arial"/>
          <w:sz w:val="20"/>
          <w:szCs w:val="20"/>
        </w:rPr>
        <w:t>f</w:t>
      </w:r>
      <w:r w:rsidRPr="00D812FB">
        <w:rPr>
          <w:rFonts w:cs="Arial"/>
          <w:sz w:val="20"/>
          <w:szCs w:val="20"/>
        </w:rPr>
        <w:t xml:space="preserve">low strategies that aim to effectively ‘charge’ the </w:t>
      </w:r>
      <w:r>
        <w:rPr>
          <w:rFonts w:cs="Arial"/>
          <w:sz w:val="20"/>
          <w:szCs w:val="20"/>
        </w:rPr>
        <w:t xml:space="preserve">system with resources </w:t>
      </w:r>
      <w:r w:rsidRPr="00D812FB">
        <w:rPr>
          <w:rFonts w:cs="Arial"/>
          <w:sz w:val="20"/>
          <w:szCs w:val="20"/>
        </w:rPr>
        <w:t xml:space="preserve">to facilitate recruitment may be of more benefit </w:t>
      </w:r>
      <w:r>
        <w:rPr>
          <w:rFonts w:cs="Arial"/>
          <w:sz w:val="20"/>
          <w:szCs w:val="20"/>
        </w:rPr>
        <w:t>than</w:t>
      </w:r>
      <w:r w:rsidRPr="00D812FB">
        <w:rPr>
          <w:rFonts w:cs="Arial"/>
          <w:sz w:val="20"/>
          <w:szCs w:val="20"/>
        </w:rPr>
        <w:t xml:space="preserve"> those that target flow releases purely at stimulating breeding and/or dispersing larvae.</w:t>
      </w:r>
    </w:p>
    <w:p w:rsidR="00312E15" w:rsidRPr="005F5705" w:rsidRDefault="00312E15" w:rsidP="00312E15">
      <w:pPr>
        <w:pStyle w:val="ListParagraph"/>
        <w:numPr>
          <w:ilvl w:val="0"/>
          <w:numId w:val="49"/>
        </w:numPr>
        <w:spacing w:line="276" w:lineRule="auto"/>
        <w:jc w:val="both"/>
        <w:rPr>
          <w:rFonts w:cs="Arial"/>
          <w:sz w:val="20"/>
          <w:szCs w:val="20"/>
        </w:rPr>
      </w:pPr>
      <w:r w:rsidRPr="00D812FB">
        <w:rPr>
          <w:rFonts w:cs="Arial"/>
          <w:sz w:val="20"/>
          <w:szCs w:val="20"/>
        </w:rPr>
        <w:t>Whilst native fish are recruiting and surviving to adults, future environmental watering strateg</w:t>
      </w:r>
      <w:r w:rsidR="005F5705">
        <w:rPr>
          <w:rFonts w:cs="Arial"/>
          <w:sz w:val="20"/>
          <w:szCs w:val="20"/>
        </w:rPr>
        <w:t>ies</w:t>
      </w:r>
      <w:r w:rsidRPr="00D812FB">
        <w:rPr>
          <w:rFonts w:cs="Arial"/>
          <w:sz w:val="20"/>
          <w:szCs w:val="20"/>
        </w:rPr>
        <w:t xml:space="preserve"> must consider the cost/benefit of releases to ensure the current high biomass of exotic fish species is not further exacerbated.</w:t>
      </w:r>
    </w:p>
    <w:p w:rsidR="00307ED6" w:rsidRPr="005F5705" w:rsidRDefault="00307ED6" w:rsidP="00312E15">
      <w:pPr>
        <w:pStyle w:val="ListParagraph"/>
        <w:numPr>
          <w:ilvl w:val="0"/>
          <w:numId w:val="49"/>
        </w:numPr>
        <w:spacing w:line="276" w:lineRule="auto"/>
        <w:jc w:val="both"/>
        <w:rPr>
          <w:rFonts w:cs="Arial"/>
          <w:sz w:val="20"/>
          <w:szCs w:val="20"/>
        </w:rPr>
      </w:pPr>
      <w:r w:rsidRPr="005F5705">
        <w:rPr>
          <w:rFonts w:cs="Arial"/>
          <w:sz w:val="20"/>
          <w:szCs w:val="20"/>
        </w:rPr>
        <w:t>Multi-disciplinary approaches should be considered to improve native fish diversity across the lower Gwydir. This would include environmental water but also other measures such as habitat restoration and the reintroduction of species that are absent or at critically low numbers.</w:t>
      </w:r>
    </w:p>
    <w:p w:rsidR="0074046E" w:rsidRDefault="00FB457B" w:rsidP="00981674">
      <w:pPr>
        <w:spacing w:after="0" w:line="240" w:lineRule="auto"/>
        <w:jc w:val="left"/>
        <w:rPr>
          <w:szCs w:val="20"/>
        </w:rPr>
      </w:pPr>
      <w:r>
        <w:rPr>
          <w:szCs w:val="20"/>
        </w:rPr>
        <w:br w:type="page"/>
      </w:r>
    </w:p>
    <w:p w:rsidR="0074046E" w:rsidRDefault="0074046E"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Pr="0074046E" w:rsidRDefault="00C412A9" w:rsidP="00087DEA">
      <w:pPr>
        <w:jc w:val="center"/>
        <w:rPr>
          <w:rFonts w:ascii="Arial Rounded MT Bold" w:hAnsi="Arial Rounded MT Bold"/>
          <w:sz w:val="24"/>
        </w:rPr>
      </w:pPr>
      <w:r>
        <w:rPr>
          <w:rFonts w:ascii="Arial Rounded MT Bold" w:hAnsi="Arial Rounded MT Bold"/>
          <w:sz w:val="24"/>
        </w:rPr>
        <w:t>B</w:t>
      </w:r>
      <w:r w:rsidR="00087DEA">
        <w:rPr>
          <w:rFonts w:ascii="Arial Rounded MT Bold" w:hAnsi="Arial Rounded MT Bold"/>
          <w:sz w:val="24"/>
        </w:rPr>
        <w:t>lank</w:t>
      </w:r>
      <w:r>
        <w:rPr>
          <w:rFonts w:ascii="Arial Rounded MT Bold" w:hAnsi="Arial Rounded MT Bold"/>
          <w:sz w:val="24"/>
        </w:rPr>
        <w:t xml:space="preserve"> page</w:t>
      </w:r>
    </w:p>
    <w:p w:rsidR="00087DEA" w:rsidRDefault="00087DEA" w:rsidP="00E15B30">
      <w:pPr>
        <w:rPr>
          <w:szCs w:val="20"/>
        </w:rPr>
      </w:pPr>
    </w:p>
    <w:p w:rsidR="00087DEA" w:rsidRDefault="00087DEA" w:rsidP="00E15B30">
      <w:pPr>
        <w:rPr>
          <w:szCs w:val="20"/>
        </w:rPr>
      </w:pPr>
    </w:p>
    <w:p w:rsidR="00087DEA" w:rsidRDefault="00087DEA" w:rsidP="00E15B30">
      <w:pPr>
        <w:rPr>
          <w:szCs w:val="20"/>
        </w:rPr>
      </w:pPr>
    </w:p>
    <w:p w:rsidR="00087DEA" w:rsidRDefault="00087DEA" w:rsidP="00E15B30">
      <w:pPr>
        <w:rPr>
          <w:szCs w:val="20"/>
        </w:rPr>
        <w:sectPr w:rsidR="00087DEA" w:rsidSect="0074046E">
          <w:headerReference w:type="even" r:id="rId36"/>
          <w:headerReference w:type="default" r:id="rId37"/>
          <w:footerReference w:type="default" r:id="rId38"/>
          <w:headerReference w:type="first" r:id="rId39"/>
          <w:pgSz w:w="11899" w:h="16838" w:code="9"/>
          <w:pgMar w:top="1508" w:right="1219" w:bottom="1457" w:left="1480" w:header="811" w:footer="306" w:gutter="0"/>
          <w:pgNumType w:fmt="lowerRoman" w:start="11"/>
          <w:cols w:space="708"/>
          <w:docGrid w:linePitch="272"/>
        </w:sectPr>
      </w:pPr>
    </w:p>
    <w:p w:rsidR="00DA5AEE" w:rsidRPr="004335CD" w:rsidRDefault="0005550D" w:rsidP="004335CD">
      <w:pPr>
        <w:pStyle w:val="Heading1"/>
      </w:pPr>
      <w:bookmarkStart w:id="28" w:name="_Toc434851053"/>
      <w:r w:rsidRPr="004335CD">
        <w:t>Introduction</w:t>
      </w:r>
      <w:bookmarkEnd w:id="24"/>
      <w:bookmarkEnd w:id="25"/>
      <w:bookmarkEnd w:id="26"/>
      <w:bookmarkEnd w:id="28"/>
    </w:p>
    <w:p w:rsidR="00BD07F4" w:rsidRPr="004335CD" w:rsidRDefault="00BD07F4" w:rsidP="00BD07F4">
      <w:r w:rsidRPr="004335CD">
        <w:t xml:space="preserve">This report presents the monitoring </w:t>
      </w:r>
      <w:r w:rsidR="001B6AD8">
        <w:t xml:space="preserve">and evaluation </w:t>
      </w:r>
      <w:r w:rsidRPr="004335CD">
        <w:t xml:space="preserve">results from the Gwydir River Selected Area during the 2014-15 water year. </w:t>
      </w:r>
      <w:r w:rsidR="00922A46">
        <w:t>M</w:t>
      </w:r>
      <w:r w:rsidR="004417A5" w:rsidRPr="004335CD">
        <w:t xml:space="preserve">onitoring is being undertaken as part of the </w:t>
      </w:r>
      <w:r w:rsidRPr="004335CD">
        <w:t xml:space="preserve">Long-Term Intervention Monitoring Project (LTIM Project) funded by the Commonwealth Environmental Water Office (CEWO). The LTIM Project </w:t>
      </w:r>
      <w:r w:rsidR="004417A5" w:rsidRPr="004335CD">
        <w:t xml:space="preserve">is being </w:t>
      </w:r>
      <w:r w:rsidRPr="004335CD">
        <w:t>implemented at seven Selected Areas over a five year period from 2014-15 to 2018-19 to deliver five high-level outcomes (in order of priority):</w:t>
      </w:r>
    </w:p>
    <w:p w:rsidR="00BD07F4" w:rsidRPr="004335CD" w:rsidRDefault="00BD07F4" w:rsidP="00337813">
      <w:pPr>
        <w:numPr>
          <w:ilvl w:val="0"/>
          <w:numId w:val="16"/>
        </w:numPr>
        <w:spacing w:line="276" w:lineRule="auto"/>
        <w:ind w:left="1134" w:hanging="567"/>
        <w:contextualSpacing/>
        <w:jc w:val="left"/>
      </w:pPr>
      <w:r w:rsidRPr="004335CD">
        <w:t xml:space="preserve">Evaluate the contribution of Commonwealth environmental watering </w:t>
      </w:r>
      <w:r w:rsidR="00803A59">
        <w:t xml:space="preserve">to the objectives of the Murray </w:t>
      </w:r>
      <w:r w:rsidRPr="004335CD">
        <w:t>Darling Basin Authority’s (MDBA) Environmental Watering Plan</w:t>
      </w:r>
    </w:p>
    <w:p w:rsidR="00BD07F4" w:rsidRPr="004335CD" w:rsidRDefault="00BD07F4" w:rsidP="00337813">
      <w:pPr>
        <w:numPr>
          <w:ilvl w:val="0"/>
          <w:numId w:val="16"/>
        </w:numPr>
        <w:spacing w:line="276" w:lineRule="auto"/>
        <w:ind w:left="1134" w:hanging="567"/>
        <w:contextualSpacing/>
        <w:jc w:val="left"/>
      </w:pPr>
      <w:r w:rsidRPr="004335CD">
        <w:t>Evaluate the ecological outcomes of Commonwealth environmental watering at each of the seven Selected Areas</w:t>
      </w:r>
    </w:p>
    <w:p w:rsidR="00BD07F4" w:rsidRPr="004335CD" w:rsidRDefault="00BD07F4" w:rsidP="00337813">
      <w:pPr>
        <w:numPr>
          <w:ilvl w:val="0"/>
          <w:numId w:val="16"/>
        </w:numPr>
        <w:spacing w:line="276" w:lineRule="auto"/>
        <w:ind w:left="1134" w:hanging="567"/>
        <w:contextualSpacing/>
        <w:jc w:val="left"/>
      </w:pPr>
      <w:r w:rsidRPr="004335CD">
        <w:t xml:space="preserve">Infer ecological outcomes of Commonwealth environmental </w:t>
      </w:r>
      <w:r w:rsidR="00803A59">
        <w:t xml:space="preserve">watering in areas of the Murray </w:t>
      </w:r>
      <w:r w:rsidRPr="004335CD">
        <w:t>Darling Basin not monitored</w:t>
      </w:r>
    </w:p>
    <w:p w:rsidR="004417A5" w:rsidRPr="004335CD" w:rsidRDefault="00BD07F4" w:rsidP="00337813">
      <w:pPr>
        <w:numPr>
          <w:ilvl w:val="0"/>
          <w:numId w:val="16"/>
        </w:numPr>
        <w:spacing w:line="276" w:lineRule="auto"/>
        <w:ind w:left="1134" w:hanging="567"/>
        <w:contextualSpacing/>
        <w:jc w:val="left"/>
      </w:pPr>
      <w:r w:rsidRPr="004335CD">
        <w:t>Support the adaptive management of Commonwealth environmental water</w:t>
      </w:r>
    </w:p>
    <w:p w:rsidR="00BD07F4" w:rsidRPr="004335CD" w:rsidRDefault="00BD07F4" w:rsidP="00337813">
      <w:pPr>
        <w:numPr>
          <w:ilvl w:val="0"/>
          <w:numId w:val="16"/>
        </w:numPr>
        <w:spacing w:line="276" w:lineRule="auto"/>
        <w:ind w:left="1134" w:hanging="567"/>
        <w:contextualSpacing/>
        <w:jc w:val="left"/>
      </w:pPr>
      <w:r w:rsidRPr="004335CD">
        <w:t>Monitor the ecological response to Commonwealth environmental watering at each of the seven Selected Areas</w:t>
      </w:r>
    </w:p>
    <w:p w:rsidR="0060612C" w:rsidRPr="004335CD" w:rsidRDefault="004417A5" w:rsidP="00963701">
      <w:pPr>
        <w:spacing w:before="360"/>
      </w:pPr>
      <w:r w:rsidRPr="004335CD">
        <w:t xml:space="preserve">While </w:t>
      </w:r>
      <w:r w:rsidR="001A7449" w:rsidRPr="004335CD">
        <w:t xml:space="preserve">results </w:t>
      </w:r>
      <w:r w:rsidR="009354EE" w:rsidRPr="004335CD">
        <w:t>specific</w:t>
      </w:r>
      <w:r w:rsidRPr="004335CD">
        <w:t xml:space="preserve"> to the Gwydir River Selected Area</w:t>
      </w:r>
      <w:r w:rsidR="001A7449" w:rsidRPr="004335CD">
        <w:t xml:space="preserve"> are reported here</w:t>
      </w:r>
      <w:r w:rsidRPr="004335CD">
        <w:t xml:space="preserve">, </w:t>
      </w:r>
      <w:r w:rsidR="009354EE" w:rsidRPr="004335CD">
        <w:t>a broader Basin Scale analysis including results from all seven Selected Areas will be produced by the Murray Darling Freshwater Research Centre (MDFRC).</w:t>
      </w:r>
    </w:p>
    <w:p w:rsidR="004B66D4" w:rsidRDefault="00BD07F4" w:rsidP="00F756E1">
      <w:pPr>
        <w:pStyle w:val="TableHeading"/>
        <w:spacing w:line="280" w:lineRule="exact"/>
        <w:jc w:val="both"/>
        <w:rPr>
          <w:b w:val="0"/>
          <w:sz w:val="20"/>
          <w:szCs w:val="20"/>
        </w:rPr>
      </w:pPr>
      <w:r w:rsidRPr="004335CD">
        <w:rPr>
          <w:b w:val="0"/>
          <w:sz w:val="20"/>
          <w:szCs w:val="20"/>
        </w:rPr>
        <w:t>The report describe</w:t>
      </w:r>
      <w:r w:rsidR="009354EE" w:rsidRPr="004335CD">
        <w:rPr>
          <w:b w:val="0"/>
          <w:sz w:val="20"/>
          <w:szCs w:val="20"/>
        </w:rPr>
        <w:t>s</w:t>
      </w:r>
      <w:r w:rsidRPr="004335CD">
        <w:rPr>
          <w:b w:val="0"/>
          <w:sz w:val="20"/>
          <w:szCs w:val="20"/>
        </w:rPr>
        <w:t xml:space="preserve"> the </w:t>
      </w:r>
      <w:r w:rsidR="009354EE" w:rsidRPr="004335CD">
        <w:rPr>
          <w:b w:val="0"/>
          <w:sz w:val="20"/>
          <w:szCs w:val="20"/>
        </w:rPr>
        <w:t xml:space="preserve">Gwydir River </w:t>
      </w:r>
      <w:r w:rsidR="00423216">
        <w:rPr>
          <w:b w:val="0"/>
          <w:sz w:val="20"/>
          <w:szCs w:val="20"/>
        </w:rPr>
        <w:t>Selected Area</w:t>
      </w:r>
      <w:r w:rsidRPr="004335CD">
        <w:rPr>
          <w:b w:val="0"/>
          <w:sz w:val="20"/>
          <w:szCs w:val="20"/>
        </w:rPr>
        <w:t xml:space="preserve">, environmental condition of the Gwydir </w:t>
      </w:r>
      <w:r w:rsidR="00423216">
        <w:rPr>
          <w:b w:val="0"/>
          <w:sz w:val="20"/>
          <w:szCs w:val="20"/>
        </w:rPr>
        <w:t xml:space="preserve">River </w:t>
      </w:r>
      <w:r w:rsidRPr="004335CD">
        <w:rPr>
          <w:b w:val="0"/>
          <w:sz w:val="20"/>
          <w:szCs w:val="20"/>
        </w:rPr>
        <w:t xml:space="preserve">Selected Area, </w:t>
      </w:r>
      <w:r w:rsidR="009354EE" w:rsidRPr="004335CD">
        <w:rPr>
          <w:b w:val="0"/>
          <w:sz w:val="20"/>
          <w:szCs w:val="20"/>
        </w:rPr>
        <w:t>w</w:t>
      </w:r>
      <w:r w:rsidRPr="004335CD">
        <w:rPr>
          <w:b w:val="0"/>
          <w:sz w:val="20"/>
          <w:szCs w:val="20"/>
        </w:rPr>
        <w:t xml:space="preserve">atering actions undertaken in the Selected Area during 2014-15, the expected outcomes of this watering, and </w:t>
      </w:r>
      <w:r w:rsidR="009354EE" w:rsidRPr="004335CD">
        <w:rPr>
          <w:b w:val="0"/>
          <w:sz w:val="20"/>
          <w:szCs w:val="20"/>
        </w:rPr>
        <w:t xml:space="preserve">evaluates the </w:t>
      </w:r>
      <w:r w:rsidRPr="004335CD">
        <w:rPr>
          <w:b w:val="0"/>
          <w:sz w:val="20"/>
          <w:szCs w:val="20"/>
        </w:rPr>
        <w:t xml:space="preserve">ecological response to the application of Commonwealth environmental water in 2014-15. </w:t>
      </w:r>
      <w:r w:rsidR="009354EE" w:rsidRPr="004335CD">
        <w:rPr>
          <w:b w:val="0"/>
          <w:sz w:val="20"/>
          <w:szCs w:val="20"/>
        </w:rPr>
        <w:t>D</w:t>
      </w:r>
      <w:r w:rsidRPr="004335CD">
        <w:rPr>
          <w:b w:val="0"/>
          <w:sz w:val="20"/>
          <w:szCs w:val="20"/>
        </w:rPr>
        <w:t xml:space="preserve">etailed </w:t>
      </w:r>
      <w:r w:rsidR="00A52540" w:rsidRPr="004335CD">
        <w:rPr>
          <w:b w:val="0"/>
          <w:sz w:val="20"/>
          <w:szCs w:val="20"/>
        </w:rPr>
        <w:t>methods</w:t>
      </w:r>
      <w:r w:rsidR="00A52540">
        <w:rPr>
          <w:b w:val="0"/>
          <w:sz w:val="20"/>
          <w:szCs w:val="20"/>
        </w:rPr>
        <w:t>,</w:t>
      </w:r>
      <w:r w:rsidR="00A52540" w:rsidRPr="004335CD">
        <w:rPr>
          <w:b w:val="0"/>
          <w:sz w:val="20"/>
          <w:szCs w:val="20"/>
        </w:rPr>
        <w:t xml:space="preserve"> analys</w:t>
      </w:r>
      <w:r w:rsidR="00A52540">
        <w:rPr>
          <w:b w:val="0"/>
          <w:sz w:val="20"/>
          <w:szCs w:val="20"/>
        </w:rPr>
        <w:t>e</w:t>
      </w:r>
      <w:r w:rsidR="00A52540" w:rsidRPr="004335CD">
        <w:rPr>
          <w:b w:val="0"/>
          <w:sz w:val="20"/>
          <w:szCs w:val="20"/>
        </w:rPr>
        <w:t xml:space="preserve">s </w:t>
      </w:r>
      <w:r w:rsidRPr="004335CD">
        <w:rPr>
          <w:b w:val="0"/>
          <w:sz w:val="20"/>
          <w:szCs w:val="20"/>
        </w:rPr>
        <w:t xml:space="preserve">and results are </w:t>
      </w:r>
      <w:r w:rsidR="009354EE" w:rsidRPr="004335CD">
        <w:rPr>
          <w:b w:val="0"/>
          <w:sz w:val="20"/>
          <w:szCs w:val="20"/>
        </w:rPr>
        <w:t>presented</w:t>
      </w:r>
      <w:r w:rsidRPr="004335CD">
        <w:rPr>
          <w:b w:val="0"/>
          <w:sz w:val="20"/>
          <w:szCs w:val="20"/>
        </w:rPr>
        <w:t xml:space="preserve"> in the Appendi</w:t>
      </w:r>
      <w:r w:rsidR="004B66D4">
        <w:rPr>
          <w:b w:val="0"/>
          <w:sz w:val="20"/>
          <w:szCs w:val="20"/>
        </w:rPr>
        <w:t>c</w:t>
      </w:r>
      <w:r w:rsidRPr="004335CD">
        <w:rPr>
          <w:b w:val="0"/>
          <w:sz w:val="20"/>
          <w:szCs w:val="20"/>
        </w:rPr>
        <w:t>es referred to in the main report.</w:t>
      </w:r>
      <w:bookmarkStart w:id="29" w:name="_Toc381200796"/>
      <w:bookmarkStart w:id="30" w:name="_Toc384971676"/>
      <w:bookmarkStart w:id="31" w:name="_Toc384972391"/>
    </w:p>
    <w:p w:rsidR="00922A46" w:rsidRDefault="00922A46" w:rsidP="00F756E1">
      <w:pPr>
        <w:pStyle w:val="TableHeading"/>
        <w:spacing w:line="280" w:lineRule="exact"/>
        <w:jc w:val="both"/>
        <w:rPr>
          <w:b w:val="0"/>
          <w:sz w:val="20"/>
          <w:szCs w:val="20"/>
        </w:rPr>
        <w:sectPr w:rsidR="00922A46" w:rsidSect="005C1130">
          <w:pgSz w:w="11899" w:h="16838" w:code="9"/>
          <w:pgMar w:top="1508" w:right="1219" w:bottom="1457" w:left="1480" w:header="811" w:footer="306" w:gutter="0"/>
          <w:pgNumType w:start="1"/>
          <w:cols w:space="708"/>
          <w:docGrid w:linePitch="272"/>
        </w:sectPr>
      </w:pPr>
    </w:p>
    <w:p w:rsidR="0068494E" w:rsidRPr="004335CD" w:rsidRDefault="0068494E" w:rsidP="00096A89">
      <w:pPr>
        <w:pStyle w:val="Heading1"/>
      </w:pPr>
      <w:bookmarkStart w:id="32" w:name="_Toc434851054"/>
      <w:r w:rsidRPr="004335CD">
        <w:t xml:space="preserve">Gwydir </w:t>
      </w:r>
      <w:r w:rsidR="00423216">
        <w:t xml:space="preserve">River </w:t>
      </w:r>
      <w:r w:rsidRPr="004335CD">
        <w:t>Selected Area</w:t>
      </w:r>
      <w:bookmarkEnd w:id="32"/>
    </w:p>
    <w:p w:rsidR="0068494E" w:rsidRPr="004335CD" w:rsidRDefault="003B1C93" w:rsidP="0068494E">
      <w:r w:rsidRPr="004335CD">
        <w:t>The Gwydir catchment,</w:t>
      </w:r>
      <w:r w:rsidR="00803A59">
        <w:t xml:space="preserve"> located in the northern Murray </w:t>
      </w:r>
      <w:r w:rsidRPr="004335CD">
        <w:t xml:space="preserve">Darling Basin, extends from the Great Dividing Range west to the Barwon River, covering an area of 26,600 square kilometres (Green et al. 2011).  Downstream of Moree, the system fans out into a broad alluvial near-terminal floodplain (DECCW 2011).  Numerous anabranches and </w:t>
      </w:r>
      <w:proofErr w:type="spellStart"/>
      <w:r w:rsidRPr="004335CD">
        <w:t>distributary</w:t>
      </w:r>
      <w:proofErr w:type="spellEnd"/>
      <w:r w:rsidRPr="004335CD">
        <w:t xml:space="preserve"> channels characterise the lower half of the Gwydir </w:t>
      </w:r>
      <w:r w:rsidR="0036016E">
        <w:t>catchment</w:t>
      </w:r>
      <w:r w:rsidRPr="004335CD">
        <w:t xml:space="preserve">, with the </w:t>
      </w:r>
      <w:proofErr w:type="spellStart"/>
      <w:r w:rsidRPr="004335CD">
        <w:t>Mehi</w:t>
      </w:r>
      <w:proofErr w:type="spellEnd"/>
      <w:r w:rsidRPr="004335CD">
        <w:t xml:space="preserve"> River and </w:t>
      </w:r>
      <w:proofErr w:type="spellStart"/>
      <w:r w:rsidR="009343B0" w:rsidRPr="004335CD">
        <w:t>Moo</w:t>
      </w:r>
      <w:r w:rsidR="009343B0">
        <w:t>m</w:t>
      </w:r>
      <w:r w:rsidR="009343B0" w:rsidRPr="004335CD">
        <w:t>in</w:t>
      </w:r>
      <w:proofErr w:type="spellEnd"/>
      <w:r w:rsidR="009343B0" w:rsidRPr="004335CD">
        <w:t xml:space="preserve"> </w:t>
      </w:r>
      <w:r w:rsidRPr="004335CD">
        <w:t>Creek to the south, and the Lower Gwydir River, Gingham watercourse and the Carole-Gil Gil Creek system to the north</w:t>
      </w:r>
      <w:r w:rsidR="00544B3A" w:rsidRPr="004335CD">
        <w:t xml:space="preserve"> (</w:t>
      </w:r>
      <w:r w:rsidR="00B635CD">
        <w:fldChar w:fldCharType="begin"/>
      </w:r>
      <w:r w:rsidR="00096A89">
        <w:instrText xml:space="preserve"> REF _Ref433980204 \h </w:instrText>
      </w:r>
      <w:r w:rsidR="00B635CD">
        <w:fldChar w:fldCharType="separate"/>
      </w:r>
      <w:r w:rsidR="000B7428">
        <w:t xml:space="preserve">Figure </w:t>
      </w:r>
      <w:r w:rsidR="000B7428">
        <w:rPr>
          <w:noProof/>
        </w:rPr>
        <w:t>2</w:t>
      </w:r>
      <w:r w:rsidR="000B7428">
        <w:noBreakHyphen/>
      </w:r>
      <w:r w:rsidR="000B7428">
        <w:rPr>
          <w:noProof/>
        </w:rPr>
        <w:t>1</w:t>
      </w:r>
      <w:r w:rsidR="00B635CD">
        <w:fldChar w:fldCharType="end"/>
      </w:r>
      <w:r w:rsidR="00544B3A" w:rsidRPr="004335CD">
        <w:t>)</w:t>
      </w:r>
      <w:r w:rsidRPr="004335CD">
        <w:t xml:space="preserve">.  Commonwealth environmental watering targets assets with expected </w:t>
      </w:r>
      <w:r w:rsidR="00922A46">
        <w:t xml:space="preserve">environmental </w:t>
      </w:r>
      <w:r w:rsidRPr="004335CD">
        <w:t xml:space="preserve">outcomes downstream (west) of </w:t>
      </w:r>
      <w:proofErr w:type="spellStart"/>
      <w:r w:rsidRPr="004335CD">
        <w:t>Tareelaroi</w:t>
      </w:r>
      <w:proofErr w:type="spellEnd"/>
      <w:r w:rsidRPr="004335CD">
        <w:t xml:space="preserve"> Weir </w:t>
      </w:r>
      <w:r w:rsidR="00423216">
        <w:t>o</w:t>
      </w:r>
      <w:r w:rsidRPr="004335CD">
        <w:t>n the Gwydir floodplain.</w:t>
      </w:r>
    </w:p>
    <w:p w:rsidR="00412904" w:rsidRPr="004335CD" w:rsidRDefault="00412904" w:rsidP="00412904">
      <w:pPr>
        <w:keepNext/>
        <w:keepLines/>
      </w:pPr>
      <w:r w:rsidRPr="004335CD">
        <w:t xml:space="preserve">The Gwydir </w:t>
      </w:r>
      <w:r w:rsidR="00423216">
        <w:t xml:space="preserve">River </w:t>
      </w:r>
      <w:r w:rsidRPr="004335CD">
        <w:t xml:space="preserve">Selected Area focuses on the reaches of the Gwydir Watercourse and </w:t>
      </w:r>
      <w:proofErr w:type="spellStart"/>
      <w:r w:rsidRPr="004335CD">
        <w:t>distributary</w:t>
      </w:r>
      <w:proofErr w:type="spellEnd"/>
      <w:r w:rsidRPr="004335CD">
        <w:t xml:space="preserve"> channels to the west of </w:t>
      </w:r>
      <w:proofErr w:type="spellStart"/>
      <w:r w:rsidRPr="004335CD">
        <w:t>Tareelaroi</w:t>
      </w:r>
      <w:proofErr w:type="spellEnd"/>
      <w:r w:rsidRPr="004335CD">
        <w:t xml:space="preserve"> Weir</w:t>
      </w:r>
      <w:r w:rsidR="0058027E">
        <w:t xml:space="preserve"> (Commonwealth of Australia 2014a)</w:t>
      </w:r>
      <w:r w:rsidRPr="004335CD">
        <w:t xml:space="preserve">.  The Gwydir </w:t>
      </w:r>
      <w:r w:rsidR="00423216">
        <w:t xml:space="preserve">River </w:t>
      </w:r>
      <w:r w:rsidRPr="004335CD">
        <w:t>Selected Area (</w:t>
      </w:r>
      <w:fldSimple w:instr=" REF _Ref418174628 \h  \* MERGEFORMAT ">
        <w:r w:rsidR="000B7428" w:rsidRPr="004335CD">
          <w:t xml:space="preserve">Figure </w:t>
        </w:r>
        <w:r w:rsidR="000B7428">
          <w:t>2</w:t>
        </w:r>
        <w:r w:rsidR="000B7428">
          <w:noBreakHyphen/>
          <w:t>2</w:t>
        </w:r>
      </w:fldSimple>
      <w:r w:rsidRPr="004335CD">
        <w:t>) includes</w:t>
      </w:r>
      <w:r w:rsidR="00FB457B">
        <w:t xml:space="preserve"> three monitoring zones</w:t>
      </w:r>
      <w:r w:rsidRPr="004335CD">
        <w:t>:</w:t>
      </w:r>
    </w:p>
    <w:p w:rsidR="00922A46" w:rsidRDefault="00922A46" w:rsidP="00412904">
      <w:pPr>
        <w:pStyle w:val="Bullets1"/>
      </w:pPr>
      <w:r w:rsidRPr="004335CD">
        <w:t>The Gwydir River (downstream of Copeton Dam</w:t>
      </w:r>
      <w:r w:rsidR="0036016E">
        <w:t xml:space="preserve"> to Pallamallawa</w:t>
      </w:r>
      <w:r w:rsidRPr="004335CD">
        <w:t>)</w:t>
      </w:r>
    </w:p>
    <w:p w:rsidR="00412904" w:rsidRPr="004335CD" w:rsidRDefault="00412904" w:rsidP="00412904">
      <w:pPr>
        <w:pStyle w:val="Bullets1"/>
      </w:pPr>
      <w:r w:rsidRPr="004335CD">
        <w:t xml:space="preserve">The Gingham-Gwydir Watercourse </w:t>
      </w:r>
    </w:p>
    <w:p w:rsidR="00412904" w:rsidRDefault="00412904" w:rsidP="000F2618">
      <w:pPr>
        <w:pStyle w:val="Bullets1"/>
        <w:spacing w:after="240"/>
      </w:pPr>
      <w:proofErr w:type="spellStart"/>
      <w:r w:rsidRPr="004335CD">
        <w:t>Mehi</w:t>
      </w:r>
      <w:proofErr w:type="spellEnd"/>
      <w:r w:rsidRPr="004335CD">
        <w:t xml:space="preserve"> River and </w:t>
      </w:r>
      <w:proofErr w:type="spellStart"/>
      <w:r w:rsidR="009343B0" w:rsidRPr="004335CD">
        <w:t>Moo</w:t>
      </w:r>
      <w:r w:rsidR="009343B0">
        <w:t>m</w:t>
      </w:r>
      <w:r w:rsidR="009343B0" w:rsidRPr="004335CD">
        <w:t>i</w:t>
      </w:r>
      <w:r w:rsidR="009343B0">
        <w:t>n</w:t>
      </w:r>
      <w:proofErr w:type="spellEnd"/>
      <w:r w:rsidR="009343B0" w:rsidRPr="004335CD">
        <w:t xml:space="preserve"> </w:t>
      </w:r>
      <w:r w:rsidRPr="004335CD">
        <w:t>Creek</w:t>
      </w:r>
    </w:p>
    <w:p w:rsidR="000F2618" w:rsidRDefault="000F2618" w:rsidP="000F2618">
      <w:pPr>
        <w:spacing w:after="240"/>
      </w:pPr>
      <w:r>
        <w:t xml:space="preserve">During 2013-14 the Gwydir/Gingham watercourses received low inflows in response to minimal rainfall during most of the season. </w:t>
      </w:r>
      <w:r w:rsidRPr="004335CD">
        <w:t xml:space="preserve">However, significant localised </w:t>
      </w:r>
      <w:r>
        <w:t>rainfall</w:t>
      </w:r>
      <w:r w:rsidRPr="004335CD">
        <w:t xml:space="preserve"> w</w:t>
      </w:r>
      <w:r>
        <w:t>as</w:t>
      </w:r>
      <w:r w:rsidRPr="004335CD">
        <w:t xml:space="preserve"> </w:t>
      </w:r>
      <w:r>
        <w:t>recorded</w:t>
      </w:r>
      <w:r w:rsidRPr="004335CD">
        <w:t xml:space="preserve"> towards </w:t>
      </w:r>
      <w:r>
        <w:t xml:space="preserve">the </w:t>
      </w:r>
      <w:r w:rsidRPr="004335CD">
        <w:t xml:space="preserve">end of the </w:t>
      </w:r>
      <w:r>
        <w:t>water year</w:t>
      </w:r>
      <w:r w:rsidRPr="004335CD">
        <w:t xml:space="preserve"> in late March 2014 with falls in excess of 160 mm in the </w:t>
      </w:r>
      <w:r>
        <w:t>l</w:t>
      </w:r>
      <w:r w:rsidRPr="004335CD">
        <w:t xml:space="preserve">ower Gwydir </w:t>
      </w:r>
      <w:r>
        <w:t>catchment</w:t>
      </w:r>
      <w:r w:rsidRPr="004335CD">
        <w:t xml:space="preserve"> (OEH 2014). </w:t>
      </w:r>
      <w:r>
        <w:t>I</w:t>
      </w:r>
      <w:r w:rsidRPr="004335CD">
        <w:t>t was expected th</w:t>
      </w:r>
      <w:r w:rsidR="005F5705">
        <w:t xml:space="preserve">at this rainfall charged the wetland complexes and soil moisture and facilitated positive outcomes in </w:t>
      </w:r>
      <w:r>
        <w:t xml:space="preserve">the 2014-15 water year </w:t>
      </w:r>
      <w:r w:rsidRPr="004335CD">
        <w:t>(OEH 2014).</w:t>
      </w:r>
    </w:p>
    <w:p w:rsidR="000F2618" w:rsidRDefault="000F2618" w:rsidP="000F2618">
      <w:r w:rsidRPr="004335CD">
        <w:t>A sig</w:t>
      </w:r>
      <w:r>
        <w:t>nificant fire event occurred 16</w:t>
      </w:r>
      <w:r w:rsidRPr="004335CD">
        <w:t xml:space="preserve">–18 March 2014, burning an estimated 1600 ha of the </w:t>
      </w:r>
      <w:r>
        <w:t>L</w:t>
      </w:r>
      <w:r w:rsidRPr="004335CD">
        <w:t>ower Gwydir wetlands. The abovementioned rainfall events fell in the following week and helped to extinguish the fire</w:t>
      </w:r>
      <w:r>
        <w:t xml:space="preserve"> and also </w:t>
      </w:r>
      <w:r w:rsidRPr="004335CD">
        <w:t xml:space="preserve">wet and refill the root zone, </w:t>
      </w:r>
      <w:r>
        <w:t>thus</w:t>
      </w:r>
      <w:r w:rsidRPr="004335CD">
        <w:t xml:space="preserve"> provide</w:t>
      </w:r>
      <w:r>
        <w:t>d</w:t>
      </w:r>
      <w:r w:rsidRPr="004335CD">
        <w:t xml:space="preserve"> good conditions for vegetation recovery.</w:t>
      </w:r>
    </w:p>
    <w:p w:rsidR="000F2618" w:rsidRDefault="000F2618" w:rsidP="000F2618">
      <w:r>
        <w:t xml:space="preserve">During 2013-14 environmental water was delivered to the </w:t>
      </w:r>
      <w:proofErr w:type="spellStart"/>
      <w:r>
        <w:t>Mehi</w:t>
      </w:r>
      <w:proofErr w:type="spellEnd"/>
      <w:r>
        <w:t xml:space="preserve"> River and Carole Creek to achieve outcomes associated with native fish. </w:t>
      </w:r>
      <w:r w:rsidRPr="004335CD">
        <w:t xml:space="preserve">This flow resulted in full longitudinal connectivity through the </w:t>
      </w:r>
      <w:proofErr w:type="spellStart"/>
      <w:r w:rsidRPr="004335CD">
        <w:t>Mehi</w:t>
      </w:r>
      <w:proofErr w:type="spellEnd"/>
      <w:r w:rsidRPr="004335CD">
        <w:t xml:space="preserve"> River to the Barwon River, and increased levels of dissolved nutrients and carbon along these channels. Increased abundances of </w:t>
      </w:r>
      <w:proofErr w:type="spellStart"/>
      <w:r w:rsidRPr="004335CD">
        <w:t>microinvertebrates</w:t>
      </w:r>
      <w:proofErr w:type="spellEnd"/>
      <w:r w:rsidRPr="004335CD">
        <w:t xml:space="preserve"> and zooplankton were observed throughout the season, and these were </w:t>
      </w:r>
      <w:r>
        <w:t xml:space="preserve">considered </w:t>
      </w:r>
      <w:r w:rsidRPr="004335CD">
        <w:t xml:space="preserve">likely to support native fish breeding events that were stimulated by environmental </w:t>
      </w:r>
      <w:r>
        <w:t>water</w:t>
      </w:r>
      <w:r w:rsidRPr="004335CD">
        <w:t xml:space="preserve"> (</w:t>
      </w:r>
      <w:proofErr w:type="spellStart"/>
      <w:r w:rsidRPr="004335CD">
        <w:t>Southwell</w:t>
      </w:r>
      <w:proofErr w:type="spellEnd"/>
      <w:r w:rsidRPr="004335CD">
        <w:t xml:space="preserve"> et</w:t>
      </w:r>
      <w:r>
        <w:t xml:space="preserve"> al. 2015</w:t>
      </w:r>
      <w:r w:rsidRPr="004335CD">
        <w:t>).</w:t>
      </w:r>
    </w:p>
    <w:p w:rsidR="000F2618" w:rsidRDefault="000F2618" w:rsidP="000F2618">
      <w:pPr>
        <w:rPr>
          <w:b/>
        </w:rPr>
      </w:pPr>
      <w:r w:rsidRPr="004335CD">
        <w:t xml:space="preserve">The </w:t>
      </w:r>
      <w:proofErr w:type="spellStart"/>
      <w:r w:rsidRPr="004335CD">
        <w:t>Mallowa</w:t>
      </w:r>
      <w:proofErr w:type="spellEnd"/>
      <w:r w:rsidRPr="004335CD">
        <w:t xml:space="preserve"> Creek system was under a three consecutive year restoration program aimed at </w:t>
      </w:r>
      <w:r>
        <w:t xml:space="preserve">building </w:t>
      </w:r>
      <w:r w:rsidR="00FB3D3D">
        <w:t xml:space="preserve">ecological </w:t>
      </w:r>
      <w:r>
        <w:t>resilience in</w:t>
      </w:r>
      <w:r w:rsidRPr="004335CD">
        <w:t xml:space="preserve"> the</w:t>
      </w:r>
      <w:r w:rsidR="00FB3D3D">
        <w:t>se</w:t>
      </w:r>
      <w:r w:rsidRPr="004335CD">
        <w:t xml:space="preserve"> </w:t>
      </w:r>
      <w:r w:rsidR="00FB3D3D">
        <w:t>wetland</w:t>
      </w:r>
      <w:r w:rsidRPr="004335CD">
        <w:t xml:space="preserve">. 2013-14 was the second year of environmental water </w:t>
      </w:r>
      <w:r>
        <w:t>delivery</w:t>
      </w:r>
      <w:r w:rsidRPr="004335CD">
        <w:t xml:space="preserve"> to this area and </w:t>
      </w:r>
      <w:r>
        <w:t xml:space="preserve">these deliveries </w:t>
      </w:r>
      <w:r w:rsidRPr="004335CD">
        <w:t xml:space="preserve">resulted in significant hydrological connectivity and inundation of key vegetation communities, promoting the growth of fast growing native </w:t>
      </w:r>
      <w:proofErr w:type="spellStart"/>
      <w:r w:rsidRPr="004335CD">
        <w:t>forb</w:t>
      </w:r>
      <w:proofErr w:type="spellEnd"/>
      <w:r w:rsidRPr="004335CD">
        <w:t xml:space="preserve"> and sedge species and increasing vegetation biomass (</w:t>
      </w:r>
      <w:proofErr w:type="spellStart"/>
      <w:r w:rsidRPr="004335CD">
        <w:t>Southwell</w:t>
      </w:r>
      <w:proofErr w:type="spellEnd"/>
      <w:r w:rsidRPr="004335CD">
        <w:t xml:space="preserve"> et al</w:t>
      </w:r>
      <w:r>
        <w:t>. 2015</w:t>
      </w:r>
      <w:r w:rsidRPr="004335CD">
        <w:t xml:space="preserve">). Frog breeding was also observed related to the delivery of Commonwealth environmental water.  During the summer of 2013-14, the </w:t>
      </w:r>
      <w:proofErr w:type="spellStart"/>
      <w:r w:rsidRPr="004335CD">
        <w:t>Mallowa</w:t>
      </w:r>
      <w:proofErr w:type="spellEnd"/>
      <w:r w:rsidRPr="004335CD">
        <w:t xml:space="preserve"> wetlands were the only large wetland north of the Macquarie Marshes to receive </w:t>
      </w:r>
      <w:r>
        <w:t xml:space="preserve">Commonwealth environmental </w:t>
      </w:r>
      <w:r w:rsidRPr="004335CD">
        <w:t>water.</w:t>
      </w:r>
      <w:r w:rsidRPr="00317541">
        <w:rPr>
          <w:b/>
        </w:rPr>
        <w:t xml:space="preserve"> </w:t>
      </w:r>
    </w:p>
    <w:p w:rsidR="000F2618" w:rsidRDefault="000F2618" w:rsidP="000F2618">
      <w:pPr>
        <w:pStyle w:val="Bullets1"/>
        <w:numPr>
          <w:ilvl w:val="0"/>
          <w:numId w:val="0"/>
        </w:numPr>
      </w:pPr>
    </w:p>
    <w:p w:rsidR="000F2618" w:rsidRDefault="000F2618" w:rsidP="00412904">
      <w:pPr>
        <w:pStyle w:val="Bullets1"/>
        <w:numPr>
          <w:ilvl w:val="0"/>
          <w:numId w:val="0"/>
        </w:numPr>
        <w:ind w:left="357"/>
      </w:pPr>
    </w:p>
    <w:p w:rsidR="000F2618" w:rsidRDefault="000F2618" w:rsidP="00412904">
      <w:pPr>
        <w:pStyle w:val="Bullets1"/>
        <w:numPr>
          <w:ilvl w:val="0"/>
          <w:numId w:val="0"/>
        </w:numPr>
        <w:ind w:left="357"/>
        <w:sectPr w:rsidR="000F2618" w:rsidSect="005C1130">
          <w:pgSz w:w="11899" w:h="16838" w:code="9"/>
          <w:pgMar w:top="1508" w:right="1219" w:bottom="1457" w:left="1480" w:header="811" w:footer="306" w:gutter="0"/>
          <w:cols w:space="708"/>
          <w:docGrid w:linePitch="272"/>
        </w:sectPr>
      </w:pPr>
    </w:p>
    <w:p w:rsidR="00096A89" w:rsidRDefault="000F2618" w:rsidP="00096A89">
      <w:pPr>
        <w:keepNext/>
        <w:spacing w:line="240" w:lineRule="auto"/>
        <w:jc w:val="center"/>
      </w:pPr>
      <w:r>
        <w:rPr>
          <w:noProof/>
          <w:lang w:eastAsia="en-AU"/>
        </w:rPr>
        <w:drawing>
          <wp:inline distT="0" distB="0" distL="0" distR="0">
            <wp:extent cx="7842904" cy="551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Gwydir catchment.jpg"/>
                    <pic:cNvPicPr/>
                  </pic:nvPicPr>
                  <pic:blipFill rotWithShape="1">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855125" cy="5523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6A89" w:rsidRDefault="00096A89" w:rsidP="00096A89">
      <w:pPr>
        <w:pStyle w:val="Caption"/>
        <w:jc w:val="left"/>
      </w:pPr>
      <w:bookmarkStart w:id="33" w:name="_Ref433980204"/>
      <w:bookmarkStart w:id="34" w:name="_Toc434851062"/>
      <w:r>
        <w:t xml:space="preserve">Figure </w:t>
      </w:r>
      <w:r w:rsidR="00B635CD">
        <w:fldChar w:fldCharType="begin"/>
      </w:r>
      <w:r w:rsidR="005335FA">
        <w:instrText xml:space="preserve"> STYLEREF 1 \s </w:instrText>
      </w:r>
      <w:r w:rsidR="00B635CD">
        <w:fldChar w:fldCharType="separate"/>
      </w:r>
      <w:r w:rsidR="000B7428">
        <w:rPr>
          <w:noProof/>
        </w:rPr>
        <w:t>2</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1</w:t>
      </w:r>
      <w:r w:rsidR="00B635CD">
        <w:rPr>
          <w:noProof/>
        </w:rPr>
        <w:fldChar w:fldCharType="end"/>
      </w:r>
      <w:bookmarkEnd w:id="33"/>
      <w:r>
        <w:t xml:space="preserve"> </w:t>
      </w:r>
      <w:r w:rsidRPr="008D2BDF">
        <w:t>Gwydir River catchment and location within the Murray Darling Basin</w:t>
      </w:r>
      <w:bookmarkEnd w:id="34"/>
    </w:p>
    <w:p w:rsidR="00412904" w:rsidRPr="00412904" w:rsidRDefault="00412904" w:rsidP="00412904">
      <w:pPr>
        <w:sectPr w:rsidR="00412904" w:rsidRPr="00412904" w:rsidSect="00412904">
          <w:headerReference w:type="even" r:id="rId41"/>
          <w:headerReference w:type="default" r:id="rId42"/>
          <w:footerReference w:type="default" r:id="rId43"/>
          <w:headerReference w:type="first" r:id="rId44"/>
          <w:pgSz w:w="16838" w:h="11899" w:orient="landscape" w:code="9"/>
          <w:pgMar w:top="1480" w:right="1508" w:bottom="1219" w:left="1457" w:header="811" w:footer="306" w:gutter="0"/>
          <w:cols w:space="708"/>
          <w:docGrid w:linePitch="272"/>
        </w:sectPr>
      </w:pPr>
    </w:p>
    <w:p w:rsidR="00544B3A" w:rsidRPr="004335CD" w:rsidRDefault="000F2618" w:rsidP="000F2618">
      <w:pPr>
        <w:keepNext/>
        <w:spacing w:line="240" w:lineRule="auto"/>
        <w:jc w:val="center"/>
      </w:pPr>
      <w:r>
        <w:rPr>
          <w:noProof/>
          <w:lang w:eastAsia="en-AU"/>
        </w:rPr>
        <w:drawing>
          <wp:inline distT="0" distB="0" distL="0" distR="0">
            <wp:extent cx="7877175" cy="55690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Gwydir selected area.jp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1458" cy="5572075"/>
                    </a:xfrm>
                    <a:prstGeom prst="rect">
                      <a:avLst/>
                    </a:prstGeom>
                  </pic:spPr>
                </pic:pic>
              </a:graphicData>
            </a:graphic>
          </wp:inline>
        </w:drawing>
      </w:r>
    </w:p>
    <w:p w:rsidR="00412904" w:rsidRDefault="00544B3A" w:rsidP="00544B3A">
      <w:pPr>
        <w:pStyle w:val="Caption"/>
      </w:pPr>
      <w:bookmarkStart w:id="35" w:name="_Ref418174628"/>
      <w:bookmarkStart w:id="36" w:name="_Toc434851063"/>
      <w:r w:rsidRPr="004335CD">
        <w:t xml:space="preserve">Figure </w:t>
      </w:r>
      <w:r w:rsidR="00B635CD">
        <w:fldChar w:fldCharType="begin"/>
      </w:r>
      <w:r w:rsidR="005335FA">
        <w:instrText xml:space="preserve"> STYLEREF 1 \s </w:instrText>
      </w:r>
      <w:r w:rsidR="00B635CD">
        <w:fldChar w:fldCharType="separate"/>
      </w:r>
      <w:r w:rsidR="000B7428">
        <w:rPr>
          <w:noProof/>
        </w:rPr>
        <w:t>2</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2</w:t>
      </w:r>
      <w:r w:rsidR="00B635CD">
        <w:rPr>
          <w:noProof/>
        </w:rPr>
        <w:fldChar w:fldCharType="end"/>
      </w:r>
      <w:bookmarkEnd w:id="35"/>
      <w:r w:rsidR="00963701">
        <w:rPr>
          <w:noProof/>
        </w:rPr>
        <w:t xml:space="preserve">: </w:t>
      </w:r>
      <w:r w:rsidRPr="004335CD">
        <w:t xml:space="preserve"> The Gwydir </w:t>
      </w:r>
      <w:r w:rsidR="00423216">
        <w:t xml:space="preserve">River </w:t>
      </w:r>
      <w:r w:rsidRPr="004335CD">
        <w:t>Selected Area</w:t>
      </w:r>
      <w:r w:rsidR="0058767F" w:rsidRPr="004335CD">
        <w:t xml:space="preserve"> with monitoring zones highlighted.</w:t>
      </w:r>
      <w:bookmarkEnd w:id="36"/>
    </w:p>
    <w:p w:rsidR="00412904" w:rsidRPr="00412904" w:rsidRDefault="00412904" w:rsidP="00412904">
      <w:pPr>
        <w:sectPr w:rsidR="00412904" w:rsidRPr="00412904" w:rsidSect="00412904">
          <w:pgSz w:w="16838" w:h="11899" w:orient="landscape" w:code="9"/>
          <w:pgMar w:top="1480" w:right="1508" w:bottom="1219" w:left="1457" w:header="811" w:footer="306" w:gutter="0"/>
          <w:cols w:space="708"/>
          <w:docGrid w:linePitch="272"/>
        </w:sectPr>
      </w:pPr>
    </w:p>
    <w:p w:rsidR="006D0D90" w:rsidRPr="004335CD" w:rsidRDefault="00FB3D3D" w:rsidP="004335CD">
      <w:pPr>
        <w:pStyle w:val="Heading1"/>
      </w:pPr>
      <w:bookmarkStart w:id="37" w:name="_Toc434851055"/>
      <w:r>
        <w:t>Watering actions in 2014-15</w:t>
      </w:r>
      <w:bookmarkEnd w:id="37"/>
    </w:p>
    <w:p w:rsidR="009B5BBE" w:rsidRPr="004335CD" w:rsidRDefault="009B5BBE" w:rsidP="00337813">
      <w:pPr>
        <w:pStyle w:val="Heading2"/>
      </w:pPr>
      <w:r w:rsidRPr="004335CD">
        <w:t xml:space="preserve">Environmental condition of the Gwydir River Selected Area </w:t>
      </w:r>
    </w:p>
    <w:p w:rsidR="009B5BBE" w:rsidRDefault="006974E2" w:rsidP="009B5BBE">
      <w:r>
        <w:t xml:space="preserve">The Gwydir catchment experienced </w:t>
      </w:r>
      <w:r w:rsidRPr="004335CD">
        <w:t xml:space="preserve">below average rainfall and above average temperatures </w:t>
      </w:r>
      <w:r>
        <w:t>during the 2014-15 water year</w:t>
      </w:r>
      <w:r w:rsidR="009B5BBE" w:rsidRPr="004335CD">
        <w:t xml:space="preserve"> (</w:t>
      </w:r>
      <w:fldSimple w:instr=" REF _Ref426731549 \h  \* MERGEFORMAT ">
        <w:r w:rsidR="000B7428" w:rsidRPr="004335CD">
          <w:t xml:space="preserve">Figure </w:t>
        </w:r>
        <w:r w:rsidR="000B7428">
          <w:t>3</w:t>
        </w:r>
        <w:r w:rsidR="000B7428">
          <w:noBreakHyphen/>
          <w:t>1</w:t>
        </w:r>
      </w:fldSimple>
      <w:r w:rsidR="00164387" w:rsidRPr="004335CD">
        <w:t xml:space="preserve">, </w:t>
      </w:r>
      <w:fldSimple w:instr=" REF _Ref426731557 \h  \* MERGEFORMAT ">
        <w:r w:rsidR="000B7428" w:rsidRPr="004335CD">
          <w:t xml:space="preserve">Figure </w:t>
        </w:r>
        <w:r w:rsidR="000B7428">
          <w:t>3</w:t>
        </w:r>
        <w:r w:rsidR="000B7428">
          <w:noBreakHyphen/>
          <w:t>2</w:t>
        </w:r>
      </w:fldSimple>
      <w:r w:rsidR="009B5BBE" w:rsidRPr="004335CD">
        <w:t xml:space="preserve">). </w:t>
      </w:r>
      <w:r w:rsidR="000D5256" w:rsidRPr="004335CD">
        <w:t xml:space="preserve">The second half of the </w:t>
      </w:r>
      <w:r w:rsidR="002C24FA">
        <w:t xml:space="preserve">watering </w:t>
      </w:r>
      <w:r w:rsidR="000D5256" w:rsidRPr="004335CD">
        <w:t>se</w:t>
      </w:r>
      <w:r w:rsidR="00535219">
        <w:t>ason saw above average rainfall</w:t>
      </w:r>
      <w:r w:rsidR="000D5256" w:rsidRPr="004335CD">
        <w:t xml:space="preserve"> in January, April, May and June, with below average temperatures</w:t>
      </w:r>
      <w:r w:rsidR="00891280">
        <w:t xml:space="preserve"> in January, April and May</w:t>
      </w:r>
      <w:r w:rsidR="009B5BBE" w:rsidRPr="004335CD">
        <w:t>.</w:t>
      </w:r>
      <w:r w:rsidR="000D5256" w:rsidRPr="004335CD">
        <w:t xml:space="preserve"> Rainfall events in the catchment from April </w:t>
      </w:r>
      <w:r w:rsidR="00535219">
        <w:t xml:space="preserve">through to June caused </w:t>
      </w:r>
      <w:r w:rsidR="000D5256" w:rsidRPr="004335CD">
        <w:t>flows in many of the lower Gwydir channels.</w:t>
      </w:r>
    </w:p>
    <w:p w:rsidR="006974E2" w:rsidRDefault="006974E2" w:rsidP="006974E2">
      <w:r w:rsidRPr="004335CD">
        <w:t>Available Commonwealth environmental water holdings</w:t>
      </w:r>
      <w:r>
        <w:t xml:space="preserve"> totalled 79,784 ML in the 2014-</w:t>
      </w:r>
      <w:r w:rsidRPr="004335CD">
        <w:t xml:space="preserve">15 water year. This was complemented by water entitlements held by NSW OEH in the Environmental Contingency Allowance (ECA) of 89,260 ML. Of </w:t>
      </w:r>
      <w:r>
        <w:t>these holdings</w:t>
      </w:r>
      <w:r w:rsidRPr="004335CD">
        <w:t>, 56,</w:t>
      </w:r>
      <w:r>
        <w:t>639</w:t>
      </w:r>
      <w:r w:rsidRPr="004335CD">
        <w:t xml:space="preserve"> ML of Commonwealth and </w:t>
      </w:r>
      <w:r>
        <w:t>29,895</w:t>
      </w:r>
      <w:r w:rsidRPr="004335CD">
        <w:t xml:space="preserve"> ML of ECA water </w:t>
      </w:r>
      <w:r w:rsidR="00153091" w:rsidRPr="004335CD">
        <w:t>w</w:t>
      </w:r>
      <w:r w:rsidR="00153091">
        <w:t>ere</w:t>
      </w:r>
      <w:r w:rsidRPr="004335CD">
        <w:t xml:space="preserve"> delivered in the 2014-15 season, via several events across several channels</w:t>
      </w:r>
      <w:r w:rsidRPr="004335CD" w:rsidDel="008B5FB5">
        <w:t xml:space="preserve"> </w:t>
      </w:r>
      <w:r w:rsidRPr="004335CD">
        <w:t>(</w:t>
      </w:r>
      <w:r w:rsidR="00B635CD">
        <w:fldChar w:fldCharType="begin"/>
      </w:r>
      <w:r w:rsidR="00EA0B8E">
        <w:instrText xml:space="preserve"> REF _Ref433980306 \h </w:instrText>
      </w:r>
      <w:r w:rsidR="00B635CD">
        <w:fldChar w:fldCharType="separate"/>
      </w:r>
      <w:r w:rsidR="000B7428">
        <w:t xml:space="preserve">Table </w:t>
      </w:r>
      <w:r w:rsidR="000B7428">
        <w:rPr>
          <w:noProof/>
        </w:rPr>
        <w:t>3</w:t>
      </w:r>
      <w:r w:rsidR="000B7428">
        <w:noBreakHyphen/>
      </w:r>
      <w:r w:rsidR="000B7428">
        <w:rPr>
          <w:noProof/>
        </w:rPr>
        <w:t>1</w:t>
      </w:r>
      <w:r w:rsidR="00B635CD">
        <w:fldChar w:fldCharType="end"/>
      </w:r>
      <w:r w:rsidRPr="004335CD">
        <w:t xml:space="preserve">). </w:t>
      </w:r>
    </w:p>
    <w:p w:rsidR="006974E2" w:rsidRPr="004335CD" w:rsidRDefault="006974E2" w:rsidP="006974E2">
      <w:r w:rsidRPr="004335CD">
        <w:t xml:space="preserve">Commonwealth environmental water was used in combination with irrigation </w:t>
      </w:r>
      <w:r>
        <w:t>deliveries</w:t>
      </w:r>
      <w:r w:rsidRPr="004335CD">
        <w:t xml:space="preserve"> to support an in</w:t>
      </w:r>
      <w:r>
        <w:t>-</w:t>
      </w:r>
      <w:r w:rsidRPr="004335CD">
        <w:t xml:space="preserve">channel flow pulse down the </w:t>
      </w:r>
      <w:proofErr w:type="spellStart"/>
      <w:r w:rsidRPr="004335CD">
        <w:t>Mehi</w:t>
      </w:r>
      <w:proofErr w:type="spellEnd"/>
      <w:r w:rsidRPr="004335CD">
        <w:t xml:space="preserve"> River and Carole Creek during October 2014</w:t>
      </w:r>
      <w:r>
        <w:t xml:space="preserve"> (</w:t>
      </w:r>
      <w:r w:rsidR="00B635CD">
        <w:fldChar w:fldCharType="begin"/>
      </w:r>
      <w:r w:rsidR="00596027">
        <w:instrText xml:space="preserve"> REF _Ref434508141 \h </w:instrText>
      </w:r>
      <w:r w:rsidR="00B635CD">
        <w:fldChar w:fldCharType="separate"/>
      </w:r>
      <w:r w:rsidR="000B7428">
        <w:t xml:space="preserve">Figure </w:t>
      </w:r>
      <w:r w:rsidR="000B7428">
        <w:rPr>
          <w:noProof/>
        </w:rPr>
        <w:t>4</w:t>
      </w:r>
      <w:r w:rsidR="000B7428">
        <w:noBreakHyphen/>
      </w:r>
      <w:r w:rsidR="000B7428">
        <w:rPr>
          <w:noProof/>
        </w:rPr>
        <w:t>1</w:t>
      </w:r>
      <w:r w:rsidR="00B635CD">
        <w:fldChar w:fldCharType="end"/>
      </w:r>
      <w:r>
        <w:t>)</w:t>
      </w:r>
      <w:r w:rsidRPr="004335CD">
        <w:t>. This flow aimed to enhance in-stream ecological function, nutrient cycling and water quality</w:t>
      </w:r>
      <w:r>
        <w:t>,</w:t>
      </w:r>
      <w:r w:rsidRPr="004335CD">
        <w:t xml:space="preserve"> and provide opportunities for fish to access habitat (Commonwealth of Australia 2014</w:t>
      </w:r>
      <w:r>
        <w:t>b</w:t>
      </w:r>
      <w:r w:rsidRPr="004335CD">
        <w:t>). This occurred at the beginning of October with flows peaking at 1300 ML</w:t>
      </w:r>
      <w:r>
        <w:t>/d</w:t>
      </w:r>
      <w:r w:rsidRPr="004335CD">
        <w:t xml:space="preserve"> </w:t>
      </w:r>
      <w:r>
        <w:t xml:space="preserve">in the </w:t>
      </w:r>
      <w:proofErr w:type="spellStart"/>
      <w:r>
        <w:t>Mehi</w:t>
      </w:r>
      <w:proofErr w:type="spellEnd"/>
      <w:r>
        <w:t xml:space="preserve"> and 500 ML/d in Carole Cree</w:t>
      </w:r>
      <w:r w:rsidR="006314F6">
        <w:t>k</w:t>
      </w:r>
      <w:r>
        <w:t xml:space="preserve"> </w:t>
      </w:r>
      <w:r w:rsidRPr="004335CD">
        <w:t xml:space="preserve">with a gentle (10% reduction per day) recession to base flows. These flows constituted 11% percent of the total annual flow down the </w:t>
      </w:r>
      <w:proofErr w:type="spellStart"/>
      <w:r w:rsidRPr="004335CD">
        <w:t>Mehi</w:t>
      </w:r>
      <w:proofErr w:type="spellEnd"/>
      <w:r w:rsidRPr="004335CD">
        <w:t xml:space="preserve"> River and Carole Creek.</w:t>
      </w:r>
    </w:p>
    <w:p w:rsidR="006974E2" w:rsidRPr="004335CD" w:rsidRDefault="006974E2" w:rsidP="009B5BBE"/>
    <w:p w:rsidR="00164387" w:rsidRPr="004335CD" w:rsidRDefault="00164387" w:rsidP="00164387">
      <w:pPr>
        <w:keepNext/>
        <w:spacing w:line="240" w:lineRule="auto"/>
      </w:pPr>
      <w:r w:rsidRPr="004335CD">
        <w:rPr>
          <w:noProof/>
          <w:lang w:eastAsia="en-AU"/>
        </w:rPr>
        <w:drawing>
          <wp:inline distT="0" distB="0" distL="0" distR="0">
            <wp:extent cx="5838825" cy="2895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12A33" w:rsidRDefault="00164387" w:rsidP="00B12A33">
      <w:pPr>
        <w:pStyle w:val="Caption"/>
        <w:spacing w:after="0"/>
      </w:pPr>
      <w:bookmarkStart w:id="38" w:name="_Ref426731549"/>
      <w:bookmarkStart w:id="39" w:name="_Toc434851064"/>
      <w:r w:rsidRPr="004335CD">
        <w:t xml:space="preserve">Figure </w:t>
      </w:r>
      <w:r w:rsidR="00B635CD">
        <w:fldChar w:fldCharType="begin"/>
      </w:r>
      <w:r w:rsidR="005335FA">
        <w:instrText xml:space="preserve"> STYLEREF 1 \s </w:instrText>
      </w:r>
      <w:r w:rsidR="00B635CD">
        <w:fldChar w:fldCharType="separate"/>
      </w:r>
      <w:r w:rsidR="000B7428">
        <w:rPr>
          <w:noProof/>
        </w:rPr>
        <w:t>3</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1</w:t>
      </w:r>
      <w:r w:rsidR="00B635CD">
        <w:rPr>
          <w:noProof/>
        </w:rPr>
        <w:fldChar w:fldCharType="end"/>
      </w:r>
      <w:bookmarkEnd w:id="38"/>
      <w:r w:rsidR="00963701">
        <w:rPr>
          <w:noProof/>
        </w:rPr>
        <w:t xml:space="preserve">: </w:t>
      </w:r>
      <w:r w:rsidRPr="004335CD">
        <w:t xml:space="preserve"> 2014-15 monthly rainfall totals </w:t>
      </w:r>
      <w:r w:rsidR="00DA6AB1">
        <w:t>for 2014-15 and</w:t>
      </w:r>
      <w:r w:rsidRPr="004335CD">
        <w:t xml:space="preserve"> </w:t>
      </w:r>
      <w:r w:rsidR="00DA6AB1">
        <w:t>mean</w:t>
      </w:r>
      <w:r w:rsidRPr="004335CD">
        <w:t xml:space="preserve"> t</w:t>
      </w:r>
      <w:r w:rsidR="00B12A33">
        <w:t>otals measured at Moree airport</w:t>
      </w:r>
      <w:bookmarkEnd w:id="39"/>
    </w:p>
    <w:p w:rsidR="00164387" w:rsidRPr="00B12A33" w:rsidRDefault="00164387" w:rsidP="00B12A33">
      <w:pPr>
        <w:spacing w:after="0"/>
        <w:rPr>
          <w:b/>
          <w:sz w:val="18"/>
          <w:szCs w:val="18"/>
        </w:rPr>
      </w:pPr>
      <w:r w:rsidRPr="00B12A33">
        <w:rPr>
          <w:b/>
          <w:sz w:val="18"/>
          <w:szCs w:val="18"/>
        </w:rPr>
        <w:t xml:space="preserve">(Source. </w:t>
      </w:r>
      <w:hyperlink r:id="rId47" w:history="1">
        <w:r w:rsidR="00087DEA" w:rsidRPr="00C72944">
          <w:rPr>
            <w:rStyle w:val="Hyperlink"/>
            <w:b/>
            <w:sz w:val="18"/>
            <w:szCs w:val="18"/>
          </w:rPr>
          <w:t>http://www.bom.gov.au/climate/data/index.shtml</w:t>
        </w:r>
      </w:hyperlink>
      <w:r w:rsidRPr="00B12A33">
        <w:rPr>
          <w:b/>
          <w:sz w:val="18"/>
          <w:szCs w:val="18"/>
        </w:rPr>
        <w:t>)</w:t>
      </w:r>
      <w:r w:rsidR="00F71B42" w:rsidRPr="00B12A33">
        <w:rPr>
          <w:b/>
          <w:sz w:val="18"/>
          <w:szCs w:val="18"/>
        </w:rPr>
        <w:t>.</w:t>
      </w:r>
    </w:p>
    <w:p w:rsidR="00164387" w:rsidRPr="004335CD" w:rsidRDefault="00164387" w:rsidP="00164387">
      <w:pPr>
        <w:keepNext/>
        <w:spacing w:line="240" w:lineRule="auto"/>
      </w:pPr>
      <w:r w:rsidRPr="004335CD">
        <w:rPr>
          <w:noProof/>
          <w:lang w:eastAsia="en-AU"/>
        </w:rPr>
        <w:drawing>
          <wp:inline distT="0" distB="0" distL="0" distR="0">
            <wp:extent cx="5838825" cy="29241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64387" w:rsidRDefault="00164387" w:rsidP="006F421C">
      <w:pPr>
        <w:pStyle w:val="Caption"/>
        <w:spacing w:after="0"/>
      </w:pPr>
      <w:bookmarkStart w:id="40" w:name="_Ref426731557"/>
      <w:bookmarkStart w:id="41" w:name="_Toc434851065"/>
      <w:r w:rsidRPr="004335CD">
        <w:t xml:space="preserve">Figure </w:t>
      </w:r>
      <w:r w:rsidR="00B635CD">
        <w:fldChar w:fldCharType="begin"/>
      </w:r>
      <w:r w:rsidR="005335FA">
        <w:instrText xml:space="preserve"> STYLEREF 1 \s </w:instrText>
      </w:r>
      <w:r w:rsidR="00B635CD">
        <w:fldChar w:fldCharType="separate"/>
      </w:r>
      <w:r w:rsidR="000B7428">
        <w:rPr>
          <w:noProof/>
        </w:rPr>
        <w:t>3</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2</w:t>
      </w:r>
      <w:r w:rsidR="00B635CD">
        <w:rPr>
          <w:noProof/>
        </w:rPr>
        <w:fldChar w:fldCharType="end"/>
      </w:r>
      <w:bookmarkEnd w:id="40"/>
      <w:r w:rsidR="00963701">
        <w:rPr>
          <w:noProof/>
        </w:rPr>
        <w:t xml:space="preserve">: </w:t>
      </w:r>
      <w:r w:rsidRPr="004335CD">
        <w:t xml:space="preserve"> 2014-15 monthly maximum temperatures</w:t>
      </w:r>
      <w:r w:rsidR="00DA6AB1">
        <w:t xml:space="preserve"> for 2014-15</w:t>
      </w:r>
      <w:r w:rsidRPr="004335CD">
        <w:t xml:space="preserve"> </w:t>
      </w:r>
      <w:r w:rsidR="00DA6AB1">
        <w:t>and</w:t>
      </w:r>
      <w:r w:rsidRPr="004335CD">
        <w:t xml:space="preserve"> </w:t>
      </w:r>
      <w:r w:rsidR="00DA6AB1">
        <w:t>mean</w:t>
      </w:r>
      <w:r w:rsidRPr="004335CD">
        <w:t xml:space="preserve"> maximum temperatures measured at Moree airport</w:t>
      </w:r>
      <w:r w:rsidR="006F421C">
        <w:t xml:space="preserve">.  </w:t>
      </w:r>
      <w:r w:rsidRPr="006F421C">
        <w:t xml:space="preserve">(Source. </w:t>
      </w:r>
      <w:hyperlink r:id="rId49" w:history="1">
        <w:r w:rsidR="006974E2" w:rsidRPr="00B504FA">
          <w:rPr>
            <w:rStyle w:val="Hyperlink"/>
          </w:rPr>
          <w:t>http://www.bom.gov.au/climate/data/index.shtml</w:t>
        </w:r>
      </w:hyperlink>
      <w:r w:rsidRPr="006F421C">
        <w:t>)</w:t>
      </w:r>
      <w:r w:rsidR="00F71B42" w:rsidRPr="006F421C">
        <w:t>.</w:t>
      </w:r>
      <w:bookmarkEnd w:id="41"/>
    </w:p>
    <w:p w:rsidR="006974E2" w:rsidRDefault="006974E2" w:rsidP="006974E2"/>
    <w:p w:rsidR="00096A89" w:rsidRDefault="00096A89" w:rsidP="00096A89">
      <w:pPr>
        <w:pStyle w:val="Caption"/>
        <w:keepNext/>
      </w:pPr>
      <w:bookmarkStart w:id="42" w:name="_Ref433980306"/>
      <w:bookmarkStart w:id="43" w:name="_Ref433980292"/>
      <w:bookmarkStart w:id="44" w:name="_Toc434851073"/>
      <w:r>
        <w:t xml:space="preserve">Table </w:t>
      </w:r>
      <w:r w:rsidR="00B635CD">
        <w:fldChar w:fldCharType="begin"/>
      </w:r>
      <w:r w:rsidR="005335FA">
        <w:instrText xml:space="preserve"> STYLEREF 1 \s </w:instrText>
      </w:r>
      <w:r w:rsidR="00B635CD">
        <w:fldChar w:fldCharType="separate"/>
      </w:r>
      <w:r w:rsidR="000B7428">
        <w:rPr>
          <w:noProof/>
        </w:rPr>
        <w:t>3</w:t>
      </w:r>
      <w:r w:rsidR="00B635CD">
        <w:rPr>
          <w:noProof/>
        </w:rPr>
        <w:fldChar w:fldCharType="end"/>
      </w:r>
      <w:r>
        <w:noBreakHyphen/>
      </w:r>
      <w:r w:rsidR="00B635CD">
        <w:fldChar w:fldCharType="begin"/>
      </w:r>
      <w:r w:rsidR="005335FA">
        <w:instrText xml:space="preserve"> SEQ Table \* ARABIC \s 1 </w:instrText>
      </w:r>
      <w:r w:rsidR="00B635CD">
        <w:fldChar w:fldCharType="separate"/>
      </w:r>
      <w:r w:rsidR="000B7428">
        <w:rPr>
          <w:noProof/>
        </w:rPr>
        <w:t>1</w:t>
      </w:r>
      <w:r w:rsidR="00B635CD">
        <w:rPr>
          <w:noProof/>
        </w:rPr>
        <w:fldChar w:fldCharType="end"/>
      </w:r>
      <w:bookmarkEnd w:id="42"/>
      <w:r>
        <w:t xml:space="preserve"> </w:t>
      </w:r>
      <w:r w:rsidRPr="003C7C30">
        <w:t>Comparison between environmental water and 2014-15 water year flow. Percentage represents the percentage of the total flow made up by environmental water.</w:t>
      </w:r>
      <w:bookmarkEnd w:id="43"/>
      <w:bookmarkEnd w:id="44"/>
    </w:p>
    <w:tbl>
      <w:tblPr>
        <w:tblStyle w:val="TableGrid"/>
        <w:tblpPr w:leftFromText="180" w:rightFromText="180" w:vertAnchor="text" w:horzAnchor="margin" w:tblpY="86"/>
        <w:tblW w:w="5000" w:type="pct"/>
        <w:tblLook w:val="04A0"/>
      </w:tblPr>
      <w:tblGrid>
        <w:gridCol w:w="1515"/>
        <w:gridCol w:w="3189"/>
        <w:gridCol w:w="1768"/>
        <w:gridCol w:w="1580"/>
        <w:gridCol w:w="1364"/>
      </w:tblGrid>
      <w:tr w:rsidR="006974E2" w:rsidRPr="004335CD" w:rsidTr="006974E2">
        <w:tc>
          <w:tcPr>
            <w:tcW w:w="804" w:type="pct"/>
            <w:shd w:val="clear" w:color="auto" w:fill="BFBFBF" w:themeFill="background1" w:themeFillShade="BF"/>
          </w:tcPr>
          <w:p w:rsidR="006974E2" w:rsidRPr="004335CD" w:rsidRDefault="006974E2" w:rsidP="00153091">
            <w:pPr>
              <w:spacing w:before="60" w:after="60" w:line="280" w:lineRule="atLeast"/>
              <w:jc w:val="center"/>
            </w:pPr>
            <w:r w:rsidRPr="004335CD">
              <w:t>Channel</w:t>
            </w:r>
          </w:p>
        </w:tc>
        <w:tc>
          <w:tcPr>
            <w:tcW w:w="1693" w:type="pct"/>
            <w:shd w:val="clear" w:color="auto" w:fill="BFBFBF" w:themeFill="background1" w:themeFillShade="BF"/>
          </w:tcPr>
          <w:p w:rsidR="006974E2" w:rsidRPr="004335CD" w:rsidRDefault="006974E2" w:rsidP="00153091">
            <w:pPr>
              <w:spacing w:before="60" w:after="60" w:line="280" w:lineRule="atLeast"/>
              <w:jc w:val="center"/>
            </w:pPr>
            <w:r w:rsidRPr="004335CD">
              <w:t xml:space="preserve">Commonwealth </w:t>
            </w:r>
            <w:r>
              <w:t>environmental w</w:t>
            </w:r>
            <w:r w:rsidRPr="004335CD">
              <w:t>ater delivered (ML)</w:t>
            </w:r>
          </w:p>
        </w:tc>
        <w:tc>
          <w:tcPr>
            <w:tcW w:w="939" w:type="pct"/>
            <w:shd w:val="clear" w:color="auto" w:fill="BFBFBF" w:themeFill="background1" w:themeFillShade="BF"/>
          </w:tcPr>
          <w:p w:rsidR="006974E2" w:rsidRPr="004335CD" w:rsidRDefault="006974E2" w:rsidP="00153091">
            <w:pPr>
              <w:spacing w:before="60" w:after="60" w:line="280" w:lineRule="atLeast"/>
              <w:jc w:val="center"/>
            </w:pPr>
            <w:r w:rsidRPr="004335CD">
              <w:t>NSW Water delivered (ML)</w:t>
            </w:r>
          </w:p>
        </w:tc>
        <w:tc>
          <w:tcPr>
            <w:tcW w:w="839" w:type="pct"/>
            <w:shd w:val="clear" w:color="auto" w:fill="BFBFBF" w:themeFill="background1" w:themeFillShade="BF"/>
          </w:tcPr>
          <w:p w:rsidR="006974E2" w:rsidRPr="004335CD" w:rsidRDefault="006974E2" w:rsidP="00153091">
            <w:pPr>
              <w:spacing w:before="60" w:after="60" w:line="280" w:lineRule="atLeast"/>
              <w:jc w:val="center"/>
            </w:pPr>
            <w:r w:rsidRPr="004335CD">
              <w:t xml:space="preserve">2014-15 </w:t>
            </w:r>
            <w:r>
              <w:t xml:space="preserve"> total </w:t>
            </w:r>
            <w:r w:rsidRPr="004335CD">
              <w:t>flow</w:t>
            </w:r>
            <w:r>
              <w:t xml:space="preserve"> (ML)</w:t>
            </w:r>
          </w:p>
        </w:tc>
        <w:tc>
          <w:tcPr>
            <w:tcW w:w="724" w:type="pct"/>
            <w:shd w:val="clear" w:color="auto" w:fill="BFBFBF" w:themeFill="background1" w:themeFillShade="BF"/>
          </w:tcPr>
          <w:p w:rsidR="006974E2" w:rsidRPr="004335CD" w:rsidRDefault="006974E2" w:rsidP="00153091">
            <w:pPr>
              <w:spacing w:before="60" w:after="60" w:line="280" w:lineRule="atLeast"/>
              <w:jc w:val="center"/>
            </w:pPr>
            <w:r>
              <w:t xml:space="preserve">CEW </w:t>
            </w:r>
            <w:r w:rsidRPr="004335CD">
              <w:t xml:space="preserve">% of </w:t>
            </w:r>
            <w:r>
              <w:t xml:space="preserve">total </w:t>
            </w:r>
            <w:r w:rsidRPr="004335CD">
              <w:t>flow</w:t>
            </w:r>
          </w:p>
        </w:tc>
      </w:tr>
      <w:tr w:rsidR="006974E2" w:rsidRPr="004335CD" w:rsidTr="006974E2">
        <w:tc>
          <w:tcPr>
            <w:tcW w:w="804" w:type="pct"/>
          </w:tcPr>
          <w:p w:rsidR="006974E2" w:rsidRPr="004335CD" w:rsidRDefault="006974E2" w:rsidP="00153091">
            <w:pPr>
              <w:spacing w:before="60" w:after="60" w:line="280" w:lineRule="atLeast"/>
              <w:jc w:val="center"/>
            </w:pPr>
            <w:r w:rsidRPr="004335CD">
              <w:t>Gingham Watercourse</w:t>
            </w:r>
          </w:p>
        </w:tc>
        <w:tc>
          <w:tcPr>
            <w:tcW w:w="1693" w:type="pct"/>
            <w:vMerge w:val="restart"/>
          </w:tcPr>
          <w:p w:rsidR="006974E2" w:rsidRPr="004335CD" w:rsidRDefault="006974E2" w:rsidP="00153091">
            <w:pPr>
              <w:spacing w:before="60" w:after="60" w:line="280" w:lineRule="atLeast"/>
              <w:jc w:val="center"/>
            </w:pPr>
            <w:r w:rsidRPr="004335CD">
              <w:t>30,000</w:t>
            </w:r>
          </w:p>
        </w:tc>
        <w:tc>
          <w:tcPr>
            <w:tcW w:w="939" w:type="pct"/>
          </w:tcPr>
          <w:p w:rsidR="006974E2" w:rsidRPr="004335CD" w:rsidRDefault="006974E2" w:rsidP="00153091">
            <w:pPr>
              <w:spacing w:before="60" w:after="60" w:line="280" w:lineRule="atLeast"/>
              <w:jc w:val="center"/>
            </w:pPr>
            <w:r w:rsidRPr="004335CD">
              <w:t>14,868</w:t>
            </w:r>
          </w:p>
        </w:tc>
        <w:tc>
          <w:tcPr>
            <w:tcW w:w="839" w:type="pct"/>
          </w:tcPr>
          <w:p w:rsidR="006974E2" w:rsidRPr="004335CD" w:rsidRDefault="006974E2" w:rsidP="00153091">
            <w:pPr>
              <w:spacing w:before="60" w:after="60" w:line="280" w:lineRule="atLeast"/>
              <w:jc w:val="center"/>
            </w:pPr>
            <w:r w:rsidRPr="004335CD">
              <w:t>40</w:t>
            </w:r>
            <w:r>
              <w:t>,</w:t>
            </w:r>
            <w:r w:rsidRPr="004335CD">
              <w:t>231</w:t>
            </w:r>
          </w:p>
        </w:tc>
        <w:tc>
          <w:tcPr>
            <w:tcW w:w="724" w:type="pct"/>
          </w:tcPr>
          <w:p w:rsidR="006974E2" w:rsidRPr="004335CD" w:rsidRDefault="006974E2" w:rsidP="00153091">
            <w:pPr>
              <w:spacing w:before="60" w:after="60" w:line="280" w:lineRule="atLeast"/>
              <w:jc w:val="center"/>
            </w:pPr>
            <w:r w:rsidRPr="004335CD">
              <w:t>74</w:t>
            </w:r>
          </w:p>
        </w:tc>
      </w:tr>
      <w:tr w:rsidR="006974E2" w:rsidRPr="004335CD" w:rsidTr="006974E2">
        <w:tc>
          <w:tcPr>
            <w:tcW w:w="804" w:type="pct"/>
          </w:tcPr>
          <w:p w:rsidR="006974E2" w:rsidRPr="004335CD" w:rsidRDefault="006974E2" w:rsidP="00153091">
            <w:pPr>
              <w:spacing w:before="60" w:after="60" w:line="280" w:lineRule="atLeast"/>
              <w:jc w:val="center"/>
            </w:pPr>
            <w:r w:rsidRPr="004335CD">
              <w:t>Lower Gwydir</w:t>
            </w:r>
          </w:p>
        </w:tc>
        <w:tc>
          <w:tcPr>
            <w:tcW w:w="1693" w:type="pct"/>
            <w:vMerge/>
          </w:tcPr>
          <w:p w:rsidR="006974E2" w:rsidRPr="004335CD" w:rsidRDefault="006974E2" w:rsidP="00153091">
            <w:pPr>
              <w:spacing w:before="60" w:after="60" w:line="280" w:lineRule="atLeast"/>
              <w:jc w:val="center"/>
            </w:pPr>
          </w:p>
        </w:tc>
        <w:tc>
          <w:tcPr>
            <w:tcW w:w="939" w:type="pct"/>
          </w:tcPr>
          <w:p w:rsidR="006974E2" w:rsidRPr="004335CD" w:rsidRDefault="006974E2" w:rsidP="00153091">
            <w:pPr>
              <w:spacing w:before="60" w:after="60" w:line="280" w:lineRule="atLeast"/>
              <w:jc w:val="center"/>
            </w:pPr>
            <w:r w:rsidRPr="004335CD">
              <w:t>15,027</w:t>
            </w:r>
          </w:p>
        </w:tc>
        <w:tc>
          <w:tcPr>
            <w:tcW w:w="839" w:type="pct"/>
          </w:tcPr>
          <w:p w:rsidR="006974E2" w:rsidRPr="004335CD" w:rsidRDefault="006974E2" w:rsidP="00153091">
            <w:pPr>
              <w:spacing w:before="60" w:after="60" w:line="280" w:lineRule="atLeast"/>
              <w:jc w:val="center"/>
            </w:pPr>
            <w:r w:rsidRPr="004335CD">
              <w:t>68</w:t>
            </w:r>
            <w:r>
              <w:t>,</w:t>
            </w:r>
            <w:r w:rsidRPr="004335CD">
              <w:t>093</w:t>
            </w:r>
          </w:p>
        </w:tc>
        <w:tc>
          <w:tcPr>
            <w:tcW w:w="724" w:type="pct"/>
          </w:tcPr>
          <w:p w:rsidR="006974E2" w:rsidRPr="004335CD" w:rsidRDefault="006974E2" w:rsidP="00153091">
            <w:pPr>
              <w:spacing w:before="60" w:after="60" w:line="280" w:lineRule="atLeast"/>
              <w:jc w:val="center"/>
            </w:pPr>
            <w:r w:rsidRPr="004335CD">
              <w:t>44</w:t>
            </w:r>
          </w:p>
        </w:tc>
      </w:tr>
      <w:tr w:rsidR="006974E2" w:rsidRPr="004335CD" w:rsidTr="006974E2">
        <w:tc>
          <w:tcPr>
            <w:tcW w:w="804" w:type="pct"/>
          </w:tcPr>
          <w:p w:rsidR="006974E2" w:rsidRPr="004335CD" w:rsidRDefault="006974E2" w:rsidP="00153091">
            <w:pPr>
              <w:spacing w:before="60" w:after="60" w:line="280" w:lineRule="atLeast"/>
              <w:jc w:val="center"/>
            </w:pPr>
            <w:r w:rsidRPr="004335CD">
              <w:t>Carole Creek</w:t>
            </w:r>
          </w:p>
        </w:tc>
        <w:tc>
          <w:tcPr>
            <w:tcW w:w="1693" w:type="pct"/>
          </w:tcPr>
          <w:p w:rsidR="006974E2" w:rsidRPr="004335CD" w:rsidRDefault="006974E2" w:rsidP="00153091">
            <w:pPr>
              <w:spacing w:before="60" w:after="60" w:line="280" w:lineRule="atLeast"/>
              <w:jc w:val="center"/>
            </w:pPr>
            <w:r w:rsidRPr="004335CD">
              <w:t>3,656</w:t>
            </w:r>
          </w:p>
        </w:tc>
        <w:tc>
          <w:tcPr>
            <w:tcW w:w="939" w:type="pct"/>
          </w:tcPr>
          <w:p w:rsidR="006974E2" w:rsidRPr="004335CD" w:rsidRDefault="006974E2" w:rsidP="00153091">
            <w:pPr>
              <w:spacing w:before="60" w:after="60" w:line="280" w:lineRule="atLeast"/>
              <w:jc w:val="center"/>
            </w:pPr>
            <w:r w:rsidRPr="004335CD">
              <w:t>n/a</w:t>
            </w:r>
          </w:p>
        </w:tc>
        <w:tc>
          <w:tcPr>
            <w:tcW w:w="839" w:type="pct"/>
          </w:tcPr>
          <w:p w:rsidR="006974E2" w:rsidRPr="004335CD" w:rsidRDefault="006974E2" w:rsidP="00153091">
            <w:pPr>
              <w:spacing w:before="60" w:after="60" w:line="280" w:lineRule="atLeast"/>
              <w:jc w:val="center"/>
            </w:pPr>
            <w:r w:rsidRPr="004335CD">
              <w:t>33618</w:t>
            </w:r>
          </w:p>
        </w:tc>
        <w:tc>
          <w:tcPr>
            <w:tcW w:w="724" w:type="pct"/>
          </w:tcPr>
          <w:p w:rsidR="006974E2" w:rsidRPr="004335CD" w:rsidRDefault="006974E2" w:rsidP="00153091">
            <w:pPr>
              <w:spacing w:before="60" w:after="60" w:line="280" w:lineRule="atLeast"/>
              <w:jc w:val="center"/>
            </w:pPr>
            <w:r w:rsidRPr="004335CD">
              <w:t>11</w:t>
            </w:r>
          </w:p>
        </w:tc>
      </w:tr>
      <w:tr w:rsidR="006974E2" w:rsidRPr="004335CD" w:rsidTr="006974E2">
        <w:tc>
          <w:tcPr>
            <w:tcW w:w="804" w:type="pct"/>
          </w:tcPr>
          <w:p w:rsidR="006974E2" w:rsidRPr="004335CD" w:rsidRDefault="006974E2" w:rsidP="00153091">
            <w:pPr>
              <w:spacing w:before="60" w:after="60" w:line="280" w:lineRule="atLeast"/>
              <w:jc w:val="center"/>
            </w:pPr>
            <w:proofErr w:type="spellStart"/>
            <w:r w:rsidRPr="004335CD">
              <w:t>Mehi</w:t>
            </w:r>
            <w:proofErr w:type="spellEnd"/>
            <w:r w:rsidRPr="004335CD">
              <w:t xml:space="preserve"> River</w:t>
            </w:r>
          </w:p>
        </w:tc>
        <w:tc>
          <w:tcPr>
            <w:tcW w:w="1693" w:type="pct"/>
          </w:tcPr>
          <w:p w:rsidR="006974E2" w:rsidRPr="004335CD" w:rsidRDefault="006974E2" w:rsidP="00153091">
            <w:pPr>
              <w:spacing w:before="60" w:after="60" w:line="280" w:lineRule="atLeast"/>
              <w:jc w:val="center"/>
            </w:pPr>
            <w:r w:rsidRPr="004335CD">
              <w:t>13,316</w:t>
            </w:r>
          </w:p>
        </w:tc>
        <w:tc>
          <w:tcPr>
            <w:tcW w:w="939" w:type="pct"/>
          </w:tcPr>
          <w:p w:rsidR="006974E2" w:rsidRPr="004335CD" w:rsidRDefault="006974E2" w:rsidP="00153091">
            <w:pPr>
              <w:spacing w:before="60" w:after="60" w:line="280" w:lineRule="atLeast"/>
              <w:jc w:val="center"/>
            </w:pPr>
            <w:r w:rsidRPr="004335CD">
              <w:t>n/a</w:t>
            </w:r>
          </w:p>
        </w:tc>
        <w:tc>
          <w:tcPr>
            <w:tcW w:w="839" w:type="pct"/>
          </w:tcPr>
          <w:p w:rsidR="006974E2" w:rsidRPr="004335CD" w:rsidRDefault="006974E2" w:rsidP="00153091">
            <w:pPr>
              <w:spacing w:before="60" w:after="60" w:line="280" w:lineRule="atLeast"/>
              <w:jc w:val="center"/>
            </w:pPr>
            <w:r w:rsidRPr="004335CD">
              <w:t>118</w:t>
            </w:r>
            <w:r>
              <w:t>,</w:t>
            </w:r>
            <w:r w:rsidRPr="004335CD">
              <w:t>798</w:t>
            </w:r>
          </w:p>
        </w:tc>
        <w:tc>
          <w:tcPr>
            <w:tcW w:w="724" w:type="pct"/>
          </w:tcPr>
          <w:p w:rsidR="006974E2" w:rsidRPr="004335CD" w:rsidRDefault="006974E2" w:rsidP="00153091">
            <w:pPr>
              <w:spacing w:before="60" w:after="60" w:line="280" w:lineRule="atLeast"/>
              <w:jc w:val="center"/>
            </w:pPr>
            <w:r w:rsidRPr="004335CD">
              <w:t>11</w:t>
            </w:r>
          </w:p>
        </w:tc>
      </w:tr>
      <w:tr w:rsidR="006974E2" w:rsidRPr="004335CD" w:rsidTr="006974E2">
        <w:trPr>
          <w:trHeight w:val="347"/>
        </w:trPr>
        <w:tc>
          <w:tcPr>
            <w:tcW w:w="804" w:type="pct"/>
          </w:tcPr>
          <w:p w:rsidR="006974E2" w:rsidRPr="004335CD" w:rsidRDefault="006974E2" w:rsidP="00153091">
            <w:pPr>
              <w:spacing w:before="60" w:after="60" w:line="280" w:lineRule="atLeast"/>
              <w:jc w:val="center"/>
            </w:pPr>
            <w:proofErr w:type="spellStart"/>
            <w:r w:rsidRPr="004335CD">
              <w:t>Mallowa</w:t>
            </w:r>
            <w:proofErr w:type="spellEnd"/>
            <w:r w:rsidRPr="004335CD">
              <w:t xml:space="preserve"> Creek</w:t>
            </w:r>
          </w:p>
        </w:tc>
        <w:tc>
          <w:tcPr>
            <w:tcW w:w="1693" w:type="pct"/>
          </w:tcPr>
          <w:p w:rsidR="006974E2" w:rsidRPr="004335CD" w:rsidRDefault="006974E2" w:rsidP="00153091">
            <w:pPr>
              <w:spacing w:before="60" w:after="60" w:line="280" w:lineRule="atLeast"/>
              <w:jc w:val="center"/>
            </w:pPr>
            <w:r w:rsidRPr="004335CD">
              <w:t>9,667</w:t>
            </w:r>
          </w:p>
        </w:tc>
        <w:tc>
          <w:tcPr>
            <w:tcW w:w="939" w:type="pct"/>
          </w:tcPr>
          <w:p w:rsidR="006974E2" w:rsidRPr="004335CD" w:rsidRDefault="006974E2" w:rsidP="00153091">
            <w:pPr>
              <w:spacing w:before="60" w:after="60" w:line="280" w:lineRule="atLeast"/>
              <w:jc w:val="center"/>
            </w:pPr>
            <w:r w:rsidRPr="004335CD">
              <w:t>n/a</w:t>
            </w:r>
          </w:p>
        </w:tc>
        <w:tc>
          <w:tcPr>
            <w:tcW w:w="839" w:type="pct"/>
          </w:tcPr>
          <w:p w:rsidR="006974E2" w:rsidRPr="004335CD" w:rsidRDefault="006974E2" w:rsidP="00153091">
            <w:pPr>
              <w:spacing w:before="60" w:after="60" w:line="280" w:lineRule="atLeast"/>
              <w:jc w:val="center"/>
            </w:pPr>
            <w:r w:rsidRPr="004335CD">
              <w:t>11</w:t>
            </w:r>
            <w:r>
              <w:t>,</w:t>
            </w:r>
            <w:r w:rsidRPr="004335CD">
              <w:t>279</w:t>
            </w:r>
          </w:p>
        </w:tc>
        <w:tc>
          <w:tcPr>
            <w:tcW w:w="724" w:type="pct"/>
          </w:tcPr>
          <w:p w:rsidR="006974E2" w:rsidRPr="004335CD" w:rsidRDefault="006974E2" w:rsidP="00153091">
            <w:pPr>
              <w:spacing w:before="60" w:after="60" w:line="280" w:lineRule="atLeast"/>
              <w:jc w:val="center"/>
            </w:pPr>
            <w:r w:rsidRPr="004335CD">
              <w:t>86</w:t>
            </w:r>
          </w:p>
        </w:tc>
      </w:tr>
      <w:tr w:rsidR="006974E2" w:rsidRPr="004335CD" w:rsidTr="006974E2">
        <w:tc>
          <w:tcPr>
            <w:tcW w:w="804" w:type="pct"/>
            <w:tcBorders>
              <w:bottom w:val="single" w:sz="2" w:space="0" w:color="000000"/>
            </w:tcBorders>
          </w:tcPr>
          <w:p w:rsidR="006974E2" w:rsidRPr="004335CD" w:rsidRDefault="006974E2" w:rsidP="00153091">
            <w:pPr>
              <w:spacing w:before="60" w:after="60" w:line="280" w:lineRule="atLeast"/>
              <w:jc w:val="center"/>
            </w:pPr>
            <w:r w:rsidRPr="004335CD">
              <w:t>Total</w:t>
            </w:r>
          </w:p>
        </w:tc>
        <w:tc>
          <w:tcPr>
            <w:tcW w:w="1693" w:type="pct"/>
            <w:tcBorders>
              <w:bottom w:val="single" w:sz="2" w:space="0" w:color="000000"/>
            </w:tcBorders>
          </w:tcPr>
          <w:p w:rsidR="006974E2" w:rsidRPr="004335CD" w:rsidRDefault="006974E2" w:rsidP="00153091">
            <w:pPr>
              <w:spacing w:before="60" w:after="60" w:line="280" w:lineRule="atLeast"/>
              <w:jc w:val="center"/>
            </w:pPr>
            <w:r w:rsidRPr="004335CD">
              <w:t>56,534</w:t>
            </w:r>
          </w:p>
        </w:tc>
        <w:tc>
          <w:tcPr>
            <w:tcW w:w="939" w:type="pct"/>
            <w:tcBorders>
              <w:bottom w:val="single" w:sz="2" w:space="0" w:color="000000"/>
            </w:tcBorders>
          </w:tcPr>
          <w:p w:rsidR="006974E2" w:rsidRPr="004335CD" w:rsidRDefault="006974E2" w:rsidP="00153091">
            <w:pPr>
              <w:spacing w:before="60" w:after="60" w:line="280" w:lineRule="atLeast"/>
              <w:jc w:val="center"/>
            </w:pPr>
            <w:r w:rsidRPr="004335CD">
              <w:t>30,000</w:t>
            </w:r>
          </w:p>
        </w:tc>
        <w:tc>
          <w:tcPr>
            <w:tcW w:w="839" w:type="pct"/>
            <w:tcBorders>
              <w:bottom w:val="single" w:sz="2" w:space="0" w:color="000000"/>
            </w:tcBorders>
          </w:tcPr>
          <w:p w:rsidR="006974E2" w:rsidRPr="004335CD" w:rsidRDefault="006974E2" w:rsidP="00153091">
            <w:pPr>
              <w:spacing w:before="60" w:after="60" w:line="280" w:lineRule="atLeast"/>
              <w:jc w:val="center"/>
            </w:pPr>
            <w:r w:rsidRPr="004335CD">
              <w:t>272</w:t>
            </w:r>
            <w:r>
              <w:t>,</w:t>
            </w:r>
            <w:r w:rsidRPr="004335CD">
              <w:t>019</w:t>
            </w:r>
          </w:p>
        </w:tc>
        <w:tc>
          <w:tcPr>
            <w:tcW w:w="724" w:type="pct"/>
            <w:tcBorders>
              <w:bottom w:val="single" w:sz="2" w:space="0" w:color="000000"/>
            </w:tcBorders>
          </w:tcPr>
          <w:p w:rsidR="006974E2" w:rsidRPr="004335CD" w:rsidRDefault="006974E2" w:rsidP="00153091">
            <w:pPr>
              <w:spacing w:before="60" w:after="60" w:line="280" w:lineRule="atLeast"/>
              <w:jc w:val="center"/>
            </w:pPr>
            <w:r w:rsidRPr="004335CD">
              <w:t>32</w:t>
            </w:r>
          </w:p>
        </w:tc>
      </w:tr>
      <w:tr w:rsidR="006974E2" w:rsidRPr="004335CD" w:rsidTr="00153091">
        <w:tc>
          <w:tcPr>
            <w:tcW w:w="5000" w:type="pct"/>
            <w:gridSpan w:val="5"/>
            <w:tcBorders>
              <w:bottom w:val="nil"/>
            </w:tcBorders>
          </w:tcPr>
          <w:p w:rsidR="006974E2" w:rsidRPr="004335CD" w:rsidRDefault="006974E2" w:rsidP="00153091">
            <w:pPr>
              <w:spacing w:before="60" w:after="60" w:line="280" w:lineRule="atLeast"/>
              <w:jc w:val="center"/>
            </w:pPr>
          </w:p>
        </w:tc>
      </w:tr>
    </w:tbl>
    <w:p w:rsidR="006974E2" w:rsidRPr="004335CD" w:rsidRDefault="006974E2" w:rsidP="006974E2">
      <w:r w:rsidRPr="004335CD">
        <w:t xml:space="preserve">Commonwealth environmental water was also delivered to the Gwydir, Gingham and </w:t>
      </w:r>
      <w:proofErr w:type="spellStart"/>
      <w:r w:rsidRPr="004335CD">
        <w:t>Mallowa</w:t>
      </w:r>
      <w:proofErr w:type="spellEnd"/>
      <w:r w:rsidRPr="004335CD">
        <w:t xml:space="preserve"> Creek wetlands throughout the </w:t>
      </w:r>
      <w:r>
        <w:t>water year</w:t>
      </w:r>
      <w:r w:rsidRPr="004335CD">
        <w:t xml:space="preserve">. While the delivery to the </w:t>
      </w:r>
      <w:proofErr w:type="spellStart"/>
      <w:r w:rsidRPr="004335CD">
        <w:t>Mallowa</w:t>
      </w:r>
      <w:proofErr w:type="spellEnd"/>
      <w:r w:rsidRPr="004335CD">
        <w:t xml:space="preserve"> system was solely Commonwealth water, deliveries to the Lower Gwydir/Gingham systems were a combination of Commonwealth and State managed ECA water. These flows were aimed at maintaining the benefits of inundation that occurred during the 2010-13 period including vegetation condition and extent (Commonwealth of Australia 2014</w:t>
      </w:r>
      <w:r>
        <w:t>b</w:t>
      </w:r>
      <w:r w:rsidRPr="004335CD">
        <w:t xml:space="preserve">). Total environmental water </w:t>
      </w:r>
      <w:r>
        <w:t>delivered along</w:t>
      </w:r>
      <w:r w:rsidRPr="004335CD">
        <w:t xml:space="preserve"> these channels constituted 44%, 74% and 86% of the total annual flow for the Gwydir, Gingham and </w:t>
      </w:r>
      <w:proofErr w:type="spellStart"/>
      <w:r w:rsidRPr="004335CD">
        <w:t>Mallowa</w:t>
      </w:r>
      <w:proofErr w:type="spellEnd"/>
      <w:r w:rsidRPr="004335CD">
        <w:t xml:space="preserve"> channels respectively.</w:t>
      </w:r>
    </w:p>
    <w:p w:rsidR="006974E2" w:rsidRDefault="006974E2" w:rsidP="006974E2">
      <w:r w:rsidRPr="004335CD">
        <w:t>Given the shared outcomes and delivery of both Commonwealth and State held environmental water during the 2014-15 water year, the outcomes reported in this document refer to the combined benefit of Commonwealth and State owned water. Hereafter this will be termed ’environmental water’</w:t>
      </w:r>
      <w:r>
        <w:t>.</w:t>
      </w:r>
    </w:p>
    <w:p w:rsidR="006974E2" w:rsidRPr="00BA5124" w:rsidRDefault="006974E2" w:rsidP="006974E2">
      <w:pPr>
        <w:pStyle w:val="Heading1"/>
      </w:pPr>
      <w:bookmarkStart w:id="45" w:name="_Toc434851056"/>
      <w:r w:rsidRPr="00BA5124">
        <w:t>What did Commonwealth Environmental Water do in 2014-15?</w:t>
      </w:r>
      <w:bookmarkEnd w:id="45"/>
    </w:p>
    <w:p w:rsidR="006974E2" w:rsidRDefault="006974E2" w:rsidP="006974E2">
      <w:pPr>
        <w:pStyle w:val="Heading2"/>
      </w:pPr>
      <w:r w:rsidRPr="00BA5124">
        <w:t>Expected Outcomes</w:t>
      </w:r>
    </w:p>
    <w:p w:rsidR="006974E2" w:rsidRDefault="006974E2" w:rsidP="006974E2">
      <w:r w:rsidRPr="004335CD">
        <w:t xml:space="preserve">The overall aim of Commonwealth </w:t>
      </w:r>
      <w:r>
        <w:t xml:space="preserve">environmental </w:t>
      </w:r>
      <w:r w:rsidRPr="004335CD">
        <w:t xml:space="preserve">water in the Gwydir </w:t>
      </w:r>
      <w:r>
        <w:t>catchment</w:t>
      </w:r>
      <w:r w:rsidRPr="004335CD">
        <w:t xml:space="preserve"> during 2014-15 was to consolidate and protect the ongoing environmental recovery achieved over the last three years in anticipation </w:t>
      </w:r>
      <w:r>
        <w:t>of</w:t>
      </w:r>
      <w:r w:rsidRPr="004335CD">
        <w:t xml:space="preserve"> a potentially low rainfall and inflow period. Base flows, freshes, and overbank/terminal wetlands </w:t>
      </w:r>
      <w:r>
        <w:t xml:space="preserve">flows </w:t>
      </w:r>
      <w:r w:rsidRPr="004335CD">
        <w:t xml:space="preserve">formed the planned flow types used to achieve the expected outcomes for 2014-15 in the Gwydir </w:t>
      </w:r>
      <w:r>
        <w:t>catchment</w:t>
      </w:r>
      <w:r w:rsidRPr="004335CD">
        <w:t xml:space="preserve"> (Commonwealth of Australia 2014</w:t>
      </w:r>
      <w:r w:rsidR="002539C6">
        <w:t>b</w:t>
      </w:r>
      <w:r w:rsidRPr="004335CD">
        <w:t>).</w:t>
      </w:r>
    </w:p>
    <w:p w:rsidR="006974E2" w:rsidRPr="006B04FE" w:rsidRDefault="006974E2" w:rsidP="006974E2">
      <w:pPr>
        <w:rPr>
          <w:rFonts w:eastAsia="Calibri" w:cs="Arial"/>
          <w:noProof/>
        </w:rPr>
      </w:pPr>
      <w:r>
        <w:rPr>
          <w:rFonts w:eastAsia="Calibri" w:cs="Arial"/>
          <w:noProof/>
        </w:rPr>
        <w:t>W</w:t>
      </w:r>
      <w:r w:rsidRPr="006B04FE">
        <w:rPr>
          <w:rFonts w:eastAsia="Calibri" w:cs="Arial"/>
          <w:noProof/>
        </w:rPr>
        <w:t>atering actions</w:t>
      </w:r>
      <w:r>
        <w:rPr>
          <w:rFonts w:eastAsia="Calibri" w:cs="Arial"/>
          <w:noProof/>
        </w:rPr>
        <w:t xml:space="preserve"> undertaken in the Gwydir were </w:t>
      </w:r>
      <w:r w:rsidRPr="006B04FE">
        <w:rPr>
          <w:rFonts w:eastAsia="Calibri" w:cs="Arial"/>
          <w:noProof/>
        </w:rPr>
        <w:t>expected to contribute to achieving the following outcomes:</w:t>
      </w:r>
    </w:p>
    <w:p w:rsidR="006974E2" w:rsidRPr="006B04FE" w:rsidRDefault="006974E2" w:rsidP="006974E2">
      <w:pPr>
        <w:pStyle w:val="ListParagraph"/>
        <w:numPr>
          <w:ilvl w:val="0"/>
          <w:numId w:val="47"/>
        </w:numPr>
        <w:spacing w:line="276" w:lineRule="auto"/>
        <w:rPr>
          <w:rFonts w:cs="Arial"/>
          <w:noProof/>
          <w:sz w:val="20"/>
          <w:szCs w:val="20"/>
        </w:rPr>
      </w:pPr>
      <w:r w:rsidRPr="006B04FE">
        <w:rPr>
          <w:rFonts w:cs="Arial"/>
          <w:noProof/>
          <w:sz w:val="20"/>
          <w:szCs w:val="20"/>
        </w:rPr>
        <w:t>Protect and maintain the condition of permanent and semi-permanent wetland vegetation</w:t>
      </w:r>
    </w:p>
    <w:p w:rsidR="006974E2" w:rsidRPr="006B04FE" w:rsidRDefault="006974E2" w:rsidP="006974E2">
      <w:pPr>
        <w:pStyle w:val="ListParagraph"/>
        <w:numPr>
          <w:ilvl w:val="0"/>
          <w:numId w:val="47"/>
        </w:numPr>
        <w:spacing w:line="276" w:lineRule="auto"/>
        <w:rPr>
          <w:rFonts w:cs="Arial"/>
          <w:noProof/>
          <w:sz w:val="20"/>
          <w:szCs w:val="20"/>
        </w:rPr>
      </w:pPr>
      <w:r w:rsidRPr="006B04FE">
        <w:rPr>
          <w:rFonts w:cs="Arial"/>
          <w:noProof/>
          <w:sz w:val="20"/>
          <w:szCs w:val="20"/>
        </w:rPr>
        <w:t>Maintain habitat for supporting waterbird condition and survival</w:t>
      </w:r>
    </w:p>
    <w:p w:rsidR="006974E2" w:rsidRPr="006B04FE" w:rsidRDefault="006974E2" w:rsidP="006974E2">
      <w:pPr>
        <w:pStyle w:val="ListParagraph"/>
        <w:numPr>
          <w:ilvl w:val="0"/>
          <w:numId w:val="47"/>
        </w:numPr>
        <w:spacing w:line="276" w:lineRule="auto"/>
        <w:rPr>
          <w:rFonts w:cs="Arial"/>
          <w:noProof/>
          <w:sz w:val="20"/>
          <w:szCs w:val="20"/>
        </w:rPr>
      </w:pPr>
      <w:r w:rsidRPr="006B04FE">
        <w:rPr>
          <w:rFonts w:cs="Arial"/>
          <w:noProof/>
          <w:sz w:val="20"/>
          <w:szCs w:val="20"/>
        </w:rPr>
        <w:t>Maintain habitat such as waterholes for fish condition and survival</w:t>
      </w:r>
    </w:p>
    <w:p w:rsidR="006974E2" w:rsidRPr="006B04FE" w:rsidRDefault="006974E2" w:rsidP="006974E2">
      <w:pPr>
        <w:pStyle w:val="ListParagraph"/>
        <w:numPr>
          <w:ilvl w:val="0"/>
          <w:numId w:val="47"/>
        </w:numPr>
        <w:spacing w:after="200" w:line="276" w:lineRule="auto"/>
        <w:rPr>
          <w:rFonts w:cs="Arial"/>
          <w:noProof/>
          <w:sz w:val="20"/>
          <w:szCs w:val="20"/>
        </w:rPr>
      </w:pPr>
      <w:r w:rsidRPr="006B04FE">
        <w:rPr>
          <w:rFonts w:cs="Arial"/>
          <w:noProof/>
          <w:sz w:val="20"/>
          <w:szCs w:val="20"/>
        </w:rPr>
        <w:t>Support fundamental ecosystem function processes of nutrient and carbon cycling and primary production.</w:t>
      </w:r>
    </w:p>
    <w:p w:rsidR="006974E2" w:rsidRDefault="006974E2" w:rsidP="006974E2">
      <w:r w:rsidRPr="00255672">
        <w:rPr>
          <w:rFonts w:eastAsia="Calibri"/>
          <w:noProof/>
        </w:rPr>
        <w:t xml:space="preserve">These </w:t>
      </w:r>
      <w:r>
        <w:rPr>
          <w:rFonts w:eastAsia="Calibri"/>
          <w:noProof/>
        </w:rPr>
        <w:t xml:space="preserve">outcomes were </w:t>
      </w:r>
      <w:r w:rsidRPr="00255672">
        <w:rPr>
          <w:rFonts w:eastAsia="Calibri"/>
          <w:noProof/>
        </w:rPr>
        <w:t>consistent with the objectives of the Basin Plan’s environmental watering plan</w:t>
      </w:r>
      <w:r>
        <w:rPr>
          <w:rFonts w:eastAsia="Calibri"/>
          <w:noProof/>
        </w:rPr>
        <w:t xml:space="preserve"> (Table 2). </w:t>
      </w:r>
      <w:r>
        <w:t>The evaluation of environmental water in the Selected Area during 2014-15 is structured around these broader objectives.</w:t>
      </w:r>
    </w:p>
    <w:p w:rsidR="006974E2" w:rsidRDefault="006974E2" w:rsidP="006974E2">
      <w:pPr>
        <w:rPr>
          <w:rFonts w:eastAsia="Calibri"/>
          <w:noProof/>
        </w:rPr>
      </w:pPr>
    </w:p>
    <w:p w:rsidR="006974E2" w:rsidRDefault="006974E2" w:rsidP="006974E2">
      <w:pPr>
        <w:pStyle w:val="Caption"/>
        <w:keepNext/>
      </w:pPr>
      <w:bookmarkStart w:id="46" w:name="_Toc434851074"/>
      <w:r>
        <w:t xml:space="preserve">Table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rsidR="00096A89">
        <w:noBreakHyphen/>
      </w:r>
      <w:r w:rsidR="00B635CD">
        <w:fldChar w:fldCharType="begin"/>
      </w:r>
      <w:r w:rsidR="005335FA">
        <w:instrText xml:space="preserve"> SEQ Table \* ARABIC \s 1 </w:instrText>
      </w:r>
      <w:r w:rsidR="00B635CD">
        <w:fldChar w:fldCharType="separate"/>
      </w:r>
      <w:r w:rsidR="000B7428">
        <w:rPr>
          <w:noProof/>
        </w:rPr>
        <w:t>1</w:t>
      </w:r>
      <w:r w:rsidR="00B635CD">
        <w:rPr>
          <w:noProof/>
        </w:rPr>
        <w:fldChar w:fldCharType="end"/>
      </w:r>
      <w:r>
        <w:t xml:space="preserve"> Expected outcomes from </w:t>
      </w:r>
      <w:r w:rsidR="004F5347">
        <w:t>e</w:t>
      </w:r>
      <w:r>
        <w:t>nvironmental water used in the Gwydir Selected Area linked to broader Basin Plan objectives</w:t>
      </w:r>
      <w:bookmarkEnd w:id="46"/>
    </w:p>
    <w:tbl>
      <w:tblPr>
        <w:tblStyle w:val="TableGrid1"/>
        <w:tblW w:w="0" w:type="auto"/>
        <w:tblLook w:val="04A0"/>
      </w:tblPr>
      <w:tblGrid>
        <w:gridCol w:w="4271"/>
        <w:gridCol w:w="1414"/>
        <w:gridCol w:w="3731"/>
      </w:tblGrid>
      <w:tr w:rsidR="006974E2" w:rsidRPr="001C2ED3" w:rsidTr="00153091">
        <w:tc>
          <w:tcPr>
            <w:tcW w:w="4271" w:type="dxa"/>
            <w:shd w:val="clear" w:color="auto" w:fill="BFBFBF" w:themeFill="background1" w:themeFillShade="BF"/>
          </w:tcPr>
          <w:p w:rsidR="006974E2" w:rsidRPr="001C2ED3" w:rsidRDefault="006974E2" w:rsidP="00153091">
            <w:pPr>
              <w:keepNext/>
              <w:spacing w:before="60" w:after="60" w:line="264" w:lineRule="auto"/>
              <w:rPr>
                <w:rFonts w:cs="Arial"/>
                <w:b/>
                <w:sz w:val="20"/>
                <w:szCs w:val="20"/>
              </w:rPr>
            </w:pPr>
            <w:r w:rsidRPr="001C2ED3">
              <w:rPr>
                <w:rFonts w:cs="Arial"/>
                <w:b/>
                <w:sz w:val="20"/>
                <w:szCs w:val="20"/>
              </w:rPr>
              <w:t>Expected outcome</w:t>
            </w:r>
          </w:p>
        </w:tc>
        <w:tc>
          <w:tcPr>
            <w:tcW w:w="1414" w:type="dxa"/>
            <w:shd w:val="clear" w:color="auto" w:fill="BFBFBF" w:themeFill="background1" w:themeFillShade="BF"/>
          </w:tcPr>
          <w:p w:rsidR="006974E2" w:rsidRPr="001C2ED3" w:rsidRDefault="006974E2" w:rsidP="00153091">
            <w:pPr>
              <w:keepNext/>
              <w:spacing w:before="60" w:after="60" w:line="264" w:lineRule="auto"/>
              <w:rPr>
                <w:rFonts w:cs="Arial"/>
                <w:b/>
                <w:sz w:val="20"/>
                <w:szCs w:val="20"/>
              </w:rPr>
            </w:pPr>
            <w:r w:rsidRPr="001C2ED3">
              <w:rPr>
                <w:rFonts w:cs="Arial"/>
                <w:b/>
                <w:sz w:val="20"/>
                <w:szCs w:val="20"/>
              </w:rPr>
              <w:t xml:space="preserve">Timeframe </w:t>
            </w:r>
          </w:p>
        </w:tc>
        <w:tc>
          <w:tcPr>
            <w:tcW w:w="3731" w:type="dxa"/>
            <w:shd w:val="clear" w:color="auto" w:fill="BFBFBF" w:themeFill="background1" w:themeFillShade="BF"/>
          </w:tcPr>
          <w:p w:rsidR="006974E2" w:rsidRPr="001C2ED3" w:rsidRDefault="006974E2" w:rsidP="00153091">
            <w:pPr>
              <w:keepNext/>
              <w:spacing w:before="60" w:after="60" w:line="264" w:lineRule="auto"/>
              <w:rPr>
                <w:rFonts w:cs="Arial"/>
                <w:b/>
                <w:sz w:val="20"/>
                <w:szCs w:val="20"/>
              </w:rPr>
            </w:pPr>
            <w:r w:rsidRPr="001C2ED3">
              <w:rPr>
                <w:rFonts w:cs="Arial"/>
                <w:b/>
                <w:sz w:val="20"/>
                <w:szCs w:val="20"/>
              </w:rPr>
              <w:t>Relevant Basin Plan objective</w:t>
            </w: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Vegetation condition and reproduction</w:t>
            </w:r>
          </w:p>
        </w:tc>
        <w:tc>
          <w:tcPr>
            <w:tcW w:w="1414" w:type="dxa"/>
            <w:vMerge w:val="restart"/>
          </w:tcPr>
          <w:p w:rsidR="006974E2" w:rsidRPr="001C2ED3" w:rsidRDefault="006974E2" w:rsidP="00153091">
            <w:pPr>
              <w:keepNext/>
              <w:spacing w:before="60" w:after="60" w:line="264" w:lineRule="auto"/>
              <w:rPr>
                <w:rFonts w:cs="Arial"/>
                <w:sz w:val="20"/>
                <w:szCs w:val="20"/>
              </w:rPr>
            </w:pPr>
            <w:r w:rsidRPr="001C2ED3">
              <w:rPr>
                <w:rFonts w:cs="Arial"/>
                <w:sz w:val="20"/>
                <w:szCs w:val="20"/>
              </w:rPr>
              <w:t>&lt; 1 year</w:t>
            </w:r>
          </w:p>
        </w:tc>
        <w:tc>
          <w:tcPr>
            <w:tcW w:w="3731" w:type="dxa"/>
            <w:vMerge w:val="restart"/>
          </w:tcPr>
          <w:p w:rsidR="006974E2" w:rsidRPr="001C2ED3" w:rsidRDefault="006974E2" w:rsidP="00153091">
            <w:pPr>
              <w:keepNext/>
              <w:spacing w:before="60" w:after="60" w:line="264" w:lineRule="auto"/>
              <w:rPr>
                <w:rFonts w:cs="Arial"/>
                <w:sz w:val="20"/>
                <w:szCs w:val="20"/>
              </w:rPr>
            </w:pPr>
            <w:r w:rsidRPr="001C2ED3">
              <w:rPr>
                <w:rFonts w:cs="Arial"/>
                <w:sz w:val="20"/>
                <w:szCs w:val="20"/>
              </w:rPr>
              <w:t>Biodiversity (Basin Plan S. 8.05)</w:t>
            </w:r>
          </w:p>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 xml:space="preserve">Fish condition </w:t>
            </w:r>
          </w:p>
        </w:tc>
        <w:tc>
          <w:tcPr>
            <w:tcW w:w="1414" w:type="dxa"/>
            <w:vMerge/>
          </w:tcPr>
          <w:p w:rsidR="006974E2" w:rsidRPr="001C2ED3" w:rsidRDefault="006974E2" w:rsidP="00153091">
            <w:pPr>
              <w:keepNext/>
              <w:spacing w:before="60" w:after="60" w:line="264" w:lineRule="auto"/>
              <w:rPr>
                <w:rFonts w:cs="Arial"/>
                <w:sz w:val="20"/>
                <w:szCs w:val="20"/>
              </w:rPr>
            </w:pPr>
          </w:p>
        </w:tc>
        <w:tc>
          <w:tcPr>
            <w:tcW w:w="3731" w:type="dxa"/>
            <w:vMerge/>
          </w:tcPr>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Waterbird survival and condition</w:t>
            </w:r>
          </w:p>
        </w:tc>
        <w:tc>
          <w:tcPr>
            <w:tcW w:w="1414" w:type="dxa"/>
            <w:vMerge/>
          </w:tcPr>
          <w:p w:rsidR="006974E2" w:rsidRPr="001C2ED3" w:rsidRDefault="006974E2" w:rsidP="00153091">
            <w:pPr>
              <w:keepNext/>
              <w:spacing w:before="60" w:after="60" w:line="264" w:lineRule="auto"/>
              <w:rPr>
                <w:rFonts w:cs="Arial"/>
                <w:sz w:val="20"/>
                <w:szCs w:val="20"/>
              </w:rPr>
            </w:pPr>
          </w:p>
        </w:tc>
        <w:tc>
          <w:tcPr>
            <w:tcW w:w="3731" w:type="dxa"/>
            <w:vMerge/>
          </w:tcPr>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Individual survival and condition (individual refuges)</w:t>
            </w:r>
          </w:p>
        </w:tc>
        <w:tc>
          <w:tcPr>
            <w:tcW w:w="1414"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&lt; 1 year</w:t>
            </w:r>
          </w:p>
        </w:tc>
        <w:tc>
          <w:tcPr>
            <w:tcW w:w="373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Resilience (Basin Plan S. 8.07)</w:t>
            </w: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Hydrological connectivity including end of system flows</w:t>
            </w:r>
          </w:p>
        </w:tc>
        <w:tc>
          <w:tcPr>
            <w:tcW w:w="1414" w:type="dxa"/>
            <w:vMerge w:val="restart"/>
          </w:tcPr>
          <w:p w:rsidR="006974E2" w:rsidRPr="001C2ED3" w:rsidRDefault="006974E2" w:rsidP="00153091">
            <w:pPr>
              <w:keepNext/>
              <w:spacing w:before="60" w:after="60" w:line="264" w:lineRule="auto"/>
              <w:rPr>
                <w:rFonts w:cs="Arial"/>
                <w:sz w:val="20"/>
                <w:szCs w:val="20"/>
              </w:rPr>
            </w:pPr>
            <w:r w:rsidRPr="001C2ED3">
              <w:rPr>
                <w:rFonts w:cs="Arial"/>
                <w:sz w:val="20"/>
                <w:szCs w:val="20"/>
              </w:rPr>
              <w:t>&lt; 1 year</w:t>
            </w:r>
          </w:p>
        </w:tc>
        <w:tc>
          <w:tcPr>
            <w:tcW w:w="3731" w:type="dxa"/>
            <w:vMerge w:val="restart"/>
          </w:tcPr>
          <w:p w:rsidR="006974E2" w:rsidRPr="001C2ED3" w:rsidRDefault="006974E2" w:rsidP="00153091">
            <w:pPr>
              <w:keepNext/>
              <w:spacing w:before="60" w:after="60" w:line="264" w:lineRule="auto"/>
              <w:rPr>
                <w:rFonts w:cs="Arial"/>
                <w:sz w:val="20"/>
                <w:szCs w:val="20"/>
              </w:rPr>
            </w:pPr>
            <w:r w:rsidRPr="001C2ED3">
              <w:rPr>
                <w:rFonts w:cs="Arial"/>
                <w:sz w:val="20"/>
                <w:szCs w:val="20"/>
              </w:rPr>
              <w:t>Ecosystem function (Basin Plan S. 8.06)</w:t>
            </w: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Biotic dispersal and movement</w:t>
            </w:r>
          </w:p>
        </w:tc>
        <w:tc>
          <w:tcPr>
            <w:tcW w:w="1414" w:type="dxa"/>
            <w:vMerge/>
          </w:tcPr>
          <w:p w:rsidR="006974E2" w:rsidRPr="001C2ED3" w:rsidRDefault="006974E2" w:rsidP="00153091">
            <w:pPr>
              <w:keepNext/>
              <w:spacing w:before="60" w:after="60" w:line="264" w:lineRule="auto"/>
              <w:rPr>
                <w:rFonts w:cs="Arial"/>
                <w:sz w:val="20"/>
                <w:szCs w:val="20"/>
              </w:rPr>
            </w:pPr>
          </w:p>
        </w:tc>
        <w:tc>
          <w:tcPr>
            <w:tcW w:w="3731" w:type="dxa"/>
            <w:vMerge/>
          </w:tcPr>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Primary productivity</w:t>
            </w:r>
          </w:p>
        </w:tc>
        <w:tc>
          <w:tcPr>
            <w:tcW w:w="1414" w:type="dxa"/>
            <w:vMerge/>
          </w:tcPr>
          <w:p w:rsidR="006974E2" w:rsidRPr="001C2ED3" w:rsidRDefault="006974E2" w:rsidP="00153091">
            <w:pPr>
              <w:keepNext/>
              <w:spacing w:before="60" w:after="60" w:line="264" w:lineRule="auto"/>
              <w:rPr>
                <w:rFonts w:cs="Arial"/>
                <w:sz w:val="20"/>
                <w:szCs w:val="20"/>
              </w:rPr>
            </w:pPr>
          </w:p>
        </w:tc>
        <w:tc>
          <w:tcPr>
            <w:tcW w:w="3731" w:type="dxa"/>
            <w:vMerge/>
          </w:tcPr>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Nutrient and carbon cycling</w:t>
            </w:r>
          </w:p>
        </w:tc>
        <w:tc>
          <w:tcPr>
            <w:tcW w:w="1414" w:type="dxa"/>
            <w:vMerge/>
          </w:tcPr>
          <w:p w:rsidR="006974E2" w:rsidRPr="001C2ED3" w:rsidRDefault="006974E2" w:rsidP="00153091">
            <w:pPr>
              <w:keepNext/>
              <w:spacing w:before="60" w:after="60" w:line="264" w:lineRule="auto"/>
              <w:rPr>
                <w:rFonts w:cs="Arial"/>
                <w:sz w:val="20"/>
                <w:szCs w:val="20"/>
              </w:rPr>
            </w:pPr>
          </w:p>
        </w:tc>
        <w:tc>
          <w:tcPr>
            <w:tcW w:w="3731" w:type="dxa"/>
            <w:vMerge/>
          </w:tcPr>
          <w:p w:rsidR="006974E2" w:rsidRPr="001C2ED3" w:rsidRDefault="006974E2" w:rsidP="00153091">
            <w:pPr>
              <w:keepNext/>
              <w:spacing w:before="60" w:after="60" w:line="264" w:lineRule="auto"/>
              <w:rPr>
                <w:rFonts w:cs="Arial"/>
                <w:sz w:val="20"/>
                <w:szCs w:val="20"/>
              </w:rPr>
            </w:pPr>
          </w:p>
        </w:tc>
      </w:tr>
      <w:tr w:rsidR="006974E2" w:rsidRPr="001C2ED3" w:rsidTr="00153091">
        <w:tc>
          <w:tcPr>
            <w:tcW w:w="427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Salinity, dissolved oxygen, pH, dissolved organic carbon, algal blooms</w:t>
            </w:r>
          </w:p>
        </w:tc>
        <w:tc>
          <w:tcPr>
            <w:tcW w:w="1414"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&lt; 1 year</w:t>
            </w:r>
          </w:p>
        </w:tc>
        <w:tc>
          <w:tcPr>
            <w:tcW w:w="3731" w:type="dxa"/>
          </w:tcPr>
          <w:p w:rsidR="006974E2" w:rsidRPr="001C2ED3" w:rsidRDefault="006974E2" w:rsidP="00153091">
            <w:pPr>
              <w:keepNext/>
              <w:spacing w:before="60" w:after="60" w:line="264" w:lineRule="auto"/>
              <w:rPr>
                <w:rFonts w:cs="Arial"/>
                <w:sz w:val="20"/>
                <w:szCs w:val="20"/>
              </w:rPr>
            </w:pPr>
            <w:r w:rsidRPr="001C2ED3">
              <w:rPr>
                <w:rFonts w:cs="Arial"/>
                <w:sz w:val="20"/>
                <w:szCs w:val="20"/>
              </w:rPr>
              <w:t>Water quality (Basin Plan S. 9.04)</w:t>
            </w:r>
          </w:p>
        </w:tc>
      </w:tr>
    </w:tbl>
    <w:p w:rsidR="006974E2" w:rsidRDefault="006974E2" w:rsidP="006974E2">
      <w:pPr>
        <w:spacing w:after="240"/>
      </w:pPr>
    </w:p>
    <w:p w:rsidR="006974E2" w:rsidRPr="00142590" w:rsidRDefault="00087DEA" w:rsidP="00087DEA">
      <w:pPr>
        <w:pStyle w:val="Heading2"/>
      </w:pPr>
      <w:r>
        <w:t>Flows and e</w:t>
      </w:r>
      <w:r w:rsidR="006974E2" w:rsidRPr="00142590">
        <w:t>cosystem function</w:t>
      </w:r>
    </w:p>
    <w:p w:rsidR="006974E2" w:rsidRPr="004335CD" w:rsidRDefault="006974E2" w:rsidP="006974E2">
      <w:r w:rsidRPr="004335CD">
        <w:t xml:space="preserve">Environmental water contributed to longitudinal connectivity in the Gwydir, Lower Gwydir, Gingham and </w:t>
      </w:r>
      <w:proofErr w:type="spellStart"/>
      <w:r w:rsidRPr="004335CD">
        <w:t>Mehi</w:t>
      </w:r>
      <w:proofErr w:type="spellEnd"/>
      <w:r w:rsidRPr="004335CD">
        <w:t xml:space="preserve"> channels through the 2014-15 water year. In all of these channels, environmental water was a major source of flows in the early and mid-stages of the year, with some rainfall generated flow events providing connection towards the end of the </w:t>
      </w:r>
      <w:r>
        <w:t>water year</w:t>
      </w:r>
      <w:r w:rsidRPr="004335CD">
        <w:t>. Connection in the Lower Gwydir and Gingham channels through to the wetlands was largely a result of environmental water, although the break in delivery during October and November, limited the effectiveness of the earlier water deliveries especially in terms of connection through the Gingham channel.</w:t>
      </w:r>
    </w:p>
    <w:p w:rsidR="006974E2" w:rsidRDefault="006974E2" w:rsidP="006974E2">
      <w:r w:rsidRPr="004335CD">
        <w:t xml:space="preserve">The in-channel environmental flow pulse provided in the </w:t>
      </w:r>
      <w:proofErr w:type="spellStart"/>
      <w:r w:rsidRPr="004335CD">
        <w:t>Mehi</w:t>
      </w:r>
      <w:proofErr w:type="spellEnd"/>
      <w:r w:rsidRPr="004335CD">
        <w:t xml:space="preserve"> </w:t>
      </w:r>
      <w:r>
        <w:t>River</w:t>
      </w:r>
      <w:r w:rsidRPr="004335CD">
        <w:t xml:space="preserve"> produced a noticeable flow peak down the full length of the channel to the Barwon River. The timing of delivery of this flow resulted in a flow event that better mimicked the planned hydrograph</w:t>
      </w:r>
      <w:r>
        <w:t xml:space="preserve"> (</w:t>
      </w:r>
      <w:r w:rsidR="00B635CD">
        <w:fldChar w:fldCharType="begin"/>
      </w:r>
      <w:r w:rsidR="00596027">
        <w:instrText xml:space="preserve"> REF _Ref434508141 \h </w:instrText>
      </w:r>
      <w:r w:rsidR="00B635CD">
        <w:fldChar w:fldCharType="separate"/>
      </w:r>
      <w:r w:rsidR="000B7428">
        <w:t xml:space="preserve">Figure </w:t>
      </w:r>
      <w:r w:rsidR="000B7428">
        <w:rPr>
          <w:noProof/>
        </w:rPr>
        <w:t>4</w:t>
      </w:r>
      <w:r w:rsidR="000B7428">
        <w:noBreakHyphen/>
      </w:r>
      <w:r w:rsidR="000B7428">
        <w:rPr>
          <w:noProof/>
        </w:rPr>
        <w:t>1</w:t>
      </w:r>
      <w:r w:rsidR="00B635CD">
        <w:fldChar w:fldCharType="end"/>
      </w:r>
      <w:r>
        <w:t>)</w:t>
      </w:r>
      <w:r w:rsidRPr="004335CD">
        <w:t>, compared to the previous year, where irrigation water deliveries impacted the falling limb of the flow pulse (</w:t>
      </w:r>
      <w:proofErr w:type="spellStart"/>
      <w:r w:rsidRPr="004335CD">
        <w:t>Southwell</w:t>
      </w:r>
      <w:proofErr w:type="spellEnd"/>
      <w:r w:rsidRPr="004335CD">
        <w:t xml:space="preserve"> et al. 201</w:t>
      </w:r>
      <w:r>
        <w:t>5</w:t>
      </w:r>
      <w:r w:rsidRPr="004335CD">
        <w:t xml:space="preserve">). </w:t>
      </w:r>
    </w:p>
    <w:p w:rsidR="008B75F5" w:rsidRDefault="006974E2" w:rsidP="008B75F5">
      <w:pPr>
        <w:keepNext/>
        <w:spacing w:line="240" w:lineRule="auto"/>
      </w:pPr>
      <w:r>
        <w:rPr>
          <w:noProof/>
          <w:lang w:eastAsia="en-AU"/>
        </w:rPr>
        <w:drawing>
          <wp:inline distT="0" distB="0" distL="0" distR="0">
            <wp:extent cx="5842000" cy="32194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974E2" w:rsidRDefault="008B75F5" w:rsidP="008B75F5">
      <w:pPr>
        <w:pStyle w:val="Caption"/>
      </w:pPr>
      <w:bookmarkStart w:id="47" w:name="_Ref434508141"/>
      <w:bookmarkStart w:id="48" w:name="_Toc434851066"/>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noBreakHyphen/>
      </w:r>
      <w:r w:rsidR="00B635CD">
        <w:fldChar w:fldCharType="begin"/>
      </w:r>
      <w:r w:rsidR="005335FA">
        <w:instrText xml:space="preserve"> SEQ Figure \* ARABIC \s 1 </w:instrText>
      </w:r>
      <w:r w:rsidR="00B635CD">
        <w:fldChar w:fldCharType="separate"/>
      </w:r>
      <w:r w:rsidR="000B7428">
        <w:rPr>
          <w:noProof/>
        </w:rPr>
        <w:t>1</w:t>
      </w:r>
      <w:r w:rsidR="00B635CD">
        <w:rPr>
          <w:noProof/>
        </w:rPr>
        <w:fldChar w:fldCharType="end"/>
      </w:r>
      <w:bookmarkEnd w:id="47"/>
      <w:r>
        <w:t xml:space="preserve"> </w:t>
      </w:r>
      <w:r w:rsidRPr="00E13B97">
        <w:t>Upstream (</w:t>
      </w:r>
      <w:proofErr w:type="spellStart"/>
      <w:r w:rsidRPr="00E13B97">
        <w:t>Mehi</w:t>
      </w:r>
      <w:proofErr w:type="spellEnd"/>
      <w:r w:rsidRPr="00E13B97">
        <w:t xml:space="preserve"> River DS </w:t>
      </w:r>
      <w:proofErr w:type="spellStart"/>
      <w:r w:rsidRPr="00E13B97">
        <w:t>Combadello</w:t>
      </w:r>
      <w:proofErr w:type="spellEnd"/>
      <w:r w:rsidRPr="00E13B97">
        <w:t xml:space="preserve"> Weir) and downstream (</w:t>
      </w:r>
      <w:proofErr w:type="spellStart"/>
      <w:r w:rsidRPr="00E13B97">
        <w:t>Mehi</w:t>
      </w:r>
      <w:proofErr w:type="spellEnd"/>
      <w:r w:rsidRPr="00E13B97">
        <w:t xml:space="preserve"> River @ Near Collarenebri) flow hydrographs compared to the planned hydrograph for the Commonwealth in-channel environmental water delivered within the </w:t>
      </w:r>
      <w:proofErr w:type="spellStart"/>
      <w:r w:rsidRPr="00E13B97">
        <w:t>Mehi</w:t>
      </w:r>
      <w:proofErr w:type="spellEnd"/>
      <w:r w:rsidRPr="00E13B97">
        <w:t xml:space="preserve"> River channel.</w:t>
      </w:r>
      <w:bookmarkEnd w:id="48"/>
    </w:p>
    <w:p w:rsidR="00596027" w:rsidRDefault="006974E2" w:rsidP="00596027">
      <w:r w:rsidRPr="004335CD">
        <w:t xml:space="preserve">The extent of inundation throughout the Gwydir and Gingham wetlands was </w:t>
      </w:r>
      <w:r w:rsidR="001C2ED3">
        <w:t>mapped</w:t>
      </w:r>
      <w:r w:rsidRPr="004335CD">
        <w:t xml:space="preserve"> using </w:t>
      </w:r>
      <w:proofErr w:type="spellStart"/>
      <w:r w:rsidRPr="004335CD">
        <w:t>Landsat</w:t>
      </w:r>
      <w:proofErr w:type="spellEnd"/>
      <w:r w:rsidRPr="004335CD">
        <w:t xml:space="preserve"> </w:t>
      </w:r>
      <w:r>
        <w:t>d</w:t>
      </w:r>
      <w:r w:rsidRPr="004335CD">
        <w:t xml:space="preserve">ata (Appendix G). </w:t>
      </w:r>
      <w:r>
        <w:t>I</w:t>
      </w:r>
      <w:r w:rsidRPr="004335CD">
        <w:t xml:space="preserve">nundation in both wetland systems peaked around February 2015 with 6,342 ha mapped as being inundated </w:t>
      </w:r>
      <w:r>
        <w:t>across</w:t>
      </w:r>
      <w:r w:rsidRPr="004335CD">
        <w:t xml:space="preserve"> both systems (</w:t>
      </w:r>
      <w:r w:rsidR="00B635CD">
        <w:fldChar w:fldCharType="begin"/>
      </w:r>
      <w:r w:rsidR="00C412A9">
        <w:instrText xml:space="preserve"> REF _Ref434842922 \h </w:instrText>
      </w:r>
      <w:r w:rsidR="00B635CD">
        <w:fldChar w:fldCharType="separate"/>
      </w:r>
      <w:r w:rsidR="00C412A9">
        <w:t xml:space="preserve">Figure </w:t>
      </w:r>
      <w:r w:rsidR="00C412A9">
        <w:rPr>
          <w:noProof/>
        </w:rPr>
        <w:t>4</w:t>
      </w:r>
      <w:r w:rsidR="00C412A9">
        <w:noBreakHyphen/>
      </w:r>
      <w:r w:rsidR="00C412A9">
        <w:rPr>
          <w:noProof/>
        </w:rPr>
        <w:t>2</w:t>
      </w:r>
      <w:r w:rsidR="00B635CD">
        <w:fldChar w:fldCharType="end"/>
      </w:r>
      <w:r w:rsidRPr="004335CD">
        <w:t xml:space="preserve">). Temporal patterns </w:t>
      </w:r>
      <w:r>
        <w:t xml:space="preserve">of inundation </w:t>
      </w:r>
      <w:r w:rsidRPr="004335CD">
        <w:t xml:space="preserve">differed between the two wetland systems; the Gwydir system filled faster </w:t>
      </w:r>
      <w:r>
        <w:t xml:space="preserve">and </w:t>
      </w:r>
      <w:r w:rsidRPr="004335CD">
        <w:t>earl</w:t>
      </w:r>
      <w:r>
        <w:t>ier in</w:t>
      </w:r>
      <w:r w:rsidRPr="004335CD">
        <w:t xml:space="preserve"> the season due to increased inflows (</w:t>
      </w:r>
      <w:r>
        <w:t>September</w:t>
      </w:r>
      <w:r w:rsidRPr="004335CD">
        <w:t xml:space="preserve">-February), but then the Gingham retained relatively more water towards the end of the </w:t>
      </w:r>
      <w:r>
        <w:t>water year</w:t>
      </w:r>
      <w:r w:rsidRPr="004335CD">
        <w:t xml:space="preserve">. </w:t>
      </w:r>
      <w:r>
        <w:t>L</w:t>
      </w:r>
      <w:r w:rsidRPr="004335CD">
        <w:t>oggers in</w:t>
      </w:r>
      <w:r>
        <w:t>stalled in each of</w:t>
      </w:r>
      <w:r w:rsidRPr="004335CD">
        <w:t xml:space="preserve"> the wetlands suggest that </w:t>
      </w:r>
      <w:r>
        <w:t xml:space="preserve">surface </w:t>
      </w:r>
      <w:r w:rsidRPr="004335CD">
        <w:t xml:space="preserve">water levels were maintained in both systems through to the end of the </w:t>
      </w:r>
      <w:r>
        <w:t xml:space="preserve">water </w:t>
      </w:r>
      <w:r w:rsidRPr="004335CD">
        <w:t>season as a result of</w:t>
      </w:r>
      <w:r>
        <w:t xml:space="preserve"> a</w:t>
      </w:r>
      <w:r w:rsidRPr="004335CD">
        <w:t xml:space="preserve"> </w:t>
      </w:r>
      <w:r>
        <w:t xml:space="preserve">‘top-up’ from </w:t>
      </w:r>
      <w:r w:rsidRPr="004335CD">
        <w:t>local rainfall and natural inflows from upstream.</w:t>
      </w:r>
      <w:r>
        <w:t xml:space="preserve"> </w:t>
      </w:r>
      <w:r w:rsidRPr="004335CD">
        <w:t>This</w:t>
      </w:r>
      <w:r>
        <w:t xml:space="preserve"> wetland inundation</w:t>
      </w:r>
      <w:r w:rsidRPr="004335CD">
        <w:t xml:space="preserve"> resulted in a range of key </w:t>
      </w:r>
      <w:r w:rsidR="001C2ED3">
        <w:t>wetland</w:t>
      </w:r>
      <w:r w:rsidRPr="004335CD">
        <w:t xml:space="preserve"> and floodplain vegetation species being inundated for extended periods of time (4-6 months). These findings confirm the intended watering objectives in the </w:t>
      </w:r>
      <w:r>
        <w:t>Gingham and L</w:t>
      </w:r>
      <w:r w:rsidRPr="004335CD">
        <w:t xml:space="preserve">ower Gwydir wetlands for prolonged inundation of key areas during the season. </w:t>
      </w:r>
      <w:r w:rsidR="00596027">
        <w:br w:type="page"/>
      </w:r>
    </w:p>
    <w:p w:rsidR="006974E2" w:rsidRDefault="00596027" w:rsidP="00596027">
      <w:pPr>
        <w:spacing w:line="240" w:lineRule="auto"/>
      </w:pPr>
      <w:r w:rsidRPr="004335CD">
        <w:rPr>
          <w:noProof/>
          <w:lang w:eastAsia="en-AU"/>
        </w:rPr>
        <w:drawing>
          <wp:inline distT="0" distB="0" distL="0" distR="0">
            <wp:extent cx="5949537" cy="7611908"/>
            <wp:effectExtent l="0" t="0" r="0" b="0"/>
            <wp:docPr id="29" name="Picture 29" descr="Y:\14ARMNRM-0001 Stage 2 LTIM Gwydir\Maps\Reporting\Inundation_all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4ARMNRM-0001 Stage 2 LTIM Gwydir\Maps\Reporting\Inundation_alldates.jpg"/>
                    <pic:cNvPicPr>
                      <a:picLocks noChangeAspect="1" noChangeArrowheads="1"/>
                    </pic:cNvPicPr>
                  </pic:nvPicPr>
                  <pic:blipFill rotWithShape="1">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50995" cy="76137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6027" w:rsidRDefault="00596027" w:rsidP="00596027">
      <w:pPr>
        <w:pStyle w:val="Caption"/>
      </w:pPr>
      <w:bookmarkStart w:id="49" w:name="_Ref434842922"/>
      <w:bookmarkStart w:id="50" w:name="_Toc434851067"/>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noBreakHyphen/>
      </w:r>
      <w:r w:rsidR="00B635CD">
        <w:fldChar w:fldCharType="begin"/>
      </w:r>
      <w:r w:rsidR="005335FA">
        <w:instrText xml:space="preserve"> SEQ Figure \* ARABIC \s 1 </w:instrText>
      </w:r>
      <w:r w:rsidR="00B635CD">
        <w:fldChar w:fldCharType="separate"/>
      </w:r>
      <w:r w:rsidR="000B7428">
        <w:rPr>
          <w:noProof/>
        </w:rPr>
        <w:t>2</w:t>
      </w:r>
      <w:r w:rsidR="00B635CD">
        <w:rPr>
          <w:noProof/>
        </w:rPr>
        <w:fldChar w:fldCharType="end"/>
      </w:r>
      <w:bookmarkEnd w:id="49"/>
      <w:r>
        <w:t xml:space="preserve"> </w:t>
      </w:r>
      <w:r w:rsidRPr="00B15B54">
        <w:t>Inundation extents mapped in the Gingham and Lower Gwydir wetlands at four occasions throughout the 2014-15 water year.</w:t>
      </w:r>
      <w:bookmarkEnd w:id="50"/>
    </w:p>
    <w:p w:rsidR="00596027" w:rsidRDefault="00596027" w:rsidP="006974E2"/>
    <w:p w:rsidR="00596027" w:rsidRDefault="00596027" w:rsidP="006974E2"/>
    <w:p w:rsidR="006974E2" w:rsidRDefault="006974E2" w:rsidP="00093D89">
      <w:r>
        <w:t>The extended periods of inundation in the wetlands as a result of environmental water delivery facilitat</w:t>
      </w:r>
      <w:r w:rsidR="001C2ED3">
        <w:t>ed</w:t>
      </w:r>
      <w:r>
        <w:t xml:space="preserve"> nutrient cycling, metabolic process</w:t>
      </w:r>
      <w:r w:rsidR="006314F6">
        <w:t>es</w:t>
      </w:r>
      <w:r>
        <w:t xml:space="preserve"> and allow</w:t>
      </w:r>
      <w:r w:rsidR="001C2ED3">
        <w:t>ed</w:t>
      </w:r>
      <w:r>
        <w:t xml:space="preserve"> for </w:t>
      </w:r>
      <w:proofErr w:type="spellStart"/>
      <w:r>
        <w:t>successional</w:t>
      </w:r>
      <w:proofErr w:type="spellEnd"/>
      <w:r>
        <w:t xml:space="preserve"> processes to take place within micro</w:t>
      </w:r>
      <w:r w:rsidR="004F5347">
        <w:t>-</w:t>
      </w:r>
      <w:r>
        <w:t xml:space="preserve"> and </w:t>
      </w:r>
      <w:proofErr w:type="spellStart"/>
      <w:r>
        <w:t>macroinvertebrate</w:t>
      </w:r>
      <w:proofErr w:type="spellEnd"/>
      <w:r>
        <w:t xml:space="preserve"> populations</w:t>
      </w:r>
      <w:r w:rsidR="006314F6">
        <w:t xml:space="preserve"> that would stimulate </w:t>
      </w:r>
      <w:proofErr w:type="spellStart"/>
      <w:r w:rsidR="006314F6">
        <w:t>foodwebs</w:t>
      </w:r>
      <w:proofErr w:type="spellEnd"/>
      <w:r>
        <w:t xml:space="preserve">. </w:t>
      </w:r>
      <w:r w:rsidRPr="004335CD">
        <w:t>Delivery of environmental</w:t>
      </w:r>
      <w:r w:rsidR="001C2ED3">
        <w:t xml:space="preserve"> water</w:t>
      </w:r>
      <w:r w:rsidRPr="004335CD">
        <w:t xml:space="preserve"> to wetland systems resulted in a pulse of </w:t>
      </w:r>
      <w:r w:rsidR="00093D89">
        <w:t>nitrogen</w:t>
      </w:r>
      <w:r w:rsidRPr="004335CD">
        <w:t xml:space="preserve"> and </w:t>
      </w:r>
      <w:r w:rsidR="00093D89">
        <w:t>phosphorus c</w:t>
      </w:r>
      <w:r w:rsidRPr="004335CD">
        <w:t xml:space="preserve">oncentrations immediately following inundation. The </w:t>
      </w:r>
      <w:r>
        <w:t>drawdown</w:t>
      </w:r>
      <w:r w:rsidRPr="004335CD">
        <w:t xml:space="preserve"> of environmental water delivery in March 14 resulted in a second pulse of increased nutrient concentrations with a concomitant spike in water column chlorophyll </w:t>
      </w:r>
      <w:r w:rsidRPr="004335CD">
        <w:rPr>
          <w:i/>
        </w:rPr>
        <w:t>a</w:t>
      </w:r>
      <w:r w:rsidRPr="004335CD">
        <w:t>.</w:t>
      </w:r>
      <w:r>
        <w:t xml:space="preserve"> All sites monitored were acting as </w:t>
      </w:r>
      <w:r w:rsidRPr="00D1561D">
        <w:t xml:space="preserve">net </w:t>
      </w:r>
      <w:r>
        <w:t xml:space="preserve">consumers of carbon and therefore acted as </w:t>
      </w:r>
      <w:r w:rsidRPr="00D1561D">
        <w:t>carbon sink</w:t>
      </w:r>
      <w:r>
        <w:t>s</w:t>
      </w:r>
      <w:r w:rsidRPr="00D1561D">
        <w:t xml:space="preserve"> throughout the </w:t>
      </w:r>
      <w:r>
        <w:t xml:space="preserve">2014-15 year. Rates of carbon consumption were highest in heavily vegetated </w:t>
      </w:r>
      <w:r w:rsidR="006314F6">
        <w:t xml:space="preserve">wetland </w:t>
      </w:r>
      <w:r>
        <w:t xml:space="preserve">sites </w:t>
      </w:r>
      <w:r w:rsidR="006314F6">
        <w:t xml:space="preserve">with </w:t>
      </w:r>
      <w:r>
        <w:t xml:space="preserve">high </w:t>
      </w:r>
      <w:r w:rsidR="006314F6">
        <w:t xml:space="preserve">amounts </w:t>
      </w:r>
      <w:r>
        <w:t>of organic matter for microbial processing</w:t>
      </w:r>
      <w:r w:rsidR="006314F6">
        <w:t xml:space="preserve"> in the sediments</w:t>
      </w:r>
      <w:r>
        <w:t>.</w:t>
      </w:r>
    </w:p>
    <w:p w:rsidR="00596027" w:rsidRPr="005A4511" w:rsidRDefault="00596027" w:rsidP="00596027">
      <w:pPr>
        <w:pStyle w:val="Heading2"/>
      </w:pPr>
      <w:r w:rsidRPr="005A4511">
        <w:t>Water quality</w:t>
      </w:r>
    </w:p>
    <w:p w:rsidR="00596027" w:rsidRDefault="00596027" w:rsidP="00596027">
      <w:r>
        <w:t xml:space="preserve">Water quality variables were measured at Pallamallawa in the Gwydir River zone. Environmental water delivery reduced average </w:t>
      </w:r>
      <w:r w:rsidRPr="00922A81">
        <w:t xml:space="preserve">pH, conductivity, and </w:t>
      </w:r>
      <w:r>
        <w:t xml:space="preserve">dissolved oxygen (DO) concentrations primarily through dilution effects of the increased water flows in the channel. Lower DO concentrations were associated with reduced water column chlorophyll </w:t>
      </w:r>
      <w:r w:rsidRPr="00307ED6">
        <w:rPr>
          <w:i/>
        </w:rPr>
        <w:t>a</w:t>
      </w:r>
      <w:r>
        <w:t xml:space="preserve"> </w:t>
      </w:r>
      <w:r w:rsidR="006314F6">
        <w:t xml:space="preserve">(algae) </w:t>
      </w:r>
      <w:r>
        <w:t>concentrations during periods of environmental water deliveries. The water quality parameters measured were within normal ranges for a system such as the Gwydir, and no water quality related stress was observed in any other indicators measured.</w:t>
      </w:r>
    </w:p>
    <w:p w:rsidR="00596027" w:rsidRDefault="00596027" w:rsidP="00596027">
      <w:r>
        <w:t xml:space="preserve">The delivery of environmental water also influenced total suspended solid concentrations in the river channels and wetlands. </w:t>
      </w:r>
      <w:r w:rsidRPr="004335CD">
        <w:t xml:space="preserve">The Gwydir </w:t>
      </w:r>
      <w:r>
        <w:t>Ri</w:t>
      </w:r>
      <w:r w:rsidRPr="004335CD">
        <w:t xml:space="preserve">ver channel had significantly higher total suspended solid (TSS) concentrations compared to wetland sites with peak TSS coinciding with reduced discharge. This peak in TSS was transported longitudinally causing </w:t>
      </w:r>
      <w:r>
        <w:t xml:space="preserve">a </w:t>
      </w:r>
      <w:r w:rsidRPr="004335CD">
        <w:t>peak</w:t>
      </w:r>
      <w:r>
        <w:t xml:space="preserve"> in TSS </w:t>
      </w:r>
      <w:r w:rsidRPr="004335CD">
        <w:t xml:space="preserve">in </w:t>
      </w:r>
      <w:r>
        <w:t xml:space="preserve">the Gingham and Lower Gwydir </w:t>
      </w:r>
      <w:r w:rsidRPr="004335CD">
        <w:t>wetland sites during March 2015.</w:t>
      </w:r>
      <w:r>
        <w:t xml:space="preserve"> </w:t>
      </w:r>
    </w:p>
    <w:p w:rsidR="00596027" w:rsidRPr="003F3100" w:rsidRDefault="00596027" w:rsidP="00596027">
      <w:pPr>
        <w:pStyle w:val="Heading2"/>
      </w:pPr>
      <w:r w:rsidRPr="003F3100">
        <w:t>Biodiversity</w:t>
      </w:r>
    </w:p>
    <w:p w:rsidR="00596027" w:rsidRDefault="00596027" w:rsidP="00596027">
      <w:r>
        <w:t xml:space="preserve">Environmental water influenced all 10 ecosystem types monitored in the LTIM project, including five </w:t>
      </w:r>
      <w:proofErr w:type="spellStart"/>
      <w:r>
        <w:t>r</w:t>
      </w:r>
      <w:r w:rsidRPr="004335CD">
        <w:t>iverine</w:t>
      </w:r>
      <w:proofErr w:type="spellEnd"/>
      <w:r w:rsidRPr="004335CD">
        <w:t xml:space="preserve"> types, </w:t>
      </w:r>
      <w:r>
        <w:t>three f</w:t>
      </w:r>
      <w:r w:rsidRPr="004335CD">
        <w:t xml:space="preserve">loodplain types and </w:t>
      </w:r>
      <w:r>
        <w:t xml:space="preserve">two </w:t>
      </w:r>
      <w:proofErr w:type="spellStart"/>
      <w:r>
        <w:t>l</w:t>
      </w:r>
      <w:r w:rsidRPr="004335CD">
        <w:t>acustrine</w:t>
      </w:r>
      <w:proofErr w:type="spellEnd"/>
      <w:r w:rsidRPr="004335CD">
        <w:t xml:space="preserve"> types</w:t>
      </w:r>
      <w:r>
        <w:t xml:space="preserve"> as defined by the </w:t>
      </w:r>
      <w:r w:rsidRPr="004335CD">
        <w:t>Australian National Aquatic Ecosystem (ANAE) Classification Framework</w:t>
      </w:r>
      <w:r>
        <w:t xml:space="preserve"> (Brooks et al. 2013)</w:t>
      </w:r>
      <w:r w:rsidRPr="00D9360A">
        <w:t xml:space="preserve"> </w:t>
      </w:r>
      <w:r>
        <w:t>(</w:t>
      </w:r>
      <w:r w:rsidR="00B635CD">
        <w:fldChar w:fldCharType="begin"/>
      </w:r>
      <w:r>
        <w:instrText xml:space="preserve"> REF _Ref434508263 \h </w:instrText>
      </w:r>
      <w:r w:rsidR="00B635CD">
        <w:fldChar w:fldCharType="separate"/>
      </w:r>
      <w:r w:rsidR="000B7428">
        <w:t xml:space="preserve">Figure </w:t>
      </w:r>
      <w:r w:rsidR="000B7428">
        <w:rPr>
          <w:noProof/>
        </w:rPr>
        <w:t>4</w:t>
      </w:r>
      <w:r w:rsidR="000B7428">
        <w:noBreakHyphen/>
      </w:r>
      <w:r w:rsidR="000B7428">
        <w:rPr>
          <w:noProof/>
        </w:rPr>
        <w:t>3</w:t>
      </w:r>
      <w:r w:rsidR="00B635CD">
        <w:fldChar w:fldCharType="end"/>
      </w:r>
      <w:r>
        <w:t>; Appendix A).</w:t>
      </w:r>
    </w:p>
    <w:p w:rsidR="00596027" w:rsidRDefault="00596027" w:rsidP="00093D89"/>
    <w:p w:rsidR="006974E2" w:rsidRDefault="006974E2" w:rsidP="006974E2">
      <w:pPr>
        <w:spacing w:after="0" w:line="240" w:lineRule="auto"/>
        <w:jc w:val="left"/>
      </w:pPr>
      <w:r>
        <w:br w:type="page"/>
      </w:r>
    </w:p>
    <w:p w:rsidR="00EA0B8E" w:rsidRDefault="00096A89" w:rsidP="00EA0B8E">
      <w:pPr>
        <w:keepNext/>
        <w:spacing w:line="240" w:lineRule="auto"/>
        <w:jc w:val="center"/>
      </w:pPr>
      <w:r>
        <w:rPr>
          <w:noProof/>
          <w:lang w:eastAsia="en-AU"/>
        </w:rPr>
        <w:drawing>
          <wp:inline distT="0" distB="0" distL="0" distR="0">
            <wp:extent cx="2880000" cy="2462400"/>
            <wp:effectExtent l="19050" t="19050" r="0" b="0"/>
            <wp:docPr id="5" name="Picture 5" descr="S:\Synergy\Projects\14ARMNRM\14ARMNRM-0001 Gwydir LTIM Stage 2\Indicators\Indicators (Y1)\Vegetation diversity\Raw field data\December 2014\Field Photo's\Westcoolabah\P10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ynergy\Projects\14ARMNRM\14ARMNRM-0001 Gwydir LTIM Stage 2\Indicators\Indicators (Y1)\Vegetation diversity\Raw field data\December 2014\Field Photo's\Westcoolabah\P1000898.JPG"/>
                    <pic:cNvPicPr>
                      <a:picLocks noChangeAspect="1" noChangeArrowheads="1"/>
                    </pic:cNvPicPr>
                  </pic:nvPicPr>
                  <pic:blipFill rotWithShape="1">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
                    <a:stretch/>
                  </pic:blipFill>
                  <pic:spPr bwMode="auto">
                    <a:xfrm>
                      <a:off x="0" y="0"/>
                      <a:ext cx="2880000" cy="2462400"/>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974E2">
        <w:rPr>
          <w:noProof/>
          <w:lang w:eastAsia="en-AU"/>
        </w:rPr>
        <w:drawing>
          <wp:inline distT="0" distB="0" distL="0" distR="0">
            <wp:extent cx="2880000" cy="2462400"/>
            <wp:effectExtent l="19050" t="19050" r="0" b="0"/>
            <wp:docPr id="16" name="Picture 16" descr="S:\Synergy\Projects\14ARMNRM\14ARMNRM-0001 Gwydir LTIM Stage 2\Indicators\Indicators (Y1)\Vegetation diversity\Raw field data\March 2015\Field photo's March 2015\Lynworth 1-1_1 SW_11032015_P101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ynergy\Projects\14ARMNRM\14ARMNRM-0001 Gwydir LTIM Stage 2\Indicators\Indicators (Y1)\Vegetation diversity\Raw field data\March 2015\Field photo's March 2015\Lynworth 1-1_1 SW_11032015_P10102345.JPG"/>
                    <pic:cNvPicPr>
                      <a:picLocks noChangeAspect="1" noChangeArrowheads="1"/>
                    </pic:cNvPicPr>
                  </pic:nvPicPr>
                  <pic:blipFill rotWithShape="1">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0000" cy="2462400"/>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AU"/>
        </w:rPr>
        <w:drawing>
          <wp:inline distT="0" distB="0" distL="0" distR="0">
            <wp:extent cx="2880000" cy="2464171"/>
            <wp:effectExtent l="19050" t="19050" r="0" b="0"/>
            <wp:docPr id="2" name="Picture 2" descr="S:\Synergy\Projects\14ARMNRM\14ARMNRM-0001 Gwydir LTIM Stage 2\Fieldwork\October Reccy trip\Gwydir Oct 14\Gwydir River gauge @ Pallamall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ynergy\Projects\14ARMNRM\14ARMNRM-0001 Gwydir LTIM Stage 2\Fieldwork\October Reccy trip\Gwydir Oct 14\Gwydir River gauge @ Pallamallawa.JPG"/>
                    <pic:cNvPicPr>
                      <a:picLocks noChangeAspect="1" noChangeArrowheads="1"/>
                    </pic:cNvPicPr>
                  </pic:nvPicPr>
                  <pic:blipFill rotWithShape="1">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0000" cy="2464171"/>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AU"/>
        </w:rPr>
        <w:drawing>
          <wp:inline distT="0" distB="0" distL="0" distR="0">
            <wp:extent cx="2880000" cy="2462400"/>
            <wp:effectExtent l="19050" t="19050" r="0" b="0"/>
            <wp:docPr id="17" name="Picture 17" descr="S:\Synergy\Projects\14ARMNRM\14ARMNRM-0001 Gwydir LTIM Stage 2\Fieldwork\October Reccy trip\Gwydir Oct 14\Wandoona waterh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ynergy\Projects\14ARMNRM\14ARMNRM-0001 Gwydir LTIM Stage 2\Fieldwork\October Reccy trip\Gwydir Oct 14\Wandoona waterhole2.JPG"/>
                    <pic:cNvPicPr>
                      <a:picLocks noChangeAspect="1" noChangeArrowheads="1"/>
                    </pic:cNvPicPr>
                  </pic:nvPicPr>
                  <pic:blipFill rotWithShape="1">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0000" cy="2462400"/>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74E2" w:rsidRDefault="00EA0B8E" w:rsidP="00EA0B8E">
      <w:pPr>
        <w:pStyle w:val="Caption"/>
        <w:jc w:val="left"/>
      </w:pPr>
      <w:bookmarkStart w:id="51" w:name="_Ref434508263"/>
      <w:bookmarkStart w:id="52" w:name="_Toc434851068"/>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3</w:t>
      </w:r>
      <w:r w:rsidR="00B635CD">
        <w:rPr>
          <w:noProof/>
        </w:rPr>
        <w:fldChar w:fldCharType="end"/>
      </w:r>
      <w:bookmarkEnd w:id="51"/>
      <w:r>
        <w:t xml:space="preserve"> </w:t>
      </w:r>
      <w:r w:rsidRPr="00D8176A">
        <w:t xml:space="preserve">River Cooba woodland floodplain (top left), </w:t>
      </w:r>
      <w:proofErr w:type="spellStart"/>
      <w:r w:rsidRPr="00D8176A">
        <w:t>Coolibah</w:t>
      </w:r>
      <w:proofErr w:type="spellEnd"/>
      <w:r w:rsidRPr="00D8176A">
        <w:t xml:space="preserve"> woodland and forest floodplain (top right), Permanent lowland stream (bottom left) and Temporary floodplain lake with aquatic beds (bottom right) ecosystem types monitored in the Selected Area</w:t>
      </w:r>
      <w:bookmarkEnd w:id="52"/>
    </w:p>
    <w:p w:rsidR="006974E2" w:rsidRDefault="006974E2" w:rsidP="006974E2">
      <w:r>
        <w:t xml:space="preserve">Environmental water was the primary source of water to the wetlands within the Gingham and Lower Gwydir systems during 2014-15 and it contributed significantly to the aquatic invertebrate, bird and vegetation communities in these ecosystems. In addition, findings from fish sampling suggest that environmental water delivered throughout the system </w:t>
      </w:r>
      <w:r w:rsidR="008B75F5">
        <w:t xml:space="preserve">helped to </w:t>
      </w:r>
      <w:r>
        <w:t>maintain native fish communities.</w:t>
      </w:r>
    </w:p>
    <w:p w:rsidR="00450975" w:rsidRDefault="006974E2" w:rsidP="00733AD9">
      <w:pPr>
        <w:rPr>
          <w:noProof/>
          <w:lang w:eastAsia="en-AU"/>
        </w:rPr>
      </w:pPr>
      <w:r w:rsidRPr="004335CD">
        <w:t>Delivery of environmental water to the Gingham and Gwydir wetlands increased regional scale density and diversity of aquatic m</w:t>
      </w:r>
      <w:r w:rsidR="008B75F5">
        <w:t>icro</w:t>
      </w:r>
      <w:r w:rsidRPr="004335CD">
        <w:t xml:space="preserve">- and </w:t>
      </w:r>
      <w:proofErr w:type="spellStart"/>
      <w:r w:rsidRPr="004335CD">
        <w:t>m</w:t>
      </w:r>
      <w:r w:rsidR="008B75F5">
        <w:t>acro</w:t>
      </w:r>
      <w:r w:rsidRPr="004335CD">
        <w:t>invertebrates</w:t>
      </w:r>
      <w:proofErr w:type="spellEnd"/>
      <w:r>
        <w:t xml:space="preserve"> (</w:t>
      </w:r>
      <w:fldSimple w:instr=" REF _Ref434501646 \h  \* MERGEFORMAT ">
        <w:r w:rsidR="000B7428">
          <w:t>Figure 4</w:t>
        </w:r>
        <w:r w:rsidR="000B7428">
          <w:noBreakHyphen/>
          <w:t>4</w:t>
        </w:r>
      </w:fldSimple>
      <w:r>
        <w:t>)</w:t>
      </w:r>
      <w:r w:rsidRPr="004335CD">
        <w:t xml:space="preserve">. </w:t>
      </w:r>
      <w:r w:rsidR="008B75F5">
        <w:t>D</w:t>
      </w:r>
      <w:r w:rsidRPr="004335CD">
        <w:t>ifference</w:t>
      </w:r>
      <w:r w:rsidR="008B75F5">
        <w:t>s</w:t>
      </w:r>
      <w:r w:rsidRPr="004335CD">
        <w:t xml:space="preserve"> in </w:t>
      </w:r>
      <w:r w:rsidR="008B75F5">
        <w:t xml:space="preserve">the composition of </w:t>
      </w:r>
      <w:r w:rsidRPr="004335CD">
        <w:t>aqu</w:t>
      </w:r>
      <w:r w:rsidR="008B75F5">
        <w:t xml:space="preserve">atic </w:t>
      </w:r>
      <w:proofErr w:type="spellStart"/>
      <w:r w:rsidR="008B75F5">
        <w:t>macroinvertebrate</w:t>
      </w:r>
      <w:proofErr w:type="spellEnd"/>
      <w:r w:rsidR="008B75F5">
        <w:t xml:space="preserve"> communities</w:t>
      </w:r>
      <w:r w:rsidRPr="004335CD">
        <w:t xml:space="preserve"> </w:t>
      </w:r>
      <w:r w:rsidR="008B75F5">
        <w:t xml:space="preserve">were found </w:t>
      </w:r>
      <w:r w:rsidRPr="004335CD">
        <w:t>between the Gingham and Gwydir wetlands</w:t>
      </w:r>
      <w:r w:rsidR="008B75F5">
        <w:t xml:space="preserve">. </w:t>
      </w:r>
      <w:r w:rsidR="00DE4444">
        <w:t xml:space="preserve">Ensuring the delivery of </w:t>
      </w:r>
      <w:r w:rsidRPr="004335CD">
        <w:t xml:space="preserve">environmental water </w:t>
      </w:r>
      <w:r w:rsidR="00675A0C">
        <w:t>and maintenance of water levels in</w:t>
      </w:r>
      <w:r w:rsidR="00DE4444">
        <w:t xml:space="preserve"> both systems </w:t>
      </w:r>
      <w:r w:rsidR="008B75F5">
        <w:t xml:space="preserve">promoted </w:t>
      </w:r>
      <w:r w:rsidRPr="004335CD">
        <w:t xml:space="preserve">regional level </w:t>
      </w:r>
      <w:proofErr w:type="spellStart"/>
      <w:r w:rsidR="00DE4444">
        <w:t>macroinvertebrate</w:t>
      </w:r>
      <w:proofErr w:type="spellEnd"/>
      <w:r w:rsidR="00DE4444">
        <w:t xml:space="preserve"> </w:t>
      </w:r>
      <w:r w:rsidRPr="004335CD">
        <w:t xml:space="preserve">diversity. </w:t>
      </w:r>
      <w:r w:rsidR="00DE4444">
        <w:t>Within each wetland, t</w:t>
      </w:r>
      <w:r w:rsidRPr="004335CD">
        <w:t>he delivery of environmental water inundate</w:t>
      </w:r>
      <w:r w:rsidR="00DE4444">
        <w:t>d</w:t>
      </w:r>
      <w:r w:rsidRPr="004335CD">
        <w:t xml:space="preserve"> a mosaic of vegetative habitats (Appendix G) significantly increas</w:t>
      </w:r>
      <w:r w:rsidR="00DE4444">
        <w:t>ing</w:t>
      </w:r>
      <w:r w:rsidRPr="004335CD">
        <w:t xml:space="preserve"> the density and diversity of aquatic invertebrates. In addition, </w:t>
      </w:r>
      <w:r w:rsidR="00DE4444">
        <w:t xml:space="preserve">the </w:t>
      </w:r>
      <w:r w:rsidRPr="004335CD">
        <w:t>long</w:t>
      </w:r>
      <w:r>
        <w:t>-</w:t>
      </w:r>
      <w:r w:rsidRPr="004335CD">
        <w:t>term (over 5 month) duration of inundation in both the Gingham and Gwydir wetlands contributed to the development and succession of different aquatic invertebrate communities between wetland systems.</w:t>
      </w:r>
      <w:r w:rsidR="009D5790" w:rsidRPr="009D5790">
        <w:rPr>
          <w:noProof/>
          <w:lang w:eastAsia="en-AU"/>
        </w:rPr>
        <w:t xml:space="preserve"> </w:t>
      </w:r>
    </w:p>
    <w:p w:rsidR="008B75F5" w:rsidRDefault="00596027" w:rsidP="008B75F5">
      <w:pPr>
        <w:keepNext/>
        <w:spacing w:line="240" w:lineRule="auto"/>
      </w:pPr>
      <w:r w:rsidRPr="00D9360A">
        <w:rPr>
          <w:noProof/>
          <w:lang w:eastAsia="en-AU"/>
        </w:rPr>
        <w:drawing>
          <wp:anchor distT="0" distB="0" distL="114300" distR="114300" simplePos="0" relativeHeight="251659264" behindDoc="0" locked="0" layoutInCell="1" allowOverlap="1">
            <wp:simplePos x="0" y="0"/>
            <wp:positionH relativeFrom="column">
              <wp:posOffset>3451796</wp:posOffset>
            </wp:positionH>
            <wp:positionV relativeFrom="paragraph">
              <wp:posOffset>-370205</wp:posOffset>
            </wp:positionV>
            <wp:extent cx="1974816" cy="2750185"/>
            <wp:effectExtent l="400050" t="0" r="387985" b="0"/>
            <wp:wrapNone/>
            <wp:docPr id="26" name="Picture 26" descr="http://farm4.staticflickr.com/3261/2690699871_43790a906c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http://farm4.staticflickr.com/3261/2690699871_43790a906c_z.jpg?zz=1"/>
                    <pic:cNvPicPr preferRelativeResize="0">
                      <a:picLocks noChangeAspect="1" noChangeArrowheads="1"/>
                    </pic:cNvPicPr>
                  </pic:nvPicPr>
                  <pic:blipFill rotWithShape="1">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1974816" cy="2750185"/>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5790">
        <w:rPr>
          <w:noProof/>
          <w:lang w:eastAsia="en-AU"/>
        </w:rPr>
        <w:drawing>
          <wp:inline distT="0" distB="0" distL="0" distR="0">
            <wp:extent cx="2977985" cy="1971304"/>
            <wp:effectExtent l="19050" t="19050" r="0" b="0"/>
            <wp:docPr id="11" name="Picture 11" descr="S:\Synergy\Projects\14ARMNRM\14ARMNRM-0001 Gwydir LTIM Stage 2\Misc\Bug pics from Darren\may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ynergy\Projects\14ARMNRM\14ARMNRM-0001 Gwydir LTIM Stage 2\Misc\Bug pics from Darren\mayfly.jpg"/>
                    <pic:cNvPicPr preferRelativeResize="0">
                      <a:picLocks noChangeAspect="1" noChangeArrowheads="1"/>
                    </pic:cNvPicPr>
                  </pic:nvPicPr>
                  <pic:blipFill rotWithShape="1">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91122" cy="198000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0975" w:rsidRDefault="008B75F5" w:rsidP="008B75F5">
      <w:pPr>
        <w:pStyle w:val="Caption"/>
      </w:pPr>
      <w:bookmarkStart w:id="53" w:name="_Ref434501646"/>
      <w:bookmarkStart w:id="54" w:name="_Toc434851069"/>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noBreakHyphen/>
      </w:r>
      <w:r w:rsidR="00B635CD">
        <w:fldChar w:fldCharType="begin"/>
      </w:r>
      <w:r w:rsidR="005335FA">
        <w:instrText xml:space="preserve"> SEQ Figure \* ARABIC \s 1 </w:instrText>
      </w:r>
      <w:r w:rsidR="00B635CD">
        <w:fldChar w:fldCharType="separate"/>
      </w:r>
      <w:r w:rsidR="000B7428">
        <w:rPr>
          <w:noProof/>
        </w:rPr>
        <w:t>4</w:t>
      </w:r>
      <w:r w:rsidR="00B635CD">
        <w:rPr>
          <w:noProof/>
        </w:rPr>
        <w:fldChar w:fldCharType="end"/>
      </w:r>
      <w:bookmarkEnd w:id="53"/>
      <w:r>
        <w:t xml:space="preserve"> </w:t>
      </w:r>
      <w:r w:rsidRPr="00A620E1">
        <w:t>Aquatic invertebrates sampled in the Selected Area. Mayfly nymph (</w:t>
      </w:r>
      <w:proofErr w:type="spellStart"/>
      <w:r w:rsidRPr="00C412A9">
        <w:rPr>
          <w:i/>
        </w:rPr>
        <w:t>Ephemeroptera</w:t>
      </w:r>
      <w:proofErr w:type="spellEnd"/>
      <w:r w:rsidRPr="00A620E1">
        <w:t>; left) and a seed shrimp (</w:t>
      </w:r>
      <w:proofErr w:type="spellStart"/>
      <w:r w:rsidRPr="00C412A9">
        <w:rPr>
          <w:i/>
        </w:rPr>
        <w:t>Ostracod</w:t>
      </w:r>
      <w:proofErr w:type="spellEnd"/>
      <w:r w:rsidRPr="00A620E1">
        <w:t>; right).</w:t>
      </w:r>
      <w:bookmarkEnd w:id="54"/>
    </w:p>
    <w:p w:rsidR="006974E2" w:rsidRPr="004335CD" w:rsidRDefault="006974E2" w:rsidP="00DE4444">
      <w:r w:rsidRPr="004335CD">
        <w:t>In total</w:t>
      </w:r>
      <w:r>
        <w:t>,</w:t>
      </w:r>
      <w:r w:rsidRPr="004335CD">
        <w:t xml:space="preserve"> 148 bird species, including 59 waterbird species were recorded in the Gingham and Lower Gwydir wetlands during the survey periods. </w:t>
      </w:r>
      <w:r w:rsidRPr="004335CD">
        <w:rPr>
          <w:szCs w:val="20"/>
        </w:rPr>
        <w:t>This included seven waterbird species listed under international migratory bird agreements (JAMBA, CAMBA and ROKAMBA) and two threatened species listed under the NSW TSC Act: Brolga (</w:t>
      </w:r>
      <w:proofErr w:type="spellStart"/>
      <w:r w:rsidRPr="004335CD">
        <w:rPr>
          <w:rFonts w:cs="Arial"/>
          <w:i/>
          <w:szCs w:val="20"/>
          <w:lang w:eastAsia="en-AU"/>
        </w:rPr>
        <w:t>Grus</w:t>
      </w:r>
      <w:proofErr w:type="spellEnd"/>
      <w:r w:rsidRPr="004335CD">
        <w:rPr>
          <w:rFonts w:cs="Arial"/>
          <w:i/>
          <w:szCs w:val="20"/>
          <w:lang w:eastAsia="en-AU"/>
        </w:rPr>
        <w:t xml:space="preserve"> </w:t>
      </w:r>
      <w:proofErr w:type="spellStart"/>
      <w:r w:rsidRPr="004335CD">
        <w:rPr>
          <w:rFonts w:cs="Arial"/>
          <w:i/>
          <w:szCs w:val="20"/>
          <w:lang w:eastAsia="en-AU"/>
        </w:rPr>
        <w:t>rubicunda</w:t>
      </w:r>
      <w:proofErr w:type="spellEnd"/>
      <w:r>
        <w:rPr>
          <w:szCs w:val="20"/>
        </w:rPr>
        <w:t>) and Magpie g</w:t>
      </w:r>
      <w:r w:rsidRPr="004335CD">
        <w:rPr>
          <w:szCs w:val="20"/>
        </w:rPr>
        <w:t>oose (</w:t>
      </w:r>
      <w:proofErr w:type="spellStart"/>
      <w:r w:rsidRPr="004335CD">
        <w:rPr>
          <w:rFonts w:cs="Arial"/>
          <w:i/>
          <w:szCs w:val="20"/>
          <w:lang w:eastAsia="en-AU"/>
        </w:rPr>
        <w:t>Anseranas</w:t>
      </w:r>
      <w:proofErr w:type="spellEnd"/>
      <w:r w:rsidRPr="004335CD">
        <w:rPr>
          <w:rFonts w:cs="Arial"/>
          <w:i/>
          <w:szCs w:val="20"/>
          <w:lang w:eastAsia="en-AU"/>
        </w:rPr>
        <w:t xml:space="preserve"> </w:t>
      </w:r>
      <w:proofErr w:type="spellStart"/>
      <w:r w:rsidRPr="004335CD">
        <w:rPr>
          <w:rFonts w:cs="Arial"/>
          <w:i/>
          <w:szCs w:val="20"/>
          <w:lang w:eastAsia="en-AU"/>
        </w:rPr>
        <w:t>semipalmata</w:t>
      </w:r>
      <w:proofErr w:type="spellEnd"/>
      <w:r w:rsidRPr="004335CD">
        <w:rPr>
          <w:rFonts w:cs="Arial"/>
          <w:szCs w:val="20"/>
          <w:lang w:eastAsia="en-AU"/>
        </w:rPr>
        <w:t>)</w:t>
      </w:r>
      <w:r w:rsidR="00B635CD" w:rsidRPr="004335CD">
        <w:rPr>
          <w:rFonts w:cs="Arial"/>
          <w:szCs w:val="20"/>
          <w:lang w:eastAsia="en-AU"/>
        </w:rPr>
        <w:fldChar w:fldCharType="begin"/>
      </w:r>
      <w:r w:rsidRPr="004335CD">
        <w:rPr>
          <w:rFonts w:cs="Arial"/>
          <w:szCs w:val="20"/>
          <w:lang w:eastAsia="en-AU"/>
        </w:rPr>
        <w:instrText xml:space="preserve">  </w:instrText>
      </w:r>
      <w:r w:rsidR="00B635CD" w:rsidRPr="004335CD">
        <w:rPr>
          <w:rFonts w:cs="Arial"/>
          <w:szCs w:val="20"/>
          <w:lang w:eastAsia="en-AU"/>
        </w:rPr>
        <w:fldChar w:fldCharType="end"/>
      </w:r>
      <w:r w:rsidRPr="004335CD">
        <w:rPr>
          <w:szCs w:val="20"/>
        </w:rPr>
        <w:t>. Migratory shore</w:t>
      </w:r>
      <w:r>
        <w:rPr>
          <w:szCs w:val="20"/>
        </w:rPr>
        <w:t>birds recorded included Common g</w:t>
      </w:r>
      <w:r w:rsidRPr="004335CD">
        <w:rPr>
          <w:szCs w:val="20"/>
        </w:rPr>
        <w:t>reenshank (</w:t>
      </w:r>
      <w:proofErr w:type="spellStart"/>
      <w:r w:rsidRPr="004335CD">
        <w:rPr>
          <w:rFonts w:cs="Arial"/>
          <w:i/>
          <w:szCs w:val="20"/>
          <w:shd w:val="clear" w:color="auto" w:fill="FFFFFF"/>
        </w:rPr>
        <w:t>Tringa</w:t>
      </w:r>
      <w:proofErr w:type="spellEnd"/>
      <w:r w:rsidRPr="004335CD">
        <w:rPr>
          <w:rFonts w:cs="Arial"/>
          <w:i/>
          <w:szCs w:val="20"/>
          <w:shd w:val="clear" w:color="auto" w:fill="FFFFFF"/>
        </w:rPr>
        <w:t xml:space="preserve"> </w:t>
      </w:r>
      <w:proofErr w:type="spellStart"/>
      <w:r w:rsidRPr="004335CD">
        <w:rPr>
          <w:rFonts w:cs="Arial"/>
          <w:i/>
          <w:szCs w:val="20"/>
          <w:shd w:val="clear" w:color="auto" w:fill="FFFFFF"/>
        </w:rPr>
        <w:t>nebularia</w:t>
      </w:r>
      <w:proofErr w:type="spellEnd"/>
      <w:r w:rsidRPr="004335CD">
        <w:rPr>
          <w:rFonts w:cs="Arial"/>
          <w:szCs w:val="20"/>
          <w:shd w:val="clear" w:color="auto" w:fill="FFFFFF"/>
        </w:rPr>
        <w:t>)</w:t>
      </w:r>
      <w:r>
        <w:rPr>
          <w:szCs w:val="20"/>
        </w:rPr>
        <w:t>, Latham’s s</w:t>
      </w:r>
      <w:r w:rsidRPr="004335CD">
        <w:rPr>
          <w:szCs w:val="20"/>
        </w:rPr>
        <w:t>nipe (</w:t>
      </w:r>
      <w:proofErr w:type="spellStart"/>
      <w:r w:rsidRPr="004335CD">
        <w:rPr>
          <w:rFonts w:cs="Arial"/>
          <w:i/>
          <w:szCs w:val="20"/>
          <w:shd w:val="clear" w:color="auto" w:fill="FFFFFF"/>
        </w:rPr>
        <w:t>Gallinago</w:t>
      </w:r>
      <w:proofErr w:type="spellEnd"/>
      <w:r w:rsidRPr="004335CD">
        <w:rPr>
          <w:rFonts w:cs="Arial"/>
          <w:i/>
          <w:szCs w:val="20"/>
          <w:shd w:val="clear" w:color="auto" w:fill="FFFFFF"/>
        </w:rPr>
        <w:t xml:space="preserve"> </w:t>
      </w:r>
      <w:proofErr w:type="spellStart"/>
      <w:r w:rsidRPr="004335CD">
        <w:rPr>
          <w:rFonts w:cs="Arial"/>
          <w:i/>
          <w:szCs w:val="20"/>
          <w:shd w:val="clear" w:color="auto" w:fill="FFFFFF"/>
        </w:rPr>
        <w:t>hardwicki</w:t>
      </w:r>
      <w:r w:rsidRPr="004335CD">
        <w:rPr>
          <w:i/>
          <w:szCs w:val="20"/>
        </w:rPr>
        <w:t>i</w:t>
      </w:r>
      <w:proofErr w:type="spellEnd"/>
      <w:r>
        <w:rPr>
          <w:szCs w:val="20"/>
        </w:rPr>
        <w:t>) and Sharp-tailed s</w:t>
      </w:r>
      <w:r w:rsidRPr="004335CD">
        <w:rPr>
          <w:szCs w:val="20"/>
        </w:rPr>
        <w:t>andpiper (</w:t>
      </w:r>
      <w:proofErr w:type="spellStart"/>
      <w:r w:rsidRPr="004335CD">
        <w:rPr>
          <w:rFonts w:cs="Arial"/>
          <w:i/>
          <w:szCs w:val="20"/>
          <w:shd w:val="clear" w:color="auto" w:fill="FFFFFF"/>
        </w:rPr>
        <w:t>Calidris</w:t>
      </w:r>
      <w:proofErr w:type="spellEnd"/>
      <w:r w:rsidRPr="004335CD">
        <w:rPr>
          <w:rFonts w:cs="Arial"/>
          <w:i/>
          <w:szCs w:val="20"/>
          <w:shd w:val="clear" w:color="auto" w:fill="FFFFFF"/>
        </w:rPr>
        <w:t xml:space="preserve"> </w:t>
      </w:r>
      <w:proofErr w:type="spellStart"/>
      <w:r w:rsidRPr="004335CD">
        <w:rPr>
          <w:rFonts w:cs="Arial"/>
          <w:i/>
          <w:szCs w:val="20"/>
          <w:shd w:val="clear" w:color="auto" w:fill="FFFFFF"/>
        </w:rPr>
        <w:t>acuminata</w:t>
      </w:r>
      <w:proofErr w:type="spellEnd"/>
      <w:r w:rsidRPr="004335CD">
        <w:rPr>
          <w:rFonts w:cs="Arial"/>
          <w:szCs w:val="20"/>
          <w:shd w:val="clear" w:color="auto" w:fill="FFFFFF"/>
        </w:rPr>
        <w:t>)</w:t>
      </w:r>
      <w:r w:rsidRPr="004335CD">
        <w:rPr>
          <w:szCs w:val="20"/>
        </w:rPr>
        <w:t>.  A r</w:t>
      </w:r>
      <w:r w:rsidRPr="004335CD">
        <w:t>ela</w:t>
      </w:r>
      <w:r>
        <w:t>tively large flock of Latham’s s</w:t>
      </w:r>
      <w:r w:rsidRPr="004335CD">
        <w:t xml:space="preserve">nipe (19 birds) was recorded in the flooded </w:t>
      </w:r>
      <w:proofErr w:type="spellStart"/>
      <w:r w:rsidRPr="004335CD">
        <w:t>sedgeland</w:t>
      </w:r>
      <w:proofErr w:type="spellEnd"/>
      <w:r w:rsidRPr="004335CD">
        <w:t xml:space="preserve"> </w:t>
      </w:r>
      <w:r>
        <w:t xml:space="preserve">within </w:t>
      </w:r>
      <w:r w:rsidRPr="004335CD">
        <w:t>the upper Gingham</w:t>
      </w:r>
      <w:r>
        <w:t xml:space="preserve"> Watercourse</w:t>
      </w:r>
      <w:r w:rsidRPr="004335CD">
        <w:t>.</w:t>
      </w:r>
    </w:p>
    <w:p w:rsidR="006974E2" w:rsidRDefault="00DE4444" w:rsidP="006974E2">
      <w:pPr>
        <w:rPr>
          <w:lang w:eastAsia="en-AU"/>
        </w:rPr>
      </w:pPr>
      <w:r>
        <w:rPr>
          <w:lang w:eastAsia="en-AU"/>
        </w:rPr>
        <w:t>E</w:t>
      </w:r>
      <w:r w:rsidR="006974E2" w:rsidRPr="004335CD">
        <w:rPr>
          <w:lang w:eastAsia="en-AU"/>
        </w:rPr>
        <w:t xml:space="preserve">nvironmental water was the primary source of </w:t>
      </w:r>
      <w:r w:rsidR="006974E2">
        <w:rPr>
          <w:lang w:eastAsia="en-AU"/>
        </w:rPr>
        <w:t>inundation for</w:t>
      </w:r>
      <w:r w:rsidR="006974E2" w:rsidRPr="004335CD">
        <w:rPr>
          <w:lang w:eastAsia="en-AU"/>
        </w:rPr>
        <w:t xml:space="preserve"> the Gingham and </w:t>
      </w:r>
      <w:r w:rsidR="006974E2">
        <w:rPr>
          <w:lang w:eastAsia="en-AU"/>
        </w:rPr>
        <w:t xml:space="preserve">Lower </w:t>
      </w:r>
      <w:r w:rsidR="006974E2" w:rsidRPr="004335CD">
        <w:rPr>
          <w:lang w:eastAsia="en-AU"/>
        </w:rPr>
        <w:t xml:space="preserve">Gwydir wetlands </w:t>
      </w:r>
      <w:r w:rsidR="006974E2">
        <w:rPr>
          <w:lang w:eastAsia="en-AU"/>
        </w:rPr>
        <w:t>between waterbird surveys in December 2014 and March 2015</w:t>
      </w:r>
      <w:r w:rsidR="006974E2" w:rsidRPr="004335CD">
        <w:rPr>
          <w:lang w:eastAsia="en-AU"/>
        </w:rPr>
        <w:t xml:space="preserve">. Thus, changes as a result of increased inundation </w:t>
      </w:r>
      <w:r>
        <w:rPr>
          <w:lang w:eastAsia="en-AU"/>
        </w:rPr>
        <w:t>are</w:t>
      </w:r>
      <w:r w:rsidR="006974E2" w:rsidRPr="004335CD">
        <w:rPr>
          <w:lang w:eastAsia="en-AU"/>
        </w:rPr>
        <w:t xml:space="preserve"> attributed directly to the </w:t>
      </w:r>
      <w:r>
        <w:rPr>
          <w:lang w:eastAsia="en-AU"/>
        </w:rPr>
        <w:t>delivery</w:t>
      </w:r>
      <w:r w:rsidR="006974E2" w:rsidRPr="004335CD">
        <w:rPr>
          <w:lang w:eastAsia="en-AU"/>
        </w:rPr>
        <w:t xml:space="preserve"> of </w:t>
      </w:r>
      <w:r>
        <w:rPr>
          <w:lang w:eastAsia="en-AU"/>
        </w:rPr>
        <w:t>this</w:t>
      </w:r>
      <w:r w:rsidR="006974E2" w:rsidRPr="004335CD">
        <w:rPr>
          <w:lang w:eastAsia="en-AU"/>
        </w:rPr>
        <w:t xml:space="preserve"> water. Significant </w:t>
      </w:r>
      <w:r w:rsidR="006974E2">
        <w:rPr>
          <w:lang w:eastAsia="en-AU"/>
        </w:rPr>
        <w:t>i</w:t>
      </w:r>
      <w:r w:rsidR="006974E2" w:rsidRPr="004335CD">
        <w:rPr>
          <w:lang w:eastAsia="en-AU"/>
        </w:rPr>
        <w:t xml:space="preserve">ncreases were observed in both waterbird species diversity and total abundance at sites that received environmental water. In addition, breeding of several species was observed at a number of sites </w:t>
      </w:r>
      <w:r w:rsidR="006974E2">
        <w:rPr>
          <w:lang w:eastAsia="en-AU"/>
        </w:rPr>
        <w:t>(</w:t>
      </w:r>
      <w:r w:rsidR="00B635CD">
        <w:rPr>
          <w:lang w:eastAsia="en-AU"/>
        </w:rPr>
        <w:fldChar w:fldCharType="begin"/>
      </w:r>
      <w:r w:rsidR="006974E2">
        <w:rPr>
          <w:lang w:eastAsia="en-AU"/>
        </w:rPr>
        <w:instrText xml:space="preserve"> REF _Ref433266512 \h </w:instrText>
      </w:r>
      <w:r w:rsidR="00B635CD">
        <w:rPr>
          <w:lang w:eastAsia="en-AU"/>
        </w:rPr>
      </w:r>
      <w:r w:rsidR="00B635CD">
        <w:rPr>
          <w:lang w:eastAsia="en-AU"/>
        </w:rPr>
        <w:fldChar w:fldCharType="separate"/>
      </w:r>
      <w:r w:rsidR="000B7428">
        <w:t xml:space="preserve">Figure </w:t>
      </w:r>
      <w:r w:rsidR="000B7428">
        <w:rPr>
          <w:noProof/>
        </w:rPr>
        <w:t>4</w:t>
      </w:r>
      <w:r w:rsidR="000B7428">
        <w:noBreakHyphen/>
      </w:r>
      <w:r w:rsidR="000B7428">
        <w:rPr>
          <w:noProof/>
        </w:rPr>
        <w:t>5</w:t>
      </w:r>
      <w:r w:rsidR="00B635CD">
        <w:rPr>
          <w:lang w:eastAsia="en-AU"/>
        </w:rPr>
        <w:fldChar w:fldCharType="end"/>
      </w:r>
      <w:r w:rsidR="006974E2">
        <w:rPr>
          <w:lang w:eastAsia="en-AU"/>
        </w:rPr>
        <w:t>)</w:t>
      </w:r>
      <w:r w:rsidR="006974E2" w:rsidRPr="004335CD">
        <w:rPr>
          <w:lang w:eastAsia="en-AU"/>
        </w:rPr>
        <w:t xml:space="preserve">, contributing to the continued survival of these species in this system. </w:t>
      </w:r>
      <w:r w:rsidR="006974E2" w:rsidRPr="004335CD">
        <w:t xml:space="preserve">There was no evidence of larger scale colonial waterbird breeding this </w:t>
      </w:r>
      <w:r w:rsidR="006974E2">
        <w:t>water year</w:t>
      </w:r>
      <w:r w:rsidR="006974E2" w:rsidRPr="004335CD">
        <w:t>.</w:t>
      </w:r>
      <w:r w:rsidR="006974E2">
        <w:t xml:space="preserve"> </w:t>
      </w:r>
      <w:r w:rsidR="006974E2" w:rsidRPr="004335CD">
        <w:rPr>
          <w:lang w:eastAsia="en-AU"/>
        </w:rPr>
        <w:t>Additional natural inflows that occurred into the wetlands towards the end of the season prolonged the duration of inundation in these areas, lengthening the availability of suitable habitat for many waterbird species.</w:t>
      </w:r>
    </w:p>
    <w:p w:rsidR="006974E2" w:rsidRDefault="006974E2" w:rsidP="006974E2">
      <w:pPr>
        <w:keepNext/>
        <w:spacing w:line="240" w:lineRule="auto"/>
      </w:pPr>
      <w:r w:rsidRPr="001A7CEE">
        <w:rPr>
          <w:noProof/>
          <w:lang w:eastAsia="en-AU"/>
        </w:rPr>
        <w:drawing>
          <wp:inline distT="0" distB="0" distL="0" distR="0">
            <wp:extent cx="2888343" cy="2286000"/>
            <wp:effectExtent l="19050" t="1905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8343" cy="2286000"/>
                    </a:xfrm>
                    <a:prstGeom prst="rect">
                      <a:avLst/>
                    </a:prstGeom>
                    <a:noFill/>
                    <a:ln>
                      <a:solidFill>
                        <a:schemeClr val="bg1">
                          <a:lumMod val="50000"/>
                        </a:schemeClr>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A7CEE">
        <w:rPr>
          <w:noProof/>
          <w:lang w:eastAsia="en-AU"/>
        </w:rPr>
        <w:drawing>
          <wp:inline distT="0" distB="0" distL="0" distR="0">
            <wp:extent cx="2889647" cy="2286000"/>
            <wp:effectExtent l="19050" t="19050" r="6350" b="0"/>
            <wp:docPr id="18"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pic:cNvPicPr>
                      <a:picLocks noChangeAspect="1"/>
                    </pic:cNvPicPr>
                  </pic:nvPicPr>
                  <pic:blipFill rotWithShape="1">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9647" cy="2286000"/>
                    </a:xfrm>
                    <a:prstGeom prst="rect">
                      <a:avLst/>
                    </a:prstGeom>
                    <a:noFill/>
                    <a:ln w="9525" cap="flat" cmpd="sng" algn="ctr">
                      <a:solidFill>
                        <a:schemeClr val="bg1">
                          <a:lumMod val="50000"/>
                        </a:scheme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1"/>
                      </a:ext>
                    </a:extLst>
                  </pic:spPr>
                </pic:pic>
              </a:graphicData>
            </a:graphic>
          </wp:inline>
        </w:drawing>
      </w:r>
    </w:p>
    <w:p w:rsidR="006974E2" w:rsidRDefault="006974E2" w:rsidP="006974E2">
      <w:pPr>
        <w:pStyle w:val="Caption"/>
        <w:rPr>
          <w:rFonts w:cs="Arial"/>
          <w:shd w:val="clear" w:color="auto" w:fill="FFFFFF"/>
        </w:rPr>
      </w:pPr>
      <w:bookmarkStart w:id="55" w:name="_Ref433266512"/>
      <w:bookmarkStart w:id="56" w:name="_Toc434851070"/>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5</w:t>
      </w:r>
      <w:r w:rsidR="00B635CD">
        <w:rPr>
          <w:noProof/>
        </w:rPr>
        <w:fldChar w:fldCharType="end"/>
      </w:r>
      <w:bookmarkEnd w:id="55"/>
      <w:r>
        <w:t xml:space="preserve"> </w:t>
      </w:r>
      <w:r w:rsidRPr="00F2622D">
        <w:t>Plumed whistling-duck (</w:t>
      </w:r>
      <w:proofErr w:type="spellStart"/>
      <w:r w:rsidRPr="00C412A9">
        <w:rPr>
          <w:i/>
        </w:rPr>
        <w:t>Dendrocygna</w:t>
      </w:r>
      <w:proofErr w:type="spellEnd"/>
      <w:r w:rsidRPr="00C412A9">
        <w:rPr>
          <w:i/>
        </w:rPr>
        <w:t xml:space="preserve"> </w:t>
      </w:r>
      <w:proofErr w:type="spellStart"/>
      <w:r w:rsidRPr="00C412A9">
        <w:rPr>
          <w:i/>
        </w:rPr>
        <w:t>eytoni</w:t>
      </w:r>
      <w:proofErr w:type="spellEnd"/>
      <w:r>
        <w:t>; left</w:t>
      </w:r>
      <w:r w:rsidRPr="00F2622D">
        <w:t>)</w:t>
      </w:r>
      <w:r w:rsidRPr="00BA479D">
        <w:t xml:space="preserve"> </w:t>
      </w:r>
      <w:r>
        <w:t xml:space="preserve">and </w:t>
      </w:r>
      <w:r w:rsidRPr="004335CD">
        <w:t xml:space="preserve">Australasian </w:t>
      </w:r>
      <w:r>
        <w:t>d</w:t>
      </w:r>
      <w:r w:rsidRPr="004335CD">
        <w:t>arter (</w:t>
      </w:r>
      <w:r w:rsidRPr="004335CD">
        <w:rPr>
          <w:rFonts w:cs="Arial"/>
          <w:i/>
          <w:shd w:val="clear" w:color="auto" w:fill="FFFFFF"/>
        </w:rPr>
        <w:t xml:space="preserve">Anhinga </w:t>
      </w:r>
      <w:proofErr w:type="spellStart"/>
      <w:r w:rsidRPr="004335CD">
        <w:rPr>
          <w:rFonts w:cs="Arial"/>
          <w:i/>
          <w:shd w:val="clear" w:color="auto" w:fill="FFFFFF"/>
        </w:rPr>
        <w:t>novaehollandiae</w:t>
      </w:r>
      <w:proofErr w:type="spellEnd"/>
      <w:r>
        <w:rPr>
          <w:rFonts w:cs="Arial"/>
          <w:i/>
          <w:shd w:val="clear" w:color="auto" w:fill="FFFFFF"/>
        </w:rPr>
        <w:t>;</w:t>
      </w:r>
      <w:r w:rsidRPr="00BA479D">
        <w:rPr>
          <w:rFonts w:cs="Arial"/>
          <w:shd w:val="clear" w:color="auto" w:fill="FFFFFF"/>
        </w:rPr>
        <w:t xml:space="preserve"> right</w:t>
      </w:r>
      <w:r w:rsidRPr="004335CD">
        <w:rPr>
          <w:rFonts w:cs="Arial"/>
          <w:shd w:val="clear" w:color="auto" w:fill="FFFFFF"/>
        </w:rPr>
        <w:t>)</w:t>
      </w:r>
      <w:r>
        <w:rPr>
          <w:rFonts w:cs="Arial"/>
          <w:shd w:val="clear" w:color="auto" w:fill="FFFFFF"/>
        </w:rPr>
        <w:t xml:space="preserve"> observed breeding at </w:t>
      </w:r>
      <w:proofErr w:type="spellStart"/>
      <w:r>
        <w:rPr>
          <w:rFonts w:cs="Arial"/>
          <w:shd w:val="clear" w:color="auto" w:fill="FFFFFF"/>
        </w:rPr>
        <w:t>Bunnor</w:t>
      </w:r>
      <w:proofErr w:type="spellEnd"/>
      <w:r>
        <w:rPr>
          <w:rFonts w:cs="Arial"/>
          <w:shd w:val="clear" w:color="auto" w:fill="FFFFFF"/>
        </w:rPr>
        <w:t xml:space="preserve"> waterhole in the Gingham watercourse during 2014-15</w:t>
      </w:r>
      <w:bookmarkEnd w:id="56"/>
    </w:p>
    <w:p w:rsidR="006974E2" w:rsidRDefault="006974E2" w:rsidP="006974E2">
      <w:r>
        <w:t>The delivery of environmental water into the Gingham and Lower Gwydir wetlands during the 2014-15 season influenced all five water dependent vegetation communities surveyed. While season was shown to be an influencing factor, the presence of environmental water had the largest influence on vegetation diversity and composition. The application of environmental water decreased the amount of bare ground</w:t>
      </w:r>
      <w:r w:rsidR="00BE4793">
        <w:t xml:space="preserve"> and</w:t>
      </w:r>
      <w:r>
        <w:t xml:space="preserve"> increased the diversity of aquatic species. </w:t>
      </w:r>
      <w:r>
        <w:rPr>
          <w:rFonts w:cs="Arial"/>
          <w:szCs w:val="20"/>
          <w:lang w:eastAsia="en-AU"/>
        </w:rPr>
        <w:t>T</w:t>
      </w:r>
      <w:r>
        <w:t xml:space="preserve">here was also a significant reduction in the cover of the weed species </w:t>
      </w:r>
      <w:proofErr w:type="spellStart"/>
      <w:r>
        <w:t>lippia</w:t>
      </w:r>
      <w:proofErr w:type="spellEnd"/>
      <w:r>
        <w:t xml:space="preserve"> </w:t>
      </w:r>
      <w:r>
        <w:rPr>
          <w:i/>
          <w:szCs w:val="20"/>
        </w:rPr>
        <w:t xml:space="preserve">(Phyla </w:t>
      </w:r>
      <w:proofErr w:type="spellStart"/>
      <w:r>
        <w:rPr>
          <w:i/>
          <w:szCs w:val="20"/>
        </w:rPr>
        <w:t>canescens</w:t>
      </w:r>
      <w:proofErr w:type="spellEnd"/>
      <w:r>
        <w:rPr>
          <w:i/>
          <w:szCs w:val="20"/>
        </w:rPr>
        <w:t xml:space="preserve">) </w:t>
      </w:r>
      <w:r>
        <w:t xml:space="preserve">in plots that became inundated by environmental water. </w:t>
      </w:r>
      <w:r w:rsidR="00BE4793">
        <w:t>N</w:t>
      </w:r>
      <w:r>
        <w:t xml:space="preserve">ative wetland species such as water couch </w:t>
      </w:r>
      <w:r>
        <w:rPr>
          <w:i/>
          <w:szCs w:val="20"/>
        </w:rPr>
        <w:t xml:space="preserve">(Paspalum </w:t>
      </w:r>
      <w:proofErr w:type="spellStart"/>
      <w:r>
        <w:rPr>
          <w:i/>
          <w:szCs w:val="20"/>
        </w:rPr>
        <w:t>distinctum</w:t>
      </w:r>
      <w:proofErr w:type="spellEnd"/>
      <w:r>
        <w:rPr>
          <w:i/>
          <w:szCs w:val="20"/>
        </w:rPr>
        <w:t xml:space="preserve">) </w:t>
      </w:r>
      <w:r>
        <w:t xml:space="preserve">and flat spike-sedge </w:t>
      </w:r>
      <w:r w:rsidRPr="004335CD">
        <w:rPr>
          <w:rFonts w:cs="Arial"/>
          <w:szCs w:val="20"/>
          <w:lang w:eastAsia="en-AU"/>
        </w:rPr>
        <w:t>(</w:t>
      </w:r>
      <w:proofErr w:type="spellStart"/>
      <w:r w:rsidRPr="004335CD">
        <w:rPr>
          <w:rFonts w:cs="Arial"/>
          <w:i/>
          <w:szCs w:val="20"/>
          <w:lang w:eastAsia="en-AU"/>
        </w:rPr>
        <w:t>Eleocharis</w:t>
      </w:r>
      <w:proofErr w:type="spellEnd"/>
      <w:r w:rsidRPr="004335CD">
        <w:rPr>
          <w:rFonts w:cs="Arial"/>
          <w:i/>
          <w:szCs w:val="20"/>
          <w:lang w:eastAsia="en-AU"/>
        </w:rPr>
        <w:t xml:space="preserve"> </w:t>
      </w:r>
      <w:proofErr w:type="spellStart"/>
      <w:r w:rsidRPr="004335CD">
        <w:rPr>
          <w:rFonts w:cs="Arial"/>
          <w:i/>
          <w:szCs w:val="20"/>
          <w:lang w:eastAsia="en-AU"/>
        </w:rPr>
        <w:t>plana</w:t>
      </w:r>
      <w:proofErr w:type="spellEnd"/>
      <w:r w:rsidRPr="004335CD">
        <w:rPr>
          <w:rFonts w:cs="Arial"/>
          <w:szCs w:val="20"/>
          <w:lang w:eastAsia="en-AU"/>
        </w:rPr>
        <w:t>)</w:t>
      </w:r>
      <w:r>
        <w:rPr>
          <w:rFonts w:cs="Arial"/>
          <w:szCs w:val="20"/>
          <w:lang w:eastAsia="en-AU"/>
        </w:rPr>
        <w:t xml:space="preserve"> </w:t>
      </w:r>
      <w:r>
        <w:t>displayed significantly increased cover in plots inundated by environmental water (</w:t>
      </w:r>
      <w:r w:rsidR="00B635CD">
        <w:fldChar w:fldCharType="begin"/>
      </w:r>
      <w:r>
        <w:instrText xml:space="preserve"> REF _Ref433275243 \h </w:instrText>
      </w:r>
      <w:r w:rsidR="00B635CD">
        <w:fldChar w:fldCharType="separate"/>
      </w:r>
      <w:r w:rsidR="000B7428">
        <w:t xml:space="preserve">Figure </w:t>
      </w:r>
      <w:r w:rsidR="000B7428">
        <w:rPr>
          <w:noProof/>
        </w:rPr>
        <w:t>4</w:t>
      </w:r>
      <w:r w:rsidR="000B7428">
        <w:noBreakHyphen/>
      </w:r>
      <w:r w:rsidR="000B7428">
        <w:rPr>
          <w:noProof/>
        </w:rPr>
        <w:t>6</w:t>
      </w:r>
      <w:r w:rsidR="00B635CD">
        <w:fldChar w:fldCharType="end"/>
      </w:r>
      <w:r>
        <w:t>). It is likely that the increased growth of these species in inundated plots result</w:t>
      </w:r>
      <w:r w:rsidR="00BE4793">
        <w:t>ed</w:t>
      </w:r>
      <w:r>
        <w:t xml:space="preserve"> in them out-competing </w:t>
      </w:r>
      <w:proofErr w:type="spellStart"/>
      <w:r>
        <w:t>Lippia</w:t>
      </w:r>
      <w:proofErr w:type="spellEnd"/>
      <w:r>
        <w:t xml:space="preserve">, </w:t>
      </w:r>
      <w:r w:rsidR="00BE4793">
        <w:t xml:space="preserve">and led </w:t>
      </w:r>
      <w:r>
        <w:t xml:space="preserve">to </w:t>
      </w:r>
      <w:r w:rsidR="00BE4793">
        <w:t>weed</w:t>
      </w:r>
      <w:r>
        <w:t xml:space="preserve"> suppression in inundated locations.</w:t>
      </w:r>
    </w:p>
    <w:p w:rsidR="006974E2" w:rsidRDefault="006974E2" w:rsidP="006974E2">
      <w:pPr>
        <w:keepNext/>
        <w:spacing w:line="240" w:lineRule="auto"/>
      </w:pPr>
      <w:r>
        <w:rPr>
          <w:noProof/>
          <w:lang w:eastAsia="en-AU"/>
        </w:rPr>
        <w:drawing>
          <wp:inline distT="0" distB="0" distL="0" distR="0">
            <wp:extent cx="2887200" cy="2162698"/>
            <wp:effectExtent l="19050" t="19050" r="8890" b="9525"/>
            <wp:docPr id="21" name="Picture 21" descr="S:\Synergy\Projects\14ARMNRM\14ARMNRM-0001 Gwydir LTIM Stage 2\Indicators\Indicators (Y1)\Vegetation diversity\Raw field data\December 2014\Field Photo's\Lynworth_3_3\P100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ynergy\Projects\14ARMNRM\14ARMNRM-0001 Gwydir LTIM Stage 2\Indicators\Indicators (Y1)\Vegetation diversity\Raw field data\December 2014\Field Photo's\Lynworth_3_3\P1000958.JPG"/>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200" cy="2162698"/>
                    </a:xfrm>
                    <a:prstGeom prst="rect">
                      <a:avLst/>
                    </a:prstGeom>
                    <a:noFill/>
                    <a:ln>
                      <a:solidFill>
                        <a:schemeClr val="bg1">
                          <a:lumMod val="50000"/>
                        </a:schemeClr>
                      </a:solidFill>
                    </a:ln>
                  </pic:spPr>
                </pic:pic>
              </a:graphicData>
            </a:graphic>
          </wp:inline>
        </w:drawing>
      </w:r>
      <w:r>
        <w:rPr>
          <w:noProof/>
          <w:lang w:eastAsia="en-AU"/>
        </w:rPr>
        <w:drawing>
          <wp:inline distT="0" distB="0" distL="0" distR="0">
            <wp:extent cx="2887200" cy="2165400"/>
            <wp:effectExtent l="19050" t="19050" r="8890" b="6350"/>
            <wp:docPr id="22" name="Picture 22" descr="S:\Synergy\Projects\14ARMNRM\14ARMNRM-0001 Gwydir LTIM Stage 2\Indicators\Indicators (Y1)\Vegetation diversity\Fieldwork\Gwydir OEH LTIM Site Photos Autumn 2014_15\Lynworth 3-3 Autumn 2015\Lynworth 3-3 2 S 11032015 S Bowen DSCN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ynergy\Projects\14ARMNRM\14ARMNRM-0001 Gwydir LTIM Stage 2\Indicators\Indicators (Y1)\Vegetation diversity\Fieldwork\Gwydir OEH LTIM Site Photos Autumn 2014_15\Lynworth 3-3 Autumn 2015\Lynworth 3-3 2 S 11032015 S Bowen DSCN3436.JPG"/>
                    <pic:cNvPicPr>
                      <a:picLocks noChangeAspect="1" noChangeArrowheads="1"/>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200" cy="2165400"/>
                    </a:xfrm>
                    <a:prstGeom prst="rect">
                      <a:avLst/>
                    </a:prstGeom>
                    <a:noFill/>
                    <a:ln>
                      <a:solidFill>
                        <a:schemeClr val="bg1">
                          <a:lumMod val="50000"/>
                        </a:schemeClr>
                      </a:solidFill>
                    </a:ln>
                  </pic:spPr>
                </pic:pic>
              </a:graphicData>
            </a:graphic>
          </wp:inline>
        </w:drawing>
      </w:r>
    </w:p>
    <w:p w:rsidR="006974E2" w:rsidRDefault="006974E2" w:rsidP="006974E2">
      <w:pPr>
        <w:pStyle w:val="Caption"/>
      </w:pPr>
      <w:bookmarkStart w:id="57" w:name="_Ref433275243"/>
      <w:bookmarkStart w:id="58" w:name="_Toc434851071"/>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6</w:t>
      </w:r>
      <w:r w:rsidR="00B635CD">
        <w:rPr>
          <w:noProof/>
        </w:rPr>
        <w:fldChar w:fldCharType="end"/>
      </w:r>
      <w:bookmarkEnd w:id="57"/>
      <w:r>
        <w:t xml:space="preserve"> Vegetation cover in monitoring plots between December 2014 (left) and March 2015 (right) in the Gingham watercourse (bottom). </w:t>
      </w:r>
      <w:r w:rsidR="00BE4793">
        <w:t>Photo on right</w:t>
      </w:r>
      <w:r>
        <w:t xml:space="preserve"> taken by </w:t>
      </w:r>
      <w:proofErr w:type="spellStart"/>
      <w:r>
        <w:t>S.Bowen</w:t>
      </w:r>
      <w:proofErr w:type="spellEnd"/>
      <w:r>
        <w:t xml:space="preserve"> NSW OEH.</w:t>
      </w:r>
      <w:bookmarkEnd w:id="58"/>
    </w:p>
    <w:p w:rsidR="006974E2" w:rsidRDefault="006974E2" w:rsidP="006974E2">
      <w:r>
        <w:t>Fish sampling in 2014-15 found that native fish diversity at some sites within the lower Gwydir was close to predicted pre-European diversity (</w:t>
      </w:r>
      <w:r w:rsidR="00B635CD">
        <w:fldChar w:fldCharType="begin"/>
      </w:r>
      <w:r>
        <w:instrText xml:space="preserve"> REF _Ref433277632 \h </w:instrText>
      </w:r>
      <w:r w:rsidR="00B635CD">
        <w:fldChar w:fldCharType="separate"/>
      </w:r>
      <w:r w:rsidR="000B7428">
        <w:t xml:space="preserve">Figure </w:t>
      </w:r>
      <w:r w:rsidR="000B7428">
        <w:rPr>
          <w:noProof/>
        </w:rPr>
        <w:t>4</w:t>
      </w:r>
      <w:r w:rsidR="000B7428">
        <w:noBreakHyphen/>
      </w:r>
      <w:r w:rsidR="000B7428">
        <w:rPr>
          <w:noProof/>
        </w:rPr>
        <w:t>7</w:t>
      </w:r>
      <w:r w:rsidR="00B635CD">
        <w:fldChar w:fldCharType="end"/>
      </w:r>
      <w:r>
        <w:t>). However, a number of the native species present were in relatively low abundances and some of the ‘rarer’ species such as silver perch (</w:t>
      </w:r>
      <w:proofErr w:type="spellStart"/>
      <w:r>
        <w:rPr>
          <w:i/>
        </w:rPr>
        <w:t>Bidyanus</w:t>
      </w:r>
      <w:proofErr w:type="spellEnd"/>
      <w:r>
        <w:rPr>
          <w:i/>
        </w:rPr>
        <w:t xml:space="preserve"> </w:t>
      </w:r>
      <w:proofErr w:type="spellStart"/>
      <w:r>
        <w:rPr>
          <w:i/>
        </w:rPr>
        <w:t>bidyanus</w:t>
      </w:r>
      <w:proofErr w:type="spellEnd"/>
      <w:r>
        <w:t>) and freshwater catfish (</w:t>
      </w:r>
      <w:proofErr w:type="spellStart"/>
      <w:r>
        <w:rPr>
          <w:i/>
        </w:rPr>
        <w:t>Tandanus</w:t>
      </w:r>
      <w:proofErr w:type="spellEnd"/>
      <w:r>
        <w:rPr>
          <w:i/>
        </w:rPr>
        <w:t xml:space="preserve"> </w:t>
      </w:r>
      <w:r>
        <w:t xml:space="preserve">sp.) were </w:t>
      </w:r>
      <w:r w:rsidR="00BE4793">
        <w:t>not recorded in the surveys</w:t>
      </w:r>
      <w:r>
        <w:t xml:space="preserve">. Other sites were dominated by exotic species, especially within the Gingham Watercourse and </w:t>
      </w:r>
      <w:proofErr w:type="spellStart"/>
      <w:r>
        <w:t>Moomin</w:t>
      </w:r>
      <w:proofErr w:type="spellEnd"/>
      <w:r>
        <w:t xml:space="preserve"> Creek, where high numbers of juveniles suggest that these systems may be acting as recruitment hotspots for exotic fish. </w:t>
      </w:r>
      <w:r>
        <w:rPr>
          <w:rFonts w:cs="Arial"/>
          <w:szCs w:val="20"/>
        </w:rPr>
        <w:t xml:space="preserve">Future environmental watering strategies must consider the cost/benefit of releases to ensure the existing high biomass of exotic </w:t>
      </w:r>
      <w:proofErr w:type="spellStart"/>
      <w:r>
        <w:rPr>
          <w:rFonts w:cs="Arial"/>
          <w:szCs w:val="20"/>
        </w:rPr>
        <w:t>taxa</w:t>
      </w:r>
      <w:proofErr w:type="spellEnd"/>
      <w:r>
        <w:rPr>
          <w:rFonts w:cs="Arial"/>
          <w:szCs w:val="20"/>
        </w:rPr>
        <w:t xml:space="preserve"> (particularly carp</w:t>
      </w:r>
      <w:r w:rsidR="00C412A9">
        <w:rPr>
          <w:rFonts w:cs="Arial"/>
          <w:szCs w:val="20"/>
        </w:rPr>
        <w:t xml:space="preserve"> - </w:t>
      </w:r>
      <w:proofErr w:type="spellStart"/>
      <w:r>
        <w:rPr>
          <w:bCs/>
          <w:i/>
        </w:rPr>
        <w:t>Cyprinus</w:t>
      </w:r>
      <w:proofErr w:type="spellEnd"/>
      <w:r>
        <w:rPr>
          <w:bCs/>
          <w:i/>
        </w:rPr>
        <w:t xml:space="preserve"> </w:t>
      </w:r>
      <w:proofErr w:type="spellStart"/>
      <w:r>
        <w:rPr>
          <w:bCs/>
          <w:i/>
        </w:rPr>
        <w:t>carpio</w:t>
      </w:r>
      <w:proofErr w:type="spellEnd"/>
      <w:r>
        <w:rPr>
          <w:bCs/>
        </w:rPr>
        <w:t>)</w:t>
      </w:r>
      <w:r>
        <w:rPr>
          <w:rFonts w:cs="Arial"/>
          <w:szCs w:val="20"/>
        </w:rPr>
        <w:t xml:space="preserve"> in these systems is not further exacerbated.</w:t>
      </w:r>
      <w:r>
        <w:t xml:space="preserve"> </w:t>
      </w:r>
    </w:p>
    <w:p w:rsidR="006974E2" w:rsidRDefault="006974E2" w:rsidP="006974E2">
      <w:r>
        <w:t xml:space="preserve">While no evidence was found for native fish spawning as a result of the in-channel pulse of Commonwealth environmental water released down the </w:t>
      </w:r>
      <w:proofErr w:type="spellStart"/>
      <w:r>
        <w:t>Mehi</w:t>
      </w:r>
      <w:proofErr w:type="spellEnd"/>
      <w:r>
        <w:t xml:space="preserve"> River in October 2014, the presence of &lt;1 year old bony </w:t>
      </w:r>
      <w:r w:rsidRPr="00BE4793">
        <w:rPr>
          <w:szCs w:val="20"/>
        </w:rPr>
        <w:t>herring (</w:t>
      </w:r>
      <w:proofErr w:type="spellStart"/>
      <w:r w:rsidRPr="00BE4793">
        <w:rPr>
          <w:rFonts w:cs="Arial"/>
          <w:i/>
          <w:szCs w:val="20"/>
        </w:rPr>
        <w:t>Nematolosa</w:t>
      </w:r>
      <w:proofErr w:type="spellEnd"/>
      <w:r w:rsidRPr="00BE4793">
        <w:rPr>
          <w:rFonts w:cs="Arial"/>
          <w:i/>
          <w:szCs w:val="20"/>
        </w:rPr>
        <w:t xml:space="preserve"> </w:t>
      </w:r>
      <w:proofErr w:type="spellStart"/>
      <w:r w:rsidRPr="00BE4793">
        <w:rPr>
          <w:rFonts w:cs="Arial"/>
          <w:i/>
          <w:szCs w:val="20"/>
        </w:rPr>
        <w:t>erebi</w:t>
      </w:r>
      <w:proofErr w:type="spellEnd"/>
      <w:r w:rsidRPr="00BE4793">
        <w:rPr>
          <w:rFonts w:cs="Arial"/>
          <w:i/>
          <w:szCs w:val="20"/>
        </w:rPr>
        <w:t xml:space="preserve">) </w:t>
      </w:r>
      <w:r w:rsidRPr="00BE4793">
        <w:rPr>
          <w:szCs w:val="20"/>
        </w:rPr>
        <w:t>individuals</w:t>
      </w:r>
      <w:r>
        <w:t xml:space="preserve"> in the </w:t>
      </w:r>
      <w:proofErr w:type="spellStart"/>
      <w:r>
        <w:t>Mehi</w:t>
      </w:r>
      <w:proofErr w:type="spellEnd"/>
      <w:r>
        <w:t xml:space="preserve"> suggests that recent conditions have been suitable </w:t>
      </w:r>
      <w:r w:rsidR="00BE4793">
        <w:t>for breeding and recruitment</w:t>
      </w:r>
      <w:r>
        <w:t>. Flow strategies that aim to effectively ‘charge’ the system</w:t>
      </w:r>
      <w:r w:rsidR="00312E15">
        <w:t xml:space="preserve"> with resources</w:t>
      </w:r>
      <w:r>
        <w:t xml:space="preserve"> to facilitate recruitment may be of more benefit </w:t>
      </w:r>
      <w:r w:rsidR="00312E15">
        <w:t>than</w:t>
      </w:r>
      <w:r>
        <w:t xml:space="preserve"> those that target flow releases purely at stimulating breeding and/or dispersing larvae. The Commonwealth environmental flow event delivered to the </w:t>
      </w:r>
      <w:proofErr w:type="spellStart"/>
      <w:r>
        <w:t>Mehi</w:t>
      </w:r>
      <w:proofErr w:type="spellEnd"/>
      <w:r>
        <w:t xml:space="preserve"> River and Carole Creek was likely to have achieved this.</w:t>
      </w:r>
    </w:p>
    <w:p w:rsidR="006974E2" w:rsidRDefault="006974E2" w:rsidP="006974E2">
      <w:pPr>
        <w:keepNext/>
        <w:spacing w:line="240" w:lineRule="auto"/>
      </w:pPr>
      <w:r>
        <w:rPr>
          <w:noProof/>
          <w:lang w:eastAsia="en-AU"/>
        </w:rPr>
        <w:drawing>
          <wp:inline distT="0" distB="0" distL="0" distR="0">
            <wp:extent cx="2887200" cy="2162697"/>
            <wp:effectExtent l="19050" t="19050" r="8890" b="9525"/>
            <wp:docPr id="23" name="Picture 23" descr="S:\Synergy\Projects\14ARMNRM\14ARMNRM-0001 Gwydir LTIM Stage 2\Fieldwork\Fisheries pics\DSCN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ynergy\Projects\14ARMNRM\14ARMNRM-0001 Gwydir LTIM Stage 2\Fieldwork\Fisheries pics\DSCN0279.JPG"/>
                    <pic:cNvPicPr>
                      <a:picLocks noChangeAspect="1" noChangeArrowheads="1"/>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200" cy="2162697"/>
                    </a:xfrm>
                    <a:prstGeom prst="rect">
                      <a:avLst/>
                    </a:prstGeom>
                    <a:noFill/>
                    <a:ln>
                      <a:solidFill>
                        <a:schemeClr val="bg1">
                          <a:lumMod val="50000"/>
                        </a:schemeClr>
                      </a:solidFill>
                    </a:ln>
                  </pic:spPr>
                </pic:pic>
              </a:graphicData>
            </a:graphic>
          </wp:inline>
        </w:drawing>
      </w:r>
      <w:r>
        <w:rPr>
          <w:noProof/>
          <w:lang w:eastAsia="en-AU"/>
        </w:rPr>
        <w:drawing>
          <wp:inline distT="0" distB="0" distL="0" distR="0">
            <wp:extent cx="2887200" cy="2162697"/>
            <wp:effectExtent l="19050" t="19050" r="8890" b="9525"/>
            <wp:docPr id="24" name="Picture 24" descr="S:\Synergy\Projects\14ARMNRM\14ARMNRM-0001 Gwydir LTIM Stage 2\Fieldwork\Fisheries pics\DSCN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ynergy\Projects\14ARMNRM\14ARMNRM-0001 Gwydir LTIM Stage 2\Fieldwork\Fisheries pics\DSCN0206.JPG"/>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200" cy="2162697"/>
                    </a:xfrm>
                    <a:prstGeom prst="rect">
                      <a:avLst/>
                    </a:prstGeom>
                    <a:noFill/>
                    <a:ln>
                      <a:solidFill>
                        <a:schemeClr val="bg1">
                          <a:lumMod val="50000"/>
                        </a:schemeClr>
                      </a:solidFill>
                    </a:ln>
                  </pic:spPr>
                </pic:pic>
              </a:graphicData>
            </a:graphic>
          </wp:inline>
        </w:drawing>
      </w:r>
    </w:p>
    <w:p w:rsidR="006974E2" w:rsidRDefault="006974E2" w:rsidP="006974E2">
      <w:pPr>
        <w:pStyle w:val="Caption"/>
      </w:pPr>
      <w:bookmarkStart w:id="59" w:name="_Ref433277632"/>
      <w:bookmarkStart w:id="60" w:name="_Toc434851072"/>
      <w:r>
        <w:t xml:space="preserve">Figure </w:t>
      </w:r>
      <w:r w:rsidR="00B635CD">
        <w:fldChar w:fldCharType="begin"/>
      </w:r>
      <w:r w:rsidR="005335FA">
        <w:instrText xml:space="preserve"> STYLEREF 1 \s </w:instrText>
      </w:r>
      <w:r w:rsidR="00B635CD">
        <w:fldChar w:fldCharType="separate"/>
      </w:r>
      <w:r w:rsidR="000B7428">
        <w:rPr>
          <w:noProof/>
        </w:rPr>
        <w:t>4</w:t>
      </w:r>
      <w:r w:rsidR="00B635CD">
        <w:rPr>
          <w:noProof/>
        </w:rPr>
        <w:fldChar w:fldCharType="end"/>
      </w:r>
      <w:r w:rsidR="008B75F5">
        <w:noBreakHyphen/>
      </w:r>
      <w:r w:rsidR="00B635CD">
        <w:fldChar w:fldCharType="begin"/>
      </w:r>
      <w:r w:rsidR="005335FA">
        <w:instrText xml:space="preserve"> SEQ Figure \* ARABIC \s 1 </w:instrText>
      </w:r>
      <w:r w:rsidR="00B635CD">
        <w:fldChar w:fldCharType="separate"/>
      </w:r>
      <w:r w:rsidR="000B7428">
        <w:rPr>
          <w:noProof/>
        </w:rPr>
        <w:t>7</w:t>
      </w:r>
      <w:r w:rsidR="00B635CD">
        <w:rPr>
          <w:noProof/>
        </w:rPr>
        <w:fldChar w:fldCharType="end"/>
      </w:r>
      <w:bookmarkEnd w:id="59"/>
      <w:r>
        <w:t xml:space="preserve"> Murray cod</w:t>
      </w:r>
      <w:r w:rsidR="00C412A9">
        <w:t xml:space="preserve"> (left)</w:t>
      </w:r>
      <w:r>
        <w:t xml:space="preserve"> and bony herring</w:t>
      </w:r>
      <w:r w:rsidR="00C412A9">
        <w:t xml:space="preserve"> (right)</w:t>
      </w:r>
      <w:r>
        <w:t xml:space="preserve"> caught as part of the LTIM fish sampling </w:t>
      </w:r>
      <w:r w:rsidR="00675A0C">
        <w:t>u</w:t>
      </w:r>
      <w:r>
        <w:t>ndertaken in the Gwydir during 20014-15</w:t>
      </w:r>
      <w:bookmarkEnd w:id="60"/>
    </w:p>
    <w:p w:rsidR="006974E2" w:rsidRDefault="006974E2" w:rsidP="006974E2">
      <w:pPr>
        <w:rPr>
          <w:b/>
          <w:i/>
        </w:rPr>
      </w:pPr>
      <w:r w:rsidRPr="00CC0824">
        <w:rPr>
          <w:b/>
          <w:i/>
        </w:rPr>
        <w:t>Resilience</w:t>
      </w:r>
    </w:p>
    <w:p w:rsidR="006974E2" w:rsidRDefault="006974E2" w:rsidP="006974E2">
      <w:r>
        <w:t>While no direct monitoring of the survival or condition of individual organism</w:t>
      </w:r>
      <w:r w:rsidR="00675A0C">
        <w:t>s</w:t>
      </w:r>
      <w:r>
        <w:t xml:space="preserve"> was undertaken in this project, some broader inferences can be made as to the contribution of environmental water and its management on the resilience of the Selected Area in 2014-15. The significant </w:t>
      </w:r>
      <w:r w:rsidR="00675A0C">
        <w:t xml:space="preserve">area of </w:t>
      </w:r>
      <w:r>
        <w:t xml:space="preserve">wetland inundation provided by environmental water was shown to increase the coverage and condition of key wetland vegetation species at the expense of exotic species. This was particularly evident in areas of the Gwydir wetlands that were </w:t>
      </w:r>
      <w:r w:rsidR="0061695E">
        <w:t>affected</w:t>
      </w:r>
      <w:r>
        <w:t xml:space="preserve"> by wildfire in early 2014. </w:t>
      </w:r>
      <w:r w:rsidR="0061695E">
        <w:t>R</w:t>
      </w:r>
      <w:r>
        <w:t xml:space="preserve">ainfall over most of the area later in the season has prolonged inundation within the wetlands, and </w:t>
      </w:r>
      <w:r w:rsidR="0061695E">
        <w:t xml:space="preserve">helped to </w:t>
      </w:r>
      <w:r>
        <w:t xml:space="preserve">maintain the improved vegetation community during the year. Given this improved condition, these communities should be more resilient into the future should drier weather conditions occur. Similarly, water bird breeding was observed in the wetlands and juvenile fish were sampled in the channels of the Selected Area suggesting that environmental water contributed to </w:t>
      </w:r>
      <w:r w:rsidR="00675A0C">
        <w:t xml:space="preserve">recruitment and </w:t>
      </w:r>
      <w:r>
        <w:t>succession of these animals. Continued recruitment is an important larger scale function of resilient animal communities.</w:t>
      </w:r>
    </w:p>
    <w:p w:rsidR="006974E2" w:rsidRPr="006E2AC4" w:rsidRDefault="006974E2" w:rsidP="00087DEA">
      <w:pPr>
        <w:pStyle w:val="Heading2"/>
      </w:pPr>
      <w:r w:rsidRPr="006E2AC4">
        <w:t>Summary</w:t>
      </w:r>
    </w:p>
    <w:p w:rsidR="006974E2" w:rsidRPr="004335CD" w:rsidRDefault="006974E2" w:rsidP="006974E2">
      <w:r w:rsidRPr="004335CD">
        <w:t xml:space="preserve">Environmental water delivered to the lower Gwydir system during 2014-15 had </w:t>
      </w:r>
      <w:r>
        <w:t>multiple</w:t>
      </w:r>
      <w:r w:rsidRPr="004335CD">
        <w:t xml:space="preserve"> ecological benefits. Deliveries to the Gingham, Gwydir and </w:t>
      </w:r>
      <w:proofErr w:type="spellStart"/>
      <w:r w:rsidRPr="004335CD">
        <w:t>Mehi</w:t>
      </w:r>
      <w:proofErr w:type="spellEnd"/>
      <w:r w:rsidRPr="004335CD">
        <w:t xml:space="preserve"> channels improved longitudinal connectivity through these systems, facilitating full connection down the </w:t>
      </w:r>
      <w:proofErr w:type="spellStart"/>
      <w:r w:rsidRPr="004335CD">
        <w:t>Mehi</w:t>
      </w:r>
      <w:proofErr w:type="spellEnd"/>
      <w:r w:rsidRPr="004335CD">
        <w:t xml:space="preserve"> River to the Barwon River during October</w:t>
      </w:r>
      <w:r>
        <w:t xml:space="preserve"> 2014</w:t>
      </w:r>
      <w:r w:rsidRPr="004335CD">
        <w:t>. These connections are important for in-stream environments as they maintain water quality, facilitate the transport of nutrients and organic matter, and provide movement opportunities for biota. A</w:t>
      </w:r>
      <w:r>
        <w:t>dult</w:t>
      </w:r>
      <w:r w:rsidRPr="004335CD">
        <w:t xml:space="preserve"> and juvenile fish of a range of species were observed in the channels, suggest</w:t>
      </w:r>
      <w:r w:rsidR="00675A0C">
        <w:t>ing</w:t>
      </w:r>
      <w:r w:rsidRPr="004335CD">
        <w:t xml:space="preserve"> that flow conditions </w:t>
      </w:r>
      <w:r>
        <w:t>were</w:t>
      </w:r>
      <w:r w:rsidRPr="004335CD">
        <w:t xml:space="preserve"> suitable for fish to recruit and survive in this system. Native fish diversity was found to be close to that expected </w:t>
      </w:r>
      <w:r>
        <w:t>for a pre-European state</w:t>
      </w:r>
      <w:r w:rsidRPr="004335CD">
        <w:t>, however there were relatively high numbers of exotic species and an absence of some rarer species</w:t>
      </w:r>
      <w:r>
        <w:t xml:space="preserve"> leading to an overall poor condition</w:t>
      </w:r>
      <w:r w:rsidRPr="004335CD">
        <w:t>.</w:t>
      </w:r>
    </w:p>
    <w:p w:rsidR="006974E2" w:rsidRDefault="006974E2" w:rsidP="006974E2">
      <w:r w:rsidRPr="004335CD">
        <w:t xml:space="preserve">Environmental water constituted the main source of water to the Gingham and Gwydir wetlands during 2014-15, and provided inundation of large areas of the wetlands for extended periods of the </w:t>
      </w:r>
      <w:r>
        <w:t>water year</w:t>
      </w:r>
      <w:r w:rsidRPr="004335CD">
        <w:t xml:space="preserve">. This was shown to stimulate the release of nutrients, and invertebrate communities boomed with significant increases in densities following inundation and the development of </w:t>
      </w:r>
      <w:proofErr w:type="spellStart"/>
      <w:r w:rsidRPr="004335CD">
        <w:t>successional</w:t>
      </w:r>
      <w:proofErr w:type="spellEnd"/>
      <w:r w:rsidRPr="004335CD">
        <w:t xml:space="preserve"> processes </w:t>
      </w:r>
      <w:r>
        <w:t xml:space="preserve">evident in changes in </w:t>
      </w:r>
      <w:r w:rsidRPr="004335CD">
        <w:t>communit</w:t>
      </w:r>
      <w:r>
        <w:t>y composition over time</w:t>
      </w:r>
      <w:r w:rsidRPr="004335CD">
        <w:t xml:space="preserve">. A diverse range of vegetation communities were inundated, with increased coverage of native species observed, producing competition for key weed species such as </w:t>
      </w:r>
      <w:proofErr w:type="spellStart"/>
      <w:r w:rsidR="0061695E">
        <w:t>l</w:t>
      </w:r>
      <w:r w:rsidRPr="004335CD">
        <w:t>ippia</w:t>
      </w:r>
      <w:proofErr w:type="spellEnd"/>
      <w:r w:rsidRPr="004335CD">
        <w:t>. Waterbird communities also responded with significant increases in waterbird numbers towards the end of the season. Several waterbird species were also observed breeding within the inundated wetlands.</w:t>
      </w:r>
    </w:p>
    <w:p w:rsidR="00087DEA" w:rsidRDefault="00087DEA">
      <w:pPr>
        <w:spacing w:after="0" w:line="240" w:lineRule="auto"/>
        <w:jc w:val="left"/>
      </w:pPr>
      <w:r>
        <w:br w:type="page"/>
      </w:r>
    </w:p>
    <w:p w:rsidR="006974E2" w:rsidRDefault="006974E2" w:rsidP="00087DEA">
      <w:pPr>
        <w:pStyle w:val="Heading1"/>
      </w:pPr>
      <w:bookmarkStart w:id="61" w:name="_Toc434851057"/>
      <w:r>
        <w:t>Implications for future management of Commonwealth environmental water</w:t>
      </w:r>
      <w:bookmarkEnd w:id="61"/>
    </w:p>
    <w:p w:rsidR="006974E2" w:rsidRPr="004335CD" w:rsidRDefault="006974E2" w:rsidP="006974E2">
      <w:r w:rsidRPr="004335CD">
        <w:t xml:space="preserve">The results </w:t>
      </w:r>
      <w:r w:rsidR="00675A0C">
        <w:t>from</w:t>
      </w:r>
      <w:r w:rsidR="00675A0C" w:rsidRPr="004335CD">
        <w:t xml:space="preserve"> </w:t>
      </w:r>
      <w:r>
        <w:t>Yea</w:t>
      </w:r>
      <w:r w:rsidRPr="004335CD">
        <w:t xml:space="preserve">r 1 of the LTIM project in the Gwydir </w:t>
      </w:r>
      <w:r>
        <w:t>River Selected Area</w:t>
      </w:r>
      <w:r w:rsidRPr="004335CD">
        <w:t xml:space="preserve"> </w:t>
      </w:r>
      <w:r w:rsidR="0061695E">
        <w:t>show</w:t>
      </w:r>
      <w:r w:rsidRPr="004335CD">
        <w:t xml:space="preserve"> that the use of environmental water in 2014-15 had a positive influence on the </w:t>
      </w:r>
      <w:r w:rsidR="0061695E">
        <w:t>environment</w:t>
      </w:r>
      <w:r w:rsidRPr="004335CD">
        <w:t xml:space="preserve"> of the system. The extent and duration of flooding achieved in the Gingham and </w:t>
      </w:r>
      <w:r>
        <w:t xml:space="preserve">Lower </w:t>
      </w:r>
      <w:r w:rsidRPr="004335CD">
        <w:t xml:space="preserve">Gwydir wetlands was sufficient to influence a range of communities that rely on periodic inundation to remain resilient. </w:t>
      </w:r>
      <w:r>
        <w:t xml:space="preserve">Different responses were observed in most indicators between the Gingham and Lower Gwydir wetlands, suggesting that different ecological outcomes may be achieved </w:t>
      </w:r>
      <w:r w:rsidR="00675A0C">
        <w:t xml:space="preserve">by watering </w:t>
      </w:r>
      <w:r>
        <w:t xml:space="preserve">each wetland system. </w:t>
      </w:r>
      <w:r w:rsidRPr="004335CD">
        <w:t xml:space="preserve">Positive responses were seen in vegetation with increased cover of semi-permanent wetland species, especially in the </w:t>
      </w:r>
      <w:r>
        <w:t xml:space="preserve">Lower </w:t>
      </w:r>
      <w:r w:rsidRPr="004335CD">
        <w:t xml:space="preserve">Gwydir wetlands which were impacted by wildfire in early 2014. Extended duration of inundation not only allowed invertebrate communities to establish in the wetlands, but also to progress through </w:t>
      </w:r>
      <w:proofErr w:type="spellStart"/>
      <w:r w:rsidRPr="004335CD">
        <w:t>successional</w:t>
      </w:r>
      <w:proofErr w:type="spellEnd"/>
      <w:r w:rsidRPr="004335CD">
        <w:t xml:space="preserve"> stages</w:t>
      </w:r>
      <w:r>
        <w:t xml:space="preserve"> to contribute to regional scale diversity</w:t>
      </w:r>
      <w:r w:rsidRPr="004335CD">
        <w:t xml:space="preserve">. The </w:t>
      </w:r>
      <w:r>
        <w:t>inundation of multiple</w:t>
      </w:r>
      <w:r w:rsidRPr="004335CD">
        <w:t xml:space="preserve"> vegetati</w:t>
      </w:r>
      <w:r>
        <w:t>on communities in</w:t>
      </w:r>
      <w:r w:rsidRPr="004335CD">
        <w:t xml:space="preserve"> the Gingham and </w:t>
      </w:r>
      <w:r>
        <w:t xml:space="preserve">Lower </w:t>
      </w:r>
      <w:r w:rsidRPr="004335CD">
        <w:t>Gwydir wetlands increased the density and diversity of aquatic invertebrates</w:t>
      </w:r>
      <w:r>
        <w:t xml:space="preserve"> and the biogeochemical processes that support them</w:t>
      </w:r>
      <w:r w:rsidRPr="004335CD">
        <w:t>.</w:t>
      </w:r>
      <w:r>
        <w:t xml:space="preserve"> </w:t>
      </w:r>
      <w:r w:rsidRPr="004335CD">
        <w:t>This boom in productivity at the base of the food chain increase</w:t>
      </w:r>
      <w:r w:rsidR="0061695E">
        <w:t>d</w:t>
      </w:r>
      <w:r w:rsidRPr="004335CD">
        <w:t xml:space="preserve"> food availability for organisms at higher levels such as frogs, reptiles and waterbirds. Indeed</w:t>
      </w:r>
      <w:r>
        <w:t>,</w:t>
      </w:r>
      <w:r w:rsidRPr="004335CD">
        <w:t xml:space="preserve"> waterbird numbers increased and breeding was observed in a number of species throughout the season.</w:t>
      </w:r>
    </w:p>
    <w:p w:rsidR="003E6A48" w:rsidRDefault="006974E2" w:rsidP="003E6A48">
      <w:pPr>
        <w:rPr>
          <w:rFonts w:cs="Arial"/>
          <w:szCs w:val="20"/>
        </w:rPr>
      </w:pPr>
      <w:r w:rsidRPr="004335CD">
        <w:t xml:space="preserve">The in-channel flow delivered </w:t>
      </w:r>
      <w:r>
        <w:t>to</w:t>
      </w:r>
      <w:r w:rsidRPr="004335CD">
        <w:t xml:space="preserve"> the </w:t>
      </w:r>
      <w:proofErr w:type="spellStart"/>
      <w:r w:rsidRPr="004335CD">
        <w:t>Mehi</w:t>
      </w:r>
      <w:proofErr w:type="spellEnd"/>
      <w:r w:rsidRPr="004335CD">
        <w:t xml:space="preserve"> </w:t>
      </w:r>
      <w:r>
        <w:t>River</w:t>
      </w:r>
      <w:r w:rsidRPr="004335CD">
        <w:t xml:space="preserve"> resulted in longitudinal connectivity down this entire system and beyond, with water </w:t>
      </w:r>
      <w:r w:rsidR="0061695E">
        <w:t>flowing</w:t>
      </w:r>
      <w:r w:rsidRPr="004335CD">
        <w:t xml:space="preserve"> to the Barwon </w:t>
      </w:r>
      <w:r>
        <w:t>River</w:t>
      </w:r>
      <w:r w:rsidRPr="004335CD">
        <w:t xml:space="preserve"> and influencing flows as far </w:t>
      </w:r>
      <w:r>
        <w:t xml:space="preserve">downstream </w:t>
      </w:r>
      <w:r w:rsidRPr="004335CD">
        <w:t xml:space="preserve">as Bourke. While this release mimicked the targeted hydrograph, there was no obvious fish breeding response </w:t>
      </w:r>
      <w:r>
        <w:t>recorded by</w:t>
      </w:r>
      <w:r w:rsidRPr="004335CD">
        <w:t xml:space="preserve"> the fish monitoring. Instead, age structures for many fish species suggest that fish are successfully recruiting and surviving throughout the </w:t>
      </w:r>
      <w:r w:rsidR="00675A0C">
        <w:t>L</w:t>
      </w:r>
      <w:r w:rsidRPr="004335CD">
        <w:t xml:space="preserve">ower Gwydir system given the right </w:t>
      </w:r>
      <w:r>
        <w:t xml:space="preserve">flow </w:t>
      </w:r>
      <w:r w:rsidRPr="004335CD">
        <w:t xml:space="preserve">conditions. </w:t>
      </w:r>
      <w:r w:rsidR="0061695E">
        <w:t>I</w:t>
      </w:r>
      <w:r w:rsidRPr="004335CD">
        <w:t xml:space="preserve">n-channel flow pulses such as the one delivered to the </w:t>
      </w:r>
      <w:proofErr w:type="spellStart"/>
      <w:r w:rsidRPr="004335CD">
        <w:t>Mehi</w:t>
      </w:r>
      <w:proofErr w:type="spellEnd"/>
      <w:r w:rsidRPr="004335CD">
        <w:t xml:space="preserve"> </w:t>
      </w:r>
      <w:r>
        <w:t>R</w:t>
      </w:r>
      <w:r w:rsidRPr="004335CD">
        <w:t xml:space="preserve">iver are important for </w:t>
      </w:r>
      <w:r w:rsidR="0061695E">
        <w:t>stimulating productivity and the growth of aquatic invertebrates</w:t>
      </w:r>
      <w:r w:rsidR="003E6A48">
        <w:t xml:space="preserve"> that</w:t>
      </w:r>
      <w:r w:rsidRPr="004335CD">
        <w:t xml:space="preserve"> allow fish and other aquatic species to successfully sustain their populations.</w:t>
      </w:r>
      <w:r w:rsidR="003E6A48">
        <w:t xml:space="preserve"> </w:t>
      </w:r>
      <w:r w:rsidR="003E6A48" w:rsidRPr="004335CD">
        <w:rPr>
          <w:rFonts w:cs="Arial"/>
          <w:szCs w:val="20"/>
        </w:rPr>
        <w:t xml:space="preserve">Flow strategies that aim to effectively </w:t>
      </w:r>
      <w:r w:rsidR="003E6A48">
        <w:rPr>
          <w:rFonts w:cs="Arial"/>
          <w:szCs w:val="20"/>
        </w:rPr>
        <w:t>‘</w:t>
      </w:r>
      <w:r w:rsidR="003E6A48" w:rsidRPr="004335CD">
        <w:rPr>
          <w:rFonts w:cs="Arial"/>
          <w:szCs w:val="20"/>
        </w:rPr>
        <w:t>charge</w:t>
      </w:r>
      <w:r w:rsidR="003E6A48">
        <w:rPr>
          <w:rFonts w:cs="Arial"/>
          <w:szCs w:val="20"/>
        </w:rPr>
        <w:t>’</w:t>
      </w:r>
      <w:r w:rsidR="003E6A48" w:rsidRPr="004335CD">
        <w:rPr>
          <w:rFonts w:cs="Arial"/>
          <w:szCs w:val="20"/>
        </w:rPr>
        <w:t xml:space="preserve"> the system to facilitate </w:t>
      </w:r>
      <w:r w:rsidR="003E6A48">
        <w:rPr>
          <w:rFonts w:cs="Arial"/>
          <w:szCs w:val="20"/>
        </w:rPr>
        <w:t xml:space="preserve">fish </w:t>
      </w:r>
      <w:r w:rsidR="003E6A48" w:rsidRPr="004335CD">
        <w:rPr>
          <w:rFonts w:cs="Arial"/>
          <w:szCs w:val="20"/>
        </w:rPr>
        <w:t xml:space="preserve">recruitment may be of more benefit </w:t>
      </w:r>
      <w:r w:rsidR="00312E15">
        <w:rPr>
          <w:rFonts w:cs="Arial"/>
          <w:szCs w:val="20"/>
        </w:rPr>
        <w:t>than</w:t>
      </w:r>
      <w:r w:rsidR="003E6A48" w:rsidRPr="004335CD">
        <w:rPr>
          <w:rFonts w:cs="Arial"/>
          <w:szCs w:val="20"/>
        </w:rPr>
        <w:t xml:space="preserve"> those that target flow releases purely at stimulating breeding and/or dispersing larvae.</w:t>
      </w:r>
      <w:r w:rsidR="003E6A48">
        <w:rPr>
          <w:rFonts w:cs="Arial"/>
          <w:szCs w:val="20"/>
        </w:rPr>
        <w:t xml:space="preserve"> </w:t>
      </w:r>
    </w:p>
    <w:p w:rsidR="003E6A48" w:rsidRPr="004335CD" w:rsidRDefault="003E6A48" w:rsidP="003E6A48">
      <w:r>
        <w:rPr>
          <w:rFonts w:cs="Arial"/>
          <w:szCs w:val="20"/>
        </w:rPr>
        <w:t>The fish sampling undertaken in this project also suggest that w</w:t>
      </w:r>
      <w:r w:rsidRPr="003E6A48">
        <w:rPr>
          <w:rFonts w:cs="Arial"/>
          <w:szCs w:val="20"/>
        </w:rPr>
        <w:t xml:space="preserve">hilst native fish are recruiting and surviving to adults, future environmental watering strategy </w:t>
      </w:r>
      <w:r w:rsidR="00312E15">
        <w:rPr>
          <w:rFonts w:cs="Arial"/>
          <w:szCs w:val="20"/>
        </w:rPr>
        <w:t>should</w:t>
      </w:r>
      <w:r w:rsidRPr="003E6A48">
        <w:rPr>
          <w:rFonts w:cs="Arial"/>
          <w:szCs w:val="20"/>
        </w:rPr>
        <w:t xml:space="preserve"> consider the cost/benefit of releases to ensure the current high biomass of exotic fish species is not further exacerbated.</w:t>
      </w:r>
      <w:r>
        <w:rPr>
          <w:rFonts w:cs="Arial"/>
          <w:szCs w:val="20"/>
        </w:rPr>
        <w:t xml:space="preserve"> In addition, m</w:t>
      </w:r>
      <w:r w:rsidRPr="004335CD">
        <w:rPr>
          <w:rFonts w:cs="Arial"/>
          <w:szCs w:val="20"/>
        </w:rPr>
        <w:t>ulti-disciplinary approaches should be considered to improve native fish diversity across the lower Gwydir. This w</w:t>
      </w:r>
      <w:r>
        <w:rPr>
          <w:rFonts w:cs="Arial"/>
          <w:szCs w:val="20"/>
        </w:rPr>
        <w:t>ould</w:t>
      </w:r>
      <w:r w:rsidRPr="004335CD">
        <w:rPr>
          <w:rFonts w:cs="Arial"/>
          <w:szCs w:val="20"/>
        </w:rPr>
        <w:t xml:space="preserve"> include environmental water but also other measures such as habitat restoration and the reintroduction of species that are absent or at critically low numbers.</w:t>
      </w:r>
    </w:p>
    <w:p w:rsidR="006974E2" w:rsidRPr="004335CD" w:rsidRDefault="006974E2" w:rsidP="006974E2">
      <w:r w:rsidRPr="004335CD">
        <w:t xml:space="preserve">The positive ecological outcomes observed in the Gingham and </w:t>
      </w:r>
      <w:r>
        <w:t xml:space="preserve">Lower </w:t>
      </w:r>
      <w:r w:rsidRPr="004335CD">
        <w:t>Gwydir wetlands for the 2014-15 water year suggest that the current multi-year drying and wetting strategy being employed in the wetlands is effective</w:t>
      </w:r>
      <w:r>
        <w:t xml:space="preserve"> and should be continued in the future</w:t>
      </w:r>
      <w:r w:rsidRPr="004335CD">
        <w:t xml:space="preserve">. However, the current delivery constraints in the Gingham system are reducing the efficiency of environmental water delivery. The need to suspend deliveries mid-watering </w:t>
      </w:r>
      <w:r>
        <w:t xml:space="preserve">for the harvesting of floodplain crops </w:t>
      </w:r>
      <w:r w:rsidRPr="004335CD">
        <w:t xml:space="preserve">results in reduced extent and duration of flooding in this system. </w:t>
      </w:r>
    </w:p>
    <w:p w:rsidR="006974E2" w:rsidRPr="006974E2" w:rsidRDefault="006974E2" w:rsidP="006974E2"/>
    <w:p w:rsidR="0005635F" w:rsidRPr="004335CD" w:rsidRDefault="0005635F" w:rsidP="0005635F">
      <w:pPr>
        <w:rPr>
          <w:rFonts w:cs="Arial"/>
        </w:rPr>
      </w:pPr>
    </w:p>
    <w:p w:rsidR="00D24BBA" w:rsidRPr="004335CD" w:rsidRDefault="00D24BBA" w:rsidP="004335CD">
      <w:pPr>
        <w:pStyle w:val="Heading1"/>
      </w:pPr>
      <w:bookmarkStart w:id="62" w:name="_Toc381200954"/>
      <w:bookmarkStart w:id="63" w:name="_Toc384971702"/>
      <w:bookmarkStart w:id="64" w:name="_Toc384972417"/>
      <w:bookmarkStart w:id="65" w:name="_Toc434851058"/>
      <w:r w:rsidRPr="004335CD">
        <w:t>References</w:t>
      </w:r>
      <w:bookmarkEnd w:id="62"/>
      <w:bookmarkEnd w:id="63"/>
      <w:bookmarkEnd w:id="64"/>
      <w:bookmarkEnd w:id="65"/>
    </w:p>
    <w:tbl>
      <w:tblPr>
        <w:tblStyle w:val="TableGrid1"/>
        <w:tblW w:w="0" w:type="auto"/>
        <w:tblBorders>
          <w:top w:val="none" w:sz="0" w:space="0" w:color="auto"/>
          <w:bottom w:val="none" w:sz="0" w:space="0" w:color="auto"/>
          <w:insideH w:val="none" w:sz="0" w:space="0" w:color="auto"/>
          <w:insideV w:val="none" w:sz="0" w:space="0" w:color="auto"/>
        </w:tblBorders>
        <w:tblLook w:val="04A0"/>
      </w:tblPr>
      <w:tblGrid>
        <w:gridCol w:w="9416"/>
      </w:tblGrid>
      <w:tr w:rsidR="00D24BBA" w:rsidRPr="002539C6" w:rsidTr="001A38CF">
        <w:tc>
          <w:tcPr>
            <w:tcW w:w="9416" w:type="dxa"/>
          </w:tcPr>
          <w:p w:rsidR="00363601" w:rsidRPr="002539C6" w:rsidRDefault="00363601" w:rsidP="00571228">
            <w:pPr>
              <w:rPr>
                <w:sz w:val="20"/>
                <w:szCs w:val="20"/>
              </w:rPr>
            </w:pPr>
            <w:r w:rsidRPr="002539C6">
              <w:rPr>
                <w:sz w:val="20"/>
                <w:szCs w:val="20"/>
              </w:rPr>
              <w:t xml:space="preserve">Brooks S., </w:t>
            </w:r>
            <w:proofErr w:type="spellStart"/>
            <w:r w:rsidRPr="002539C6">
              <w:rPr>
                <w:sz w:val="20"/>
                <w:szCs w:val="20"/>
              </w:rPr>
              <w:t>Cottingham</w:t>
            </w:r>
            <w:proofErr w:type="spellEnd"/>
            <w:r w:rsidRPr="002539C6">
              <w:rPr>
                <w:sz w:val="20"/>
                <w:szCs w:val="20"/>
              </w:rPr>
              <w:t xml:space="preserve"> P., Butcher R., &amp; Hale J. 2013. </w:t>
            </w:r>
            <w:r w:rsidR="00803A59" w:rsidRPr="002539C6">
              <w:rPr>
                <w:i/>
                <w:sz w:val="20"/>
                <w:szCs w:val="20"/>
              </w:rPr>
              <w:t xml:space="preserve">Murray </w:t>
            </w:r>
            <w:r w:rsidRPr="002539C6">
              <w:rPr>
                <w:i/>
                <w:sz w:val="20"/>
                <w:szCs w:val="20"/>
              </w:rPr>
              <w:t>Darling Basin aquatic ecosystem classification: Stage 2 report</w:t>
            </w:r>
            <w:r w:rsidRPr="002539C6">
              <w:rPr>
                <w:sz w:val="20"/>
                <w:szCs w:val="20"/>
              </w:rPr>
              <w:t xml:space="preserve">. Peter </w:t>
            </w:r>
            <w:proofErr w:type="spellStart"/>
            <w:r w:rsidRPr="002539C6">
              <w:rPr>
                <w:sz w:val="20"/>
                <w:szCs w:val="20"/>
              </w:rPr>
              <w:t>Cottingham</w:t>
            </w:r>
            <w:proofErr w:type="spellEnd"/>
            <w:r w:rsidRPr="002539C6">
              <w:rPr>
                <w:sz w:val="20"/>
                <w:szCs w:val="20"/>
              </w:rPr>
              <w:t xml:space="preserve"> &amp; Associates report to the Commonwealth Enviro</w:t>
            </w:r>
            <w:r w:rsidR="00803A59" w:rsidRPr="002539C6">
              <w:rPr>
                <w:sz w:val="20"/>
                <w:szCs w:val="20"/>
              </w:rPr>
              <w:t xml:space="preserve">nmental Water Office and Murray </w:t>
            </w:r>
            <w:r w:rsidRPr="002539C6">
              <w:rPr>
                <w:sz w:val="20"/>
                <w:szCs w:val="20"/>
              </w:rPr>
              <w:t>Darling Basin Authority, Canberra.</w:t>
            </w:r>
          </w:p>
          <w:p w:rsidR="00570C65" w:rsidRPr="002539C6" w:rsidRDefault="00570C65" w:rsidP="00571228">
            <w:pPr>
              <w:rPr>
                <w:sz w:val="20"/>
                <w:szCs w:val="20"/>
              </w:rPr>
            </w:pPr>
            <w:r w:rsidRPr="002539C6">
              <w:rPr>
                <w:sz w:val="20"/>
                <w:szCs w:val="20"/>
              </w:rPr>
              <w:t xml:space="preserve">Department of Environment, Climate Change and Water (DECCW).  2011.  </w:t>
            </w:r>
            <w:r w:rsidRPr="002539C6">
              <w:rPr>
                <w:i/>
                <w:sz w:val="20"/>
                <w:szCs w:val="20"/>
              </w:rPr>
              <w:t>Gwydir Wetlands Adaptive Environmental Management Plan: Synthesis of information projects and actions</w:t>
            </w:r>
            <w:r w:rsidRPr="002539C6">
              <w:rPr>
                <w:sz w:val="20"/>
                <w:szCs w:val="20"/>
              </w:rPr>
              <w:t>.  DECCW, Sydney.</w:t>
            </w:r>
          </w:p>
          <w:p w:rsidR="003159AD" w:rsidRPr="002539C6" w:rsidRDefault="00570C65" w:rsidP="00571228">
            <w:pPr>
              <w:rPr>
                <w:sz w:val="20"/>
                <w:szCs w:val="20"/>
              </w:rPr>
            </w:pPr>
            <w:r w:rsidRPr="002539C6">
              <w:rPr>
                <w:sz w:val="20"/>
                <w:szCs w:val="20"/>
              </w:rPr>
              <w:t xml:space="preserve">Green D., Burrell M., </w:t>
            </w:r>
            <w:proofErr w:type="spellStart"/>
            <w:r w:rsidRPr="002539C6">
              <w:rPr>
                <w:sz w:val="20"/>
                <w:szCs w:val="20"/>
              </w:rPr>
              <w:t>Petrovic</w:t>
            </w:r>
            <w:proofErr w:type="spellEnd"/>
            <w:r w:rsidRPr="002539C6">
              <w:rPr>
                <w:sz w:val="20"/>
                <w:szCs w:val="20"/>
              </w:rPr>
              <w:t xml:space="preserve"> J., &amp; Moss P.  2011.   </w:t>
            </w:r>
            <w:r w:rsidRPr="002539C6">
              <w:rPr>
                <w:i/>
                <w:sz w:val="20"/>
                <w:szCs w:val="20"/>
              </w:rPr>
              <w:t>Water resources and management overview – Gwydir catchment</w:t>
            </w:r>
            <w:r w:rsidRPr="002539C6">
              <w:rPr>
                <w:sz w:val="20"/>
                <w:szCs w:val="20"/>
              </w:rPr>
              <w:t>. NSW Office of Water, Sydney.</w:t>
            </w:r>
          </w:p>
          <w:p w:rsidR="00571228" w:rsidRPr="002539C6" w:rsidRDefault="00571228" w:rsidP="00571228">
            <w:pPr>
              <w:rPr>
                <w:sz w:val="20"/>
                <w:szCs w:val="20"/>
              </w:rPr>
            </w:pPr>
            <w:r w:rsidRPr="002539C6">
              <w:rPr>
                <w:sz w:val="20"/>
                <w:szCs w:val="20"/>
              </w:rPr>
              <w:t>Commonwealth of Australia (2014a) Commonwealth Environmental Water Office Long Term Intervention Monitoring Project Gwydir River System Selected Area, Canberra.</w:t>
            </w:r>
          </w:p>
          <w:p w:rsidR="00D24BBA" w:rsidRPr="002539C6" w:rsidRDefault="00D24BBA" w:rsidP="00571228">
            <w:pPr>
              <w:rPr>
                <w:sz w:val="20"/>
                <w:szCs w:val="20"/>
              </w:rPr>
            </w:pPr>
            <w:r w:rsidRPr="002539C6">
              <w:rPr>
                <w:sz w:val="20"/>
                <w:szCs w:val="20"/>
              </w:rPr>
              <w:t>Commonwealth of Australia (2014</w:t>
            </w:r>
            <w:r w:rsidR="00571228" w:rsidRPr="002539C6">
              <w:rPr>
                <w:sz w:val="20"/>
                <w:szCs w:val="20"/>
              </w:rPr>
              <w:t>b</w:t>
            </w:r>
            <w:r w:rsidRPr="002539C6">
              <w:rPr>
                <w:sz w:val="20"/>
                <w:szCs w:val="20"/>
              </w:rPr>
              <w:t xml:space="preserve">) Commonwealth environmental water use options 2014-15: Gwydir River Valley. </w:t>
            </w:r>
          </w:p>
        </w:tc>
      </w:tr>
      <w:tr w:rsidR="00D24BBA" w:rsidRPr="002539C6" w:rsidTr="001A38CF">
        <w:tc>
          <w:tcPr>
            <w:tcW w:w="9416" w:type="dxa"/>
            <w:vAlign w:val="top"/>
          </w:tcPr>
          <w:p w:rsidR="00D24BBA" w:rsidRPr="002539C6" w:rsidRDefault="00D24BBA" w:rsidP="00571228">
            <w:pPr>
              <w:rPr>
                <w:sz w:val="20"/>
                <w:szCs w:val="20"/>
              </w:rPr>
            </w:pPr>
            <w:r w:rsidRPr="002539C6">
              <w:rPr>
                <w:sz w:val="20"/>
                <w:szCs w:val="20"/>
              </w:rPr>
              <w:t>NSW Office of Environment and Heritage</w:t>
            </w:r>
            <w:r w:rsidR="0058027E" w:rsidRPr="002539C6">
              <w:rPr>
                <w:sz w:val="20"/>
                <w:szCs w:val="20"/>
              </w:rPr>
              <w:t xml:space="preserve"> (OEH)</w:t>
            </w:r>
            <w:r w:rsidRPr="002539C6">
              <w:rPr>
                <w:sz w:val="20"/>
                <w:szCs w:val="20"/>
              </w:rPr>
              <w:t xml:space="preserve"> (2014) Gwydir Valley Annual Environmental Watering Plan (2014-15). NSW OEH, Sydney.</w:t>
            </w:r>
          </w:p>
        </w:tc>
      </w:tr>
      <w:tr w:rsidR="00D24BBA" w:rsidRPr="00571228" w:rsidTr="001A38CF">
        <w:tc>
          <w:tcPr>
            <w:tcW w:w="9416" w:type="dxa"/>
          </w:tcPr>
          <w:p w:rsidR="00D24BBA" w:rsidRPr="00571228" w:rsidRDefault="00363601" w:rsidP="002539C6">
            <w:pPr>
              <w:rPr>
                <w:sz w:val="20"/>
                <w:szCs w:val="20"/>
              </w:rPr>
            </w:pPr>
            <w:proofErr w:type="spellStart"/>
            <w:r w:rsidRPr="002539C6">
              <w:rPr>
                <w:sz w:val="20"/>
                <w:szCs w:val="20"/>
              </w:rPr>
              <w:t>Southwell</w:t>
            </w:r>
            <w:proofErr w:type="spellEnd"/>
            <w:r w:rsidRPr="002539C6">
              <w:rPr>
                <w:sz w:val="20"/>
                <w:szCs w:val="20"/>
              </w:rPr>
              <w:t>, M., Wilson,</w:t>
            </w:r>
            <w:r w:rsidR="002539C6" w:rsidRPr="002539C6">
              <w:rPr>
                <w:sz w:val="20"/>
                <w:szCs w:val="20"/>
              </w:rPr>
              <w:t xml:space="preserve"> </w:t>
            </w:r>
            <w:r w:rsidRPr="002539C6">
              <w:rPr>
                <w:sz w:val="20"/>
                <w:szCs w:val="20"/>
              </w:rPr>
              <w:t xml:space="preserve">G., Ryder, D., Sparks, P and </w:t>
            </w:r>
            <w:proofErr w:type="spellStart"/>
            <w:r w:rsidRPr="002539C6">
              <w:rPr>
                <w:sz w:val="20"/>
                <w:szCs w:val="20"/>
              </w:rPr>
              <w:t>Thoms</w:t>
            </w:r>
            <w:proofErr w:type="spellEnd"/>
            <w:r w:rsidRPr="002539C6">
              <w:rPr>
                <w:sz w:val="20"/>
                <w:szCs w:val="20"/>
              </w:rPr>
              <w:t>, M. (2015) Monitoring the ecological response of Commonwealth environmental water delivered in 2013-14 in the Gwydir River system. A report to the Department of Sustainability, Environment, Populations and Communities. Canberra.</w:t>
            </w:r>
          </w:p>
        </w:tc>
      </w:tr>
      <w:bookmarkEnd w:id="29"/>
      <w:bookmarkEnd w:id="30"/>
      <w:bookmarkEnd w:id="31"/>
    </w:tbl>
    <w:p w:rsidR="00963701" w:rsidRPr="00363601" w:rsidRDefault="00963701" w:rsidP="00363601">
      <w:pPr>
        <w:rPr>
          <w:b/>
          <w:szCs w:val="20"/>
        </w:rPr>
      </w:pPr>
    </w:p>
    <w:sectPr w:rsidR="00963701" w:rsidRPr="00363601" w:rsidSect="00F7645A">
      <w:headerReference w:type="even" r:id="rId64"/>
      <w:headerReference w:type="default" r:id="rId65"/>
      <w:footerReference w:type="default" r:id="rId66"/>
      <w:headerReference w:type="first" r:id="rId67"/>
      <w:pgSz w:w="11899" w:h="16838" w:code="9"/>
      <w:pgMar w:top="1508" w:right="1219" w:bottom="1457" w:left="1480" w:header="811" w:footer="30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8E1" w:rsidRDefault="008058E1">
      <w:r>
        <w:separator/>
      </w:r>
    </w:p>
    <w:p w:rsidR="008058E1" w:rsidRDefault="008058E1"/>
    <w:p w:rsidR="008058E1" w:rsidRDefault="008058E1"/>
    <w:p w:rsidR="008058E1" w:rsidRDefault="008058E1"/>
  </w:endnote>
  <w:endnote w:type="continuationSeparator" w:id="0">
    <w:p w:rsidR="008058E1" w:rsidRDefault="008058E1">
      <w:r>
        <w:continuationSeparator/>
      </w:r>
    </w:p>
    <w:p w:rsidR="008058E1" w:rsidRDefault="008058E1"/>
    <w:p w:rsidR="008058E1" w:rsidRDefault="008058E1"/>
    <w:p w:rsidR="008058E1" w:rsidRDefault="008058E1"/>
  </w:endnote>
  <w:endnote w:type="continuationNotice" w:id="1">
    <w:p w:rsidR="008058E1" w:rsidRDefault="008058E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Rounded MT Bold">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1D" w:rsidRDefault="000E7F1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Ind w:w="108" w:type="dxa"/>
      <w:tblBorders>
        <w:top w:val="single" w:sz="2" w:space="0" w:color="auto"/>
      </w:tblBorders>
      <w:tblLook w:val="00A0"/>
    </w:tblPr>
    <w:tblGrid>
      <w:gridCol w:w="8931"/>
      <w:gridCol w:w="283"/>
    </w:tblGrid>
    <w:tr w:rsidR="005F5705" w:rsidRPr="009350B0" w:rsidTr="00CE5378">
      <w:trPr>
        <w:trHeight w:val="303"/>
      </w:trPr>
      <w:tc>
        <w:tcPr>
          <w:tcW w:w="8931"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283"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443A8">
            <w:rPr>
              <w:noProof/>
              <w:sz w:val="14"/>
              <w:szCs w:val="14"/>
            </w:rPr>
            <w:t>17</w:t>
          </w:r>
          <w:r w:rsidRPr="009350B0">
            <w:rPr>
              <w:sz w:val="14"/>
              <w:szCs w:val="14"/>
            </w:rPr>
            <w:fldChar w:fldCharType="end"/>
          </w:r>
        </w:p>
      </w:tc>
    </w:tr>
  </w:tbl>
  <w:p w:rsidR="005F5705" w:rsidRDefault="005F57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rsidP="000144BB">
    <w:pPr>
      <w:pStyle w:val="Footer"/>
      <w:tabs>
        <w:tab w:val="clear" w:pos="4320"/>
        <w:tab w:val="clear" w:pos="86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1D" w:rsidRDefault="000E7F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5F5705" w:rsidRPr="009350B0" w:rsidTr="000144BB">
      <w:tc>
        <w:tcPr>
          <w:tcW w:w="8652"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443A8">
            <w:rPr>
              <w:noProof/>
              <w:sz w:val="14"/>
              <w:szCs w:val="14"/>
            </w:rPr>
            <w:t>i</w:t>
          </w:r>
          <w:r w:rsidRPr="009350B0">
            <w:rPr>
              <w:sz w:val="14"/>
              <w:szCs w:val="14"/>
            </w:rPr>
            <w:fldChar w:fldCharType="end"/>
          </w:r>
        </w:p>
      </w:tc>
    </w:tr>
  </w:tbl>
  <w:p w:rsidR="005F5705" w:rsidRDefault="005F570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5F5705" w:rsidRPr="009350B0" w:rsidTr="000144BB">
      <w:trPr>
        <w:trHeight w:val="328"/>
      </w:trPr>
      <w:tc>
        <w:tcPr>
          <w:tcW w:w="8544"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F5705">
            <w:rPr>
              <w:noProof/>
              <w:sz w:val="14"/>
              <w:szCs w:val="14"/>
            </w:rPr>
            <w:t>ii</w:t>
          </w:r>
          <w:r w:rsidRPr="009350B0">
            <w:rPr>
              <w:sz w:val="14"/>
              <w:szCs w:val="14"/>
            </w:rPr>
            <w:fldChar w:fldCharType="end"/>
          </w:r>
        </w:p>
      </w:tc>
    </w:tr>
  </w:tbl>
  <w:p w:rsidR="005F5705" w:rsidRPr="00091C03" w:rsidRDefault="005F5705" w:rsidP="000144BB">
    <w:pPr>
      <w:tabs>
        <w:tab w:val="right" w:pos="9140"/>
      </w:tabs>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5F5705" w:rsidRPr="009350B0" w:rsidTr="000144BB">
      <w:tc>
        <w:tcPr>
          <w:tcW w:w="8652"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443A8">
            <w:rPr>
              <w:noProof/>
              <w:sz w:val="14"/>
              <w:szCs w:val="14"/>
            </w:rPr>
            <w:t>v</w:t>
          </w:r>
          <w:r w:rsidRPr="009350B0">
            <w:rPr>
              <w:sz w:val="14"/>
              <w:szCs w:val="14"/>
            </w:rPr>
            <w:fldChar w:fldCharType="end"/>
          </w:r>
        </w:p>
      </w:tc>
    </w:tr>
  </w:tbl>
  <w:p w:rsidR="005F5705" w:rsidRDefault="005F570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5F5705" w:rsidRPr="009350B0" w:rsidTr="000144BB">
      <w:tc>
        <w:tcPr>
          <w:tcW w:w="8652"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443A8">
            <w:rPr>
              <w:noProof/>
              <w:sz w:val="14"/>
              <w:szCs w:val="14"/>
            </w:rPr>
            <w:t>vii</w:t>
          </w:r>
          <w:r w:rsidRPr="009350B0">
            <w:rPr>
              <w:sz w:val="14"/>
              <w:szCs w:val="14"/>
            </w:rPr>
            <w:fldChar w:fldCharType="end"/>
          </w:r>
        </w:p>
      </w:tc>
    </w:tr>
  </w:tbl>
  <w:p w:rsidR="005F5705" w:rsidRDefault="005F570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5F5705" w:rsidRPr="009350B0" w:rsidTr="000144BB">
      <w:tc>
        <w:tcPr>
          <w:tcW w:w="8652"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5C1130">
            <w:rPr>
              <w:rFonts w:ascii="Century Gothic" w:hAnsi="Century Gothic"/>
              <w:spacing w:val="20"/>
              <w:sz w:val="14"/>
              <w:szCs w:val="14"/>
            </w:rPr>
            <w:fldChar w:fldCharType="begin"/>
          </w:r>
          <w:r w:rsidR="005F5705" w:rsidRPr="005C1130">
            <w:rPr>
              <w:rFonts w:ascii="Century Gothic" w:hAnsi="Century Gothic"/>
              <w:spacing w:val="20"/>
              <w:sz w:val="14"/>
              <w:szCs w:val="14"/>
            </w:rPr>
            <w:instrText xml:space="preserve"> PAGE   \* MERGEFORMAT </w:instrText>
          </w:r>
          <w:r w:rsidRPr="005C1130">
            <w:rPr>
              <w:rFonts w:ascii="Century Gothic" w:hAnsi="Century Gothic"/>
              <w:spacing w:val="20"/>
              <w:sz w:val="14"/>
              <w:szCs w:val="14"/>
            </w:rPr>
            <w:fldChar w:fldCharType="separate"/>
          </w:r>
          <w:r w:rsidR="005443A8">
            <w:rPr>
              <w:rFonts w:ascii="Century Gothic" w:hAnsi="Century Gothic"/>
              <w:noProof/>
              <w:spacing w:val="20"/>
              <w:sz w:val="14"/>
              <w:szCs w:val="14"/>
            </w:rPr>
            <w:t>2</w:t>
          </w:r>
          <w:r w:rsidRPr="005C1130">
            <w:rPr>
              <w:rFonts w:ascii="Century Gothic" w:hAnsi="Century Gothic"/>
              <w:noProof/>
              <w:spacing w:val="20"/>
              <w:sz w:val="14"/>
              <w:szCs w:val="14"/>
            </w:rPr>
            <w:fldChar w:fldCharType="end"/>
          </w:r>
        </w:p>
      </w:tc>
    </w:tr>
  </w:tbl>
  <w:p w:rsidR="005F5705" w:rsidRDefault="005F570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92" w:type="dxa"/>
      <w:tblInd w:w="108" w:type="dxa"/>
      <w:tblBorders>
        <w:top w:val="single" w:sz="2" w:space="0" w:color="auto"/>
      </w:tblBorders>
      <w:tblLook w:val="00A0"/>
    </w:tblPr>
    <w:tblGrid>
      <w:gridCol w:w="13467"/>
      <w:gridCol w:w="425"/>
    </w:tblGrid>
    <w:tr w:rsidR="005F5705" w:rsidRPr="009350B0" w:rsidTr="00CE5378">
      <w:trPr>
        <w:trHeight w:val="303"/>
      </w:trPr>
      <w:tc>
        <w:tcPr>
          <w:tcW w:w="13467" w:type="dxa"/>
          <w:shd w:val="clear" w:color="auto" w:fill="auto"/>
        </w:tcPr>
        <w:p w:rsidR="005F5705" w:rsidRPr="009350B0" w:rsidRDefault="005F5705" w:rsidP="000144BB">
          <w:pPr>
            <w:spacing w:before="80" w:after="80" w:line="240" w:lineRule="auto"/>
            <w:ind w:right="6"/>
            <w:jc w:val="left"/>
            <w:rPr>
              <w:rFonts w:ascii="Century Gothic" w:hAnsi="Century Gothic"/>
              <w:spacing w:val="20"/>
              <w:sz w:val="14"/>
              <w:szCs w:val="14"/>
            </w:rPr>
          </w:pPr>
        </w:p>
      </w:tc>
      <w:tc>
        <w:tcPr>
          <w:tcW w:w="425" w:type="dxa"/>
          <w:shd w:val="clear" w:color="auto" w:fill="auto"/>
          <w:vAlign w:val="center"/>
        </w:tcPr>
        <w:p w:rsidR="005F5705" w:rsidRPr="009350B0" w:rsidRDefault="00B635CD" w:rsidP="000144B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5F5705" w:rsidRPr="009350B0">
            <w:rPr>
              <w:sz w:val="14"/>
              <w:szCs w:val="14"/>
            </w:rPr>
            <w:instrText xml:space="preserve"> PAGE </w:instrText>
          </w:r>
          <w:r w:rsidRPr="009350B0">
            <w:rPr>
              <w:sz w:val="14"/>
              <w:szCs w:val="14"/>
            </w:rPr>
            <w:fldChar w:fldCharType="separate"/>
          </w:r>
          <w:r w:rsidR="005443A8">
            <w:rPr>
              <w:noProof/>
              <w:sz w:val="14"/>
              <w:szCs w:val="14"/>
            </w:rPr>
            <w:t>4</w:t>
          </w:r>
          <w:r w:rsidRPr="009350B0">
            <w:rPr>
              <w:sz w:val="14"/>
              <w:szCs w:val="14"/>
            </w:rPr>
            <w:fldChar w:fldCharType="end"/>
          </w:r>
        </w:p>
      </w:tc>
    </w:tr>
  </w:tbl>
  <w:p w:rsidR="005F5705" w:rsidRDefault="005F57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8E1" w:rsidRDefault="008058E1">
      <w:r>
        <w:separator/>
      </w:r>
    </w:p>
    <w:p w:rsidR="008058E1" w:rsidRDefault="008058E1"/>
    <w:p w:rsidR="008058E1" w:rsidRDefault="008058E1"/>
  </w:footnote>
  <w:footnote w:type="continuationSeparator" w:id="0">
    <w:p w:rsidR="008058E1" w:rsidRDefault="008058E1">
      <w:r>
        <w:continuationSeparator/>
      </w:r>
    </w:p>
    <w:p w:rsidR="008058E1" w:rsidRDefault="008058E1"/>
    <w:p w:rsidR="008058E1" w:rsidRDefault="008058E1"/>
  </w:footnote>
  <w:footnote w:type="continuationNotice" w:id="1">
    <w:p w:rsidR="008058E1" w:rsidRDefault="008058E1"/>
    <w:p w:rsidR="008058E1" w:rsidRDefault="008058E1"/>
    <w:p w:rsidR="008058E1" w:rsidRDefault="008058E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1D" w:rsidRDefault="000E7F1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B635CD">
    <w:pPr>
      <w:pStyle w:val="Header"/>
    </w:pPr>
    <w:r>
      <w:rPr>
        <w:noProof/>
        <w:lang w:eastAsia="en-AU"/>
      </w:rPr>
      <w:pict>
        <v:shapetype id="_x0000_t202" coordsize="21600,21600" o:spt="202" path="m,l,21600r21600,l21600,xe">
          <v:stroke joinstyle="miter"/>
          <v:path gradientshapeok="t" o:connecttype="rect"/>
        </v:shapetype>
        <v:shape id="WordArt 13" o:spid="_x0000_s6148" type="#_x0000_t202" style="position:absolute;left:0;text-align:left;margin-left:0;margin-top:0;width:432.35pt;height:21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" filled="f" stroked="f">
          <o:lock v:ext="edit" text="t" shapetype="t"/>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rsidP="00CE5378">
    <w:pPr>
      <w:pStyle w:val="Header"/>
      <w:pBdr>
        <w:bottom w:val="single" w:sz="4" w:space="1" w:color="auto"/>
      </w:pBdr>
      <w:tabs>
        <w:tab w:val="clear" w:pos="8640"/>
        <w:tab w:val="right" w:pos="9214"/>
      </w:tabs>
    </w:pPr>
    <w:r w:rsidRPr="00CE5378">
      <w:rPr>
        <w:spacing w:val="20"/>
        <w:sz w:val="14"/>
        <w:szCs w:val="14"/>
      </w:rPr>
      <w:tab/>
    </w:r>
    <w:r w:rsidRPr="00CE5378">
      <w:rPr>
        <w:spacing w:val="20"/>
        <w:sz w:val="14"/>
        <w:szCs w:val="14"/>
      </w:rPr>
      <w:tab/>
      <w:t xml:space="preserve">Gwydir Selected Area 2014-15 </w:t>
    </w:r>
    <w:r>
      <w:rPr>
        <w:spacing w:val="20"/>
        <w:sz w:val="14"/>
        <w:szCs w:val="14"/>
      </w:rPr>
      <w:t xml:space="preserve">Annual </w:t>
    </w:r>
    <w:r w:rsidRPr="00CE5378">
      <w:rPr>
        <w:spacing w:val="20"/>
        <w:sz w:val="14"/>
        <w:szCs w:val="14"/>
      </w:rPr>
      <w:t>Evaluation Report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B635CD">
    <w:pPr>
      <w:pStyle w:val="Header"/>
    </w:pPr>
    <w:r>
      <w:rPr>
        <w:noProof/>
        <w:lang w:eastAsia="en-AU"/>
      </w:rPr>
      <w:pict>
        <v:shapetype id="_x0000_t202" coordsize="21600,21600" o:spt="202" path="m,l,21600r21600,l21600,xe">
          <v:stroke joinstyle="miter"/>
          <v:path gradientshapeok="t" o:connecttype="rect"/>
        </v:shapetype>
        <v:shape id="WordArt 11" o:spid="_x0000_s6147" type="#_x0000_t202" style="position:absolute;left:0;text-align:left;margin-left:0;margin-top:0;width:432.35pt;height:21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" filled="f" stroked="f">
          <o:lock v:ext="edit" text="t" shapetype="t"/>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rsidP="00CE5378">
    <w:pPr>
      <w:pStyle w:val="Header"/>
      <w:pBdr>
        <w:bottom w:val="single" w:sz="4" w:space="1" w:color="auto"/>
      </w:pBdr>
      <w:tabs>
        <w:tab w:val="clear" w:pos="8640"/>
        <w:tab w:val="right" w:pos="9214"/>
      </w:tabs>
    </w:pPr>
    <w:r w:rsidRPr="00CE5378">
      <w:rPr>
        <w:spacing w:val="20"/>
        <w:sz w:val="14"/>
        <w:szCs w:val="14"/>
      </w:rPr>
      <w:tab/>
    </w:r>
    <w:r w:rsidRPr="00CE5378">
      <w:rPr>
        <w:spacing w:val="20"/>
        <w:sz w:val="14"/>
        <w:szCs w:val="14"/>
      </w:rPr>
      <w:tab/>
      <w:t xml:space="preserve">Gwydir Selected Area 2014-15 </w:t>
    </w:r>
    <w:r>
      <w:rPr>
        <w:spacing w:val="20"/>
        <w:sz w:val="14"/>
        <w:szCs w:val="14"/>
      </w:rPr>
      <w:t xml:space="preserve">Annual </w:t>
    </w:r>
    <w:r w:rsidRPr="00CE5378">
      <w:rPr>
        <w:spacing w:val="20"/>
        <w:sz w:val="14"/>
        <w:szCs w:val="14"/>
      </w:rPr>
      <w:t>Evaluation Report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59" w:type="dxa"/>
      <w:tblInd w:w="136" w:type="dxa"/>
      <w:tblBorders>
        <w:bottom w:val="single" w:sz="4" w:space="0" w:color="auto"/>
      </w:tblBorders>
      <w:tblLook w:val="00A0"/>
    </w:tblPr>
    <w:tblGrid>
      <w:gridCol w:w="13859"/>
    </w:tblGrid>
    <w:tr w:rsidR="005F5705" w:rsidRPr="00B65EE3" w:rsidTr="00F23193">
      <w:trPr>
        <w:trHeight w:val="311"/>
      </w:trPr>
      <w:tc>
        <w:tcPr>
          <w:tcW w:w="13859" w:type="dxa"/>
        </w:tcPr>
        <w:p w:rsidR="005F5705" w:rsidRPr="00B65EE3" w:rsidRDefault="005F5705" w:rsidP="0024328D">
          <w:pPr>
            <w:widowControl w:val="0"/>
            <w:tabs>
              <w:tab w:val="left" w:pos="11001"/>
            </w:tabs>
            <w:spacing w:before="80" w:after="0" w:line="240" w:lineRule="auto"/>
            <w:ind w:right="-108"/>
            <w:jc w:val="right"/>
            <w:rPr>
              <w:spacing w:val="20"/>
              <w:sz w:val="14"/>
            </w:rPr>
          </w:pPr>
          <w:r w:rsidRPr="00CE5378">
            <w:rPr>
              <w:spacing w:val="20"/>
              <w:sz w:val="14"/>
              <w:szCs w:val="14"/>
            </w:rPr>
            <w:t xml:space="preserve">Gwydir Selected Area 2014-15 </w:t>
          </w:r>
          <w:r>
            <w:rPr>
              <w:spacing w:val="20"/>
              <w:sz w:val="14"/>
              <w:szCs w:val="14"/>
            </w:rPr>
            <w:t xml:space="preserve">Annual </w:t>
          </w:r>
          <w:r w:rsidRPr="00CE5378">
            <w:rPr>
              <w:spacing w:val="20"/>
              <w:sz w:val="14"/>
              <w:szCs w:val="14"/>
            </w:rPr>
            <w:t>Evaluation Report</w:t>
          </w:r>
        </w:p>
      </w:tc>
    </w:tr>
  </w:tbl>
  <w:p w:rsidR="005F5705" w:rsidRPr="001179DC" w:rsidRDefault="005F5705" w:rsidP="000144BB">
    <w:pPr>
      <w:pStyle w:val="Header"/>
      <w:spacing w:after="0" w:line="240" w:lineRule="auto"/>
      <w:rPr>
        <w:sz w:val="16"/>
        <w:szCs w:val="16"/>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B635CD">
    <w:pPr>
      <w:pStyle w:val="Header"/>
    </w:pPr>
    <w:r>
      <w:rPr>
        <w:noProof/>
        <w:lang w:eastAsia="en-AU"/>
      </w:rPr>
      <w:pict>
        <v:shapetype id="_x0000_t202" coordsize="21600,21600" o:spt="202" path="m,l,21600r21600,l21600,xe">
          <v:stroke joinstyle="miter"/>
          <v:path gradientshapeok="t" o:connecttype="rect"/>
        </v:shapetype>
        <v:shape id="WordArt 27" o:spid="_x0000_s6146" type="#_x0000_t202" style="position:absolute;left:0;text-align:left;margin-left:0;margin-top:0;width:432.35pt;height:21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" filled="f" stroked="f">
          <o:lock v:ext="edit" text="t" shapetype="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F1D" w:rsidRDefault="000E7F1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rsidP="00CE5378">
    <w:pPr>
      <w:pStyle w:val="Header"/>
      <w:pBdr>
        <w:bottom w:val="single" w:sz="4" w:space="1" w:color="auto"/>
      </w:pBdr>
      <w:tabs>
        <w:tab w:val="clear" w:pos="8640"/>
        <w:tab w:val="right" w:pos="9214"/>
      </w:tabs>
    </w:pPr>
    <w:r w:rsidRPr="00CE5378">
      <w:rPr>
        <w:spacing w:val="20"/>
        <w:sz w:val="14"/>
        <w:szCs w:val="14"/>
      </w:rPr>
      <w:tab/>
    </w:r>
    <w:r w:rsidRPr="00CE5378">
      <w:rPr>
        <w:spacing w:val="20"/>
        <w:sz w:val="14"/>
        <w:szCs w:val="14"/>
      </w:rPr>
      <w:tab/>
      <w:t xml:space="preserve">Gwydir Selected Area 2014-15 </w:t>
    </w:r>
    <w:r>
      <w:rPr>
        <w:spacing w:val="20"/>
        <w:sz w:val="14"/>
        <w:szCs w:val="14"/>
      </w:rPr>
      <w:t xml:space="preserve">Annual </w:t>
    </w:r>
    <w:r w:rsidRPr="00CE5378">
      <w:rPr>
        <w:spacing w:val="20"/>
        <w:sz w:val="14"/>
        <w:szCs w:val="14"/>
      </w:rPr>
      <w:t>Evaluation Report</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B635CD">
    <w:pPr>
      <w:pStyle w:val="Header"/>
    </w:pPr>
    <w:r>
      <w:rPr>
        <w:noProof/>
        <w:lang w:eastAsia="en-AU"/>
      </w:rPr>
      <w:pict>
        <v:shapetype id="_x0000_t202" coordsize="21600,21600" o:spt="202" path="m,l,21600r21600,l21600,xe">
          <v:stroke joinstyle="miter"/>
          <v:path gradientshapeok="t" o:connecttype="rect"/>
        </v:shapetype>
        <v:shape id="WordArt 25" o:spid="_x0000_s6145" type="#_x0000_t202" style="position:absolute;left:0;text-align:left;margin-left:0;margin-top:0;width:432.35pt;height:2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" filled="f" stroked="f">
          <o:lock v:ext="edit" text="t" shapetype="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5F5705" w:rsidRPr="00B65EE3" w:rsidTr="000144BB">
      <w:trPr>
        <w:trHeight w:val="294"/>
      </w:trPr>
      <w:tc>
        <w:tcPr>
          <w:tcW w:w="9156" w:type="dxa"/>
        </w:tcPr>
        <w:p w:rsidR="005F5705" w:rsidRPr="00B65EE3" w:rsidRDefault="005F570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F5705" w:rsidRPr="006312D6" w:rsidRDefault="005F5705" w:rsidP="002413FD">
    <w:pPr>
      <w:widowControl w:val="0"/>
      <w:spacing w:after="0" w:line="240" w:lineRule="auto"/>
      <w:ind w:left="284" w:right="-57"/>
      <w:jc w:val="right"/>
      <w:rPr>
        <w:spacing w:val="20"/>
        <w:sz w:val="1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5F5705" w:rsidRPr="00B65EE3" w:rsidTr="000144BB">
      <w:trPr>
        <w:trHeight w:val="294"/>
      </w:trPr>
      <w:tc>
        <w:tcPr>
          <w:tcW w:w="9156" w:type="dxa"/>
        </w:tcPr>
        <w:p w:rsidR="005F5705" w:rsidRPr="00B65EE3" w:rsidRDefault="005F5705" w:rsidP="00CE5378">
          <w:pPr>
            <w:widowControl w:val="0"/>
            <w:spacing w:before="80" w:after="0" w:line="240" w:lineRule="auto"/>
            <w:ind w:right="-108"/>
            <w:jc w:val="right"/>
            <w:rPr>
              <w:spacing w:val="20"/>
              <w:sz w:val="14"/>
            </w:rPr>
          </w:pPr>
          <w:r w:rsidRPr="00CE5378">
            <w:rPr>
              <w:spacing w:val="20"/>
              <w:sz w:val="14"/>
              <w:szCs w:val="14"/>
            </w:rPr>
            <w:t xml:space="preserve">Gwydir Selected Area 2014-15 </w:t>
          </w:r>
          <w:r>
            <w:rPr>
              <w:spacing w:val="20"/>
              <w:sz w:val="14"/>
              <w:szCs w:val="14"/>
            </w:rPr>
            <w:t xml:space="preserve">Annual </w:t>
          </w:r>
          <w:r w:rsidRPr="00CE5378">
            <w:rPr>
              <w:spacing w:val="20"/>
              <w:sz w:val="14"/>
              <w:szCs w:val="14"/>
            </w:rPr>
            <w:t>Evaluation Report</w:t>
          </w:r>
        </w:p>
      </w:tc>
    </w:tr>
  </w:tbl>
  <w:p w:rsidR="005F5705" w:rsidRPr="001179DC" w:rsidRDefault="005F5705" w:rsidP="000144BB">
    <w:pPr>
      <w:pStyle w:val="Header"/>
      <w:spacing w:after="0" w:line="240" w:lineRule="auto"/>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5F5705" w:rsidRPr="00B65EE3" w:rsidTr="000144BB">
      <w:trPr>
        <w:trHeight w:val="294"/>
      </w:trPr>
      <w:tc>
        <w:tcPr>
          <w:tcW w:w="9156" w:type="dxa"/>
        </w:tcPr>
        <w:p w:rsidR="005F5705" w:rsidRPr="00B65EE3" w:rsidRDefault="005F570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F5705" w:rsidRPr="006312D6" w:rsidRDefault="005F5705" w:rsidP="002413FD">
    <w:pPr>
      <w:widowControl w:val="0"/>
      <w:spacing w:after="0" w:line="240" w:lineRule="auto"/>
      <w:ind w:left="284" w:right="-57"/>
      <w:jc w:val="right"/>
      <w:rPr>
        <w:spacing w:val="20"/>
        <w:sz w:val="1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Pr="00CE5378" w:rsidRDefault="005F5705" w:rsidP="00CE5378">
    <w:pPr>
      <w:pStyle w:val="Header"/>
      <w:pBdr>
        <w:bottom w:val="single" w:sz="4" w:space="1" w:color="auto"/>
      </w:pBdr>
      <w:tabs>
        <w:tab w:val="clear" w:pos="8640"/>
        <w:tab w:val="right" w:pos="9214"/>
      </w:tabs>
    </w:pPr>
    <w:r w:rsidRPr="00CE5378">
      <w:rPr>
        <w:spacing w:val="20"/>
        <w:sz w:val="14"/>
        <w:szCs w:val="14"/>
      </w:rPr>
      <w:tab/>
    </w:r>
    <w:r w:rsidRPr="00CE5378">
      <w:rPr>
        <w:spacing w:val="20"/>
        <w:sz w:val="14"/>
        <w:szCs w:val="14"/>
      </w:rPr>
      <w:tab/>
      <w:t xml:space="preserve">Gwydir Selected Area 2014-15 </w:t>
    </w:r>
    <w:r>
      <w:rPr>
        <w:spacing w:val="20"/>
        <w:sz w:val="14"/>
        <w:szCs w:val="14"/>
      </w:rPr>
      <w:t xml:space="preserve">Annual </w:t>
    </w:r>
    <w:r w:rsidRPr="00CE5378">
      <w:rPr>
        <w:spacing w:val="20"/>
        <w:sz w:val="14"/>
        <w:szCs w:val="14"/>
      </w:rPr>
      <w:t>Evaluation Report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705" w:rsidRDefault="005F57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4FBA"/>
    <w:multiLevelType w:val="hybridMultilevel"/>
    <w:tmpl w:val="C1406EA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1E06D6"/>
    <w:multiLevelType w:val="hybridMultilevel"/>
    <w:tmpl w:val="012A00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088A4D96"/>
    <w:multiLevelType w:val="hybridMultilevel"/>
    <w:tmpl w:val="670A7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BF02E7"/>
    <w:multiLevelType w:val="hybridMultilevel"/>
    <w:tmpl w:val="250A4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440F8F"/>
    <w:multiLevelType w:val="hybridMultilevel"/>
    <w:tmpl w:val="30187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4C3EBB"/>
    <w:multiLevelType w:val="hybridMultilevel"/>
    <w:tmpl w:val="B9E61E6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75F6D"/>
    <w:multiLevelType w:val="multilevel"/>
    <w:tmpl w:val="B7244DDA"/>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576"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10">
    <w:nsid w:val="209B1F55"/>
    <w:multiLevelType w:val="hybridMultilevel"/>
    <w:tmpl w:val="ABA09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0368A0"/>
    <w:multiLevelType w:val="hybridMultilevel"/>
    <w:tmpl w:val="2424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AB7D38"/>
    <w:multiLevelType w:val="hybridMultilevel"/>
    <w:tmpl w:val="4C5609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C675C0"/>
    <w:multiLevelType w:val="hybridMultilevel"/>
    <w:tmpl w:val="3E5A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027988"/>
    <w:multiLevelType w:val="multilevel"/>
    <w:tmpl w:val="516042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2BDD0493"/>
    <w:multiLevelType w:val="hybridMultilevel"/>
    <w:tmpl w:val="89AE5C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38083A7A"/>
    <w:multiLevelType w:val="hybridMultilevel"/>
    <w:tmpl w:val="232CBA04"/>
    <w:lvl w:ilvl="0" w:tplc="C20CFBF8">
      <w:start w:val="1"/>
      <w:numFmt w:val="bullet"/>
      <w:lvlText w:val=""/>
      <w:lvlJc w:val="left"/>
      <w:pPr>
        <w:ind w:left="720" w:hanging="360"/>
      </w:pPr>
      <w:rPr>
        <w:rFonts w:ascii="Symbol" w:hAnsi="Symbol" w:hint="default"/>
      </w:rPr>
    </w:lvl>
    <w:lvl w:ilvl="1" w:tplc="F0BA9814" w:tentative="1">
      <w:start w:val="1"/>
      <w:numFmt w:val="bullet"/>
      <w:lvlText w:val="o"/>
      <w:lvlJc w:val="left"/>
      <w:pPr>
        <w:ind w:left="1440" w:hanging="360"/>
      </w:pPr>
      <w:rPr>
        <w:rFonts w:ascii="Courier New" w:hAnsi="Courier New" w:cs="Courier New" w:hint="default"/>
      </w:rPr>
    </w:lvl>
    <w:lvl w:ilvl="2" w:tplc="C82E1130" w:tentative="1">
      <w:start w:val="1"/>
      <w:numFmt w:val="bullet"/>
      <w:lvlText w:val=""/>
      <w:lvlJc w:val="left"/>
      <w:pPr>
        <w:ind w:left="2160" w:hanging="360"/>
      </w:pPr>
      <w:rPr>
        <w:rFonts w:ascii="Wingdings" w:hAnsi="Wingdings" w:hint="default"/>
      </w:rPr>
    </w:lvl>
    <w:lvl w:ilvl="3" w:tplc="C4E07F12" w:tentative="1">
      <w:start w:val="1"/>
      <w:numFmt w:val="bullet"/>
      <w:lvlText w:val=""/>
      <w:lvlJc w:val="left"/>
      <w:pPr>
        <w:ind w:left="2880" w:hanging="360"/>
      </w:pPr>
      <w:rPr>
        <w:rFonts w:ascii="Symbol" w:hAnsi="Symbol" w:hint="default"/>
      </w:rPr>
    </w:lvl>
    <w:lvl w:ilvl="4" w:tplc="788AAC06" w:tentative="1">
      <w:start w:val="1"/>
      <w:numFmt w:val="bullet"/>
      <w:lvlText w:val="o"/>
      <w:lvlJc w:val="left"/>
      <w:pPr>
        <w:ind w:left="3600" w:hanging="360"/>
      </w:pPr>
      <w:rPr>
        <w:rFonts w:ascii="Courier New" w:hAnsi="Courier New" w:cs="Courier New" w:hint="default"/>
      </w:rPr>
    </w:lvl>
    <w:lvl w:ilvl="5" w:tplc="EFA8B18E" w:tentative="1">
      <w:start w:val="1"/>
      <w:numFmt w:val="bullet"/>
      <w:lvlText w:val=""/>
      <w:lvlJc w:val="left"/>
      <w:pPr>
        <w:ind w:left="4320" w:hanging="360"/>
      </w:pPr>
      <w:rPr>
        <w:rFonts w:ascii="Wingdings" w:hAnsi="Wingdings" w:hint="default"/>
      </w:rPr>
    </w:lvl>
    <w:lvl w:ilvl="6" w:tplc="2EC81B70" w:tentative="1">
      <w:start w:val="1"/>
      <w:numFmt w:val="bullet"/>
      <w:lvlText w:val=""/>
      <w:lvlJc w:val="left"/>
      <w:pPr>
        <w:ind w:left="5040" w:hanging="360"/>
      </w:pPr>
      <w:rPr>
        <w:rFonts w:ascii="Symbol" w:hAnsi="Symbol" w:hint="default"/>
      </w:rPr>
    </w:lvl>
    <w:lvl w:ilvl="7" w:tplc="EED4F79E" w:tentative="1">
      <w:start w:val="1"/>
      <w:numFmt w:val="bullet"/>
      <w:lvlText w:val="o"/>
      <w:lvlJc w:val="left"/>
      <w:pPr>
        <w:ind w:left="5760" w:hanging="360"/>
      </w:pPr>
      <w:rPr>
        <w:rFonts w:ascii="Courier New" w:hAnsi="Courier New" w:cs="Courier New" w:hint="default"/>
      </w:rPr>
    </w:lvl>
    <w:lvl w:ilvl="8" w:tplc="1978925A" w:tentative="1">
      <w:start w:val="1"/>
      <w:numFmt w:val="bullet"/>
      <w:lvlText w:val=""/>
      <w:lvlJc w:val="left"/>
      <w:pPr>
        <w:ind w:left="6480" w:hanging="360"/>
      </w:pPr>
      <w:rPr>
        <w:rFonts w:ascii="Wingdings" w:hAnsi="Wingdings" w:hint="default"/>
      </w:rPr>
    </w:lvl>
  </w:abstractNum>
  <w:abstractNum w:abstractNumId="19">
    <w:nsid w:val="3B0147B2"/>
    <w:multiLevelType w:val="hybridMultilevel"/>
    <w:tmpl w:val="C48001A2"/>
    <w:lvl w:ilvl="0" w:tplc="226288C4">
      <w:start w:val="1"/>
      <w:numFmt w:val="decimal"/>
      <w:pStyle w:val="AppendixHeading"/>
      <w:lvlText w:val="A.%1"/>
      <w:lvlJc w:val="left"/>
      <w:pPr>
        <w:ind w:left="720" w:hanging="360"/>
      </w:pPr>
      <w:rPr>
        <w:rFonts w:cs="Times New Roman" w:hint="default"/>
        <w:b w:val="0"/>
        <w:bCs w:val="0"/>
        <w:i w:val="0"/>
        <w:iCs w:val="0"/>
        <w:caps w:val="0"/>
        <w:smallCaps w:val="0"/>
        <w:strike w:val="0"/>
        <w:dstrike w:val="0"/>
        <w:vanish w:val="0"/>
        <w:spacing w:val="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104D01"/>
    <w:multiLevelType w:val="hybridMultilevel"/>
    <w:tmpl w:val="D8748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FDB4B9E"/>
    <w:multiLevelType w:val="hybridMultilevel"/>
    <w:tmpl w:val="87A42ECE"/>
    <w:lvl w:ilvl="0" w:tplc="1E564E58">
      <w:start w:val="1"/>
      <w:numFmt w:val="upperLetter"/>
      <w:pStyle w:val="AppendixHeading0"/>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BA3DD3"/>
    <w:multiLevelType w:val="hybridMultilevel"/>
    <w:tmpl w:val="1F40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89356B"/>
    <w:multiLevelType w:val="hybridMultilevel"/>
    <w:tmpl w:val="B9E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E62758"/>
    <w:multiLevelType w:val="hybridMultilevel"/>
    <w:tmpl w:val="073E1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003184"/>
    <w:multiLevelType w:val="hybridMultilevel"/>
    <w:tmpl w:val="BFDC05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2">
    <w:nsid w:val="6CDD29C1"/>
    <w:multiLevelType w:val="multilevel"/>
    <w:tmpl w:val="0C0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DBC0DC9"/>
    <w:multiLevelType w:val="hybridMultilevel"/>
    <w:tmpl w:val="32D6CC28"/>
    <w:lvl w:ilvl="0" w:tplc="6720AE42">
      <w:start w:val="1"/>
      <w:numFmt w:val="bullet"/>
      <w:pStyle w:val="Bullets1"/>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48E4BEF"/>
    <w:multiLevelType w:val="hybridMultilevel"/>
    <w:tmpl w:val="B49C6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37">
    <w:nsid w:val="7D782767"/>
    <w:multiLevelType w:val="hybridMultilevel"/>
    <w:tmpl w:val="BB9A8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EE614BC"/>
    <w:multiLevelType w:val="hybridMultilevel"/>
    <w:tmpl w:val="CF7202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6"/>
  </w:num>
  <w:num w:numId="2">
    <w:abstractNumId w:val="36"/>
    <w:lvlOverride w:ilvl="0">
      <w:startOverride w:val="1"/>
    </w:lvlOverride>
  </w:num>
  <w:num w:numId="3">
    <w:abstractNumId w:val="33"/>
  </w:num>
  <w:num w:numId="4">
    <w:abstractNumId w:val="1"/>
  </w:num>
  <w:num w:numId="5">
    <w:abstractNumId w:val="40"/>
  </w:num>
  <w:num w:numId="6">
    <w:abstractNumId w:val="38"/>
  </w:num>
  <w:num w:numId="7">
    <w:abstractNumId w:val="35"/>
  </w:num>
  <w:num w:numId="8">
    <w:abstractNumId w:val="13"/>
  </w:num>
  <w:num w:numId="9">
    <w:abstractNumId w:val="39"/>
  </w:num>
  <w:num w:numId="10">
    <w:abstractNumId w:val="19"/>
  </w:num>
  <w:num w:numId="11">
    <w:abstractNumId w:val="23"/>
  </w:num>
  <w:num w:numId="12">
    <w:abstractNumId w:val="9"/>
  </w:num>
  <w:num w:numId="13">
    <w:abstractNumId w:val="25"/>
  </w:num>
  <w:num w:numId="14">
    <w:abstractNumId w:val="8"/>
  </w:num>
  <w:num w:numId="15">
    <w:abstractNumId w:val="5"/>
  </w:num>
  <w:num w:numId="16">
    <w:abstractNumId w:val="24"/>
  </w:num>
  <w:num w:numId="17">
    <w:abstractNumId w:val="14"/>
  </w:num>
  <w:num w:numId="18">
    <w:abstractNumId w:val="10"/>
  </w:num>
  <w:num w:numId="19">
    <w:abstractNumId w:val="2"/>
  </w:num>
  <w:num w:numId="20">
    <w:abstractNumId w:val="1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9"/>
  </w:num>
  <w:num w:numId="24">
    <w:abstractNumId w:val="22"/>
  </w:num>
  <w:num w:numId="25">
    <w:abstractNumId w:val="41"/>
  </w:num>
  <w:num w:numId="26">
    <w:abstractNumId w:val="12"/>
  </w:num>
  <w:num w:numId="27">
    <w:abstractNumId w:val="21"/>
  </w:num>
  <w:num w:numId="28">
    <w:abstractNumId w:val="16"/>
  </w:num>
  <w:num w:numId="29">
    <w:abstractNumId w:val="11"/>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num>
  <w:num w:numId="33">
    <w:abstractNumId w:val="0"/>
  </w:num>
  <w:num w:numId="34">
    <w:abstractNumId w:val="27"/>
  </w:num>
  <w:num w:numId="35">
    <w:abstractNumId w:val="31"/>
  </w:num>
  <w:num w:numId="36">
    <w:abstractNumId w:val="37"/>
  </w:num>
  <w:num w:numId="37">
    <w:abstractNumId w:val="4"/>
  </w:num>
  <w:num w:numId="38">
    <w:abstractNumId w:val="15"/>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34"/>
  </w:num>
  <w:num w:numId="48">
    <w:abstractNumId w:val="6"/>
  </w:num>
  <w:num w:numId="49">
    <w:abstractNumId w:val="3"/>
  </w:num>
  <w:num w:numId="50">
    <w:abstractNumId w:val="28"/>
  </w:num>
  <w:num w:numId="51">
    <w:abstractNumId w:val="2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proofState w:spelling="clean" w:grammar="clean"/>
  <w:stylePaneFormatFilter w:val="1F08"/>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6149"/>
    <o:shapelayout v:ext="edit">
      <o:idmap v:ext="edit" data="6"/>
    </o:shapelayout>
  </w:hdrShapeDefaults>
  <w:footnotePr>
    <w:footnote w:id="-1"/>
    <w:footnote w:id="0"/>
    <w:footnote w:id="1"/>
  </w:footnotePr>
  <w:endnotePr>
    <w:endnote w:id="-1"/>
    <w:endnote w:id="0"/>
    <w:endnote w:id="1"/>
  </w:endnotePr>
  <w:compat/>
  <w:rsids>
    <w:rsidRoot w:val="0005550D"/>
    <w:rsid w:val="00000265"/>
    <w:rsid w:val="00006B3E"/>
    <w:rsid w:val="0001007F"/>
    <w:rsid w:val="00012928"/>
    <w:rsid w:val="00013736"/>
    <w:rsid w:val="000144BB"/>
    <w:rsid w:val="000179D3"/>
    <w:rsid w:val="00020F44"/>
    <w:rsid w:val="0002133F"/>
    <w:rsid w:val="0002273F"/>
    <w:rsid w:val="00024148"/>
    <w:rsid w:val="00031042"/>
    <w:rsid w:val="0003113A"/>
    <w:rsid w:val="000318BD"/>
    <w:rsid w:val="000318E3"/>
    <w:rsid w:val="000321EC"/>
    <w:rsid w:val="00032FAE"/>
    <w:rsid w:val="000332B8"/>
    <w:rsid w:val="00035C0C"/>
    <w:rsid w:val="00035F16"/>
    <w:rsid w:val="00036169"/>
    <w:rsid w:val="00037155"/>
    <w:rsid w:val="00037B5C"/>
    <w:rsid w:val="00043AD8"/>
    <w:rsid w:val="00045CEF"/>
    <w:rsid w:val="00050AF0"/>
    <w:rsid w:val="00052A92"/>
    <w:rsid w:val="0005550D"/>
    <w:rsid w:val="00055B97"/>
    <w:rsid w:val="0005635F"/>
    <w:rsid w:val="00062801"/>
    <w:rsid w:val="00062E69"/>
    <w:rsid w:val="00064712"/>
    <w:rsid w:val="00067430"/>
    <w:rsid w:val="00071726"/>
    <w:rsid w:val="00075D83"/>
    <w:rsid w:val="000760C0"/>
    <w:rsid w:val="00076EFF"/>
    <w:rsid w:val="000772E9"/>
    <w:rsid w:val="00080662"/>
    <w:rsid w:val="000815A9"/>
    <w:rsid w:val="00087DEA"/>
    <w:rsid w:val="00091B8F"/>
    <w:rsid w:val="00093D89"/>
    <w:rsid w:val="00096550"/>
    <w:rsid w:val="00096A89"/>
    <w:rsid w:val="000A550F"/>
    <w:rsid w:val="000B4ED4"/>
    <w:rsid w:val="000B52DF"/>
    <w:rsid w:val="000B62A4"/>
    <w:rsid w:val="000B6682"/>
    <w:rsid w:val="000B7428"/>
    <w:rsid w:val="000C0C0B"/>
    <w:rsid w:val="000C2BAC"/>
    <w:rsid w:val="000C2E0F"/>
    <w:rsid w:val="000C457C"/>
    <w:rsid w:val="000C6869"/>
    <w:rsid w:val="000D2C01"/>
    <w:rsid w:val="000D3CEE"/>
    <w:rsid w:val="000D5256"/>
    <w:rsid w:val="000D7AE8"/>
    <w:rsid w:val="000E30B6"/>
    <w:rsid w:val="000E45C9"/>
    <w:rsid w:val="000E7F1D"/>
    <w:rsid w:val="000F116A"/>
    <w:rsid w:val="000F2618"/>
    <w:rsid w:val="000F45CA"/>
    <w:rsid w:val="000F78E1"/>
    <w:rsid w:val="001042D9"/>
    <w:rsid w:val="00104737"/>
    <w:rsid w:val="00104E84"/>
    <w:rsid w:val="001054B4"/>
    <w:rsid w:val="001058A7"/>
    <w:rsid w:val="00110305"/>
    <w:rsid w:val="00114268"/>
    <w:rsid w:val="00120614"/>
    <w:rsid w:val="001218E6"/>
    <w:rsid w:val="001222B3"/>
    <w:rsid w:val="00123376"/>
    <w:rsid w:val="001300A2"/>
    <w:rsid w:val="001353D1"/>
    <w:rsid w:val="00136571"/>
    <w:rsid w:val="00137313"/>
    <w:rsid w:val="00142254"/>
    <w:rsid w:val="00142BD6"/>
    <w:rsid w:val="0015187A"/>
    <w:rsid w:val="00153091"/>
    <w:rsid w:val="00153980"/>
    <w:rsid w:val="00154D0F"/>
    <w:rsid w:val="001608E4"/>
    <w:rsid w:val="00161ADA"/>
    <w:rsid w:val="00164387"/>
    <w:rsid w:val="00164E40"/>
    <w:rsid w:val="00166CE2"/>
    <w:rsid w:val="00170C86"/>
    <w:rsid w:val="001722E2"/>
    <w:rsid w:val="00172D82"/>
    <w:rsid w:val="00174648"/>
    <w:rsid w:val="00174A29"/>
    <w:rsid w:val="00180B4C"/>
    <w:rsid w:val="00181103"/>
    <w:rsid w:val="001820A8"/>
    <w:rsid w:val="00183A5E"/>
    <w:rsid w:val="00184F07"/>
    <w:rsid w:val="00185A42"/>
    <w:rsid w:val="00185AC5"/>
    <w:rsid w:val="00186A2F"/>
    <w:rsid w:val="00186FDE"/>
    <w:rsid w:val="00192095"/>
    <w:rsid w:val="001952FA"/>
    <w:rsid w:val="00195606"/>
    <w:rsid w:val="00196050"/>
    <w:rsid w:val="001A1225"/>
    <w:rsid w:val="001A1B1F"/>
    <w:rsid w:val="001A38CF"/>
    <w:rsid w:val="001A4418"/>
    <w:rsid w:val="001A7449"/>
    <w:rsid w:val="001B32B6"/>
    <w:rsid w:val="001B6AD8"/>
    <w:rsid w:val="001C2ED3"/>
    <w:rsid w:val="001C52CE"/>
    <w:rsid w:val="001C5AE4"/>
    <w:rsid w:val="001D047F"/>
    <w:rsid w:val="001D305E"/>
    <w:rsid w:val="001D423F"/>
    <w:rsid w:val="001D68A9"/>
    <w:rsid w:val="001E03D3"/>
    <w:rsid w:val="001E515C"/>
    <w:rsid w:val="001E5611"/>
    <w:rsid w:val="001E727D"/>
    <w:rsid w:val="001F36C6"/>
    <w:rsid w:val="001F5F5A"/>
    <w:rsid w:val="0020083A"/>
    <w:rsid w:val="002027B2"/>
    <w:rsid w:val="00202881"/>
    <w:rsid w:val="00202E4E"/>
    <w:rsid w:val="002118C8"/>
    <w:rsid w:val="00212B99"/>
    <w:rsid w:val="00213844"/>
    <w:rsid w:val="00214EEF"/>
    <w:rsid w:val="00214F0A"/>
    <w:rsid w:val="002156BB"/>
    <w:rsid w:val="00215AEE"/>
    <w:rsid w:val="002170B4"/>
    <w:rsid w:val="002213D3"/>
    <w:rsid w:val="00225647"/>
    <w:rsid w:val="00227F62"/>
    <w:rsid w:val="00230097"/>
    <w:rsid w:val="00235C1F"/>
    <w:rsid w:val="00237B6F"/>
    <w:rsid w:val="00237D4B"/>
    <w:rsid w:val="002413FD"/>
    <w:rsid w:val="0024328D"/>
    <w:rsid w:val="00243622"/>
    <w:rsid w:val="00245C2A"/>
    <w:rsid w:val="0024614E"/>
    <w:rsid w:val="00246F9B"/>
    <w:rsid w:val="002525F8"/>
    <w:rsid w:val="002539C6"/>
    <w:rsid w:val="002562BC"/>
    <w:rsid w:val="00261A1A"/>
    <w:rsid w:val="00262409"/>
    <w:rsid w:val="00270EE6"/>
    <w:rsid w:val="00274BCB"/>
    <w:rsid w:val="00275A21"/>
    <w:rsid w:val="00281A39"/>
    <w:rsid w:val="002921F5"/>
    <w:rsid w:val="00295438"/>
    <w:rsid w:val="002A0295"/>
    <w:rsid w:val="002A39DF"/>
    <w:rsid w:val="002A3B8D"/>
    <w:rsid w:val="002A70DF"/>
    <w:rsid w:val="002A72F0"/>
    <w:rsid w:val="002B04DA"/>
    <w:rsid w:val="002B12A2"/>
    <w:rsid w:val="002C1339"/>
    <w:rsid w:val="002C24FA"/>
    <w:rsid w:val="002C2AB9"/>
    <w:rsid w:val="002C383F"/>
    <w:rsid w:val="002C4E82"/>
    <w:rsid w:val="002C6608"/>
    <w:rsid w:val="002C6FD7"/>
    <w:rsid w:val="002C7212"/>
    <w:rsid w:val="002D0BE6"/>
    <w:rsid w:val="002D0FB5"/>
    <w:rsid w:val="002D29B6"/>
    <w:rsid w:val="002D479F"/>
    <w:rsid w:val="002D63A4"/>
    <w:rsid w:val="002D6DE8"/>
    <w:rsid w:val="002E1089"/>
    <w:rsid w:val="002E1182"/>
    <w:rsid w:val="002E1452"/>
    <w:rsid w:val="002E2C47"/>
    <w:rsid w:val="002E4D2E"/>
    <w:rsid w:val="002E51D6"/>
    <w:rsid w:val="002E54B1"/>
    <w:rsid w:val="002E6E29"/>
    <w:rsid w:val="002F0CAB"/>
    <w:rsid w:val="002F2E30"/>
    <w:rsid w:val="002F5AD1"/>
    <w:rsid w:val="002F5C39"/>
    <w:rsid w:val="00300B61"/>
    <w:rsid w:val="00303A7F"/>
    <w:rsid w:val="00305F49"/>
    <w:rsid w:val="00307ED6"/>
    <w:rsid w:val="003121DB"/>
    <w:rsid w:val="00312E15"/>
    <w:rsid w:val="00312E7D"/>
    <w:rsid w:val="00313006"/>
    <w:rsid w:val="00313518"/>
    <w:rsid w:val="003159AD"/>
    <w:rsid w:val="00317153"/>
    <w:rsid w:val="0032505A"/>
    <w:rsid w:val="00331814"/>
    <w:rsid w:val="003356F0"/>
    <w:rsid w:val="00335B62"/>
    <w:rsid w:val="00337813"/>
    <w:rsid w:val="00337A21"/>
    <w:rsid w:val="00343DB2"/>
    <w:rsid w:val="003444C7"/>
    <w:rsid w:val="00346A9C"/>
    <w:rsid w:val="00354522"/>
    <w:rsid w:val="00355FB3"/>
    <w:rsid w:val="0036016E"/>
    <w:rsid w:val="003623C2"/>
    <w:rsid w:val="00362A57"/>
    <w:rsid w:val="00363601"/>
    <w:rsid w:val="00363832"/>
    <w:rsid w:val="00364C34"/>
    <w:rsid w:val="003662D3"/>
    <w:rsid w:val="00366C00"/>
    <w:rsid w:val="00366C33"/>
    <w:rsid w:val="0037303B"/>
    <w:rsid w:val="0037337A"/>
    <w:rsid w:val="0037703B"/>
    <w:rsid w:val="003824DF"/>
    <w:rsid w:val="00383F86"/>
    <w:rsid w:val="00384D4D"/>
    <w:rsid w:val="0038506E"/>
    <w:rsid w:val="003859BE"/>
    <w:rsid w:val="00386B51"/>
    <w:rsid w:val="00391423"/>
    <w:rsid w:val="00392537"/>
    <w:rsid w:val="003926A8"/>
    <w:rsid w:val="0039787D"/>
    <w:rsid w:val="003A04A1"/>
    <w:rsid w:val="003A234B"/>
    <w:rsid w:val="003A3BC0"/>
    <w:rsid w:val="003A6D93"/>
    <w:rsid w:val="003B1878"/>
    <w:rsid w:val="003B1C93"/>
    <w:rsid w:val="003B23B4"/>
    <w:rsid w:val="003B34CD"/>
    <w:rsid w:val="003B3685"/>
    <w:rsid w:val="003B4271"/>
    <w:rsid w:val="003B4F17"/>
    <w:rsid w:val="003C3A88"/>
    <w:rsid w:val="003C3DA1"/>
    <w:rsid w:val="003C4233"/>
    <w:rsid w:val="003C601E"/>
    <w:rsid w:val="003C6730"/>
    <w:rsid w:val="003C7DE0"/>
    <w:rsid w:val="003D1DF5"/>
    <w:rsid w:val="003D3E03"/>
    <w:rsid w:val="003D5BC4"/>
    <w:rsid w:val="003D5F72"/>
    <w:rsid w:val="003D670E"/>
    <w:rsid w:val="003D78C1"/>
    <w:rsid w:val="003E0464"/>
    <w:rsid w:val="003E1700"/>
    <w:rsid w:val="003E1D20"/>
    <w:rsid w:val="003E2500"/>
    <w:rsid w:val="003E3609"/>
    <w:rsid w:val="003E47D9"/>
    <w:rsid w:val="003E4F37"/>
    <w:rsid w:val="003E6640"/>
    <w:rsid w:val="003E6A48"/>
    <w:rsid w:val="003F0EA5"/>
    <w:rsid w:val="003F1C75"/>
    <w:rsid w:val="003F7B7E"/>
    <w:rsid w:val="004001FF"/>
    <w:rsid w:val="0040020E"/>
    <w:rsid w:val="004024DC"/>
    <w:rsid w:val="00402A42"/>
    <w:rsid w:val="00403CA3"/>
    <w:rsid w:val="004047B3"/>
    <w:rsid w:val="00404AE3"/>
    <w:rsid w:val="00404DE7"/>
    <w:rsid w:val="00405780"/>
    <w:rsid w:val="00412904"/>
    <w:rsid w:val="004155D8"/>
    <w:rsid w:val="0041695F"/>
    <w:rsid w:val="00421744"/>
    <w:rsid w:val="00422FD8"/>
    <w:rsid w:val="00423216"/>
    <w:rsid w:val="004239AF"/>
    <w:rsid w:val="00423F29"/>
    <w:rsid w:val="00431223"/>
    <w:rsid w:val="00432729"/>
    <w:rsid w:val="004335CD"/>
    <w:rsid w:val="00441254"/>
    <w:rsid w:val="00441792"/>
    <w:rsid w:val="004417A5"/>
    <w:rsid w:val="004434D6"/>
    <w:rsid w:val="004451DD"/>
    <w:rsid w:val="00445B32"/>
    <w:rsid w:val="00445FB3"/>
    <w:rsid w:val="004465C1"/>
    <w:rsid w:val="004506C8"/>
    <w:rsid w:val="00450975"/>
    <w:rsid w:val="00453591"/>
    <w:rsid w:val="0045748D"/>
    <w:rsid w:val="004610CC"/>
    <w:rsid w:val="0046493F"/>
    <w:rsid w:val="00465D17"/>
    <w:rsid w:val="00465F76"/>
    <w:rsid w:val="0047761F"/>
    <w:rsid w:val="00487066"/>
    <w:rsid w:val="00490D78"/>
    <w:rsid w:val="00491845"/>
    <w:rsid w:val="00493ACB"/>
    <w:rsid w:val="0049628F"/>
    <w:rsid w:val="00496382"/>
    <w:rsid w:val="004A0AC7"/>
    <w:rsid w:val="004A5EF4"/>
    <w:rsid w:val="004B21EA"/>
    <w:rsid w:val="004B30A8"/>
    <w:rsid w:val="004B39C9"/>
    <w:rsid w:val="004B66D4"/>
    <w:rsid w:val="004B7B09"/>
    <w:rsid w:val="004B7E0F"/>
    <w:rsid w:val="004C0ACC"/>
    <w:rsid w:val="004D3A9F"/>
    <w:rsid w:val="004D547C"/>
    <w:rsid w:val="004D5CFB"/>
    <w:rsid w:val="004D6A21"/>
    <w:rsid w:val="004D7675"/>
    <w:rsid w:val="004D7DEB"/>
    <w:rsid w:val="004E055D"/>
    <w:rsid w:val="004E12B4"/>
    <w:rsid w:val="004E12C2"/>
    <w:rsid w:val="004E473B"/>
    <w:rsid w:val="004E4F33"/>
    <w:rsid w:val="004E7EDD"/>
    <w:rsid w:val="004F4F32"/>
    <w:rsid w:val="004F5347"/>
    <w:rsid w:val="004F5F51"/>
    <w:rsid w:val="004F659D"/>
    <w:rsid w:val="004F789C"/>
    <w:rsid w:val="00505DC7"/>
    <w:rsid w:val="00507736"/>
    <w:rsid w:val="00507A32"/>
    <w:rsid w:val="0051260F"/>
    <w:rsid w:val="00512DEF"/>
    <w:rsid w:val="005141AC"/>
    <w:rsid w:val="00515FDF"/>
    <w:rsid w:val="00517F66"/>
    <w:rsid w:val="00520AFC"/>
    <w:rsid w:val="005216DE"/>
    <w:rsid w:val="00522ED6"/>
    <w:rsid w:val="0052322C"/>
    <w:rsid w:val="00523B2F"/>
    <w:rsid w:val="00525860"/>
    <w:rsid w:val="00525CBD"/>
    <w:rsid w:val="005274CD"/>
    <w:rsid w:val="0052783C"/>
    <w:rsid w:val="0053072E"/>
    <w:rsid w:val="00530FDB"/>
    <w:rsid w:val="00532819"/>
    <w:rsid w:val="005335FA"/>
    <w:rsid w:val="00535219"/>
    <w:rsid w:val="0053681D"/>
    <w:rsid w:val="00541F6B"/>
    <w:rsid w:val="005430FC"/>
    <w:rsid w:val="005443A8"/>
    <w:rsid w:val="00544982"/>
    <w:rsid w:val="00544B3A"/>
    <w:rsid w:val="00550CB5"/>
    <w:rsid w:val="005540A8"/>
    <w:rsid w:val="00554FF5"/>
    <w:rsid w:val="005551FB"/>
    <w:rsid w:val="00556D18"/>
    <w:rsid w:val="005574DB"/>
    <w:rsid w:val="005600D6"/>
    <w:rsid w:val="00561ED4"/>
    <w:rsid w:val="00562C6C"/>
    <w:rsid w:val="0056725B"/>
    <w:rsid w:val="0056742A"/>
    <w:rsid w:val="005676D1"/>
    <w:rsid w:val="00567BC6"/>
    <w:rsid w:val="00570C65"/>
    <w:rsid w:val="00571228"/>
    <w:rsid w:val="00577718"/>
    <w:rsid w:val="0058027E"/>
    <w:rsid w:val="00583D78"/>
    <w:rsid w:val="00584EC5"/>
    <w:rsid w:val="00585491"/>
    <w:rsid w:val="005869C1"/>
    <w:rsid w:val="0058767F"/>
    <w:rsid w:val="00591E6D"/>
    <w:rsid w:val="00595978"/>
    <w:rsid w:val="00596027"/>
    <w:rsid w:val="005A0D44"/>
    <w:rsid w:val="005A11F5"/>
    <w:rsid w:val="005A2633"/>
    <w:rsid w:val="005A330C"/>
    <w:rsid w:val="005A68FA"/>
    <w:rsid w:val="005B0F2B"/>
    <w:rsid w:val="005B1F4D"/>
    <w:rsid w:val="005B3B6F"/>
    <w:rsid w:val="005B7428"/>
    <w:rsid w:val="005C1130"/>
    <w:rsid w:val="005C1743"/>
    <w:rsid w:val="005C3B35"/>
    <w:rsid w:val="005C427E"/>
    <w:rsid w:val="005C4943"/>
    <w:rsid w:val="005C6830"/>
    <w:rsid w:val="005D0CCD"/>
    <w:rsid w:val="005D5926"/>
    <w:rsid w:val="005D59E9"/>
    <w:rsid w:val="005E382D"/>
    <w:rsid w:val="005E7067"/>
    <w:rsid w:val="005E7422"/>
    <w:rsid w:val="005F4E16"/>
    <w:rsid w:val="005F5705"/>
    <w:rsid w:val="005F602B"/>
    <w:rsid w:val="005F7671"/>
    <w:rsid w:val="00600A15"/>
    <w:rsid w:val="00600BCB"/>
    <w:rsid w:val="006012F9"/>
    <w:rsid w:val="006020FD"/>
    <w:rsid w:val="006027A1"/>
    <w:rsid w:val="006033BA"/>
    <w:rsid w:val="00605622"/>
    <w:rsid w:val="0060612C"/>
    <w:rsid w:val="0060612E"/>
    <w:rsid w:val="006063E9"/>
    <w:rsid w:val="006117AE"/>
    <w:rsid w:val="00616790"/>
    <w:rsid w:val="0061695E"/>
    <w:rsid w:val="00617F9C"/>
    <w:rsid w:val="0062269A"/>
    <w:rsid w:val="006234AE"/>
    <w:rsid w:val="00624F99"/>
    <w:rsid w:val="00626012"/>
    <w:rsid w:val="00626A79"/>
    <w:rsid w:val="006314F6"/>
    <w:rsid w:val="006379ED"/>
    <w:rsid w:val="00637E93"/>
    <w:rsid w:val="006405D4"/>
    <w:rsid w:val="006416CC"/>
    <w:rsid w:val="00641D46"/>
    <w:rsid w:val="006445CC"/>
    <w:rsid w:val="0064565E"/>
    <w:rsid w:val="00645AA4"/>
    <w:rsid w:val="00646848"/>
    <w:rsid w:val="00646A33"/>
    <w:rsid w:val="00651862"/>
    <w:rsid w:val="006556BD"/>
    <w:rsid w:val="00657588"/>
    <w:rsid w:val="00657DB5"/>
    <w:rsid w:val="0066120B"/>
    <w:rsid w:val="00661ECE"/>
    <w:rsid w:val="00662E1E"/>
    <w:rsid w:val="006634A1"/>
    <w:rsid w:val="00663C62"/>
    <w:rsid w:val="006641FE"/>
    <w:rsid w:val="00666627"/>
    <w:rsid w:val="0067066A"/>
    <w:rsid w:val="00670F0B"/>
    <w:rsid w:val="00674085"/>
    <w:rsid w:val="00675A0C"/>
    <w:rsid w:val="00680A90"/>
    <w:rsid w:val="0068230B"/>
    <w:rsid w:val="0068494E"/>
    <w:rsid w:val="00684F08"/>
    <w:rsid w:val="00685BD6"/>
    <w:rsid w:val="006902EC"/>
    <w:rsid w:val="006937FD"/>
    <w:rsid w:val="00693C16"/>
    <w:rsid w:val="0069412E"/>
    <w:rsid w:val="006944FA"/>
    <w:rsid w:val="00695B54"/>
    <w:rsid w:val="006974E2"/>
    <w:rsid w:val="006A16F1"/>
    <w:rsid w:val="006A1C23"/>
    <w:rsid w:val="006A2555"/>
    <w:rsid w:val="006A3B6A"/>
    <w:rsid w:val="006A3CAA"/>
    <w:rsid w:val="006B103F"/>
    <w:rsid w:val="006B65BA"/>
    <w:rsid w:val="006C1DBF"/>
    <w:rsid w:val="006C20B8"/>
    <w:rsid w:val="006C4415"/>
    <w:rsid w:val="006C4945"/>
    <w:rsid w:val="006D0D90"/>
    <w:rsid w:val="006D1011"/>
    <w:rsid w:val="006D3295"/>
    <w:rsid w:val="006D7F42"/>
    <w:rsid w:val="006D7FA7"/>
    <w:rsid w:val="006E4246"/>
    <w:rsid w:val="006E5ECE"/>
    <w:rsid w:val="006F02D4"/>
    <w:rsid w:val="006F129F"/>
    <w:rsid w:val="006F26E0"/>
    <w:rsid w:val="006F421C"/>
    <w:rsid w:val="006F4ACF"/>
    <w:rsid w:val="006F70D5"/>
    <w:rsid w:val="007003BA"/>
    <w:rsid w:val="007026CA"/>
    <w:rsid w:val="00706310"/>
    <w:rsid w:val="00710C38"/>
    <w:rsid w:val="007112A1"/>
    <w:rsid w:val="00714CD4"/>
    <w:rsid w:val="00714EAD"/>
    <w:rsid w:val="007201B1"/>
    <w:rsid w:val="00721938"/>
    <w:rsid w:val="00721A79"/>
    <w:rsid w:val="00730A82"/>
    <w:rsid w:val="00733403"/>
    <w:rsid w:val="00733AD9"/>
    <w:rsid w:val="007343C6"/>
    <w:rsid w:val="00736235"/>
    <w:rsid w:val="00736A2D"/>
    <w:rsid w:val="0074046E"/>
    <w:rsid w:val="007409E9"/>
    <w:rsid w:val="00740AF6"/>
    <w:rsid w:val="00741B55"/>
    <w:rsid w:val="00743FCD"/>
    <w:rsid w:val="0074477F"/>
    <w:rsid w:val="007527DB"/>
    <w:rsid w:val="00755013"/>
    <w:rsid w:val="007579AD"/>
    <w:rsid w:val="007607ED"/>
    <w:rsid w:val="00760BD3"/>
    <w:rsid w:val="00760CE6"/>
    <w:rsid w:val="00761669"/>
    <w:rsid w:val="00765930"/>
    <w:rsid w:val="007661CD"/>
    <w:rsid w:val="00766BF4"/>
    <w:rsid w:val="0076760A"/>
    <w:rsid w:val="00770979"/>
    <w:rsid w:val="007711B7"/>
    <w:rsid w:val="00774E47"/>
    <w:rsid w:val="00775681"/>
    <w:rsid w:val="007759DB"/>
    <w:rsid w:val="00775E06"/>
    <w:rsid w:val="007777A5"/>
    <w:rsid w:val="007809DC"/>
    <w:rsid w:val="00786F19"/>
    <w:rsid w:val="0078797B"/>
    <w:rsid w:val="007879DE"/>
    <w:rsid w:val="00795199"/>
    <w:rsid w:val="007A4178"/>
    <w:rsid w:val="007A5980"/>
    <w:rsid w:val="007A6B65"/>
    <w:rsid w:val="007B040C"/>
    <w:rsid w:val="007B2F1C"/>
    <w:rsid w:val="007C3ACC"/>
    <w:rsid w:val="007C41C1"/>
    <w:rsid w:val="007C5F1B"/>
    <w:rsid w:val="007C6DFA"/>
    <w:rsid w:val="007D17A3"/>
    <w:rsid w:val="007D1C66"/>
    <w:rsid w:val="007D4A94"/>
    <w:rsid w:val="007D70C7"/>
    <w:rsid w:val="007E31A0"/>
    <w:rsid w:val="007E3C36"/>
    <w:rsid w:val="007E5A10"/>
    <w:rsid w:val="007F0E7C"/>
    <w:rsid w:val="007F5FF7"/>
    <w:rsid w:val="007F70F2"/>
    <w:rsid w:val="007F7252"/>
    <w:rsid w:val="00803A59"/>
    <w:rsid w:val="008058E1"/>
    <w:rsid w:val="00810546"/>
    <w:rsid w:val="008108E3"/>
    <w:rsid w:val="00810902"/>
    <w:rsid w:val="00812508"/>
    <w:rsid w:val="00815F09"/>
    <w:rsid w:val="00830D80"/>
    <w:rsid w:val="0083381F"/>
    <w:rsid w:val="00835218"/>
    <w:rsid w:val="0083538E"/>
    <w:rsid w:val="008356C6"/>
    <w:rsid w:val="008365C8"/>
    <w:rsid w:val="00841858"/>
    <w:rsid w:val="0084218A"/>
    <w:rsid w:val="0084286C"/>
    <w:rsid w:val="00842C19"/>
    <w:rsid w:val="00843657"/>
    <w:rsid w:val="00843705"/>
    <w:rsid w:val="008438BB"/>
    <w:rsid w:val="00844EB8"/>
    <w:rsid w:val="00845538"/>
    <w:rsid w:val="0085213E"/>
    <w:rsid w:val="00852778"/>
    <w:rsid w:val="008533B8"/>
    <w:rsid w:val="00856817"/>
    <w:rsid w:val="0085788C"/>
    <w:rsid w:val="008624B0"/>
    <w:rsid w:val="00862B91"/>
    <w:rsid w:val="00863DFF"/>
    <w:rsid w:val="00864140"/>
    <w:rsid w:val="0086581D"/>
    <w:rsid w:val="00866517"/>
    <w:rsid w:val="00874D61"/>
    <w:rsid w:val="00874FF9"/>
    <w:rsid w:val="00875850"/>
    <w:rsid w:val="0087678D"/>
    <w:rsid w:val="008779CF"/>
    <w:rsid w:val="00877ED2"/>
    <w:rsid w:val="0088106A"/>
    <w:rsid w:val="008829F1"/>
    <w:rsid w:val="00886A24"/>
    <w:rsid w:val="00890AF7"/>
    <w:rsid w:val="00891280"/>
    <w:rsid w:val="00892AA2"/>
    <w:rsid w:val="00892F32"/>
    <w:rsid w:val="008931E9"/>
    <w:rsid w:val="00893DD8"/>
    <w:rsid w:val="00895C89"/>
    <w:rsid w:val="00895F51"/>
    <w:rsid w:val="00896658"/>
    <w:rsid w:val="008A0B3C"/>
    <w:rsid w:val="008A18CC"/>
    <w:rsid w:val="008A5DAD"/>
    <w:rsid w:val="008B178C"/>
    <w:rsid w:val="008B41F8"/>
    <w:rsid w:val="008B5FB5"/>
    <w:rsid w:val="008B621D"/>
    <w:rsid w:val="008B63BA"/>
    <w:rsid w:val="008B75F5"/>
    <w:rsid w:val="008B794F"/>
    <w:rsid w:val="008C1338"/>
    <w:rsid w:val="008C142E"/>
    <w:rsid w:val="008C735B"/>
    <w:rsid w:val="008D030B"/>
    <w:rsid w:val="008D17DE"/>
    <w:rsid w:val="008D3572"/>
    <w:rsid w:val="008D4489"/>
    <w:rsid w:val="008D4575"/>
    <w:rsid w:val="008D5C02"/>
    <w:rsid w:val="008D637E"/>
    <w:rsid w:val="008E1448"/>
    <w:rsid w:val="008E21F3"/>
    <w:rsid w:val="008E311C"/>
    <w:rsid w:val="008E4086"/>
    <w:rsid w:val="008E5DAE"/>
    <w:rsid w:val="008F1044"/>
    <w:rsid w:val="009015D4"/>
    <w:rsid w:val="0090186D"/>
    <w:rsid w:val="00902A20"/>
    <w:rsid w:val="00906513"/>
    <w:rsid w:val="00910864"/>
    <w:rsid w:val="009133E7"/>
    <w:rsid w:val="00920E6E"/>
    <w:rsid w:val="00922A46"/>
    <w:rsid w:val="00922A81"/>
    <w:rsid w:val="00923474"/>
    <w:rsid w:val="0092371F"/>
    <w:rsid w:val="0092387A"/>
    <w:rsid w:val="00923C06"/>
    <w:rsid w:val="009245EF"/>
    <w:rsid w:val="009257F6"/>
    <w:rsid w:val="00926212"/>
    <w:rsid w:val="00930817"/>
    <w:rsid w:val="00930A12"/>
    <w:rsid w:val="00933886"/>
    <w:rsid w:val="009343B0"/>
    <w:rsid w:val="0093519D"/>
    <w:rsid w:val="009354EE"/>
    <w:rsid w:val="00935D33"/>
    <w:rsid w:val="00942560"/>
    <w:rsid w:val="009427CC"/>
    <w:rsid w:val="009433D3"/>
    <w:rsid w:val="00945020"/>
    <w:rsid w:val="00946721"/>
    <w:rsid w:val="0094707E"/>
    <w:rsid w:val="00947459"/>
    <w:rsid w:val="00947B1D"/>
    <w:rsid w:val="00951F09"/>
    <w:rsid w:val="009537D9"/>
    <w:rsid w:val="00954031"/>
    <w:rsid w:val="00954CFD"/>
    <w:rsid w:val="009553C1"/>
    <w:rsid w:val="009559CE"/>
    <w:rsid w:val="00956605"/>
    <w:rsid w:val="00956E4A"/>
    <w:rsid w:val="009601E1"/>
    <w:rsid w:val="00960C27"/>
    <w:rsid w:val="00961D6F"/>
    <w:rsid w:val="009628C0"/>
    <w:rsid w:val="00963701"/>
    <w:rsid w:val="009639FB"/>
    <w:rsid w:val="00964A35"/>
    <w:rsid w:val="009671AD"/>
    <w:rsid w:val="0096763D"/>
    <w:rsid w:val="00971FD7"/>
    <w:rsid w:val="0097316C"/>
    <w:rsid w:val="009732A2"/>
    <w:rsid w:val="009754EF"/>
    <w:rsid w:val="0097555E"/>
    <w:rsid w:val="00976B32"/>
    <w:rsid w:val="00980E14"/>
    <w:rsid w:val="00981674"/>
    <w:rsid w:val="00987D9D"/>
    <w:rsid w:val="00987DA5"/>
    <w:rsid w:val="009937B0"/>
    <w:rsid w:val="00993FE6"/>
    <w:rsid w:val="009A04D8"/>
    <w:rsid w:val="009A04E8"/>
    <w:rsid w:val="009A1723"/>
    <w:rsid w:val="009A2BE3"/>
    <w:rsid w:val="009A5333"/>
    <w:rsid w:val="009A6B9D"/>
    <w:rsid w:val="009B0FC0"/>
    <w:rsid w:val="009B1508"/>
    <w:rsid w:val="009B5BBE"/>
    <w:rsid w:val="009C4032"/>
    <w:rsid w:val="009C5007"/>
    <w:rsid w:val="009C7305"/>
    <w:rsid w:val="009D1D30"/>
    <w:rsid w:val="009D4B71"/>
    <w:rsid w:val="009D5790"/>
    <w:rsid w:val="009D5F3D"/>
    <w:rsid w:val="009D66FE"/>
    <w:rsid w:val="009E1345"/>
    <w:rsid w:val="009E2315"/>
    <w:rsid w:val="009E2D54"/>
    <w:rsid w:val="009E43FA"/>
    <w:rsid w:val="009E74FE"/>
    <w:rsid w:val="009F0D8B"/>
    <w:rsid w:val="009F3165"/>
    <w:rsid w:val="009F3F43"/>
    <w:rsid w:val="009F4164"/>
    <w:rsid w:val="009F4644"/>
    <w:rsid w:val="009F7DCF"/>
    <w:rsid w:val="00A018EF"/>
    <w:rsid w:val="00A01A1D"/>
    <w:rsid w:val="00A02B16"/>
    <w:rsid w:val="00A03F84"/>
    <w:rsid w:val="00A048A6"/>
    <w:rsid w:val="00A0628C"/>
    <w:rsid w:val="00A12918"/>
    <w:rsid w:val="00A22F1A"/>
    <w:rsid w:val="00A243F2"/>
    <w:rsid w:val="00A26622"/>
    <w:rsid w:val="00A26F19"/>
    <w:rsid w:val="00A308F4"/>
    <w:rsid w:val="00A33105"/>
    <w:rsid w:val="00A333E3"/>
    <w:rsid w:val="00A33F57"/>
    <w:rsid w:val="00A34058"/>
    <w:rsid w:val="00A35997"/>
    <w:rsid w:val="00A35F5D"/>
    <w:rsid w:val="00A369F8"/>
    <w:rsid w:val="00A36F04"/>
    <w:rsid w:val="00A46D05"/>
    <w:rsid w:val="00A478F9"/>
    <w:rsid w:val="00A50418"/>
    <w:rsid w:val="00A523AD"/>
    <w:rsid w:val="00A52540"/>
    <w:rsid w:val="00A533F6"/>
    <w:rsid w:val="00A5431D"/>
    <w:rsid w:val="00A55921"/>
    <w:rsid w:val="00A572B9"/>
    <w:rsid w:val="00A650DA"/>
    <w:rsid w:val="00A67B30"/>
    <w:rsid w:val="00A7229E"/>
    <w:rsid w:val="00A72696"/>
    <w:rsid w:val="00A74940"/>
    <w:rsid w:val="00A75B4F"/>
    <w:rsid w:val="00A76B51"/>
    <w:rsid w:val="00A8377D"/>
    <w:rsid w:val="00A83C21"/>
    <w:rsid w:val="00A8572A"/>
    <w:rsid w:val="00A8657B"/>
    <w:rsid w:val="00A90996"/>
    <w:rsid w:val="00AA0245"/>
    <w:rsid w:val="00AA1245"/>
    <w:rsid w:val="00AA1A33"/>
    <w:rsid w:val="00AA51AE"/>
    <w:rsid w:val="00AA5E2C"/>
    <w:rsid w:val="00AA6BE9"/>
    <w:rsid w:val="00AB1BD6"/>
    <w:rsid w:val="00AB23CE"/>
    <w:rsid w:val="00AB2F3A"/>
    <w:rsid w:val="00AB499C"/>
    <w:rsid w:val="00AB5262"/>
    <w:rsid w:val="00AB52E9"/>
    <w:rsid w:val="00AB57DD"/>
    <w:rsid w:val="00AB7294"/>
    <w:rsid w:val="00AC261C"/>
    <w:rsid w:val="00AC371D"/>
    <w:rsid w:val="00AC385E"/>
    <w:rsid w:val="00AC406F"/>
    <w:rsid w:val="00AC74E6"/>
    <w:rsid w:val="00AD2650"/>
    <w:rsid w:val="00AD39CD"/>
    <w:rsid w:val="00AD3A9D"/>
    <w:rsid w:val="00AD4AF8"/>
    <w:rsid w:val="00AE3FD3"/>
    <w:rsid w:val="00AE467B"/>
    <w:rsid w:val="00AE6478"/>
    <w:rsid w:val="00AF2179"/>
    <w:rsid w:val="00AF30FD"/>
    <w:rsid w:val="00AF52C3"/>
    <w:rsid w:val="00B01916"/>
    <w:rsid w:val="00B03FCD"/>
    <w:rsid w:val="00B05849"/>
    <w:rsid w:val="00B12A33"/>
    <w:rsid w:val="00B1452F"/>
    <w:rsid w:val="00B15BE1"/>
    <w:rsid w:val="00B23FD2"/>
    <w:rsid w:val="00B30BC2"/>
    <w:rsid w:val="00B31229"/>
    <w:rsid w:val="00B3343D"/>
    <w:rsid w:val="00B343FF"/>
    <w:rsid w:val="00B414DD"/>
    <w:rsid w:val="00B41D15"/>
    <w:rsid w:val="00B423FB"/>
    <w:rsid w:val="00B475CF"/>
    <w:rsid w:val="00B54F75"/>
    <w:rsid w:val="00B56142"/>
    <w:rsid w:val="00B57119"/>
    <w:rsid w:val="00B61006"/>
    <w:rsid w:val="00B635CD"/>
    <w:rsid w:val="00B644B4"/>
    <w:rsid w:val="00B65EE3"/>
    <w:rsid w:val="00B66CCF"/>
    <w:rsid w:val="00B7060D"/>
    <w:rsid w:val="00B7709B"/>
    <w:rsid w:val="00B77460"/>
    <w:rsid w:val="00B808E8"/>
    <w:rsid w:val="00B821EB"/>
    <w:rsid w:val="00B83FB4"/>
    <w:rsid w:val="00B87D41"/>
    <w:rsid w:val="00B91D34"/>
    <w:rsid w:val="00B92555"/>
    <w:rsid w:val="00B965DC"/>
    <w:rsid w:val="00B97411"/>
    <w:rsid w:val="00B978E0"/>
    <w:rsid w:val="00BA6141"/>
    <w:rsid w:val="00BA6D34"/>
    <w:rsid w:val="00BA753D"/>
    <w:rsid w:val="00BB1E60"/>
    <w:rsid w:val="00BB2AF9"/>
    <w:rsid w:val="00BB4338"/>
    <w:rsid w:val="00BB5596"/>
    <w:rsid w:val="00BB7FC6"/>
    <w:rsid w:val="00BC0715"/>
    <w:rsid w:val="00BC6327"/>
    <w:rsid w:val="00BD07F4"/>
    <w:rsid w:val="00BD3138"/>
    <w:rsid w:val="00BE0BE1"/>
    <w:rsid w:val="00BE3E6F"/>
    <w:rsid w:val="00BE4793"/>
    <w:rsid w:val="00BE542F"/>
    <w:rsid w:val="00BE7FB6"/>
    <w:rsid w:val="00BF0FCA"/>
    <w:rsid w:val="00BF26C6"/>
    <w:rsid w:val="00BF3A75"/>
    <w:rsid w:val="00BF3E9F"/>
    <w:rsid w:val="00BF5701"/>
    <w:rsid w:val="00BF6E65"/>
    <w:rsid w:val="00BF6F6E"/>
    <w:rsid w:val="00BF7320"/>
    <w:rsid w:val="00BF73D4"/>
    <w:rsid w:val="00C034CD"/>
    <w:rsid w:val="00C04A46"/>
    <w:rsid w:val="00C0576C"/>
    <w:rsid w:val="00C07772"/>
    <w:rsid w:val="00C1448F"/>
    <w:rsid w:val="00C146E2"/>
    <w:rsid w:val="00C156DC"/>
    <w:rsid w:val="00C17DF3"/>
    <w:rsid w:val="00C17E7D"/>
    <w:rsid w:val="00C20301"/>
    <w:rsid w:val="00C20F69"/>
    <w:rsid w:val="00C2246F"/>
    <w:rsid w:val="00C22EA2"/>
    <w:rsid w:val="00C22EFA"/>
    <w:rsid w:val="00C23214"/>
    <w:rsid w:val="00C2374F"/>
    <w:rsid w:val="00C27334"/>
    <w:rsid w:val="00C326C1"/>
    <w:rsid w:val="00C35A7D"/>
    <w:rsid w:val="00C35F77"/>
    <w:rsid w:val="00C412A9"/>
    <w:rsid w:val="00C41410"/>
    <w:rsid w:val="00C437D1"/>
    <w:rsid w:val="00C4590D"/>
    <w:rsid w:val="00C45C64"/>
    <w:rsid w:val="00C47DC2"/>
    <w:rsid w:val="00C52F3B"/>
    <w:rsid w:val="00C52FE3"/>
    <w:rsid w:val="00C564F7"/>
    <w:rsid w:val="00C6167B"/>
    <w:rsid w:val="00C65AFA"/>
    <w:rsid w:val="00C66A4B"/>
    <w:rsid w:val="00C67054"/>
    <w:rsid w:val="00C67960"/>
    <w:rsid w:val="00C701C6"/>
    <w:rsid w:val="00C73E77"/>
    <w:rsid w:val="00C746E8"/>
    <w:rsid w:val="00C76706"/>
    <w:rsid w:val="00C8055A"/>
    <w:rsid w:val="00C810CC"/>
    <w:rsid w:val="00C866CE"/>
    <w:rsid w:val="00C87EB0"/>
    <w:rsid w:val="00C91864"/>
    <w:rsid w:val="00C91F2E"/>
    <w:rsid w:val="00C92A70"/>
    <w:rsid w:val="00C92CF7"/>
    <w:rsid w:val="00C93B71"/>
    <w:rsid w:val="00C947C2"/>
    <w:rsid w:val="00CA3371"/>
    <w:rsid w:val="00CA3D86"/>
    <w:rsid w:val="00CA50E7"/>
    <w:rsid w:val="00CA694C"/>
    <w:rsid w:val="00CB2774"/>
    <w:rsid w:val="00CB404B"/>
    <w:rsid w:val="00CB4472"/>
    <w:rsid w:val="00CB474D"/>
    <w:rsid w:val="00CB5442"/>
    <w:rsid w:val="00CC1F1D"/>
    <w:rsid w:val="00CC2CA5"/>
    <w:rsid w:val="00CC4A2A"/>
    <w:rsid w:val="00CC6AEF"/>
    <w:rsid w:val="00CD0129"/>
    <w:rsid w:val="00CD59D1"/>
    <w:rsid w:val="00CD63D3"/>
    <w:rsid w:val="00CD712C"/>
    <w:rsid w:val="00CE342B"/>
    <w:rsid w:val="00CE5378"/>
    <w:rsid w:val="00CF1377"/>
    <w:rsid w:val="00CF2E59"/>
    <w:rsid w:val="00CF33FE"/>
    <w:rsid w:val="00CF59ED"/>
    <w:rsid w:val="00CF62EC"/>
    <w:rsid w:val="00CF6580"/>
    <w:rsid w:val="00D04106"/>
    <w:rsid w:val="00D0412D"/>
    <w:rsid w:val="00D06123"/>
    <w:rsid w:val="00D074BC"/>
    <w:rsid w:val="00D07BC6"/>
    <w:rsid w:val="00D12360"/>
    <w:rsid w:val="00D13A24"/>
    <w:rsid w:val="00D16C49"/>
    <w:rsid w:val="00D17CA9"/>
    <w:rsid w:val="00D21745"/>
    <w:rsid w:val="00D24BBA"/>
    <w:rsid w:val="00D24FBE"/>
    <w:rsid w:val="00D27B29"/>
    <w:rsid w:val="00D45234"/>
    <w:rsid w:val="00D4690B"/>
    <w:rsid w:val="00D53B49"/>
    <w:rsid w:val="00D544B8"/>
    <w:rsid w:val="00D56F67"/>
    <w:rsid w:val="00D57646"/>
    <w:rsid w:val="00D61A0C"/>
    <w:rsid w:val="00D63FFB"/>
    <w:rsid w:val="00D667F7"/>
    <w:rsid w:val="00D66B4C"/>
    <w:rsid w:val="00D73AA7"/>
    <w:rsid w:val="00D73AF2"/>
    <w:rsid w:val="00D753E9"/>
    <w:rsid w:val="00D80BEF"/>
    <w:rsid w:val="00D852BB"/>
    <w:rsid w:val="00D8585A"/>
    <w:rsid w:val="00D8620C"/>
    <w:rsid w:val="00D92D59"/>
    <w:rsid w:val="00D94754"/>
    <w:rsid w:val="00D94CB5"/>
    <w:rsid w:val="00DA0DB1"/>
    <w:rsid w:val="00DA46DC"/>
    <w:rsid w:val="00DA5AEE"/>
    <w:rsid w:val="00DA5B42"/>
    <w:rsid w:val="00DA6AB1"/>
    <w:rsid w:val="00DB3548"/>
    <w:rsid w:val="00DC0727"/>
    <w:rsid w:val="00DC13D1"/>
    <w:rsid w:val="00DC1DF2"/>
    <w:rsid w:val="00DC784C"/>
    <w:rsid w:val="00DD14D4"/>
    <w:rsid w:val="00DD5BEE"/>
    <w:rsid w:val="00DE0ED9"/>
    <w:rsid w:val="00DE142E"/>
    <w:rsid w:val="00DE15AA"/>
    <w:rsid w:val="00DE326C"/>
    <w:rsid w:val="00DE39CA"/>
    <w:rsid w:val="00DE4444"/>
    <w:rsid w:val="00DE5CD3"/>
    <w:rsid w:val="00DF0372"/>
    <w:rsid w:val="00DF461B"/>
    <w:rsid w:val="00DF5E4A"/>
    <w:rsid w:val="00E027E1"/>
    <w:rsid w:val="00E03F60"/>
    <w:rsid w:val="00E040F9"/>
    <w:rsid w:val="00E065D3"/>
    <w:rsid w:val="00E07070"/>
    <w:rsid w:val="00E14ADC"/>
    <w:rsid w:val="00E15B30"/>
    <w:rsid w:val="00E16F2E"/>
    <w:rsid w:val="00E17098"/>
    <w:rsid w:val="00E202C8"/>
    <w:rsid w:val="00E23398"/>
    <w:rsid w:val="00E26099"/>
    <w:rsid w:val="00E265BC"/>
    <w:rsid w:val="00E30150"/>
    <w:rsid w:val="00E32B9E"/>
    <w:rsid w:val="00E3551C"/>
    <w:rsid w:val="00E35723"/>
    <w:rsid w:val="00E401C6"/>
    <w:rsid w:val="00E41BFB"/>
    <w:rsid w:val="00E44ACF"/>
    <w:rsid w:val="00E4578A"/>
    <w:rsid w:val="00E46745"/>
    <w:rsid w:val="00E467B0"/>
    <w:rsid w:val="00E56067"/>
    <w:rsid w:val="00E56555"/>
    <w:rsid w:val="00E63268"/>
    <w:rsid w:val="00E64AB4"/>
    <w:rsid w:val="00E67B85"/>
    <w:rsid w:val="00E743BA"/>
    <w:rsid w:val="00E7440E"/>
    <w:rsid w:val="00E75B82"/>
    <w:rsid w:val="00E76B59"/>
    <w:rsid w:val="00E83BBB"/>
    <w:rsid w:val="00E85E93"/>
    <w:rsid w:val="00E86EB7"/>
    <w:rsid w:val="00E87B3F"/>
    <w:rsid w:val="00E90A68"/>
    <w:rsid w:val="00E939F7"/>
    <w:rsid w:val="00E96230"/>
    <w:rsid w:val="00E96E97"/>
    <w:rsid w:val="00E97518"/>
    <w:rsid w:val="00EA0B8E"/>
    <w:rsid w:val="00EA152C"/>
    <w:rsid w:val="00EA16EE"/>
    <w:rsid w:val="00EA1787"/>
    <w:rsid w:val="00EA18BB"/>
    <w:rsid w:val="00EA35C4"/>
    <w:rsid w:val="00EB0781"/>
    <w:rsid w:val="00EB2680"/>
    <w:rsid w:val="00EB4A4D"/>
    <w:rsid w:val="00EB620F"/>
    <w:rsid w:val="00EB68B3"/>
    <w:rsid w:val="00EB762B"/>
    <w:rsid w:val="00EC0F93"/>
    <w:rsid w:val="00EC2822"/>
    <w:rsid w:val="00EC394F"/>
    <w:rsid w:val="00EC3A1F"/>
    <w:rsid w:val="00EC6CB6"/>
    <w:rsid w:val="00ED5EA1"/>
    <w:rsid w:val="00EE3945"/>
    <w:rsid w:val="00EE41DE"/>
    <w:rsid w:val="00EE5C0D"/>
    <w:rsid w:val="00EE70EF"/>
    <w:rsid w:val="00EF103E"/>
    <w:rsid w:val="00EF1AB6"/>
    <w:rsid w:val="00EF64CD"/>
    <w:rsid w:val="00F00556"/>
    <w:rsid w:val="00F021F9"/>
    <w:rsid w:val="00F05206"/>
    <w:rsid w:val="00F06FBC"/>
    <w:rsid w:val="00F12BE1"/>
    <w:rsid w:val="00F16FA1"/>
    <w:rsid w:val="00F17AAA"/>
    <w:rsid w:val="00F17E21"/>
    <w:rsid w:val="00F23193"/>
    <w:rsid w:val="00F23C69"/>
    <w:rsid w:val="00F25346"/>
    <w:rsid w:val="00F25D5C"/>
    <w:rsid w:val="00F3302C"/>
    <w:rsid w:val="00F34055"/>
    <w:rsid w:val="00F35917"/>
    <w:rsid w:val="00F36933"/>
    <w:rsid w:val="00F413C9"/>
    <w:rsid w:val="00F42DD2"/>
    <w:rsid w:val="00F42F46"/>
    <w:rsid w:val="00F43F7E"/>
    <w:rsid w:val="00F44078"/>
    <w:rsid w:val="00F461E0"/>
    <w:rsid w:val="00F473B0"/>
    <w:rsid w:val="00F53A0F"/>
    <w:rsid w:val="00F543F3"/>
    <w:rsid w:val="00F55C03"/>
    <w:rsid w:val="00F576D0"/>
    <w:rsid w:val="00F669D7"/>
    <w:rsid w:val="00F7006E"/>
    <w:rsid w:val="00F70084"/>
    <w:rsid w:val="00F71B42"/>
    <w:rsid w:val="00F7484B"/>
    <w:rsid w:val="00F75432"/>
    <w:rsid w:val="00F756E1"/>
    <w:rsid w:val="00F7645A"/>
    <w:rsid w:val="00F823EB"/>
    <w:rsid w:val="00F86C52"/>
    <w:rsid w:val="00F91C7D"/>
    <w:rsid w:val="00F96686"/>
    <w:rsid w:val="00F97736"/>
    <w:rsid w:val="00F97D75"/>
    <w:rsid w:val="00FA4912"/>
    <w:rsid w:val="00FA4BDF"/>
    <w:rsid w:val="00FB2F77"/>
    <w:rsid w:val="00FB30DB"/>
    <w:rsid w:val="00FB3D3D"/>
    <w:rsid w:val="00FB457B"/>
    <w:rsid w:val="00FB46AE"/>
    <w:rsid w:val="00FB5A4D"/>
    <w:rsid w:val="00FB5AE9"/>
    <w:rsid w:val="00FB742F"/>
    <w:rsid w:val="00FC57AA"/>
    <w:rsid w:val="00FC6351"/>
    <w:rsid w:val="00FC6F13"/>
    <w:rsid w:val="00FC764D"/>
    <w:rsid w:val="00FC79E2"/>
    <w:rsid w:val="00FD0016"/>
    <w:rsid w:val="00FD3C6C"/>
    <w:rsid w:val="00FD747B"/>
    <w:rsid w:val="00FD7DFE"/>
    <w:rsid w:val="00FE05B5"/>
    <w:rsid w:val="00FF7A4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Bullet" w:uiPriority="22"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1345"/>
    <w:pPr>
      <w:spacing w:after="200" w:line="280" w:lineRule="exact"/>
      <w:jc w:val="both"/>
    </w:pPr>
    <w:rPr>
      <w:rFonts w:ascii="Arial" w:hAnsi="Arial"/>
      <w:szCs w:val="24"/>
      <w:lang w:eastAsia="en-US"/>
    </w:rPr>
  </w:style>
  <w:style w:type="paragraph" w:styleId="Heading1">
    <w:name w:val="heading 1"/>
    <w:next w:val="Normal"/>
    <w:link w:val="Heading1Char"/>
    <w:qFormat/>
    <w:rsid w:val="00087DEA"/>
    <w:pPr>
      <w:keepNext/>
      <w:numPr>
        <w:numId w:val="14"/>
      </w:numPr>
      <w:tabs>
        <w:tab w:val="left" w:pos="0"/>
      </w:tabs>
      <w:spacing w:before="400" w:after="400"/>
      <w:outlineLvl w:val="0"/>
    </w:pPr>
    <w:rPr>
      <w:rFonts w:ascii="Arial" w:eastAsia="Calibri" w:hAnsi="Arial" w:cs="Calibri"/>
      <w:sz w:val="44"/>
    </w:rPr>
  </w:style>
  <w:style w:type="paragraph" w:styleId="Heading2">
    <w:name w:val="heading 2"/>
    <w:basedOn w:val="Heading1"/>
    <w:next w:val="Normal"/>
    <w:link w:val="Heading2Char"/>
    <w:autoRedefine/>
    <w:qFormat/>
    <w:rsid w:val="00337813"/>
    <w:pPr>
      <w:numPr>
        <w:ilvl w:val="1"/>
      </w:numPr>
      <w:spacing w:before="360" w:after="120" w:line="280" w:lineRule="exact"/>
      <w:outlineLvl w:val="1"/>
    </w:pPr>
    <w:rPr>
      <w:rFonts w:ascii="Arial Bold" w:hAnsi="Arial Bold"/>
      <w:b/>
      <w:spacing w:val="20"/>
      <w:sz w:val="20"/>
    </w:rPr>
  </w:style>
  <w:style w:type="paragraph" w:styleId="Heading3">
    <w:name w:val="heading 3"/>
    <w:next w:val="Normal"/>
    <w:link w:val="Heading3Char"/>
    <w:autoRedefine/>
    <w:qFormat/>
    <w:rsid w:val="0097316C"/>
    <w:pPr>
      <w:keepNext/>
      <w:numPr>
        <w:ilvl w:val="2"/>
        <w:numId w:val="14"/>
      </w:numPr>
      <w:tabs>
        <w:tab w:val="left" w:pos="567"/>
      </w:tabs>
      <w:spacing w:before="360" w:after="60"/>
      <w:outlineLvl w:val="2"/>
    </w:pPr>
    <w:rPr>
      <w:rFonts w:ascii="Arial" w:hAnsi="Arial"/>
      <w:b/>
      <w:lang w:eastAsia="en-US"/>
    </w:rPr>
  </w:style>
  <w:style w:type="paragraph" w:styleId="Heading4">
    <w:name w:val="heading 4"/>
    <w:aliases w:val="Appendix level 2"/>
    <w:basedOn w:val="Heading2"/>
    <w:next w:val="Normal"/>
    <w:autoRedefine/>
    <w:qFormat/>
    <w:rsid w:val="00262409"/>
    <w:pPr>
      <w:numPr>
        <w:ilvl w:val="3"/>
      </w:numPr>
      <w:spacing w:after="200"/>
      <w:outlineLvl w:val="3"/>
    </w:pPr>
    <w:rPr>
      <w:b w:val="0"/>
    </w:rPr>
  </w:style>
  <w:style w:type="paragraph" w:styleId="Heading5">
    <w:name w:val="heading 5"/>
    <w:basedOn w:val="Normal"/>
    <w:next w:val="Normal"/>
    <w:qFormat/>
    <w:rsid w:val="00733403"/>
    <w:pPr>
      <w:numPr>
        <w:ilvl w:val="4"/>
        <w:numId w:val="14"/>
      </w:numPr>
      <w:tabs>
        <w:tab w:val="left" w:pos="720"/>
      </w:tabs>
      <w:spacing w:before="240" w:after="60"/>
      <w:outlineLvl w:val="4"/>
    </w:pPr>
    <w:rPr>
      <w:szCs w:val="20"/>
    </w:rPr>
  </w:style>
  <w:style w:type="paragraph" w:styleId="Heading6">
    <w:name w:val="heading 6"/>
    <w:basedOn w:val="Normal"/>
    <w:next w:val="Normal"/>
    <w:qFormat/>
    <w:rsid w:val="00733403"/>
    <w:pPr>
      <w:numPr>
        <w:ilvl w:val="5"/>
        <w:numId w:val="14"/>
      </w:numPr>
      <w:spacing w:before="240" w:after="60"/>
      <w:outlineLvl w:val="5"/>
    </w:pPr>
    <w:rPr>
      <w:i/>
      <w:szCs w:val="20"/>
    </w:rPr>
  </w:style>
  <w:style w:type="paragraph" w:styleId="Heading7">
    <w:name w:val="heading 7"/>
    <w:basedOn w:val="Normal"/>
    <w:next w:val="Normal"/>
    <w:qFormat/>
    <w:rsid w:val="00091C03"/>
    <w:pPr>
      <w:numPr>
        <w:ilvl w:val="6"/>
        <w:numId w:val="14"/>
      </w:numPr>
      <w:spacing w:before="240" w:after="60"/>
      <w:outlineLvl w:val="6"/>
    </w:pPr>
    <w:rPr>
      <w:szCs w:val="20"/>
    </w:rPr>
  </w:style>
  <w:style w:type="paragraph" w:styleId="Heading8">
    <w:name w:val="heading 8"/>
    <w:basedOn w:val="Normal"/>
    <w:next w:val="Normal"/>
    <w:qFormat/>
    <w:rsid w:val="00091C03"/>
    <w:pPr>
      <w:numPr>
        <w:ilvl w:val="7"/>
        <w:numId w:val="14"/>
      </w:numPr>
      <w:spacing w:before="240" w:after="60"/>
      <w:outlineLvl w:val="7"/>
    </w:pPr>
    <w:rPr>
      <w:i/>
      <w:szCs w:val="20"/>
    </w:rPr>
  </w:style>
  <w:style w:type="paragraph" w:styleId="Heading9">
    <w:name w:val="heading 9"/>
    <w:basedOn w:val="Normal"/>
    <w:next w:val="Normal"/>
    <w:qFormat/>
    <w:rsid w:val="00091C03"/>
    <w:pPr>
      <w:numPr>
        <w:ilvl w:val="8"/>
        <w:numId w:val="1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uiPriority w:val="99"/>
    <w:rsid w:val="00091C03"/>
    <w:pPr>
      <w:tabs>
        <w:tab w:val="center" w:pos="4320"/>
        <w:tab w:val="right" w:pos="8640"/>
      </w:tabs>
    </w:pPr>
  </w:style>
  <w:style w:type="paragraph" w:styleId="TOC1">
    <w:name w:val="toc 1"/>
    <w:basedOn w:val="Normal"/>
    <w:next w:val="Normal"/>
    <w:autoRedefine/>
    <w:uiPriority w:val="39"/>
    <w:rsid w:val="00AF30F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9C7305"/>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9C7305"/>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2"/>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935D33"/>
    <w:pPr>
      <w:numPr>
        <w:numId w:val="3"/>
      </w:numPr>
      <w:tabs>
        <w:tab w:val="left" w:pos="567"/>
        <w:tab w:val="left" w:pos="1134"/>
      </w:tabs>
      <w:spacing w:after="0"/>
    </w:pPr>
  </w:style>
  <w:style w:type="paragraph" w:customStyle="1" w:styleId="Bullets">
    <w:name w:val="Bullets"/>
    <w:basedOn w:val="Normal"/>
    <w:rsid w:val="00343DB2"/>
    <w:pPr>
      <w:numPr>
        <w:ilvl w:val="1"/>
        <w:numId w:val="1"/>
      </w:numPr>
    </w:pPr>
  </w:style>
  <w:style w:type="paragraph" w:customStyle="1" w:styleId="Bullets2">
    <w:name w:val="Bullets 2"/>
    <w:qFormat/>
    <w:rsid w:val="00886A24"/>
    <w:pPr>
      <w:numPr>
        <w:numId w:val="4"/>
      </w:numPr>
      <w:tabs>
        <w:tab w:val="left" w:pos="1701"/>
      </w:tabs>
      <w:spacing w:line="280" w:lineRule="exact"/>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945020"/>
    <w:pPr>
      <w:numPr>
        <w:numId w:val="5"/>
      </w:numPr>
      <w:tabs>
        <w:tab w:val="left" w:pos="2268"/>
      </w:tabs>
      <w:spacing w:line="280" w:lineRule="exact"/>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6"/>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4E12B4"/>
    <w:pPr>
      <w:numPr>
        <w:numId w:val="10"/>
      </w:numPr>
      <w:spacing w:before="120" w:after="120"/>
    </w:pPr>
    <w:rPr>
      <w:rFonts w:cs="Arial"/>
      <w:bCs/>
      <w:kern w:val="32"/>
      <w:szCs w:val="32"/>
      <w:lang w:val="en-US"/>
    </w:rPr>
  </w:style>
  <w:style w:type="paragraph" w:styleId="PlainText">
    <w:name w:val="Plain Text"/>
    <w:basedOn w:val="Normal"/>
    <w:link w:val="PlainTextChar"/>
    <w:uiPriority w:val="99"/>
    <w:semiHidden/>
    <w:unhideWhenUsed/>
    <w:rsid w:val="00441254"/>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link w:val="ListParagraphChar"/>
    <w:uiPriority w:val="34"/>
    <w:qFormat/>
    <w:rsid w:val="00183A5E"/>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unhideWhenUsed/>
    <w:rsid w:val="00A243F2"/>
    <w:pPr>
      <w:spacing w:line="240" w:lineRule="auto"/>
    </w:pPr>
    <w:rPr>
      <w:szCs w:val="20"/>
    </w:rPr>
  </w:style>
  <w:style w:type="character" w:customStyle="1" w:styleId="CommentTextChar">
    <w:name w:val="Comment Text Char"/>
    <w:basedOn w:val="DefaultParagraphFont"/>
    <w:link w:val="CommentText"/>
    <w:uiPriority w:val="99"/>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paragraph" w:customStyle="1" w:styleId="Bodycopy">
    <w:name w:val="Body copy"/>
    <w:basedOn w:val="Normal"/>
    <w:rsid w:val="0005550D"/>
    <w:pPr>
      <w:spacing w:after="240" w:line="240" w:lineRule="auto"/>
      <w:ind w:right="6"/>
      <w:jc w:val="left"/>
    </w:pPr>
    <w:rPr>
      <w:rFonts w:cs="Arial"/>
      <w:szCs w:val="20"/>
      <w:lang w:val="en-US"/>
    </w:rPr>
  </w:style>
  <w:style w:type="paragraph" w:customStyle="1" w:styleId="Headingunnumbered">
    <w:name w:val="Heading unnumbered"/>
    <w:basedOn w:val="Heading1"/>
    <w:next w:val="Normal"/>
    <w:link w:val="HeadingunnumberedChar"/>
    <w:autoRedefine/>
    <w:qFormat/>
    <w:rsid w:val="0005550D"/>
    <w:pPr>
      <w:numPr>
        <w:numId w:val="0"/>
      </w:numPr>
      <w:spacing w:after="360"/>
      <w:jc w:val="both"/>
    </w:pPr>
  </w:style>
  <w:style w:type="paragraph" w:customStyle="1" w:styleId="StyleHeadingNOnumbersBefore40pt">
    <w:name w:val="Style Heading NO numbers + Before:  40 pt"/>
    <w:basedOn w:val="Headingunnumbered"/>
    <w:rsid w:val="0005550D"/>
  </w:style>
  <w:style w:type="paragraph" w:customStyle="1" w:styleId="AppTable">
    <w:name w:val="App Table"/>
    <w:basedOn w:val="TableHeading"/>
    <w:rsid w:val="0005550D"/>
    <w:pPr>
      <w:numPr>
        <w:numId w:val="7"/>
      </w:numPr>
    </w:pPr>
    <w:rPr>
      <w:sz w:val="20"/>
    </w:rPr>
  </w:style>
  <w:style w:type="paragraph" w:customStyle="1" w:styleId="AppendixHeading1">
    <w:name w:val="Appendix Heading 1"/>
    <w:basedOn w:val="Headingunnumbered"/>
    <w:next w:val="Normal"/>
    <w:link w:val="AppendixHeading1Char"/>
    <w:rsid w:val="0005550D"/>
    <w:pPr>
      <w:numPr>
        <w:numId w:val="9"/>
      </w:numPr>
    </w:pPr>
  </w:style>
  <w:style w:type="character" w:customStyle="1" w:styleId="Heading1Char">
    <w:name w:val="Heading 1 Char"/>
    <w:basedOn w:val="DefaultParagraphFont"/>
    <w:link w:val="Heading1"/>
    <w:rsid w:val="00087DEA"/>
    <w:rPr>
      <w:rFonts w:ascii="Arial" w:eastAsia="Calibri" w:hAnsi="Arial" w:cs="Calibri"/>
      <w:sz w:val="44"/>
    </w:rPr>
  </w:style>
  <w:style w:type="character" w:customStyle="1" w:styleId="HeadingunnumberedChar">
    <w:name w:val="Heading unnumbered Char"/>
    <w:basedOn w:val="Heading1Char"/>
    <w:link w:val="Headingunnumbered"/>
    <w:rsid w:val="0005550D"/>
    <w:rPr>
      <w:rFonts w:ascii="Arial" w:eastAsia="Calibri" w:hAnsi="Arial" w:cs="Calibri"/>
      <w:sz w:val="44"/>
      <w:lang w:eastAsia="en-US"/>
    </w:rPr>
  </w:style>
  <w:style w:type="character" w:customStyle="1" w:styleId="AppendixHeading1Char">
    <w:name w:val="Appendix Heading 1 Char"/>
    <w:basedOn w:val="HeadingunnumberedChar"/>
    <w:link w:val="AppendixHeading1"/>
    <w:rsid w:val="0005550D"/>
    <w:rPr>
      <w:rFonts w:ascii="Arial" w:eastAsia="Calibri" w:hAnsi="Arial" w:cs="Calibri"/>
      <w:sz w:val="28"/>
      <w:lang w:eastAsia="en-US"/>
    </w:rPr>
  </w:style>
  <w:style w:type="numbering" w:customStyle="1" w:styleId="Style1">
    <w:name w:val="Style1"/>
    <w:uiPriority w:val="99"/>
    <w:rsid w:val="0005550D"/>
    <w:pPr>
      <w:numPr>
        <w:numId w:val="8"/>
      </w:numPr>
    </w:pPr>
  </w:style>
  <w:style w:type="paragraph" w:customStyle="1" w:styleId="Table">
    <w:name w:val="Table"/>
    <w:basedOn w:val="TableHeadingLeft"/>
    <w:link w:val="TableChar"/>
    <w:rsid w:val="0005550D"/>
    <w:pPr>
      <w:spacing w:before="60" w:after="60" w:line="280" w:lineRule="exact"/>
      <w:jc w:val="center"/>
    </w:pPr>
    <w:rPr>
      <w:b w:val="0"/>
      <w:sz w:val="18"/>
      <w:szCs w:val="18"/>
    </w:rPr>
  </w:style>
  <w:style w:type="table" w:customStyle="1" w:styleId="Calendar1">
    <w:name w:val="Calendar 1"/>
    <w:basedOn w:val="TableNormal"/>
    <w:uiPriority w:val="99"/>
    <w:qFormat/>
    <w:rsid w:val="0005550D"/>
    <w:rPr>
      <w:rFonts w:asciiTheme="minorHAnsi" w:eastAsiaTheme="minorEastAsia" w:hAnsiTheme="minorHAnsi" w:cstheme="minorBidi"/>
      <w:sz w:val="22"/>
      <w:szCs w:val="22"/>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5550D"/>
    <w:rPr>
      <w:rFonts w:ascii="Arial" w:hAnsi="Arial"/>
      <w:b/>
      <w:lang w:val="en-US" w:eastAsia="en-US"/>
    </w:rPr>
  </w:style>
  <w:style w:type="character" w:customStyle="1" w:styleId="TableChar">
    <w:name w:val="Table Char"/>
    <w:basedOn w:val="TableHeadingLeftChar"/>
    <w:link w:val="Table"/>
    <w:rsid w:val="0005550D"/>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05550D"/>
    <w:rPr>
      <w:color w:val="800080" w:themeColor="followedHyperlink"/>
      <w:u w:val="single"/>
    </w:rPr>
  </w:style>
  <w:style w:type="paragraph" w:customStyle="1" w:styleId="Default">
    <w:name w:val="Default"/>
    <w:rsid w:val="0005550D"/>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262409"/>
    <w:pPr>
      <w:spacing w:before="120" w:after="120" w:line="360" w:lineRule="atLeast"/>
      <w:ind w:left="357" w:hanging="357"/>
    </w:pPr>
    <w:rPr>
      <w:rFonts w:ascii="Arial Bold" w:hAnsi="Arial Bold"/>
      <w:spacing w:val="20"/>
      <w:szCs w:val="24"/>
      <w:lang w:eastAsia="en-US"/>
    </w:rPr>
  </w:style>
  <w:style w:type="numbering" w:customStyle="1" w:styleId="AppendixHeadings">
    <w:name w:val="Appendix Headings"/>
    <w:uiPriority w:val="99"/>
    <w:rsid w:val="0005550D"/>
    <w:pPr>
      <w:numPr>
        <w:numId w:val="12"/>
      </w:numPr>
    </w:pPr>
  </w:style>
  <w:style w:type="paragraph" w:styleId="Revision">
    <w:name w:val="Revision"/>
    <w:hidden/>
    <w:uiPriority w:val="99"/>
    <w:semiHidden/>
    <w:rsid w:val="0005550D"/>
    <w:rPr>
      <w:rFonts w:ascii="Arial" w:hAnsi="Arial"/>
      <w:szCs w:val="24"/>
      <w:lang w:eastAsia="en-US"/>
    </w:rPr>
  </w:style>
  <w:style w:type="character" w:customStyle="1" w:styleId="Heading3Char">
    <w:name w:val="Heading 3 Char"/>
    <w:basedOn w:val="DefaultParagraphFont"/>
    <w:link w:val="Heading3"/>
    <w:rsid w:val="0097316C"/>
    <w:rPr>
      <w:rFonts w:ascii="Arial" w:hAnsi="Arial"/>
      <w:b/>
      <w:lang w:eastAsia="en-US"/>
    </w:rPr>
  </w:style>
  <w:style w:type="paragraph" w:styleId="NormalWeb">
    <w:name w:val="Normal (Web)"/>
    <w:basedOn w:val="Normal"/>
    <w:uiPriority w:val="99"/>
    <w:semiHidden/>
    <w:unhideWhenUsed/>
    <w:rsid w:val="0005550D"/>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05550D"/>
    <w:rPr>
      <w:i/>
      <w:iCs/>
    </w:rPr>
  </w:style>
  <w:style w:type="character" w:customStyle="1" w:styleId="author">
    <w:name w:val="author"/>
    <w:basedOn w:val="DefaultParagraphFont"/>
    <w:rsid w:val="0005550D"/>
  </w:style>
  <w:style w:type="character" w:customStyle="1" w:styleId="pubyear">
    <w:name w:val="pubyear"/>
    <w:basedOn w:val="DefaultParagraphFont"/>
    <w:rsid w:val="0005550D"/>
  </w:style>
  <w:style w:type="character" w:customStyle="1" w:styleId="articletitle">
    <w:name w:val="articletitle"/>
    <w:basedOn w:val="DefaultParagraphFont"/>
    <w:rsid w:val="0005550D"/>
  </w:style>
  <w:style w:type="character" w:customStyle="1" w:styleId="journaltitle2">
    <w:name w:val="journaltitle2"/>
    <w:basedOn w:val="DefaultParagraphFont"/>
    <w:rsid w:val="0005550D"/>
    <w:rPr>
      <w:i/>
      <w:iCs/>
    </w:rPr>
  </w:style>
  <w:style w:type="character" w:customStyle="1" w:styleId="vol2">
    <w:name w:val="vol2"/>
    <w:basedOn w:val="DefaultParagraphFont"/>
    <w:rsid w:val="0005550D"/>
    <w:rPr>
      <w:b/>
      <w:bCs/>
    </w:rPr>
  </w:style>
  <w:style w:type="character" w:customStyle="1" w:styleId="pagefirst">
    <w:name w:val="pagefirst"/>
    <w:basedOn w:val="DefaultParagraphFont"/>
    <w:rsid w:val="0005550D"/>
  </w:style>
  <w:style w:type="character" w:customStyle="1" w:styleId="pagelast">
    <w:name w:val="pagelast"/>
    <w:basedOn w:val="DefaultParagraphFont"/>
    <w:rsid w:val="0005550D"/>
  </w:style>
  <w:style w:type="character" w:customStyle="1" w:styleId="smallcaps2">
    <w:name w:val="smallcaps2"/>
    <w:basedOn w:val="DefaultParagraphFont"/>
    <w:rsid w:val="0005550D"/>
    <w:rPr>
      <w:smallCaps/>
    </w:rPr>
  </w:style>
  <w:style w:type="character" w:customStyle="1" w:styleId="booktitle2">
    <w:name w:val="booktitle2"/>
    <w:basedOn w:val="DefaultParagraphFont"/>
    <w:rsid w:val="0005550D"/>
    <w:rPr>
      <w:i/>
      <w:iCs/>
    </w:rPr>
  </w:style>
  <w:style w:type="table" w:customStyle="1" w:styleId="TableGrid1">
    <w:name w:val="Table Grid1"/>
    <w:basedOn w:val="TableNormal"/>
    <w:next w:val="TableGrid"/>
    <w:rsid w:val="0005550D"/>
    <w:rPr>
      <w:rFonts w:ascii="Arial" w:hAnsi="Arial"/>
      <w:sz w:val="22"/>
      <w:szCs w:val="22"/>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styleId="TOC6">
    <w:name w:val="toc 6"/>
    <w:basedOn w:val="Normal"/>
    <w:next w:val="Normal"/>
    <w:autoRedefine/>
    <w:uiPriority w:val="39"/>
    <w:unhideWhenUsed/>
    <w:rsid w:val="0005550D"/>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05550D"/>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05550D"/>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05550D"/>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05550D"/>
    <w:pPr>
      <w:spacing w:line="240" w:lineRule="auto"/>
      <w:ind w:right="6"/>
    </w:pPr>
  </w:style>
  <w:style w:type="paragraph" w:customStyle="1" w:styleId="AppendixHeading0">
    <w:name w:val="Appendix Heading:"/>
    <w:basedOn w:val="Heading1"/>
    <w:next w:val="Normal"/>
    <w:autoRedefine/>
    <w:qFormat/>
    <w:rsid w:val="006D7FA7"/>
    <w:pPr>
      <w:keepNext w:val="0"/>
      <w:widowControl w:val="0"/>
      <w:numPr>
        <w:numId w:val="13"/>
      </w:numPr>
      <w:ind w:left="426" w:hanging="426"/>
      <w:contextualSpacing/>
    </w:pPr>
    <w:rPr>
      <w:sz w:val="52"/>
    </w:rPr>
  </w:style>
  <w:style w:type="character" w:customStyle="1" w:styleId="Heading2Char">
    <w:name w:val="Heading 2 Char"/>
    <w:basedOn w:val="DefaultParagraphFont"/>
    <w:link w:val="Heading2"/>
    <w:rsid w:val="00337813"/>
    <w:rPr>
      <w:rFonts w:ascii="Arial Bold" w:eastAsia="Calibri" w:hAnsi="Arial Bold" w:cs="Calibri"/>
      <w:b/>
      <w:spacing w:val="20"/>
    </w:rPr>
  </w:style>
  <w:style w:type="character" w:customStyle="1" w:styleId="Appendheading2Char">
    <w:name w:val="Append heading 2 Char"/>
    <w:basedOn w:val="Heading2Char"/>
    <w:link w:val="Appendheading2"/>
    <w:rsid w:val="0005550D"/>
    <w:rPr>
      <w:rFonts w:ascii="Arial Bold" w:eastAsia="Calibri" w:hAnsi="Arial Bold" w:cs="Calibri"/>
      <w:b/>
      <w:spacing w:val="20"/>
    </w:rPr>
  </w:style>
  <w:style w:type="paragraph" w:customStyle="1" w:styleId="Numbers">
    <w:name w:val="Numbers"/>
    <w:basedOn w:val="List1"/>
    <w:link w:val="NumbersChar"/>
    <w:qFormat/>
    <w:rsid w:val="0005550D"/>
    <w:pPr>
      <w:numPr>
        <w:numId w:val="0"/>
      </w:numPr>
      <w:tabs>
        <w:tab w:val="num" w:pos="720"/>
      </w:tabs>
      <w:ind w:left="720" w:hanging="363"/>
      <w:contextualSpacing/>
    </w:pPr>
  </w:style>
  <w:style w:type="character" w:customStyle="1" w:styleId="List1Char">
    <w:name w:val="List 1 Char"/>
    <w:basedOn w:val="DefaultParagraphFont"/>
    <w:link w:val="List1"/>
    <w:rsid w:val="0005550D"/>
    <w:rPr>
      <w:rFonts w:ascii="Arial" w:hAnsi="Arial"/>
      <w:szCs w:val="24"/>
      <w:lang w:eastAsia="en-US"/>
    </w:rPr>
  </w:style>
  <w:style w:type="character" w:customStyle="1" w:styleId="NumbersChar">
    <w:name w:val="Numbers Char"/>
    <w:basedOn w:val="List1Char"/>
    <w:link w:val="Numbers"/>
    <w:rsid w:val="0005550D"/>
    <w:rPr>
      <w:rFonts w:ascii="Arial" w:hAnsi="Arial"/>
      <w:szCs w:val="24"/>
      <w:lang w:eastAsia="en-US"/>
    </w:rPr>
  </w:style>
  <w:style w:type="paragraph" w:styleId="ListBullet">
    <w:name w:val="List Bullet"/>
    <w:basedOn w:val="ListParagraph"/>
    <w:uiPriority w:val="22"/>
    <w:qFormat/>
    <w:rsid w:val="005D5926"/>
    <w:pPr>
      <w:numPr>
        <w:numId w:val="11"/>
      </w:numPr>
      <w:spacing w:after="160"/>
      <w:ind w:left="357" w:hanging="357"/>
      <w:contextualSpacing/>
    </w:pPr>
    <w:rPr>
      <w:rFonts w:asciiTheme="minorHAnsi" w:eastAsia="Times New Roman" w:hAnsiTheme="minorHAnsi" w:cs="Arial"/>
      <w:color w:val="000000"/>
      <w:kern w:val="28"/>
      <w:lang w:eastAsia="en-US"/>
    </w:rPr>
  </w:style>
  <w:style w:type="paragraph" w:customStyle="1" w:styleId="bodytextLTIMtender">
    <w:name w:val="body text LTIM tender"/>
    <w:basedOn w:val="Normal"/>
    <w:link w:val="bodytextLTIMtenderChar"/>
    <w:qFormat/>
    <w:rsid w:val="00262409"/>
    <w:pPr>
      <w:tabs>
        <w:tab w:val="right" w:pos="9029"/>
      </w:tabs>
      <w:spacing w:line="340" w:lineRule="atLeast"/>
      <w:jc w:val="left"/>
    </w:pPr>
    <w:rPr>
      <w:rFonts w:asciiTheme="majorHAnsi" w:eastAsia="Calibri" w:hAnsiTheme="majorHAnsi" w:cs="Arial"/>
      <w:sz w:val="24"/>
      <w:szCs w:val="20"/>
      <w:lang w:val="en-GB"/>
    </w:rPr>
  </w:style>
  <w:style w:type="character" w:customStyle="1" w:styleId="bodytextLTIMtenderChar">
    <w:name w:val="body text LTIM tender Char"/>
    <w:basedOn w:val="DefaultParagraphFont"/>
    <w:link w:val="bodytextLTIMtender"/>
    <w:rsid w:val="00262409"/>
    <w:rPr>
      <w:rFonts w:asciiTheme="majorHAnsi" w:eastAsia="Calibri" w:hAnsiTheme="majorHAnsi" w:cs="Arial"/>
      <w:sz w:val="24"/>
      <w:lang w:val="en-GB" w:eastAsia="en-US"/>
    </w:rPr>
  </w:style>
  <w:style w:type="character" w:customStyle="1" w:styleId="FooterChar">
    <w:name w:val="Footer Char"/>
    <w:basedOn w:val="DefaultParagraphFont"/>
    <w:link w:val="Footer"/>
    <w:uiPriority w:val="99"/>
    <w:rsid w:val="00262409"/>
    <w:rPr>
      <w:rFonts w:ascii="Arial" w:hAnsi="Arial"/>
      <w:szCs w:val="24"/>
      <w:lang w:eastAsia="en-US"/>
    </w:rPr>
  </w:style>
  <w:style w:type="paragraph" w:customStyle="1" w:styleId="SubHeading1-FinalReport">
    <w:name w:val="Sub Heading 1 - Final Report"/>
    <w:basedOn w:val="Normal"/>
    <w:next w:val="Normal"/>
    <w:rsid w:val="004E12B4"/>
    <w:pPr>
      <w:numPr>
        <w:ilvl w:val="1"/>
        <w:numId w:val="22"/>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4E12B4"/>
    <w:pPr>
      <w:numPr>
        <w:ilvl w:val="2"/>
        <w:numId w:val="22"/>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4E12B4"/>
    <w:pPr>
      <w:numPr>
        <w:ilvl w:val="3"/>
        <w:numId w:val="22"/>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4E12B4"/>
    <w:pPr>
      <w:numPr>
        <w:numId w:val="22"/>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4E12B4"/>
    <w:pPr>
      <w:spacing w:after="0" w:line="260" w:lineRule="atLeast"/>
    </w:pPr>
    <w:rPr>
      <w:rFonts w:ascii="Times New Roman" w:hAnsi="Times New Roman"/>
      <w:i/>
      <w:iCs/>
      <w:sz w:val="22"/>
      <w:szCs w:val="20"/>
    </w:rPr>
  </w:style>
  <w:style w:type="character" w:customStyle="1" w:styleId="BodyTextChar">
    <w:name w:val="Body Text Char"/>
    <w:basedOn w:val="DefaultParagraphFont"/>
    <w:link w:val="BodyText"/>
    <w:rsid w:val="004E12B4"/>
    <w:rPr>
      <w:i/>
      <w:iCs/>
      <w:sz w:val="22"/>
      <w:lang w:eastAsia="en-US"/>
    </w:rPr>
  </w:style>
  <w:style w:type="paragraph" w:customStyle="1" w:styleId="References">
    <w:name w:val="References"/>
    <w:basedOn w:val="Normal"/>
    <w:next w:val="Normal"/>
    <w:link w:val="ReferencesChar"/>
    <w:rsid w:val="004E12B4"/>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4E12B4"/>
    <w:rPr>
      <w:sz w:val="22"/>
      <w:lang w:eastAsia="en-US"/>
    </w:rPr>
  </w:style>
  <w:style w:type="table" w:customStyle="1" w:styleId="LightShading1">
    <w:name w:val="Light Shading1"/>
    <w:basedOn w:val="TableNormal"/>
    <w:uiPriority w:val="60"/>
    <w:rsid w:val="004E12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basedOn w:val="Normal"/>
    <w:next w:val="Normal"/>
    <w:link w:val="FigureCaptionChar"/>
    <w:rsid w:val="004E12B4"/>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4E12B4"/>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4E12B4"/>
    <w:rPr>
      <w:sz w:val="22"/>
      <w:lang w:eastAsia="en-US"/>
    </w:rPr>
  </w:style>
  <w:style w:type="character" w:customStyle="1" w:styleId="FigureCaptionChar">
    <w:name w:val="Figure Caption Char"/>
    <w:link w:val="FigureCaption"/>
    <w:rsid w:val="004E12B4"/>
    <w:rPr>
      <w:sz w:val="22"/>
      <w:lang w:eastAsia="en-US"/>
    </w:rPr>
  </w:style>
  <w:style w:type="paragraph" w:styleId="Bibliography">
    <w:name w:val="Bibliography"/>
    <w:basedOn w:val="Normal"/>
    <w:next w:val="Normal"/>
    <w:uiPriority w:val="37"/>
    <w:unhideWhenUsed/>
    <w:rsid w:val="00C04A46"/>
  </w:style>
  <w:style w:type="character" w:customStyle="1" w:styleId="ListParagraphChar">
    <w:name w:val="List Paragraph Char"/>
    <w:basedOn w:val="DefaultParagraphFont"/>
    <w:link w:val="ListParagraph"/>
    <w:uiPriority w:val="34"/>
    <w:locked/>
    <w:rsid w:val="00B31229"/>
    <w:rPr>
      <w:rFonts w:ascii="Arial" w:eastAsia="Calibri" w:hAnsi="Arial" w:cs="Calibri"/>
      <w:sz w:val="22"/>
      <w:szCs w:val="22"/>
    </w:rPr>
  </w:style>
</w:styles>
</file>

<file path=word/webSettings.xml><?xml version="1.0" encoding="utf-8"?>
<w:webSettings xmlns:r="http://schemas.openxmlformats.org/officeDocument/2006/relationships" xmlns:w="http://schemas.openxmlformats.org/wordprocessingml/2006/main">
  <w:divs>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image" Target="media/image7.png"/><Relationship Id="rId34" Type="http://schemas.openxmlformats.org/officeDocument/2006/relationships/footer" Target="footer7.xml"/><Relationship Id="rId42" Type="http://schemas.openxmlformats.org/officeDocument/2006/relationships/header" Target="header17.xml"/><Relationship Id="rId47" Type="http://schemas.openxmlformats.org/officeDocument/2006/relationships/hyperlink" Target="http://www.bom.gov.au/climate/data/index.shtml" TargetMode="External"/><Relationship Id="rId50" Type="http://schemas.openxmlformats.org/officeDocument/2006/relationships/chart" Target="charts/chart3.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image" Target="media/image8.jpeg"/><Relationship Id="rId45" Type="http://schemas.openxmlformats.org/officeDocument/2006/relationships/image" Target="media/image9.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hyperlink" Target="http://www.bom.gov.au/climate/data/index.shtml" TargetMode="Externa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header" Target="header2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creativecommons.org/licenses/by/3.0/au/"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chart" Target="charts/chart2.xml"/><Relationship Id="rId56" Type="http://schemas.openxmlformats.org/officeDocument/2006/relationships/image" Target="media/image15.jpeg"/><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footer" Target="footer8.xml"/><Relationship Id="rId46" Type="http://schemas.openxmlformats.org/officeDocument/2006/relationships/chart" Target="charts/chart1.xml"/><Relationship Id="rId59" Type="http://schemas.openxmlformats.org/officeDocument/2006/relationships/image" Target="media/image18.jpeg"/><Relationship Id="rId67" Type="http://schemas.openxmlformats.org/officeDocument/2006/relationships/header" Target="header21.xml"/><Relationship Id="rId20" Type="http://schemas.openxmlformats.org/officeDocument/2006/relationships/image" Target="media/image6.emf"/><Relationship Id="rId41" Type="http://schemas.openxmlformats.org/officeDocument/2006/relationships/header" Target="header16.xml"/><Relationship Id="rId54" Type="http://schemas.openxmlformats.org/officeDocument/2006/relationships/image" Target="media/image13.jpeg"/><Relationship Id="rId62"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1787029068348517"/>
          <c:y val="4.8695261776488474E-2"/>
          <c:w val="0.73973821787774163"/>
          <c:h val="0.8414290647879531"/>
        </c:manualLayout>
      </c:layout>
      <c:barChart>
        <c:barDir val="col"/>
        <c:grouping val="clustered"/>
        <c:ser>
          <c:idx val="0"/>
          <c:order val="0"/>
          <c:tx>
            <c:strRef>
              <c:f>Sheet1!$B$3</c:f>
              <c:strCache>
                <c:ptCount val="1"/>
                <c:pt idx="0">
                  <c:v>Mean</c:v>
                </c:pt>
              </c:strCache>
            </c:strRef>
          </c:tx>
          <c:spPr>
            <a:solidFill>
              <a:schemeClr val="accent3"/>
            </a:solidFill>
            <a:ln>
              <a:noFill/>
            </a:ln>
          </c:spPr>
          <c:cat>
            <c:strRef>
              <c:f>Sheet1!$C$2:$N$2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Sheet1!$C$3:$N$3</c:f>
              <c:numCache>
                <c:formatCode>General</c:formatCode>
                <c:ptCount val="12"/>
                <c:pt idx="0">
                  <c:v>38.6</c:v>
                </c:pt>
                <c:pt idx="1">
                  <c:v>25.6</c:v>
                </c:pt>
                <c:pt idx="2">
                  <c:v>33</c:v>
                </c:pt>
                <c:pt idx="3">
                  <c:v>45.5</c:v>
                </c:pt>
                <c:pt idx="4">
                  <c:v>77.8</c:v>
                </c:pt>
                <c:pt idx="5">
                  <c:v>71.400000000000006</c:v>
                </c:pt>
                <c:pt idx="6">
                  <c:v>86.9</c:v>
                </c:pt>
                <c:pt idx="7">
                  <c:v>73.599999999999994</c:v>
                </c:pt>
                <c:pt idx="8">
                  <c:v>50.2</c:v>
                </c:pt>
                <c:pt idx="9">
                  <c:v>25.1</c:v>
                </c:pt>
                <c:pt idx="10">
                  <c:v>27.8</c:v>
                </c:pt>
                <c:pt idx="11">
                  <c:v>41.6</c:v>
                </c:pt>
              </c:numCache>
            </c:numRef>
          </c:val>
        </c:ser>
        <c:ser>
          <c:idx val="1"/>
          <c:order val="1"/>
          <c:tx>
            <c:strRef>
              <c:f>Sheet1!$B$4</c:f>
              <c:strCache>
                <c:ptCount val="1"/>
                <c:pt idx="0">
                  <c:v>2014-15</c:v>
                </c:pt>
              </c:strCache>
            </c:strRef>
          </c:tx>
          <c:spPr>
            <a:solidFill>
              <a:schemeClr val="accent1"/>
            </a:solidFill>
            <a:ln>
              <a:solidFill>
                <a:schemeClr val="accent1"/>
              </a:solidFill>
            </a:ln>
          </c:spPr>
          <c:cat>
            <c:strRef>
              <c:f>Sheet1!$C$2:$N$2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Sheet1!$C$4:$N$4</c:f>
              <c:numCache>
                <c:formatCode>General</c:formatCode>
                <c:ptCount val="12"/>
                <c:pt idx="0">
                  <c:v>5</c:v>
                </c:pt>
                <c:pt idx="1">
                  <c:v>27.8</c:v>
                </c:pt>
                <c:pt idx="2">
                  <c:v>24</c:v>
                </c:pt>
                <c:pt idx="3">
                  <c:v>16.2</c:v>
                </c:pt>
                <c:pt idx="4">
                  <c:v>32.6</c:v>
                </c:pt>
                <c:pt idx="5">
                  <c:v>66.599999999999994</c:v>
                </c:pt>
                <c:pt idx="6">
                  <c:v>104.8</c:v>
                </c:pt>
                <c:pt idx="7">
                  <c:v>4.4000000000000004</c:v>
                </c:pt>
                <c:pt idx="8">
                  <c:v>41</c:v>
                </c:pt>
                <c:pt idx="9">
                  <c:v>81</c:v>
                </c:pt>
                <c:pt idx="10">
                  <c:v>33</c:v>
                </c:pt>
                <c:pt idx="11">
                  <c:v>62.4</c:v>
                </c:pt>
              </c:numCache>
            </c:numRef>
          </c:val>
        </c:ser>
        <c:overlap val="10"/>
        <c:axId val="97655424"/>
        <c:axId val="41963904"/>
      </c:barChart>
      <c:catAx>
        <c:axId val="97655424"/>
        <c:scaling>
          <c:orientation val="minMax"/>
        </c:scaling>
        <c:axPos val="b"/>
        <c:numFmt formatCode="General" sourceLinked="0"/>
        <c:tickLblPos val="nextTo"/>
        <c:crossAx val="41963904"/>
        <c:crosses val="autoZero"/>
        <c:auto val="1"/>
        <c:lblAlgn val="ctr"/>
        <c:lblOffset val="100"/>
      </c:catAx>
      <c:valAx>
        <c:axId val="41963904"/>
        <c:scaling>
          <c:orientation val="minMax"/>
        </c:scaling>
        <c:axPos val="l"/>
        <c:title>
          <c:tx>
            <c:rich>
              <a:bodyPr rot="-5400000" vert="horz"/>
              <a:lstStyle/>
              <a:p>
                <a:pPr>
                  <a:defRPr b="0"/>
                </a:pPr>
                <a:r>
                  <a:rPr lang="en-US" b="0"/>
                  <a:t>Rainfall (mm)</a:t>
                </a:r>
              </a:p>
            </c:rich>
          </c:tx>
        </c:title>
        <c:numFmt formatCode="General" sourceLinked="1"/>
        <c:tickLblPos val="nextTo"/>
        <c:crossAx val="97655424"/>
        <c:crosses val="autoZero"/>
        <c:crossBetween val="between"/>
      </c:valAx>
      <c:spPr>
        <a:noFill/>
        <a:ln>
          <a:noFill/>
        </a:ln>
      </c:spPr>
    </c:plotArea>
    <c:legend>
      <c:legendPos val="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strRef>
              <c:f>Sheet1!$B$11</c:f>
              <c:strCache>
                <c:ptCount val="1"/>
                <c:pt idx="0">
                  <c:v>Mean</c:v>
                </c:pt>
              </c:strCache>
            </c:strRef>
          </c:tx>
          <c:spPr>
            <a:ln>
              <a:solidFill>
                <a:schemeClr val="accent3"/>
              </a:solidFill>
            </a:ln>
          </c:spPr>
          <c:marker>
            <c:spPr>
              <a:solidFill>
                <a:schemeClr val="accent3"/>
              </a:solidFill>
              <a:ln>
                <a:solidFill>
                  <a:schemeClr val="accent3"/>
                </a:solidFill>
              </a:ln>
            </c:spPr>
          </c:marker>
          <c:cat>
            <c:strRef>
              <c:f>Sheet1!$C$10:$N$10</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Sheet1!$C$11:$N$11</c:f>
              <c:numCache>
                <c:formatCode>General</c:formatCode>
                <c:ptCount val="12"/>
                <c:pt idx="0">
                  <c:v>18.100000000000001</c:v>
                </c:pt>
                <c:pt idx="1">
                  <c:v>20.5</c:v>
                </c:pt>
                <c:pt idx="2">
                  <c:v>24.6</c:v>
                </c:pt>
                <c:pt idx="3">
                  <c:v>28</c:v>
                </c:pt>
                <c:pt idx="4">
                  <c:v>30.6</c:v>
                </c:pt>
                <c:pt idx="5">
                  <c:v>32.4</c:v>
                </c:pt>
                <c:pt idx="6">
                  <c:v>33.700000000000003</c:v>
                </c:pt>
                <c:pt idx="7">
                  <c:v>32.700000000000003</c:v>
                </c:pt>
                <c:pt idx="8">
                  <c:v>30.9</c:v>
                </c:pt>
                <c:pt idx="9">
                  <c:v>27</c:v>
                </c:pt>
                <c:pt idx="10">
                  <c:v>22.4</c:v>
                </c:pt>
                <c:pt idx="11">
                  <c:v>18.899999999999999</c:v>
                </c:pt>
              </c:numCache>
            </c:numRef>
          </c:val>
        </c:ser>
        <c:ser>
          <c:idx val="1"/>
          <c:order val="1"/>
          <c:tx>
            <c:strRef>
              <c:f>Sheet1!$B$12</c:f>
              <c:strCache>
                <c:ptCount val="1"/>
                <c:pt idx="0">
                  <c:v>2014-15</c:v>
                </c:pt>
              </c:strCache>
            </c:strRef>
          </c:tx>
          <c:spPr>
            <a:ln>
              <a:solidFill>
                <a:schemeClr val="accent2"/>
              </a:solidFill>
            </a:ln>
          </c:spPr>
          <c:marker>
            <c:spPr>
              <a:solidFill>
                <a:schemeClr val="accent2"/>
              </a:solidFill>
              <a:ln>
                <a:solidFill>
                  <a:schemeClr val="accent2"/>
                </a:solidFill>
              </a:ln>
            </c:spPr>
          </c:marker>
          <c:cat>
            <c:strRef>
              <c:f>Sheet1!$C$10:$N$10</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Sheet1!$C$12:$N$12</c:f>
              <c:numCache>
                <c:formatCode>General</c:formatCode>
                <c:ptCount val="12"/>
                <c:pt idx="0">
                  <c:v>19.2</c:v>
                </c:pt>
                <c:pt idx="1">
                  <c:v>20.5</c:v>
                </c:pt>
                <c:pt idx="2">
                  <c:v>25</c:v>
                </c:pt>
                <c:pt idx="3">
                  <c:v>30.9</c:v>
                </c:pt>
                <c:pt idx="4">
                  <c:v>35.300000000000004</c:v>
                </c:pt>
                <c:pt idx="5">
                  <c:v>34.300000000000004</c:v>
                </c:pt>
                <c:pt idx="6">
                  <c:v>33</c:v>
                </c:pt>
                <c:pt idx="7">
                  <c:v>34</c:v>
                </c:pt>
                <c:pt idx="8">
                  <c:v>32.9</c:v>
                </c:pt>
                <c:pt idx="9">
                  <c:v>24.7</c:v>
                </c:pt>
                <c:pt idx="10">
                  <c:v>21.8</c:v>
                </c:pt>
                <c:pt idx="11">
                  <c:v>19.399999999999999</c:v>
                </c:pt>
              </c:numCache>
            </c:numRef>
          </c:val>
        </c:ser>
        <c:marker val="1"/>
        <c:axId val="41992960"/>
        <c:axId val="41994880"/>
      </c:lineChart>
      <c:catAx>
        <c:axId val="41992960"/>
        <c:scaling>
          <c:orientation val="minMax"/>
        </c:scaling>
        <c:axPos val="b"/>
        <c:numFmt formatCode="General" sourceLinked="0"/>
        <c:tickLblPos val="nextTo"/>
        <c:crossAx val="41994880"/>
        <c:crosses val="autoZero"/>
        <c:auto val="1"/>
        <c:lblAlgn val="ctr"/>
        <c:lblOffset val="100"/>
      </c:catAx>
      <c:valAx>
        <c:axId val="41994880"/>
        <c:scaling>
          <c:orientation val="minMax"/>
        </c:scaling>
        <c:axPos val="l"/>
        <c:title>
          <c:tx>
            <c:rich>
              <a:bodyPr rot="-5400000" vert="horz"/>
              <a:lstStyle/>
              <a:p>
                <a:pPr>
                  <a:defRPr/>
                </a:pPr>
                <a:r>
                  <a:rPr lang="en-US"/>
                  <a:t>Temperature(</a:t>
                </a:r>
                <a:r>
                  <a:rPr lang="en-US" baseline="30000"/>
                  <a:t>o</a:t>
                </a:r>
                <a:r>
                  <a:rPr lang="en-US"/>
                  <a:t>C)</a:t>
                </a:r>
              </a:p>
            </c:rich>
          </c:tx>
        </c:title>
        <c:numFmt formatCode="General" sourceLinked="1"/>
        <c:tickLblPos val="nextTo"/>
        <c:crossAx val="41992960"/>
        <c:crosses val="autoZero"/>
        <c:crossBetween val="between"/>
      </c:valAx>
      <c:spPr>
        <a:noFill/>
        <a:ln>
          <a:noFill/>
        </a:ln>
      </c:spPr>
    </c:plotArea>
    <c:legend>
      <c:legendPos val="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9.9887584133821511E-2"/>
          <c:y val="9.6333537490801716E-2"/>
          <c:w val="0.85146033779154628"/>
          <c:h val="0.62241978085339245"/>
        </c:manualLayout>
      </c:layout>
      <c:lineChart>
        <c:grouping val="standard"/>
        <c:ser>
          <c:idx val="3"/>
          <c:order val="0"/>
          <c:tx>
            <c:strRef>
              <c:f>Mehi!$E$1</c:f>
              <c:strCache>
                <c:ptCount val="1"/>
                <c:pt idx="0">
                  <c:v>418037 - Mehi River DS Combadello Weir</c:v>
                </c:pt>
              </c:strCache>
            </c:strRef>
          </c:tx>
          <c:spPr>
            <a:ln>
              <a:solidFill>
                <a:schemeClr val="accent6"/>
              </a:solidFill>
              <a:prstDash val="sysDash"/>
            </a:ln>
          </c:spPr>
          <c:marker>
            <c:symbol val="none"/>
          </c:marker>
          <c:cat>
            <c:numRef>
              <c:f>Mehi!$A$5:$A$192</c:f>
              <c:numCache>
                <c:formatCode>m/d/yyyy</c:formatCode>
                <c:ptCount val="188"/>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numCache>
            </c:numRef>
          </c:cat>
          <c:val>
            <c:numRef>
              <c:f>Mehi!$E$5:$E$192</c:f>
              <c:numCache>
                <c:formatCode>General</c:formatCode>
                <c:ptCount val="188"/>
                <c:pt idx="0">
                  <c:v>7</c:v>
                </c:pt>
                <c:pt idx="1">
                  <c:v>6.0919999999999996</c:v>
                </c:pt>
                <c:pt idx="2">
                  <c:v>4.79</c:v>
                </c:pt>
                <c:pt idx="3">
                  <c:v>4.2130000000000001</c:v>
                </c:pt>
                <c:pt idx="4">
                  <c:v>3.9119999999999977</c:v>
                </c:pt>
                <c:pt idx="5">
                  <c:v>3.7549999999999999</c:v>
                </c:pt>
                <c:pt idx="6">
                  <c:v>3.5659999999999998</c:v>
                </c:pt>
                <c:pt idx="7">
                  <c:v>3.2890000000000001</c:v>
                </c:pt>
                <c:pt idx="8">
                  <c:v>3.4559999999999977</c:v>
                </c:pt>
                <c:pt idx="9">
                  <c:v>3.0139999999999998</c:v>
                </c:pt>
                <c:pt idx="10">
                  <c:v>2.9819999999999998</c:v>
                </c:pt>
                <c:pt idx="11">
                  <c:v>2.59</c:v>
                </c:pt>
                <c:pt idx="12">
                  <c:v>2.5719999999999987</c:v>
                </c:pt>
                <c:pt idx="13">
                  <c:v>2.8699999999999997</c:v>
                </c:pt>
                <c:pt idx="14">
                  <c:v>3</c:v>
                </c:pt>
                <c:pt idx="15">
                  <c:v>2.234</c:v>
                </c:pt>
                <c:pt idx="16">
                  <c:v>1.7789999999999981</c:v>
                </c:pt>
                <c:pt idx="17">
                  <c:v>1.075</c:v>
                </c:pt>
                <c:pt idx="18">
                  <c:v>0.88600000000000001</c:v>
                </c:pt>
                <c:pt idx="19">
                  <c:v>0.86900000000000088</c:v>
                </c:pt>
                <c:pt idx="20">
                  <c:v>0.73900000000000088</c:v>
                </c:pt>
                <c:pt idx="21">
                  <c:v>0.62000000000000088</c:v>
                </c:pt>
                <c:pt idx="22">
                  <c:v>0.51</c:v>
                </c:pt>
                <c:pt idx="23">
                  <c:v>0.41200000000000031</c:v>
                </c:pt>
                <c:pt idx="24">
                  <c:v>0.72700000000000065</c:v>
                </c:pt>
                <c:pt idx="25">
                  <c:v>0.78100000000000003</c:v>
                </c:pt>
                <c:pt idx="26">
                  <c:v>1.2289999999999981</c:v>
                </c:pt>
                <c:pt idx="27">
                  <c:v>1.9359999999999982</c:v>
                </c:pt>
                <c:pt idx="28">
                  <c:v>23.41</c:v>
                </c:pt>
                <c:pt idx="29">
                  <c:v>23.137000000000036</c:v>
                </c:pt>
                <c:pt idx="30">
                  <c:v>17.271000000000001</c:v>
                </c:pt>
                <c:pt idx="31">
                  <c:v>14.667</c:v>
                </c:pt>
                <c:pt idx="32">
                  <c:v>12.336</c:v>
                </c:pt>
                <c:pt idx="33">
                  <c:v>9.8790000000000067</c:v>
                </c:pt>
                <c:pt idx="34">
                  <c:v>8.2730000000000015</c:v>
                </c:pt>
                <c:pt idx="35">
                  <c:v>6.8919999999999995</c:v>
                </c:pt>
                <c:pt idx="36">
                  <c:v>6.7309999999999999</c:v>
                </c:pt>
                <c:pt idx="37">
                  <c:v>7.4539999999999997</c:v>
                </c:pt>
                <c:pt idx="38">
                  <c:v>7.2</c:v>
                </c:pt>
                <c:pt idx="39">
                  <c:v>5.3</c:v>
                </c:pt>
                <c:pt idx="40">
                  <c:v>4.7699999999999996</c:v>
                </c:pt>
                <c:pt idx="41">
                  <c:v>4.0119999999999996</c:v>
                </c:pt>
                <c:pt idx="42">
                  <c:v>2.82</c:v>
                </c:pt>
                <c:pt idx="43">
                  <c:v>2.2490000000000001</c:v>
                </c:pt>
                <c:pt idx="44">
                  <c:v>2.4309999999999987</c:v>
                </c:pt>
                <c:pt idx="45">
                  <c:v>2.7800000000000002</c:v>
                </c:pt>
                <c:pt idx="46">
                  <c:v>3.5949999999999998</c:v>
                </c:pt>
                <c:pt idx="47">
                  <c:v>5.9909999999999997</c:v>
                </c:pt>
                <c:pt idx="48">
                  <c:v>15.05</c:v>
                </c:pt>
                <c:pt idx="49">
                  <c:v>31.866</c:v>
                </c:pt>
                <c:pt idx="50">
                  <c:v>37.492000000000012</c:v>
                </c:pt>
                <c:pt idx="51">
                  <c:v>30.106999999999999</c:v>
                </c:pt>
                <c:pt idx="52">
                  <c:v>23.37</c:v>
                </c:pt>
                <c:pt idx="53">
                  <c:v>17.370999999999999</c:v>
                </c:pt>
                <c:pt idx="54">
                  <c:v>12.492000000000004</c:v>
                </c:pt>
                <c:pt idx="55">
                  <c:v>9.1920000000000002</c:v>
                </c:pt>
                <c:pt idx="56">
                  <c:v>7.33</c:v>
                </c:pt>
                <c:pt idx="57">
                  <c:v>5.1849999999999916</c:v>
                </c:pt>
                <c:pt idx="58">
                  <c:v>4.7050000000000001</c:v>
                </c:pt>
                <c:pt idx="59">
                  <c:v>4.8679999999999914</c:v>
                </c:pt>
                <c:pt idx="60">
                  <c:v>5.1599999999999975</c:v>
                </c:pt>
                <c:pt idx="61">
                  <c:v>4.8710000000000004</c:v>
                </c:pt>
                <c:pt idx="62">
                  <c:v>26.832000000000001</c:v>
                </c:pt>
                <c:pt idx="63">
                  <c:v>80.893000000000001</c:v>
                </c:pt>
                <c:pt idx="64">
                  <c:v>73.653999999999982</c:v>
                </c:pt>
                <c:pt idx="65">
                  <c:v>71.741000000000113</c:v>
                </c:pt>
                <c:pt idx="66">
                  <c:v>68.456000000000003</c:v>
                </c:pt>
                <c:pt idx="67">
                  <c:v>44.964000000000006</c:v>
                </c:pt>
                <c:pt idx="68">
                  <c:v>20.143999999999988</c:v>
                </c:pt>
                <c:pt idx="69">
                  <c:v>12.869000000000014</c:v>
                </c:pt>
                <c:pt idx="70">
                  <c:v>6.0049999999999955</c:v>
                </c:pt>
                <c:pt idx="71">
                  <c:v>2.0559999999999987</c:v>
                </c:pt>
                <c:pt idx="72">
                  <c:v>1.1319999999999979</c:v>
                </c:pt>
                <c:pt idx="73">
                  <c:v>1.181</c:v>
                </c:pt>
                <c:pt idx="74">
                  <c:v>0.98099999999999998</c:v>
                </c:pt>
                <c:pt idx="75">
                  <c:v>0.66800000000000115</c:v>
                </c:pt>
                <c:pt idx="76">
                  <c:v>2.9509999999999987</c:v>
                </c:pt>
                <c:pt idx="77">
                  <c:v>0.81299999999999994</c:v>
                </c:pt>
                <c:pt idx="78">
                  <c:v>0.66100000000000114</c:v>
                </c:pt>
                <c:pt idx="79">
                  <c:v>0.92100000000000004</c:v>
                </c:pt>
                <c:pt idx="80">
                  <c:v>0.78100000000000003</c:v>
                </c:pt>
                <c:pt idx="81">
                  <c:v>1.226</c:v>
                </c:pt>
                <c:pt idx="82">
                  <c:v>0.97200000000000064</c:v>
                </c:pt>
                <c:pt idx="83">
                  <c:v>3.13</c:v>
                </c:pt>
                <c:pt idx="84">
                  <c:v>7.0880000000000001</c:v>
                </c:pt>
                <c:pt idx="85">
                  <c:v>7.22</c:v>
                </c:pt>
                <c:pt idx="86">
                  <c:v>3.0329999999999977</c:v>
                </c:pt>
                <c:pt idx="87">
                  <c:v>0.32500000000000051</c:v>
                </c:pt>
                <c:pt idx="88">
                  <c:v>0.26200000000000001</c:v>
                </c:pt>
                <c:pt idx="89">
                  <c:v>0.83300000000000063</c:v>
                </c:pt>
                <c:pt idx="90">
                  <c:v>0.76500000000000101</c:v>
                </c:pt>
                <c:pt idx="91">
                  <c:v>1.044</c:v>
                </c:pt>
                <c:pt idx="92">
                  <c:v>1.8</c:v>
                </c:pt>
                <c:pt idx="93">
                  <c:v>359.17700000000002</c:v>
                </c:pt>
                <c:pt idx="94">
                  <c:v>735.58199999999999</c:v>
                </c:pt>
                <c:pt idx="95">
                  <c:v>1015.648</c:v>
                </c:pt>
                <c:pt idx="96">
                  <c:v>1097.973</c:v>
                </c:pt>
                <c:pt idx="97">
                  <c:v>1016.7030000000005</c:v>
                </c:pt>
                <c:pt idx="98">
                  <c:v>1109.9770000000001</c:v>
                </c:pt>
                <c:pt idx="99">
                  <c:v>1095.7529999999999</c:v>
                </c:pt>
                <c:pt idx="100">
                  <c:v>1040.4150000000011</c:v>
                </c:pt>
                <c:pt idx="101">
                  <c:v>969.47500000000002</c:v>
                </c:pt>
                <c:pt idx="102">
                  <c:v>879.29100000000005</c:v>
                </c:pt>
                <c:pt idx="103">
                  <c:v>806.81</c:v>
                </c:pt>
                <c:pt idx="104">
                  <c:v>746.12099999999998</c:v>
                </c:pt>
                <c:pt idx="105">
                  <c:v>690.69100000000003</c:v>
                </c:pt>
                <c:pt idx="106">
                  <c:v>636.072</c:v>
                </c:pt>
                <c:pt idx="107">
                  <c:v>568.98199999999997</c:v>
                </c:pt>
                <c:pt idx="108">
                  <c:v>521.17700000000002</c:v>
                </c:pt>
                <c:pt idx="109">
                  <c:v>465.23799999999949</c:v>
                </c:pt>
                <c:pt idx="110">
                  <c:v>414.02299999999963</c:v>
                </c:pt>
                <c:pt idx="111">
                  <c:v>383.875</c:v>
                </c:pt>
                <c:pt idx="112">
                  <c:v>354.59699999999918</c:v>
                </c:pt>
                <c:pt idx="113">
                  <c:v>332.11099999999999</c:v>
                </c:pt>
                <c:pt idx="114">
                  <c:v>321.41799999999949</c:v>
                </c:pt>
                <c:pt idx="115">
                  <c:v>284.45999999999964</c:v>
                </c:pt>
                <c:pt idx="116">
                  <c:v>210.00299999999999</c:v>
                </c:pt>
                <c:pt idx="117">
                  <c:v>134.13300000000001</c:v>
                </c:pt>
                <c:pt idx="118">
                  <c:v>76.677999999999983</c:v>
                </c:pt>
                <c:pt idx="119">
                  <c:v>62.505000000000003</c:v>
                </c:pt>
                <c:pt idx="120">
                  <c:v>59.569000000000003</c:v>
                </c:pt>
                <c:pt idx="121">
                  <c:v>49.7</c:v>
                </c:pt>
                <c:pt idx="122">
                  <c:v>37.313000000000002</c:v>
                </c:pt>
                <c:pt idx="123">
                  <c:v>28.009</c:v>
                </c:pt>
                <c:pt idx="124">
                  <c:v>21.931999999999999</c:v>
                </c:pt>
                <c:pt idx="125">
                  <c:v>13.614000000000001</c:v>
                </c:pt>
                <c:pt idx="126">
                  <c:v>7.24</c:v>
                </c:pt>
                <c:pt idx="127">
                  <c:v>3.8919999999999977</c:v>
                </c:pt>
                <c:pt idx="128">
                  <c:v>2.669</c:v>
                </c:pt>
                <c:pt idx="129">
                  <c:v>1.837</c:v>
                </c:pt>
                <c:pt idx="130">
                  <c:v>1.4239999999999964</c:v>
                </c:pt>
                <c:pt idx="131">
                  <c:v>0.995</c:v>
                </c:pt>
                <c:pt idx="132">
                  <c:v>0.64800000000000102</c:v>
                </c:pt>
                <c:pt idx="133">
                  <c:v>0.63700000000000101</c:v>
                </c:pt>
                <c:pt idx="134">
                  <c:v>0.3160000000000005</c:v>
                </c:pt>
                <c:pt idx="135">
                  <c:v>0.18700000000000025</c:v>
                </c:pt>
                <c:pt idx="136">
                  <c:v>0.27900000000000008</c:v>
                </c:pt>
                <c:pt idx="137">
                  <c:v>0.24900000000000025</c:v>
                </c:pt>
                <c:pt idx="138">
                  <c:v>0.25600000000000001</c:v>
                </c:pt>
                <c:pt idx="139">
                  <c:v>0.37800000000000045</c:v>
                </c:pt>
                <c:pt idx="140">
                  <c:v>0.23900000000000021</c:v>
                </c:pt>
                <c:pt idx="141">
                  <c:v>0.26200000000000001</c:v>
                </c:pt>
                <c:pt idx="142">
                  <c:v>0.42600000000000032</c:v>
                </c:pt>
                <c:pt idx="143">
                  <c:v>0.63800000000000101</c:v>
                </c:pt>
                <c:pt idx="144">
                  <c:v>0.98799999999999999</c:v>
                </c:pt>
                <c:pt idx="145">
                  <c:v>0.51600000000000001</c:v>
                </c:pt>
                <c:pt idx="146">
                  <c:v>0.39100000000000057</c:v>
                </c:pt>
                <c:pt idx="147">
                  <c:v>9.1740000000000013</c:v>
                </c:pt>
                <c:pt idx="148">
                  <c:v>45.106000000000002</c:v>
                </c:pt>
                <c:pt idx="149">
                  <c:v>18.594000000000001</c:v>
                </c:pt>
                <c:pt idx="150">
                  <c:v>5.218</c:v>
                </c:pt>
                <c:pt idx="151">
                  <c:v>1.921</c:v>
                </c:pt>
                <c:pt idx="152">
                  <c:v>0.753000000000001</c:v>
                </c:pt>
                <c:pt idx="153">
                  <c:v>29.858000000000001</c:v>
                </c:pt>
                <c:pt idx="154">
                  <c:v>208.161</c:v>
                </c:pt>
                <c:pt idx="155">
                  <c:v>258.73599999999936</c:v>
                </c:pt>
                <c:pt idx="156">
                  <c:v>366.9</c:v>
                </c:pt>
                <c:pt idx="157">
                  <c:v>379.40799999999956</c:v>
                </c:pt>
                <c:pt idx="158">
                  <c:v>306.803</c:v>
                </c:pt>
                <c:pt idx="159">
                  <c:v>329.81599999999969</c:v>
                </c:pt>
                <c:pt idx="160">
                  <c:v>325.34199999999993</c:v>
                </c:pt>
                <c:pt idx="161">
                  <c:v>280.51400000000001</c:v>
                </c:pt>
                <c:pt idx="162">
                  <c:v>257.73200000000003</c:v>
                </c:pt>
                <c:pt idx="163">
                  <c:v>240.37700000000001</c:v>
                </c:pt>
                <c:pt idx="164">
                  <c:v>162.23999999999998</c:v>
                </c:pt>
                <c:pt idx="165">
                  <c:v>88.312000000000012</c:v>
                </c:pt>
                <c:pt idx="166">
                  <c:v>69.735000000000014</c:v>
                </c:pt>
                <c:pt idx="167">
                  <c:v>63.47</c:v>
                </c:pt>
                <c:pt idx="168">
                  <c:v>63.969000000000001</c:v>
                </c:pt>
                <c:pt idx="169">
                  <c:v>81.033000000000001</c:v>
                </c:pt>
                <c:pt idx="170">
                  <c:v>77.89</c:v>
                </c:pt>
                <c:pt idx="171">
                  <c:v>64.551999999999992</c:v>
                </c:pt>
                <c:pt idx="172">
                  <c:v>83.144000000000005</c:v>
                </c:pt>
                <c:pt idx="173">
                  <c:v>327.18200000000002</c:v>
                </c:pt>
                <c:pt idx="174">
                  <c:v>384.82799999999969</c:v>
                </c:pt>
                <c:pt idx="175">
                  <c:v>326.76</c:v>
                </c:pt>
                <c:pt idx="176">
                  <c:v>304.20599999999956</c:v>
                </c:pt>
                <c:pt idx="177">
                  <c:v>327.16199999999969</c:v>
                </c:pt>
                <c:pt idx="178">
                  <c:v>485.40299999999957</c:v>
                </c:pt>
                <c:pt idx="179">
                  <c:v>487.62400000000002</c:v>
                </c:pt>
                <c:pt idx="180">
                  <c:v>466.04500000000002</c:v>
                </c:pt>
                <c:pt idx="181">
                  <c:v>517.71</c:v>
                </c:pt>
                <c:pt idx="182">
                  <c:v>562.49400000000003</c:v>
                </c:pt>
                <c:pt idx="183">
                  <c:v>534.54499999999996</c:v>
                </c:pt>
                <c:pt idx="184">
                  <c:v>441.37599999999969</c:v>
                </c:pt>
                <c:pt idx="185">
                  <c:v>402.83799999999957</c:v>
                </c:pt>
                <c:pt idx="186">
                  <c:v>438.887</c:v>
                </c:pt>
                <c:pt idx="187">
                  <c:v>2697.0920000000001</c:v>
                </c:pt>
              </c:numCache>
            </c:numRef>
          </c:val>
        </c:ser>
        <c:ser>
          <c:idx val="6"/>
          <c:order val="1"/>
          <c:tx>
            <c:strRef>
              <c:f>Mehi!$H$1</c:f>
              <c:strCache>
                <c:ptCount val="1"/>
                <c:pt idx="0">
                  <c:v>418055 - Mehi River @ Near Collarenebri</c:v>
                </c:pt>
              </c:strCache>
            </c:strRef>
          </c:tx>
          <c:spPr>
            <a:ln>
              <a:solidFill>
                <a:schemeClr val="accent1"/>
              </a:solidFill>
              <a:prstDash val="lgDashDot"/>
            </a:ln>
          </c:spPr>
          <c:marker>
            <c:symbol val="none"/>
          </c:marker>
          <c:cat>
            <c:numRef>
              <c:f>Mehi!$A$5:$A$192</c:f>
              <c:numCache>
                <c:formatCode>m/d/yyyy</c:formatCode>
                <c:ptCount val="188"/>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numCache>
            </c:numRef>
          </c:cat>
          <c:val>
            <c:numRef>
              <c:f>Mehi!$H$5:$H$192</c:f>
              <c:numCache>
                <c:formatCode>General</c:formatCode>
                <c:ptCount val="188"/>
                <c:pt idx="0">
                  <c:v>32.251000000000005</c:v>
                </c:pt>
                <c:pt idx="1">
                  <c:v>31.038</c:v>
                </c:pt>
                <c:pt idx="2">
                  <c:v>30.780999999999967</c:v>
                </c:pt>
                <c:pt idx="3">
                  <c:v>31.771999999999988</c:v>
                </c:pt>
                <c:pt idx="4">
                  <c:v>33.156000000000006</c:v>
                </c:pt>
                <c:pt idx="5">
                  <c:v>33.486000000000004</c:v>
                </c:pt>
                <c:pt idx="6">
                  <c:v>32.743000000000002</c:v>
                </c:pt>
                <c:pt idx="7">
                  <c:v>31.43</c:v>
                </c:pt>
                <c:pt idx="8">
                  <c:v>29.53</c:v>
                </c:pt>
                <c:pt idx="9">
                  <c:v>27.74</c:v>
                </c:pt>
                <c:pt idx="10">
                  <c:v>26.509</c:v>
                </c:pt>
                <c:pt idx="11">
                  <c:v>25.338000000000001</c:v>
                </c:pt>
                <c:pt idx="12">
                  <c:v>24.099</c:v>
                </c:pt>
                <c:pt idx="13">
                  <c:v>22.648</c:v>
                </c:pt>
                <c:pt idx="14">
                  <c:v>21.431999999999999</c:v>
                </c:pt>
                <c:pt idx="15">
                  <c:v>21.096</c:v>
                </c:pt>
                <c:pt idx="16">
                  <c:v>20.315999999999999</c:v>
                </c:pt>
                <c:pt idx="17">
                  <c:v>19.143999999999988</c:v>
                </c:pt>
                <c:pt idx="18">
                  <c:v>18.225999999999971</c:v>
                </c:pt>
                <c:pt idx="19">
                  <c:v>17.606000000000005</c:v>
                </c:pt>
                <c:pt idx="20">
                  <c:v>16.888999999999989</c:v>
                </c:pt>
                <c:pt idx="21">
                  <c:v>16.267999999999986</c:v>
                </c:pt>
                <c:pt idx="22">
                  <c:v>15.723000000000001</c:v>
                </c:pt>
                <c:pt idx="23">
                  <c:v>16.177000000000028</c:v>
                </c:pt>
                <c:pt idx="24">
                  <c:v>16.925999999999963</c:v>
                </c:pt>
                <c:pt idx="25">
                  <c:v>17.991</c:v>
                </c:pt>
                <c:pt idx="26">
                  <c:v>19.111999999999998</c:v>
                </c:pt>
                <c:pt idx="27">
                  <c:v>18.630000000000027</c:v>
                </c:pt>
                <c:pt idx="28">
                  <c:v>18.779</c:v>
                </c:pt>
                <c:pt idx="29">
                  <c:v>18.998999999999967</c:v>
                </c:pt>
                <c:pt idx="30">
                  <c:v>18.984000000000002</c:v>
                </c:pt>
                <c:pt idx="31">
                  <c:v>19.227</c:v>
                </c:pt>
                <c:pt idx="32">
                  <c:v>18.806000000000001</c:v>
                </c:pt>
                <c:pt idx="33">
                  <c:v>18.396000000000001</c:v>
                </c:pt>
                <c:pt idx="34">
                  <c:v>18.123999999999999</c:v>
                </c:pt>
                <c:pt idx="35">
                  <c:v>18.033000000000001</c:v>
                </c:pt>
                <c:pt idx="36">
                  <c:v>17.719000000000001</c:v>
                </c:pt>
                <c:pt idx="37">
                  <c:v>17.295999999999989</c:v>
                </c:pt>
                <c:pt idx="38">
                  <c:v>16.669</c:v>
                </c:pt>
                <c:pt idx="39">
                  <c:v>15.651</c:v>
                </c:pt>
                <c:pt idx="40">
                  <c:v>14.785</c:v>
                </c:pt>
                <c:pt idx="41">
                  <c:v>13.981</c:v>
                </c:pt>
                <c:pt idx="42">
                  <c:v>13.116</c:v>
                </c:pt>
                <c:pt idx="43">
                  <c:v>12.386000000000006</c:v>
                </c:pt>
                <c:pt idx="44">
                  <c:v>12.076000000000002</c:v>
                </c:pt>
                <c:pt idx="45">
                  <c:v>11.601000000000001</c:v>
                </c:pt>
                <c:pt idx="46">
                  <c:v>13.066000000000004</c:v>
                </c:pt>
                <c:pt idx="47">
                  <c:v>15.073</c:v>
                </c:pt>
                <c:pt idx="48">
                  <c:v>15.425000000000002</c:v>
                </c:pt>
                <c:pt idx="49">
                  <c:v>15.017000000000001</c:v>
                </c:pt>
                <c:pt idx="50">
                  <c:v>14.212</c:v>
                </c:pt>
                <c:pt idx="51">
                  <c:v>13.506</c:v>
                </c:pt>
                <c:pt idx="52">
                  <c:v>12.638999999999999</c:v>
                </c:pt>
                <c:pt idx="53">
                  <c:v>11.674000000000001</c:v>
                </c:pt>
                <c:pt idx="54">
                  <c:v>10.668000000000001</c:v>
                </c:pt>
                <c:pt idx="55">
                  <c:v>9.6930000000000014</c:v>
                </c:pt>
                <c:pt idx="56">
                  <c:v>9.1110000000000024</c:v>
                </c:pt>
                <c:pt idx="57">
                  <c:v>8.8130000000000006</c:v>
                </c:pt>
                <c:pt idx="58">
                  <c:v>8.6419999999999995</c:v>
                </c:pt>
                <c:pt idx="59">
                  <c:v>8.625</c:v>
                </c:pt>
                <c:pt idx="60">
                  <c:v>8.3390000000000004</c:v>
                </c:pt>
                <c:pt idx="61">
                  <c:v>8.0590000000000028</c:v>
                </c:pt>
                <c:pt idx="62">
                  <c:v>8.2780000000000005</c:v>
                </c:pt>
                <c:pt idx="63">
                  <c:v>8.8760000000000048</c:v>
                </c:pt>
                <c:pt idx="64">
                  <c:v>9.1750000000000007</c:v>
                </c:pt>
                <c:pt idx="65">
                  <c:v>8.9920000000000027</c:v>
                </c:pt>
                <c:pt idx="66">
                  <c:v>8.6950000000000003</c:v>
                </c:pt>
                <c:pt idx="67">
                  <c:v>8.8990000000000027</c:v>
                </c:pt>
                <c:pt idx="68">
                  <c:v>9.0920000000000005</c:v>
                </c:pt>
                <c:pt idx="69">
                  <c:v>9.1610000000000014</c:v>
                </c:pt>
                <c:pt idx="70">
                  <c:v>8.9380000000000006</c:v>
                </c:pt>
                <c:pt idx="71">
                  <c:v>8.5440000000000005</c:v>
                </c:pt>
                <c:pt idx="72">
                  <c:v>8.2910000000000004</c:v>
                </c:pt>
                <c:pt idx="73">
                  <c:v>8.0550000000000068</c:v>
                </c:pt>
                <c:pt idx="74">
                  <c:v>8.0960000000000001</c:v>
                </c:pt>
                <c:pt idx="75">
                  <c:v>7.8769999999999998</c:v>
                </c:pt>
                <c:pt idx="76">
                  <c:v>7.6139999999999946</c:v>
                </c:pt>
                <c:pt idx="77">
                  <c:v>7.3149999999999933</c:v>
                </c:pt>
                <c:pt idx="78">
                  <c:v>7.0529999999999955</c:v>
                </c:pt>
                <c:pt idx="79">
                  <c:v>6.8079999999999945</c:v>
                </c:pt>
                <c:pt idx="80">
                  <c:v>6.5519999999999996</c:v>
                </c:pt>
                <c:pt idx="81">
                  <c:v>6.3380000000000001</c:v>
                </c:pt>
                <c:pt idx="82">
                  <c:v>6.2880000000000003</c:v>
                </c:pt>
                <c:pt idx="83">
                  <c:v>6.5960000000000001</c:v>
                </c:pt>
                <c:pt idx="84">
                  <c:v>7.133</c:v>
                </c:pt>
                <c:pt idx="85">
                  <c:v>7.4980000000000002</c:v>
                </c:pt>
                <c:pt idx="86">
                  <c:v>8.5060000000000002</c:v>
                </c:pt>
                <c:pt idx="87">
                  <c:v>9.0840000000000014</c:v>
                </c:pt>
                <c:pt idx="88">
                  <c:v>9.9480000000000004</c:v>
                </c:pt>
                <c:pt idx="89">
                  <c:v>9.5280000000000005</c:v>
                </c:pt>
                <c:pt idx="90">
                  <c:v>8.8150000000000048</c:v>
                </c:pt>
                <c:pt idx="91">
                  <c:v>8.2439999999999998</c:v>
                </c:pt>
                <c:pt idx="92">
                  <c:v>7.8079999999999945</c:v>
                </c:pt>
                <c:pt idx="93">
                  <c:v>7.4610000000000003</c:v>
                </c:pt>
                <c:pt idx="94">
                  <c:v>7.1099999999999985</c:v>
                </c:pt>
                <c:pt idx="95">
                  <c:v>6.4509999999999996</c:v>
                </c:pt>
                <c:pt idx="96">
                  <c:v>5.3149999999999933</c:v>
                </c:pt>
                <c:pt idx="97">
                  <c:v>4.9800000000000004</c:v>
                </c:pt>
                <c:pt idx="98">
                  <c:v>4.5249999999999932</c:v>
                </c:pt>
                <c:pt idx="99">
                  <c:v>3.9389999999999987</c:v>
                </c:pt>
                <c:pt idx="100">
                  <c:v>3.504</c:v>
                </c:pt>
                <c:pt idx="101">
                  <c:v>180.42700000000022</c:v>
                </c:pt>
                <c:pt idx="102">
                  <c:v>734.25900000000001</c:v>
                </c:pt>
                <c:pt idx="103">
                  <c:v>826.32599999999911</c:v>
                </c:pt>
                <c:pt idx="104">
                  <c:v>839.53199999999947</c:v>
                </c:pt>
                <c:pt idx="105">
                  <c:v>834.85699999999872</c:v>
                </c:pt>
                <c:pt idx="106">
                  <c:v>824.29400000000055</c:v>
                </c:pt>
                <c:pt idx="107">
                  <c:v>783.17200000000003</c:v>
                </c:pt>
                <c:pt idx="108">
                  <c:v>732.48299999999949</c:v>
                </c:pt>
                <c:pt idx="109">
                  <c:v>678.06799999999896</c:v>
                </c:pt>
                <c:pt idx="110">
                  <c:v>625.08399999999995</c:v>
                </c:pt>
                <c:pt idx="111">
                  <c:v>570.30099999999948</c:v>
                </c:pt>
                <c:pt idx="112">
                  <c:v>517.46499999999946</c:v>
                </c:pt>
                <c:pt idx="113">
                  <c:v>452.95400000000001</c:v>
                </c:pt>
                <c:pt idx="114">
                  <c:v>389.56700000000001</c:v>
                </c:pt>
                <c:pt idx="115">
                  <c:v>341.02799999999957</c:v>
                </c:pt>
                <c:pt idx="116">
                  <c:v>302.04899999999969</c:v>
                </c:pt>
                <c:pt idx="117">
                  <c:v>268.79299999999949</c:v>
                </c:pt>
                <c:pt idx="118">
                  <c:v>231.81900000000002</c:v>
                </c:pt>
                <c:pt idx="119">
                  <c:v>179.471</c:v>
                </c:pt>
                <c:pt idx="120">
                  <c:v>118.03100000000002</c:v>
                </c:pt>
                <c:pt idx="121">
                  <c:v>72.095000000000013</c:v>
                </c:pt>
                <c:pt idx="122">
                  <c:v>49.732000000000056</c:v>
                </c:pt>
                <c:pt idx="123">
                  <c:v>42.109000000000002</c:v>
                </c:pt>
                <c:pt idx="124">
                  <c:v>39.235000000000056</c:v>
                </c:pt>
                <c:pt idx="125">
                  <c:v>41.260000000000012</c:v>
                </c:pt>
                <c:pt idx="126">
                  <c:v>52.296000000000063</c:v>
                </c:pt>
                <c:pt idx="127">
                  <c:v>80.537999999999997</c:v>
                </c:pt>
                <c:pt idx="128">
                  <c:v>70.156999999999982</c:v>
                </c:pt>
                <c:pt idx="129">
                  <c:v>56.228000000000065</c:v>
                </c:pt>
                <c:pt idx="130">
                  <c:v>47.847000000000001</c:v>
                </c:pt>
                <c:pt idx="131">
                  <c:v>42.643000000000001</c:v>
                </c:pt>
                <c:pt idx="132">
                  <c:v>38.576000000000001</c:v>
                </c:pt>
                <c:pt idx="133">
                  <c:v>35.095000000000013</c:v>
                </c:pt>
                <c:pt idx="134">
                  <c:v>31.439</c:v>
                </c:pt>
                <c:pt idx="135">
                  <c:v>27.646999999999988</c:v>
                </c:pt>
                <c:pt idx="136">
                  <c:v>24.464999999999989</c:v>
                </c:pt>
                <c:pt idx="137">
                  <c:v>22.619000000000028</c:v>
                </c:pt>
                <c:pt idx="138">
                  <c:v>20.596</c:v>
                </c:pt>
                <c:pt idx="139">
                  <c:v>18.632000000000001</c:v>
                </c:pt>
                <c:pt idx="140">
                  <c:v>16.670999999999999</c:v>
                </c:pt>
                <c:pt idx="141">
                  <c:v>14.886000000000006</c:v>
                </c:pt>
                <c:pt idx="142">
                  <c:v>13.338000000000001</c:v>
                </c:pt>
                <c:pt idx="143">
                  <c:v>11.997</c:v>
                </c:pt>
                <c:pt idx="144">
                  <c:v>10.675000000000002</c:v>
                </c:pt>
                <c:pt idx="145">
                  <c:v>9.4530000000000047</c:v>
                </c:pt>
                <c:pt idx="146">
                  <c:v>8.423</c:v>
                </c:pt>
                <c:pt idx="147">
                  <c:v>8.01</c:v>
                </c:pt>
                <c:pt idx="148">
                  <c:v>7.5910000000000002</c:v>
                </c:pt>
                <c:pt idx="149">
                  <c:v>6.8979999999999926</c:v>
                </c:pt>
                <c:pt idx="150">
                  <c:v>6.2750000000000004</c:v>
                </c:pt>
                <c:pt idx="151">
                  <c:v>5.9169999999999998</c:v>
                </c:pt>
                <c:pt idx="152">
                  <c:v>5.5539999999999985</c:v>
                </c:pt>
                <c:pt idx="153">
                  <c:v>5.2370000000000001</c:v>
                </c:pt>
                <c:pt idx="154">
                  <c:v>4.9630000000000001</c:v>
                </c:pt>
                <c:pt idx="155">
                  <c:v>4.0990000000000002</c:v>
                </c:pt>
                <c:pt idx="156">
                  <c:v>2.6419999999999999</c:v>
                </c:pt>
                <c:pt idx="157">
                  <c:v>2.2799999999999998</c:v>
                </c:pt>
                <c:pt idx="158">
                  <c:v>2.62</c:v>
                </c:pt>
                <c:pt idx="159">
                  <c:v>3.0880000000000001</c:v>
                </c:pt>
                <c:pt idx="160">
                  <c:v>2.609</c:v>
                </c:pt>
                <c:pt idx="161">
                  <c:v>2.1070000000000002</c:v>
                </c:pt>
                <c:pt idx="162">
                  <c:v>1.5880000000000001</c:v>
                </c:pt>
                <c:pt idx="163">
                  <c:v>1.073</c:v>
                </c:pt>
                <c:pt idx="164">
                  <c:v>0.60900000000000065</c:v>
                </c:pt>
                <c:pt idx="165">
                  <c:v>0.30900000000000044</c:v>
                </c:pt>
                <c:pt idx="166">
                  <c:v>0.14400000000000004</c:v>
                </c:pt>
                <c:pt idx="167">
                  <c:v>4.8000000000000001E-2</c:v>
                </c:pt>
                <c:pt idx="168">
                  <c:v>0</c:v>
                </c:pt>
                <c:pt idx="169">
                  <c:v>0</c:v>
                </c:pt>
                <c:pt idx="170">
                  <c:v>0</c:v>
                </c:pt>
                <c:pt idx="171">
                  <c:v>0</c:v>
                </c:pt>
                <c:pt idx="172">
                  <c:v>4.9340000000000002</c:v>
                </c:pt>
                <c:pt idx="173">
                  <c:v>12.052000000000014</c:v>
                </c:pt>
                <c:pt idx="174">
                  <c:v>10.853000000000014</c:v>
                </c:pt>
                <c:pt idx="175">
                  <c:v>8.8540000000000028</c:v>
                </c:pt>
                <c:pt idx="176">
                  <c:v>7.6890000000000001</c:v>
                </c:pt>
                <c:pt idx="177">
                  <c:v>5.8849999999999945</c:v>
                </c:pt>
                <c:pt idx="178">
                  <c:v>4.6790000000000003</c:v>
                </c:pt>
                <c:pt idx="179">
                  <c:v>3.8119999999999967</c:v>
                </c:pt>
                <c:pt idx="180">
                  <c:v>3.3899999999999997</c:v>
                </c:pt>
                <c:pt idx="181">
                  <c:v>2.7970000000000002</c:v>
                </c:pt>
                <c:pt idx="182">
                  <c:v>1.9910000000000001</c:v>
                </c:pt>
                <c:pt idx="183">
                  <c:v>1.1970000000000001</c:v>
                </c:pt>
                <c:pt idx="184">
                  <c:v>0.72700000000000065</c:v>
                </c:pt>
                <c:pt idx="185">
                  <c:v>4.9029999999999996</c:v>
                </c:pt>
                <c:pt idx="186">
                  <c:v>5.4420000000000002</c:v>
                </c:pt>
                <c:pt idx="187">
                  <c:v>4.5190000000000001</c:v>
                </c:pt>
              </c:numCache>
            </c:numRef>
          </c:val>
        </c:ser>
        <c:ser>
          <c:idx val="1"/>
          <c:order val="2"/>
          <c:tx>
            <c:strRef>
              <c:f>Mehi!$I$1</c:f>
              <c:strCache>
                <c:ptCount val="1"/>
                <c:pt idx="0">
                  <c:v>CEW Flow</c:v>
                </c:pt>
              </c:strCache>
            </c:strRef>
          </c:tx>
          <c:spPr>
            <a:ln>
              <a:solidFill>
                <a:schemeClr val="accent3"/>
              </a:solidFill>
            </a:ln>
          </c:spPr>
          <c:marker>
            <c:symbol val="none"/>
          </c:marker>
          <c:val>
            <c:numRef>
              <c:f>Mehi!$I$5:$I$192</c:f>
              <c:numCache>
                <c:formatCode>General</c:formatCode>
                <c:ptCount val="188"/>
                <c:pt idx="92">
                  <c:v>0</c:v>
                </c:pt>
                <c:pt idx="93">
                  <c:v>500</c:v>
                </c:pt>
                <c:pt idx="94">
                  <c:v>750</c:v>
                </c:pt>
                <c:pt idx="95">
                  <c:v>1000</c:v>
                </c:pt>
                <c:pt idx="96">
                  <c:v>1300</c:v>
                </c:pt>
                <c:pt idx="97">
                  <c:v>1300</c:v>
                </c:pt>
                <c:pt idx="98">
                  <c:v>1170</c:v>
                </c:pt>
                <c:pt idx="99">
                  <c:v>1053</c:v>
                </c:pt>
                <c:pt idx="100">
                  <c:v>947.7</c:v>
                </c:pt>
                <c:pt idx="101">
                  <c:v>852.93000000000006</c:v>
                </c:pt>
                <c:pt idx="102">
                  <c:v>767.63700000000006</c:v>
                </c:pt>
                <c:pt idx="103">
                  <c:v>690.87330000000054</c:v>
                </c:pt>
                <c:pt idx="104">
                  <c:v>621.78597000000116</c:v>
                </c:pt>
                <c:pt idx="105">
                  <c:v>559.60737300000051</c:v>
                </c:pt>
                <c:pt idx="106">
                  <c:v>503.64663570000016</c:v>
                </c:pt>
                <c:pt idx="107">
                  <c:v>453.28197213000016</c:v>
                </c:pt>
                <c:pt idx="108">
                  <c:v>407.95377491699946</c:v>
                </c:pt>
                <c:pt idx="109">
                  <c:v>367.15839742530017</c:v>
                </c:pt>
                <c:pt idx="110">
                  <c:v>330.44255768277014</c:v>
                </c:pt>
                <c:pt idx="111">
                  <c:v>297.39830191449261</c:v>
                </c:pt>
                <c:pt idx="112">
                  <c:v>267.65847172304433</c:v>
                </c:pt>
                <c:pt idx="113">
                  <c:v>240.89262455073975</c:v>
                </c:pt>
                <c:pt idx="114">
                  <c:v>216.80336209566551</c:v>
                </c:pt>
                <c:pt idx="115">
                  <c:v>195.12302588609896</c:v>
                </c:pt>
                <c:pt idx="116">
                  <c:v>175.61072329748905</c:v>
                </c:pt>
                <c:pt idx="117">
                  <c:v>158.04965096773998</c:v>
                </c:pt>
                <c:pt idx="118">
                  <c:v>142.24468587096587</c:v>
                </c:pt>
              </c:numCache>
            </c:numRef>
          </c:val>
        </c:ser>
        <c:marker val="1"/>
        <c:axId val="97747328"/>
        <c:axId val="97748864"/>
      </c:lineChart>
      <c:dateAx>
        <c:axId val="97747328"/>
        <c:scaling>
          <c:orientation val="minMax"/>
          <c:max val="41944"/>
          <c:min val="41907"/>
        </c:scaling>
        <c:axPos val="b"/>
        <c:numFmt formatCode="m/d/yyyy" sourceLinked="1"/>
        <c:tickLblPos val="nextTo"/>
        <c:crossAx val="97748864"/>
        <c:crosses val="autoZero"/>
        <c:auto val="1"/>
        <c:lblOffset val="100"/>
        <c:baseTimeUnit val="days"/>
      </c:dateAx>
      <c:valAx>
        <c:axId val="97748864"/>
        <c:scaling>
          <c:orientation val="minMax"/>
          <c:max val="1400"/>
          <c:min val="0"/>
        </c:scaling>
        <c:axPos val="l"/>
        <c:title>
          <c:tx>
            <c:rich>
              <a:bodyPr rot="-5400000" vert="horz"/>
              <a:lstStyle/>
              <a:p>
                <a:pPr>
                  <a:defRPr b="0"/>
                </a:pPr>
                <a:r>
                  <a:rPr lang="en-US" b="0"/>
                  <a:t>Flow (ML/d)</a:t>
                </a:r>
              </a:p>
            </c:rich>
          </c:tx>
        </c:title>
        <c:numFmt formatCode="#,##0" sourceLinked="0"/>
        <c:tickLblPos val="nextTo"/>
        <c:crossAx val="97747328"/>
        <c:crosses val="autoZero"/>
        <c:crossBetween val="between"/>
      </c:valAx>
      <c:spPr>
        <a:noFill/>
        <a:ln>
          <a:noFill/>
        </a:ln>
      </c:spPr>
    </c:plotArea>
    <c:legend>
      <c:legendPos val="r"/>
      <c:layout>
        <c:manualLayout>
          <c:xMode val="edge"/>
          <c:yMode val="edge"/>
          <c:x val="0"/>
          <c:y val="0.90589456955821202"/>
          <c:w val="0.96337774709797408"/>
          <c:h val="9.2894752841749348E-2"/>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2.xml><?xml version="1.0" encoding="utf-8"?>
<ds:datastoreItem xmlns:ds="http://schemas.openxmlformats.org/officeDocument/2006/customXml" ds:itemID="{57B29A22-28B4-48E3-B98F-85D35C68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6211</Words>
  <Characters>38435</Characters>
  <Application>Microsoft Office Word</Application>
  <DocSecurity>0</DocSecurity>
  <Lines>320</Lines>
  <Paragraphs>89</Paragraphs>
  <ScaleCrop>false</ScaleCrop>
  <Company/>
  <LinksUpToDate>false</LinksUpToDate>
  <CharactersWithSpaces>44557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dc:title>
  <dc:creator/>
  <cp:lastModifiedBy/>
  <cp:revision>1</cp:revision>
  <dcterms:created xsi:type="dcterms:W3CDTF">2016-02-03T03:14:00Z</dcterms:created>
  <dcterms:modified xsi:type="dcterms:W3CDTF">2016-02-03T03:14:00Z</dcterms:modified>
</cp:coreProperties>
</file>