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charts/chart10.xml" ContentType="application/vnd.openxmlformats-officedocument.drawingml.chart+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43.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charts/chart26.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charts/chart5.xml" ContentType="application/vnd.openxmlformats-officedocument.drawingml.chart+xml"/>
  <Override PartName="/word/footer11.xml" ContentType="application/vnd.openxmlformats-officedocument.wordprocessingml.footer+xml"/>
  <Override PartName="/word/charts/chart15.xml" ContentType="application/vnd.openxmlformats-officedocument.drawingml.chart+xml"/>
  <Override PartName="/word/footer22.xml" ContentType="application/vnd.openxmlformats-officedocument.wordprocessingml.footer+xml"/>
  <Default Extension="xlsx" ContentType="application/vnd.openxmlformats-officedocument.spreadsheetml.sheet"/>
  <Override PartName="/word/charts/chart22.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header5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Default Extension="png" ContentType="image/png"/>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15.xml" ContentType="application/vnd.openxmlformats-officedocument.wordprocessingml.header+xml"/>
  <Default Extension="emf" ContentType="image/x-emf"/>
  <Override PartName="/word/header33.xml" ContentType="application/vnd.openxmlformats-officedocument.wordprocessingml.header+xml"/>
  <Override PartName="/word/header62.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charts/chart8.xml" ContentType="application/vnd.openxmlformats-officedocument.drawingml.chart+xml"/>
  <Override PartName="/word/header31.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word/drawings/drawing3.xml" ContentType="application/vnd.openxmlformats-officedocument.drawingml.chartshapes+xml"/>
  <Override PartName="/word/header60.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Override PartName="/word/footer14.xml" ContentType="application/vnd.openxmlformats-officedocument.wordprocessingml.footer+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footer23.xml" ContentType="application/vnd.openxmlformats-officedocument.wordprocessingml.footer+xml"/>
  <Override PartName="/word/header5.xml" ContentType="application/vnd.openxmlformats-officedocument.wordprocessingml.header+xml"/>
  <Override PartName="/word/charts/chart4.xml" ContentType="application/vnd.openxmlformats-officedocument.drawingml.chart+xml"/>
  <Override PartName="/word/footer12.xml" ContentType="application/vnd.openxmlformats-officedocument.wordprocessingml.footer+xml"/>
  <Override PartName="/word/charts/chart16.xml" ContentType="application/vnd.openxmlformats-officedocument.drawingml.chart+xml"/>
  <Override PartName="/word/charts/chart25.xml" ContentType="application/vnd.openxmlformats-officedocument.drawingml.chart+xml"/>
  <Override PartName="/word/footer2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footer10.xml" ContentType="application/vnd.openxmlformats-officedocument.wordprocessingml.footer+xml"/>
  <Override PartName="/word/charts/chart14.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charts/chart7.xml" ContentType="application/vnd.openxmlformats-officedocument.drawingml.chart+xml"/>
  <Override PartName="/word/header30.xml" ContentType="application/vnd.openxmlformats-officedocument.wordprocessingml.header+xml"/>
  <Override PartName="/word/footer13.xml" ContentType="application/vnd.openxmlformats-officedocument.wordprocessingml.footer+xml"/>
  <Override PartName="/word/charts/chart17.xml" ContentType="application/vnd.openxmlformats-officedocument.drawingml.chart+xml"/>
  <Override PartName="/word/footer24.xml" ContentType="application/vnd.openxmlformats-officedocument.wordprocessingml.footer+xml"/>
  <Override PartName="/word/footer1.xml" ContentType="application/vnd.openxmlformats-officedocument.wordprocessingml.footer+xml"/>
  <Override PartName="/word/charts/chart24.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footer20.xml" ContentType="application/vnd.openxmlformats-officedocument.wordprocessingml.footer+xml"/>
  <Override PartName="/word/header79.xml" ContentType="application/vnd.openxmlformats-officedocument.wordprocessingml.header+xml"/>
  <Override PartName="/word/charts/chart20.xml" ContentType="application/vnd.openxmlformats-officedocument.drawingml.chart+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Default Extension="jpeg" ContentType="image/jpeg"/>
  <Override PartName="/word/footer6.xml" ContentType="application/vnd.openxmlformats-officedocument.wordprocessingml.footer+xml"/>
  <Override PartName="/word/header24.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header71.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AD" w:rsidRPr="004335CD" w:rsidRDefault="00FC51AD" w:rsidP="00F170B5">
      <w:pPr>
        <w:pStyle w:val="Heading6"/>
      </w:pPr>
      <w:bookmarkStart w:id="0" w:name="_Ref426807500"/>
      <w:bookmarkStart w:id="1" w:name="_Toc426839264"/>
      <w:r w:rsidRPr="004335CD">
        <w:t>Ecosystem Type</w:t>
      </w:r>
      <w:bookmarkEnd w:id="0"/>
      <w:bookmarkEnd w:id="1"/>
    </w:p>
    <w:p w:rsidR="00FC51AD" w:rsidRPr="004335CD" w:rsidRDefault="00FC51AD" w:rsidP="009833EE">
      <w:pPr>
        <w:pStyle w:val="Heading7"/>
      </w:pPr>
      <w:bookmarkStart w:id="2" w:name="_Toc426839265"/>
      <w:r w:rsidRPr="004335CD">
        <w:t>Introduction</w:t>
      </w:r>
      <w:bookmarkEnd w:id="2"/>
    </w:p>
    <w:p w:rsidR="00FC51AD" w:rsidRPr="004335CD" w:rsidRDefault="00FC51AD" w:rsidP="00FC51AD">
      <w:r w:rsidRPr="004335CD">
        <w:t>The Ecosystem type indicator contributes to the broader scale evaluation of Commonwealth environmental waters</w:t>
      </w:r>
      <w:r w:rsidR="00EC0C82">
        <w:t>’</w:t>
      </w:r>
      <w:r w:rsidRPr="004335CD">
        <w:t xml:space="preserve"> influence on ecosystem diversity. While primarily designed to inform at larger basin scales, information on the types of ecosystems influenced by Commonwealth environmental water is also useful at the Selected Area scale. Several specific questions could be addressed by measuring ecosystem type within the Gwydir River </w:t>
      </w:r>
      <w:r w:rsidR="009E304B">
        <w:t xml:space="preserve">Selected Area </w:t>
      </w:r>
      <w:r w:rsidRPr="004335CD">
        <w:t xml:space="preserve">during the 2014-15 water </w:t>
      </w:r>
      <w:proofErr w:type="gramStart"/>
      <w:r w:rsidRPr="004335CD">
        <w:t>year</w:t>
      </w:r>
      <w:proofErr w:type="gramEnd"/>
      <w:r w:rsidRPr="004335CD">
        <w:t>:</w:t>
      </w:r>
    </w:p>
    <w:p w:rsidR="00FC51AD" w:rsidRPr="004335CD" w:rsidRDefault="00FC51AD" w:rsidP="006D632A">
      <w:pPr>
        <w:pStyle w:val="Bullets1"/>
      </w:pPr>
      <w:r w:rsidRPr="004335CD">
        <w:t>What did Commonwealth environmental water contribute to sustainable ecosystem diversity?</w:t>
      </w:r>
    </w:p>
    <w:p w:rsidR="00FC51AD" w:rsidRPr="004335CD" w:rsidRDefault="00FC51AD" w:rsidP="006D632A">
      <w:pPr>
        <w:pStyle w:val="Bullets1"/>
      </w:pPr>
      <w:r w:rsidRPr="004335CD">
        <w:t>Was environmental water delivered to a representative suite of ecosystem types?</w:t>
      </w:r>
    </w:p>
    <w:p w:rsidR="00FC51AD" w:rsidRPr="004335CD" w:rsidRDefault="00FC51AD" w:rsidP="009833EE">
      <w:pPr>
        <w:pStyle w:val="Heading7"/>
      </w:pPr>
      <w:bookmarkStart w:id="3" w:name="_Toc426839266"/>
      <w:r w:rsidRPr="004335CD">
        <w:t>Methods</w:t>
      </w:r>
      <w:bookmarkEnd w:id="3"/>
    </w:p>
    <w:p w:rsidR="00FC51AD" w:rsidRPr="004335CD" w:rsidRDefault="00FC51AD" w:rsidP="00FC51AD">
      <w:r w:rsidRPr="004335CD">
        <w:t>The ANAE classification for each sampling site in the Gwydir River Selected Area was mapped using a process of desk-top identification and field verification</w:t>
      </w:r>
      <w:r w:rsidR="00B4794A">
        <w:t xml:space="preserve"> (Commonwealth of Australia 2014)</w:t>
      </w:r>
      <w:r w:rsidRPr="004335CD">
        <w:t>. Existing ANAE GIS layers (Brooks et al</w:t>
      </w:r>
      <w:r w:rsidR="00EC0C82">
        <w:t>.</w:t>
      </w:r>
      <w:r w:rsidRPr="004335CD">
        <w:t xml:space="preserve"> 2013) were used to assign an ecosystem type to each monitoring site, and this was then verified in the field when monitoring took place. Sites where existing ANAE mapping did not provide coverage were assigned an ANAE classification using available desktop information and then verified in the field (</w:t>
      </w:r>
      <w:fldSimple w:instr=" REF _Ref427311744 \h  \* MERGEFORMAT ">
        <w:r w:rsidR="00C80D38" w:rsidRPr="00C80D38">
          <w:t xml:space="preserve">Figure </w:t>
        </w:r>
        <w:r w:rsidR="00C80D38" w:rsidRPr="00C80D38">
          <w:rPr>
            <w:noProof/>
          </w:rPr>
          <w:t>A</w:t>
        </w:r>
        <w:r w:rsidR="00C80D38" w:rsidRPr="00C80D38">
          <w:rPr>
            <w:noProof/>
          </w:rPr>
          <w:noBreakHyphen/>
          <w:t>1</w:t>
        </w:r>
      </w:fldSimple>
      <w:r w:rsidRPr="004335CD">
        <w:t xml:space="preserve">). Field based verification was undertaken following a dichotomous key (Brooks et al. 2013). </w:t>
      </w:r>
    </w:p>
    <w:p w:rsidR="00FC51AD" w:rsidRPr="004335CD" w:rsidRDefault="00FC51AD" w:rsidP="009833EE">
      <w:pPr>
        <w:pStyle w:val="Heading7"/>
      </w:pPr>
      <w:bookmarkStart w:id="4" w:name="_Toc426839267"/>
      <w:r w:rsidRPr="004335CD">
        <w:t>Results</w:t>
      </w:r>
      <w:bookmarkEnd w:id="4"/>
    </w:p>
    <w:p w:rsidR="00FC51AD" w:rsidRPr="004335CD" w:rsidRDefault="00FC51AD" w:rsidP="00FC51AD">
      <w:r w:rsidRPr="004335CD">
        <w:t xml:space="preserve">Eighty-three survey sites </w:t>
      </w:r>
      <w:r w:rsidR="009E304B">
        <w:t>were</w:t>
      </w:r>
      <w:r w:rsidRPr="004335CD">
        <w:t xml:space="preserve"> sampled as part of the Gwydir River Selected Area LTIM project</w:t>
      </w:r>
      <w:r w:rsidR="009E304B">
        <w:t xml:space="preserve"> in 2014-15. These fe</w:t>
      </w:r>
      <w:r w:rsidRPr="004335CD">
        <w:t>ll into 10 ANAE</w:t>
      </w:r>
      <w:r w:rsidR="006B086D">
        <w:t xml:space="preserve"> Ecosystem types, including five</w:t>
      </w:r>
      <w:r w:rsidRPr="004335CD">
        <w:t xml:space="preserve"> Riverine types, three Floodplain types and two </w:t>
      </w:r>
      <w:proofErr w:type="gramStart"/>
      <w:r w:rsidRPr="004335CD">
        <w:t>Lacustrine</w:t>
      </w:r>
      <w:proofErr w:type="gramEnd"/>
      <w:r w:rsidRPr="004335CD">
        <w:t xml:space="preserve"> types. The Rp1.4: The Permanent lowland streams type is represented by the most sites, with 30 sites falling into this ecosystem type (</w:t>
      </w:r>
      <w:r w:rsidR="00322207">
        <w:fldChar w:fldCharType="begin"/>
      </w:r>
      <w:r w:rsidR="002362E8">
        <w:instrText xml:space="preserve"> REF _Ref427311704 \h </w:instrText>
      </w:r>
      <w:r w:rsidR="00322207">
        <w:fldChar w:fldCharType="separate"/>
      </w:r>
      <w:r w:rsidR="00C80D38">
        <w:t xml:space="preserve">Table </w:t>
      </w:r>
      <w:r w:rsidR="00C80D38">
        <w:rPr>
          <w:noProof/>
        </w:rPr>
        <w:t>A</w:t>
      </w:r>
      <w:r w:rsidR="00C80D38">
        <w:noBreakHyphen/>
      </w:r>
      <w:r w:rsidR="00C80D38">
        <w:rPr>
          <w:noProof/>
        </w:rPr>
        <w:t>1</w:t>
      </w:r>
      <w:r w:rsidR="00322207">
        <w:fldChar w:fldCharType="end"/>
      </w:r>
      <w:r w:rsidRPr="004335CD">
        <w:t>). Nineteen sites fall into the F3.2: Sedge/forb/grassland floodplain type, while 16 sites fall into the Rt1.4: Temporary lowland stream ecosystem type (</w:t>
      </w:r>
      <w:r w:rsidR="00322207">
        <w:fldChar w:fldCharType="begin"/>
      </w:r>
      <w:r w:rsidR="002362E8">
        <w:instrText xml:space="preserve"> REF _Ref427311704 \h </w:instrText>
      </w:r>
      <w:r w:rsidR="00322207">
        <w:fldChar w:fldCharType="separate"/>
      </w:r>
      <w:r w:rsidR="00C80D38">
        <w:t xml:space="preserve">Table </w:t>
      </w:r>
      <w:r w:rsidR="00C80D38">
        <w:rPr>
          <w:noProof/>
        </w:rPr>
        <w:t>A</w:t>
      </w:r>
      <w:r w:rsidR="00C80D38">
        <w:noBreakHyphen/>
      </w:r>
      <w:r w:rsidR="00C80D38">
        <w:rPr>
          <w:noProof/>
        </w:rPr>
        <w:t>1</w:t>
      </w:r>
      <w:r w:rsidR="00322207">
        <w:fldChar w:fldCharType="end"/>
      </w:r>
      <w:r w:rsidRPr="004335CD">
        <w:t xml:space="preserve">). All other types are represented by 5 or less sites. </w:t>
      </w:r>
    </w:p>
    <w:p w:rsidR="002362E8" w:rsidRDefault="00FC51AD" w:rsidP="00FC51AD">
      <w:r w:rsidRPr="004335CD">
        <w:t>Within the Selected Area, most sites (72%) are situated in the Gwydir-Gingham watercourse zone. Th</w:t>
      </w:r>
      <w:r w:rsidR="009E304B">
        <w:t>is zone containes</w:t>
      </w:r>
      <w:r w:rsidRPr="004335CD">
        <w:t xml:space="preserve"> all 10 </w:t>
      </w:r>
      <w:r w:rsidR="00EC0C82">
        <w:t>ANAE E</w:t>
      </w:r>
      <w:r w:rsidR="00EC0C82" w:rsidRPr="004335CD">
        <w:t xml:space="preserve">cosystem </w:t>
      </w:r>
      <w:r w:rsidRPr="004335CD">
        <w:t>types present within the Selected Area, with all 19 of the F3.2: Sedge/forb/grassland floodplain type occurring in this zone (</w:t>
      </w:r>
      <w:fldSimple w:instr=" REF _Ref423090076 \h  \* MERGEFORMAT ">
        <w:r w:rsidR="00C80D38" w:rsidRPr="004335CD">
          <w:t xml:space="preserve">Figure </w:t>
        </w:r>
        <w:r w:rsidR="00C80D38">
          <w:rPr>
            <w:noProof/>
          </w:rPr>
          <w:t>A</w:t>
        </w:r>
        <w:r w:rsidR="00C80D38">
          <w:rPr>
            <w:noProof/>
          </w:rPr>
          <w:noBreakHyphen/>
          <w:t>2</w:t>
        </w:r>
      </w:fldSimple>
      <w:r w:rsidRPr="004335CD">
        <w:t>). There are only two sites within the Gwydir River zone, and these fall into the Rp1.1: Permanent high energy upland streams and Rp1.4: Permanent lowland streams types. Sites in the Mehi-Moomin zone are located within Rp1.4: Permanent lowland streams and Rt1.4: Temporary lowland streams ecosystem types (</w:t>
      </w:r>
      <w:fldSimple w:instr=" REF _Ref423090076 \h  \* MERGEFORMAT ">
        <w:r w:rsidR="00C80D38" w:rsidRPr="004335CD">
          <w:t xml:space="preserve">Figure </w:t>
        </w:r>
        <w:r w:rsidR="00C80D38">
          <w:rPr>
            <w:noProof/>
          </w:rPr>
          <w:t>A</w:t>
        </w:r>
        <w:r w:rsidR="00C80D38">
          <w:rPr>
            <w:noProof/>
          </w:rPr>
          <w:noBreakHyphen/>
          <w:t>2</w:t>
        </w:r>
      </w:fldSimple>
      <w:r w:rsidRPr="004335CD">
        <w:t>).</w:t>
      </w:r>
    </w:p>
    <w:p w:rsidR="00FC51AD" w:rsidRPr="004335CD" w:rsidRDefault="00FC51AD" w:rsidP="00FC51AD">
      <w:pPr>
        <w:sectPr w:rsidR="00FC51AD" w:rsidRPr="004335CD" w:rsidSect="00097B3B">
          <w:headerReference w:type="even" r:id="rId8"/>
          <w:headerReference w:type="default" r:id="rId9"/>
          <w:footerReference w:type="even" r:id="rId10"/>
          <w:footerReference w:type="default" r:id="rId11"/>
          <w:headerReference w:type="first" r:id="rId12"/>
          <w:footerReference w:type="first" r:id="rId13"/>
          <w:pgSz w:w="11899" w:h="16838" w:code="9"/>
          <w:pgMar w:top="1508" w:right="1219" w:bottom="1457" w:left="1480" w:header="811" w:footer="306" w:gutter="0"/>
          <w:pgNumType w:start="1" w:chapStyle="6"/>
          <w:cols w:space="708"/>
          <w:docGrid w:linePitch="272"/>
        </w:sectPr>
      </w:pPr>
    </w:p>
    <w:p w:rsidR="002362E8" w:rsidRDefault="00EC745B" w:rsidP="00097B3B">
      <w:pPr>
        <w:keepNext/>
        <w:spacing w:after="0" w:line="240" w:lineRule="auto"/>
        <w:jc w:val="center"/>
      </w:pPr>
      <w:r>
        <w:rPr>
          <w:noProof/>
          <w:lang w:eastAsia="en-AU"/>
        </w:rPr>
        <w:lastRenderedPageBreak/>
        <w:drawing>
          <wp:inline distT="0" distB="0" distL="0" distR="0">
            <wp:extent cx="7981950" cy="564809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A-1 ANAE mapping.jpg"/>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86685" cy="5651449"/>
                    </a:xfrm>
                    <a:prstGeom prst="rect">
                      <a:avLst/>
                    </a:prstGeom>
                  </pic:spPr>
                </pic:pic>
              </a:graphicData>
            </a:graphic>
          </wp:inline>
        </w:drawing>
      </w:r>
    </w:p>
    <w:p w:rsidR="00FC51AD" w:rsidRPr="002362E8" w:rsidRDefault="002362E8" w:rsidP="002362E8">
      <w:pPr>
        <w:keepNext/>
        <w:spacing w:after="0" w:line="240" w:lineRule="auto"/>
        <w:rPr>
          <w:b/>
        </w:rPr>
        <w:sectPr w:rsidR="00FC51AD" w:rsidRPr="002362E8" w:rsidSect="00097B3B">
          <w:headerReference w:type="even" r:id="rId15"/>
          <w:headerReference w:type="default" r:id="rId16"/>
          <w:footerReference w:type="default" r:id="rId17"/>
          <w:headerReference w:type="first" r:id="rId18"/>
          <w:pgSz w:w="16838" w:h="11899" w:orient="landscape" w:code="9"/>
          <w:pgMar w:top="1278" w:right="1508" w:bottom="1219" w:left="1457" w:header="567" w:footer="306" w:gutter="0"/>
          <w:pgNumType w:chapStyle="6"/>
          <w:cols w:space="708"/>
          <w:docGrid w:linePitch="272"/>
        </w:sectPr>
      </w:pPr>
      <w:bookmarkStart w:id="5" w:name="_Ref427311744"/>
      <w:r w:rsidRPr="002362E8">
        <w:rPr>
          <w:b/>
        </w:rPr>
        <w:t xml:space="preserve">Figure </w:t>
      </w:r>
      <w:r w:rsidR="00322207">
        <w:rPr>
          <w:b/>
        </w:rPr>
        <w:fldChar w:fldCharType="begin"/>
      </w:r>
      <w:r w:rsidR="00E50FBF">
        <w:rPr>
          <w:b/>
        </w:rPr>
        <w:instrText xml:space="preserve"> STYLEREF 6 \s </w:instrText>
      </w:r>
      <w:r w:rsidR="00322207">
        <w:rPr>
          <w:b/>
        </w:rPr>
        <w:fldChar w:fldCharType="separate"/>
      </w:r>
      <w:r w:rsidR="00C80D38">
        <w:rPr>
          <w:b/>
          <w:noProof/>
        </w:rPr>
        <w:t>A</w:t>
      </w:r>
      <w:r w:rsidR="00322207">
        <w:rPr>
          <w:b/>
        </w:rPr>
        <w:fldChar w:fldCharType="end"/>
      </w:r>
      <w:r w:rsidR="00E50FBF">
        <w:rPr>
          <w:b/>
        </w:rPr>
        <w:noBreakHyphen/>
      </w:r>
      <w:r w:rsidR="00322207">
        <w:rPr>
          <w:b/>
        </w:rPr>
        <w:fldChar w:fldCharType="begin"/>
      </w:r>
      <w:r w:rsidR="00E50FBF">
        <w:rPr>
          <w:b/>
        </w:rPr>
        <w:instrText xml:space="preserve"> SEQ Figure \* ARABIC \s 6 </w:instrText>
      </w:r>
      <w:r w:rsidR="00322207">
        <w:rPr>
          <w:b/>
        </w:rPr>
        <w:fldChar w:fldCharType="separate"/>
      </w:r>
      <w:r w:rsidR="00C80D38">
        <w:rPr>
          <w:b/>
          <w:noProof/>
        </w:rPr>
        <w:t>1</w:t>
      </w:r>
      <w:r w:rsidR="00322207">
        <w:rPr>
          <w:b/>
        </w:rPr>
        <w:fldChar w:fldCharType="end"/>
      </w:r>
      <w:bookmarkEnd w:id="5"/>
      <w:r w:rsidRPr="002362E8">
        <w:rPr>
          <w:b/>
        </w:rPr>
        <w:t>: Sites where existing ANAE mapping provided adequate coverage and sites where ANAE was ass</w:t>
      </w:r>
      <w:r>
        <w:rPr>
          <w:b/>
        </w:rPr>
        <w:t>igned and verified in the field.</w:t>
      </w:r>
    </w:p>
    <w:p w:rsidR="001B055A" w:rsidRDefault="002362E8" w:rsidP="001B055A">
      <w:pPr>
        <w:pStyle w:val="Caption"/>
        <w:keepNext/>
      </w:pPr>
      <w:bookmarkStart w:id="6" w:name="_Ref427311704"/>
      <w:r>
        <w:lastRenderedPageBreak/>
        <w:t xml:space="preserve">Table </w:t>
      </w:r>
      <w:r w:rsidR="00322207">
        <w:fldChar w:fldCharType="begin"/>
      </w:r>
      <w:r w:rsidR="00E56FCF">
        <w:instrText xml:space="preserve"> STYLEREF 6 \s </w:instrText>
      </w:r>
      <w:r w:rsidR="00322207">
        <w:fldChar w:fldCharType="separate"/>
      </w:r>
      <w:r w:rsidR="00C80D38">
        <w:rPr>
          <w:noProof/>
        </w:rPr>
        <w:t>A</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1</w:t>
      </w:r>
      <w:r w:rsidR="00322207">
        <w:rPr>
          <w:noProof/>
        </w:rPr>
        <w:fldChar w:fldCharType="end"/>
      </w:r>
      <w:bookmarkEnd w:id="6"/>
      <w:r>
        <w:t xml:space="preserve">: </w:t>
      </w:r>
      <w:r w:rsidR="00540F96">
        <w:t xml:space="preserve"> </w:t>
      </w:r>
      <w:r w:rsidRPr="00842458">
        <w:t xml:space="preserve">ANAE Ecosystem </w:t>
      </w:r>
      <w:r w:rsidR="009E304B">
        <w:t>type</w:t>
      </w:r>
      <w:r w:rsidRPr="00842458">
        <w:t>s covered by monitoring sites in the Gwydir River Selected Area LTIM project.</w:t>
      </w:r>
    </w:p>
    <w:tbl>
      <w:tblPr>
        <w:tblW w:w="4197" w:type="pct"/>
        <w:jc w:val="center"/>
        <w:tblBorders>
          <w:top w:val="single" w:sz="4" w:space="0" w:color="auto"/>
          <w:bottom w:val="single" w:sz="4" w:space="0" w:color="auto"/>
          <w:insideH w:val="single" w:sz="4" w:space="0" w:color="auto"/>
          <w:insideV w:val="single" w:sz="4" w:space="0" w:color="auto"/>
        </w:tblBorders>
        <w:tblLook w:val="04A0"/>
      </w:tblPr>
      <w:tblGrid>
        <w:gridCol w:w="4361"/>
        <w:gridCol w:w="2550"/>
        <w:gridCol w:w="994"/>
      </w:tblGrid>
      <w:tr w:rsidR="00540F96" w:rsidRPr="004335CD" w:rsidTr="00540F96">
        <w:trPr>
          <w:trHeight w:val="205"/>
          <w:jc w:val="center"/>
        </w:trPr>
        <w:tc>
          <w:tcPr>
            <w:tcW w:w="2758" w:type="pct"/>
            <w:shd w:val="clear" w:color="auto" w:fill="D9D9D9"/>
            <w:noWrap/>
            <w:vAlign w:val="bottom"/>
            <w:hideMark/>
          </w:tcPr>
          <w:p w:rsidR="002362E8" w:rsidRPr="00540F96" w:rsidRDefault="002362E8" w:rsidP="00540F96">
            <w:pPr>
              <w:spacing w:before="60" w:after="60" w:line="240" w:lineRule="exact"/>
              <w:jc w:val="center"/>
              <w:rPr>
                <w:rFonts w:cs="Arial"/>
                <w:color w:val="000000"/>
                <w:sz w:val="18"/>
                <w:szCs w:val="18"/>
                <w:lang w:eastAsia="en-AU"/>
              </w:rPr>
            </w:pPr>
            <w:r w:rsidRPr="00540F96">
              <w:rPr>
                <w:rFonts w:cs="Arial"/>
                <w:color w:val="000000"/>
                <w:sz w:val="18"/>
                <w:szCs w:val="18"/>
                <w:lang w:eastAsia="en-AU"/>
              </w:rPr>
              <w:t>ANAE Typology</w:t>
            </w:r>
          </w:p>
        </w:tc>
        <w:tc>
          <w:tcPr>
            <w:tcW w:w="1613" w:type="pct"/>
            <w:shd w:val="clear" w:color="auto" w:fill="D9D9D9"/>
            <w:noWrap/>
            <w:vAlign w:val="bottom"/>
            <w:hideMark/>
          </w:tcPr>
          <w:p w:rsidR="002362E8" w:rsidRPr="00540F96" w:rsidRDefault="002362E8" w:rsidP="00540F96">
            <w:pPr>
              <w:spacing w:before="60" w:after="60" w:line="240" w:lineRule="exact"/>
              <w:jc w:val="center"/>
              <w:rPr>
                <w:rFonts w:cs="Arial"/>
                <w:color w:val="000000"/>
                <w:sz w:val="18"/>
                <w:szCs w:val="18"/>
                <w:lang w:eastAsia="en-AU"/>
              </w:rPr>
            </w:pPr>
            <w:r w:rsidRPr="00540F96">
              <w:rPr>
                <w:rFonts w:cs="Arial"/>
                <w:color w:val="000000"/>
                <w:sz w:val="18"/>
                <w:szCs w:val="18"/>
                <w:lang w:eastAsia="en-AU"/>
              </w:rPr>
              <w:t>Number of sites (All Zones)</w:t>
            </w:r>
          </w:p>
        </w:tc>
        <w:tc>
          <w:tcPr>
            <w:tcW w:w="629" w:type="pct"/>
            <w:shd w:val="clear" w:color="auto" w:fill="D9D9D9"/>
            <w:noWrap/>
            <w:vAlign w:val="bottom"/>
            <w:hideMark/>
          </w:tcPr>
          <w:p w:rsidR="002362E8" w:rsidRPr="00540F96" w:rsidRDefault="002362E8" w:rsidP="00540F96">
            <w:pPr>
              <w:spacing w:before="60" w:after="60" w:line="240" w:lineRule="exact"/>
              <w:jc w:val="center"/>
              <w:rPr>
                <w:rFonts w:cs="Arial"/>
                <w:color w:val="000000"/>
                <w:sz w:val="18"/>
                <w:szCs w:val="18"/>
                <w:lang w:eastAsia="en-AU"/>
              </w:rPr>
            </w:pPr>
            <w:r w:rsidRPr="00540F96">
              <w:rPr>
                <w:rFonts w:cs="Arial"/>
                <w:color w:val="000000"/>
                <w:sz w:val="18"/>
                <w:szCs w:val="18"/>
                <w:lang w:eastAsia="en-AU"/>
              </w:rPr>
              <w:t>%</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F1.10: Coolibah woodland and forest floodplain</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3</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4</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F1.11: River Cooba Woodland Floodplain</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1</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1</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F3.2 Sedge/forb/grassland floodplain</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19</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23</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LP2.1: Temporary floodplain lake</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2</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2</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LT2.2 Temporary floodplain lake with aquatic beds</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4</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5</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Rp1.1: Permanent high energy upland streams</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1</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1</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Rp1.3: Permanent low energy upland streams</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5</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6</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Rp1.4: Permanent lowland streams</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30</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36</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Rt1.3: Temporary low energy upland streams</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2</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2</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540F96">
            <w:pPr>
              <w:spacing w:before="60" w:after="60" w:line="240" w:lineRule="exact"/>
              <w:jc w:val="left"/>
              <w:rPr>
                <w:rFonts w:cs="Arial"/>
                <w:color w:val="000000"/>
                <w:sz w:val="18"/>
                <w:szCs w:val="18"/>
                <w:lang w:eastAsia="en-AU"/>
              </w:rPr>
            </w:pPr>
            <w:r w:rsidRPr="004335CD">
              <w:rPr>
                <w:rFonts w:cs="Arial"/>
                <w:color w:val="000000"/>
                <w:sz w:val="18"/>
                <w:szCs w:val="18"/>
                <w:lang w:eastAsia="en-AU"/>
              </w:rPr>
              <w:t>Rt1.4: Temporary lowland streams</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16</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r w:rsidRPr="004335CD">
              <w:rPr>
                <w:rFonts w:cs="Arial"/>
                <w:color w:val="000000"/>
                <w:sz w:val="18"/>
                <w:szCs w:val="18"/>
                <w:lang w:eastAsia="en-AU"/>
              </w:rPr>
              <w:t>19</w:t>
            </w:r>
          </w:p>
        </w:tc>
      </w:tr>
      <w:tr w:rsidR="002362E8" w:rsidRPr="004335CD" w:rsidTr="00540F96">
        <w:trPr>
          <w:trHeight w:val="300"/>
          <w:jc w:val="center"/>
        </w:trPr>
        <w:tc>
          <w:tcPr>
            <w:tcW w:w="2758" w:type="pct"/>
            <w:shd w:val="clear" w:color="auto" w:fill="auto"/>
            <w:noWrap/>
            <w:vAlign w:val="bottom"/>
            <w:hideMark/>
          </w:tcPr>
          <w:p w:rsidR="002362E8" w:rsidRPr="004335CD" w:rsidRDefault="002362E8" w:rsidP="00951412">
            <w:pPr>
              <w:spacing w:before="60" w:after="60" w:line="240" w:lineRule="exact"/>
              <w:jc w:val="right"/>
              <w:rPr>
                <w:rFonts w:cs="Arial"/>
                <w:b/>
                <w:bCs/>
                <w:color w:val="000000"/>
                <w:sz w:val="18"/>
                <w:szCs w:val="18"/>
                <w:lang w:eastAsia="en-AU"/>
              </w:rPr>
            </w:pPr>
            <w:r w:rsidRPr="004335CD">
              <w:rPr>
                <w:rFonts w:cs="Arial"/>
                <w:b/>
                <w:bCs/>
                <w:color w:val="000000"/>
                <w:sz w:val="18"/>
                <w:szCs w:val="18"/>
                <w:lang w:eastAsia="en-AU"/>
              </w:rPr>
              <w:t>Total</w:t>
            </w:r>
          </w:p>
        </w:tc>
        <w:tc>
          <w:tcPr>
            <w:tcW w:w="1613" w:type="pct"/>
            <w:shd w:val="clear" w:color="auto" w:fill="auto"/>
            <w:noWrap/>
            <w:vAlign w:val="bottom"/>
            <w:hideMark/>
          </w:tcPr>
          <w:p w:rsidR="002362E8" w:rsidRPr="004335CD" w:rsidRDefault="002362E8" w:rsidP="00540F96">
            <w:pPr>
              <w:spacing w:before="60" w:after="60" w:line="240" w:lineRule="exact"/>
              <w:jc w:val="center"/>
              <w:rPr>
                <w:rFonts w:cs="Arial"/>
                <w:b/>
                <w:color w:val="000000"/>
                <w:sz w:val="18"/>
                <w:szCs w:val="18"/>
                <w:lang w:eastAsia="en-AU"/>
              </w:rPr>
            </w:pPr>
            <w:r w:rsidRPr="004335CD">
              <w:rPr>
                <w:rFonts w:cs="Arial"/>
                <w:b/>
                <w:color w:val="000000"/>
                <w:sz w:val="18"/>
                <w:szCs w:val="18"/>
                <w:lang w:eastAsia="en-AU"/>
              </w:rPr>
              <w:t>83</w:t>
            </w:r>
          </w:p>
        </w:tc>
        <w:tc>
          <w:tcPr>
            <w:tcW w:w="629" w:type="pct"/>
            <w:shd w:val="clear" w:color="auto" w:fill="auto"/>
            <w:noWrap/>
            <w:vAlign w:val="bottom"/>
            <w:hideMark/>
          </w:tcPr>
          <w:p w:rsidR="002362E8" w:rsidRPr="004335CD" w:rsidRDefault="002362E8" w:rsidP="00540F96">
            <w:pPr>
              <w:spacing w:before="60" w:after="60" w:line="240" w:lineRule="exact"/>
              <w:jc w:val="center"/>
              <w:rPr>
                <w:rFonts w:cs="Arial"/>
                <w:color w:val="000000"/>
                <w:sz w:val="18"/>
                <w:szCs w:val="18"/>
                <w:lang w:eastAsia="en-AU"/>
              </w:rPr>
            </w:pPr>
          </w:p>
        </w:tc>
      </w:tr>
    </w:tbl>
    <w:p w:rsidR="002362E8" w:rsidRDefault="002362E8" w:rsidP="00FC51AD">
      <w:pPr>
        <w:keepNext/>
        <w:spacing w:line="240" w:lineRule="auto"/>
      </w:pPr>
    </w:p>
    <w:p w:rsidR="005316BA" w:rsidRDefault="005316BA" w:rsidP="00FC51AD">
      <w:pPr>
        <w:keepNext/>
        <w:spacing w:line="240" w:lineRule="auto"/>
      </w:pPr>
    </w:p>
    <w:p w:rsidR="002362E8" w:rsidRPr="004335CD" w:rsidRDefault="002362E8" w:rsidP="00FC51AD">
      <w:pPr>
        <w:keepNext/>
        <w:spacing w:line="240" w:lineRule="auto"/>
      </w:pPr>
      <w:r w:rsidRPr="004335CD">
        <w:rPr>
          <w:noProof/>
          <w:lang w:eastAsia="en-AU"/>
        </w:rPr>
        <w:drawing>
          <wp:inline distT="0" distB="0" distL="0" distR="0">
            <wp:extent cx="5838825" cy="364807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51AD" w:rsidRDefault="00FC51AD" w:rsidP="002362E8">
      <w:pPr>
        <w:pStyle w:val="Caption"/>
      </w:pPr>
      <w:bookmarkStart w:id="7" w:name="_Ref423090076"/>
      <w:r w:rsidRPr="004335CD">
        <w:t xml:space="preserve">Figure </w:t>
      </w:r>
      <w:r w:rsidR="00322207">
        <w:fldChar w:fldCharType="begin"/>
      </w:r>
      <w:r w:rsidR="00E56FCF">
        <w:instrText xml:space="preserve"> STYLEREF 6 \s </w:instrText>
      </w:r>
      <w:r w:rsidR="00322207">
        <w:fldChar w:fldCharType="separate"/>
      </w:r>
      <w:r w:rsidR="00C80D38">
        <w:rPr>
          <w:noProof/>
        </w:rPr>
        <w:t>A</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2</w:t>
      </w:r>
      <w:r w:rsidR="00322207">
        <w:rPr>
          <w:noProof/>
        </w:rPr>
        <w:fldChar w:fldCharType="end"/>
      </w:r>
      <w:bookmarkEnd w:id="7"/>
      <w:r w:rsidR="00540F96">
        <w:rPr>
          <w:noProof/>
        </w:rPr>
        <w:t xml:space="preserve">: </w:t>
      </w:r>
      <w:r w:rsidR="009E304B">
        <w:t xml:space="preserve"> Distribution of ANAE E</w:t>
      </w:r>
      <w:r w:rsidRPr="004335CD">
        <w:t>cosystem types represented by sites across the three monitoring zones wit</w:t>
      </w:r>
      <w:r w:rsidR="002362E8">
        <w:t>hin the Selected Area.</w:t>
      </w:r>
    </w:p>
    <w:p w:rsidR="005316BA" w:rsidRDefault="005316BA">
      <w:pPr>
        <w:spacing w:after="160" w:line="259" w:lineRule="auto"/>
        <w:jc w:val="left"/>
      </w:pPr>
      <w:r>
        <w:br w:type="page"/>
      </w:r>
    </w:p>
    <w:p w:rsidR="005316BA" w:rsidRPr="005316BA" w:rsidRDefault="005316BA" w:rsidP="005316BA"/>
    <w:p w:rsidR="00FC51AD" w:rsidRPr="004335CD" w:rsidRDefault="00FC51AD" w:rsidP="003E3E57">
      <w:pPr>
        <w:pStyle w:val="Heading7"/>
      </w:pPr>
      <w:bookmarkStart w:id="8" w:name="_Toc426839268"/>
      <w:r w:rsidRPr="004335CD">
        <w:t>Discussion</w:t>
      </w:r>
      <w:bookmarkEnd w:id="8"/>
    </w:p>
    <w:p w:rsidR="00FC51AD" w:rsidRPr="004335CD" w:rsidRDefault="00FC51AD" w:rsidP="00FC51AD">
      <w:r w:rsidRPr="004335CD">
        <w:t>The types of ecosystems monitored in this project are a reflection of the nature of the delivery of environmental water, and the indicators being assessed. Given the emphasis on eco-hydrology links in the proj</w:t>
      </w:r>
      <w:r w:rsidR="009E304B">
        <w:t>ect, the dominance of Riverine E</w:t>
      </w:r>
      <w:r w:rsidRPr="004335CD">
        <w:t xml:space="preserve">cosystem types is self-evident. The large representation of sites within the Sedge/forb/grassland floodplain type is a reflection of the dominance of this type in low lying areas of the Gwydir and Gingham </w:t>
      </w:r>
      <w:r w:rsidR="009E304B">
        <w:t>Watercourse zone</w:t>
      </w:r>
      <w:r w:rsidRPr="004335CD">
        <w:t xml:space="preserve"> that commonly form the target for environmental watering. Other floodplain types have been targeted as, while sitting higher on the floodplain, also become inundated relatively often and are targeted </w:t>
      </w:r>
      <w:r w:rsidR="009E304B">
        <w:t>for</w:t>
      </w:r>
      <w:r w:rsidRPr="004335CD">
        <w:t xml:space="preserve"> environmental water</w:t>
      </w:r>
      <w:r w:rsidR="009E304B">
        <w:t xml:space="preserve"> delivery</w:t>
      </w:r>
      <w:r w:rsidRPr="004335CD">
        <w:t>.</w:t>
      </w:r>
    </w:p>
    <w:p w:rsidR="00FC51AD" w:rsidRPr="004335CD" w:rsidRDefault="00FC51AD" w:rsidP="00FC51AD">
      <w:r w:rsidRPr="004335CD">
        <w:t xml:space="preserve">During the 2014-15 water </w:t>
      </w:r>
      <w:proofErr w:type="gramStart"/>
      <w:r w:rsidRPr="004335CD">
        <w:t>year</w:t>
      </w:r>
      <w:proofErr w:type="gramEnd"/>
      <w:r w:rsidRPr="004335CD">
        <w:t xml:space="preserve">, Commonwealth environmental water was delivered to sites representing all 10 </w:t>
      </w:r>
      <w:r w:rsidR="00EC0C82">
        <w:t>ANAE E</w:t>
      </w:r>
      <w:r w:rsidR="00EC0C82" w:rsidRPr="004335CD">
        <w:t xml:space="preserve">cosystem </w:t>
      </w:r>
      <w:r w:rsidR="00EC0C82">
        <w:t>types</w:t>
      </w:r>
      <w:r w:rsidR="00EC0C82" w:rsidRPr="004335CD">
        <w:t xml:space="preserve"> </w:t>
      </w:r>
      <w:r w:rsidRPr="004335CD">
        <w:t>monitor</w:t>
      </w:r>
      <w:r w:rsidR="00EC0C82">
        <w:t>ed</w:t>
      </w:r>
      <w:r w:rsidRPr="004335CD">
        <w:t xml:space="preserve"> in the project. Ecological responses to this water were observed for many of the indicators measured at these sites, suggesting that the delivery of this water is in part helping to sustain ecosystem diversity w</w:t>
      </w:r>
      <w:r w:rsidR="002362E8">
        <w:t xml:space="preserve">ithin the Gwydir River system. </w:t>
      </w:r>
    </w:p>
    <w:p w:rsidR="00FC51AD" w:rsidRPr="004335CD" w:rsidRDefault="00FC51AD" w:rsidP="003E3E57">
      <w:pPr>
        <w:pStyle w:val="Heading7"/>
      </w:pPr>
      <w:bookmarkStart w:id="9" w:name="_Toc426839269"/>
      <w:r w:rsidRPr="004335CD">
        <w:t>References</w:t>
      </w:r>
      <w:bookmarkEnd w:id="9"/>
    </w:p>
    <w:p w:rsidR="00FC51AD" w:rsidRPr="004335CD" w:rsidRDefault="00FC51AD" w:rsidP="00FC51AD">
      <w:proofErr w:type="gramStart"/>
      <w:r w:rsidRPr="004335CD">
        <w:t>Brooks, S., Cottingham, P., Butcher, R, and Hale, J. (2013) Murray</w:t>
      </w:r>
      <w:r w:rsidR="006359B9">
        <w:t xml:space="preserve"> </w:t>
      </w:r>
      <w:r w:rsidRPr="004335CD">
        <w:t>Darling aquatic ecosystem classification: Stage 2 report.</w:t>
      </w:r>
      <w:proofErr w:type="gramEnd"/>
      <w:r w:rsidRPr="004335CD">
        <w:t xml:space="preserve"> Peter Cottingham &amp; Associates report to the Commonwealth Environmental Water Office and Murray</w:t>
      </w:r>
      <w:r w:rsidR="006359B9">
        <w:t xml:space="preserve"> </w:t>
      </w:r>
      <w:r w:rsidRPr="004335CD">
        <w:t>Darling Basin Authority, Canberra.</w:t>
      </w:r>
    </w:p>
    <w:p w:rsidR="00FC51AD" w:rsidRPr="004335CD" w:rsidRDefault="00FC51AD" w:rsidP="00FC51AD">
      <w:r w:rsidRPr="004335CD">
        <w:t>Commonwealth of Australia (2014) Commonwealth Environmental Water Office Long Term Intervention Monitoring Project Gwydir River System Selected Area, Canberra.</w:t>
      </w:r>
    </w:p>
    <w:p w:rsidR="00FC51AD" w:rsidRPr="004335CD" w:rsidRDefault="00FC51AD" w:rsidP="00FC51AD">
      <w:pPr>
        <w:spacing w:after="0" w:line="240" w:lineRule="auto"/>
        <w:jc w:val="left"/>
        <w:sectPr w:rsidR="00FC51AD" w:rsidRPr="004335CD" w:rsidSect="00097B3B">
          <w:headerReference w:type="even" r:id="rId20"/>
          <w:headerReference w:type="default" r:id="rId21"/>
          <w:footerReference w:type="default" r:id="rId22"/>
          <w:headerReference w:type="first" r:id="rId23"/>
          <w:pgSz w:w="11899" w:h="16838"/>
          <w:pgMar w:top="1508" w:right="1217" w:bottom="1457" w:left="1480" w:header="811" w:footer="305" w:gutter="0"/>
          <w:pgNumType w:chapStyle="6"/>
          <w:cols w:space="708"/>
          <w:docGrid w:linePitch="360"/>
        </w:sectPr>
      </w:pPr>
    </w:p>
    <w:p w:rsidR="00FC51AD" w:rsidRPr="004335CD" w:rsidRDefault="00FC51AD" w:rsidP="00F170B5">
      <w:pPr>
        <w:pStyle w:val="Heading6"/>
      </w:pPr>
      <w:bookmarkStart w:id="10" w:name="_Toc426839270"/>
      <w:bookmarkStart w:id="11" w:name="_Ref427315833"/>
      <w:bookmarkStart w:id="12" w:name="_Ref427317941"/>
      <w:bookmarkStart w:id="13" w:name="_Ref428119176"/>
      <w:bookmarkStart w:id="14" w:name="_Ref428119970"/>
      <w:bookmarkStart w:id="15" w:name="_Ref428120057"/>
      <w:bookmarkStart w:id="16" w:name="_Ref428120780"/>
      <w:r w:rsidRPr="004335CD">
        <w:t>Hydrology (River)</w:t>
      </w:r>
      <w:bookmarkEnd w:id="10"/>
      <w:bookmarkEnd w:id="11"/>
      <w:bookmarkEnd w:id="12"/>
      <w:bookmarkEnd w:id="13"/>
      <w:bookmarkEnd w:id="14"/>
      <w:bookmarkEnd w:id="15"/>
      <w:bookmarkEnd w:id="16"/>
    </w:p>
    <w:p w:rsidR="00FC51AD" w:rsidRPr="004335CD" w:rsidRDefault="00FC51AD" w:rsidP="001B055A">
      <w:pPr>
        <w:pStyle w:val="Heading7"/>
        <w:ind w:left="1298" w:hanging="1298"/>
      </w:pPr>
      <w:bookmarkStart w:id="17" w:name="_Toc426839271"/>
      <w:bookmarkStart w:id="18" w:name="_Toc381200919"/>
      <w:bookmarkStart w:id="19" w:name="_Toc381200814"/>
      <w:r w:rsidRPr="004335CD">
        <w:t>Introduction</w:t>
      </w:r>
      <w:bookmarkEnd w:id="17"/>
    </w:p>
    <w:p w:rsidR="00FC51AD" w:rsidRPr="004335CD" w:rsidRDefault="00FC51AD" w:rsidP="00FC51AD">
      <w:r w:rsidRPr="004335CD">
        <w:t>The Hydrology (River) indicator provides in-channel hydrological information on the character of Commonwealth environmental water and other environmental water deliveries.</w:t>
      </w:r>
      <w:r w:rsidR="006B086D">
        <w:t xml:space="preserve"> </w:t>
      </w:r>
      <w:r w:rsidR="00CC6956">
        <w:t>In particular</w:t>
      </w:r>
      <w:r w:rsidR="009E304B">
        <w:t>,</w:t>
      </w:r>
      <w:r w:rsidR="00CC6956">
        <w:t xml:space="preserve"> this indicator focuses on hydrological connectivity, that is the transfer of water from one part of the landscape to another and the related physical movement of matter through the catchment (Lex</w:t>
      </w:r>
      <w:r w:rsidR="00B4794A">
        <w:t>artza-Artza &amp; Wainwright 2009).</w:t>
      </w:r>
      <w:r w:rsidR="00CC6956">
        <w:t xml:space="preserve"> The connectivity across the landscape affects the conveyance of water and matter spatially and temporally.  It also influences biophysical and biogeochemical functions (Lexa</w:t>
      </w:r>
      <w:r w:rsidR="00B4794A">
        <w:t xml:space="preserve">rtza-Artza &amp; Wainwright 2009). </w:t>
      </w:r>
      <w:r w:rsidR="00CC6956">
        <w:t>As such, t</w:t>
      </w:r>
      <w:r w:rsidRPr="004335CD">
        <w:t>his information is directly relevant to a number of other indicators measured in the Gwydir Selected Area including vegetation, waterbirds, fish and micro</w:t>
      </w:r>
      <w:r w:rsidR="00171A18">
        <w:t>invertebrates</w:t>
      </w:r>
      <w:r w:rsidRPr="004335CD">
        <w:t>. The particular influence of hydrology o</w:t>
      </w:r>
      <w:r>
        <w:t>n</w:t>
      </w:r>
      <w:r w:rsidRPr="004335CD">
        <w:t xml:space="preserve"> these indicators will be addressed under their respective sections. The Hydrology (River) indicator will also provide information on the degree of hydrological connectivity maintained through the Gwydir Selected Area during the 2014-15 water </w:t>
      </w:r>
      <w:proofErr w:type="gramStart"/>
      <w:r w:rsidRPr="004335CD">
        <w:t>year</w:t>
      </w:r>
      <w:proofErr w:type="gramEnd"/>
      <w:r w:rsidRPr="004335CD">
        <w:t>. Several specific questions were addressed in relation to this indicator:</w:t>
      </w:r>
    </w:p>
    <w:p w:rsidR="00FC51AD" w:rsidRPr="00540F96" w:rsidRDefault="00FC51AD" w:rsidP="00F556E9">
      <w:pPr>
        <w:pStyle w:val="Bullets1"/>
      </w:pPr>
      <w:r w:rsidRPr="00540F96">
        <w:t>What did Commonwealth environmental water contribute to hydrological connectivity?</w:t>
      </w:r>
    </w:p>
    <w:p w:rsidR="00FC51AD" w:rsidRPr="00540F96" w:rsidRDefault="00FC51AD" w:rsidP="00F556E9">
      <w:pPr>
        <w:pStyle w:val="Bullets1"/>
      </w:pPr>
      <w:r w:rsidRPr="00540F96">
        <w:t>What did Commonwealth environmental water contribute to hydrological connectivity of the Gingham-Gwydir Watercourse Wetlands?</w:t>
      </w:r>
      <w:r w:rsidR="00B4794A">
        <w:t xml:space="preserve"> </w:t>
      </w:r>
    </w:p>
    <w:p w:rsidR="00FC51AD" w:rsidRPr="004335CD" w:rsidRDefault="00FC51AD" w:rsidP="001B055A">
      <w:pPr>
        <w:pStyle w:val="Heading8"/>
      </w:pPr>
      <w:r w:rsidRPr="004335CD">
        <w:t>Environmental watering in 2014-15</w:t>
      </w:r>
    </w:p>
    <w:p w:rsidR="00BF4D85" w:rsidRDefault="003C3140" w:rsidP="00027E5C">
      <w:r w:rsidRPr="004335CD">
        <w:t>Available Commonwealth environmental water holdings</w:t>
      </w:r>
      <w:r w:rsidR="009040BF">
        <w:t xml:space="preserve"> totalled 79,784 ML in the 2014-</w:t>
      </w:r>
      <w:r w:rsidRPr="004335CD">
        <w:t xml:space="preserve">15 water </w:t>
      </w:r>
      <w:proofErr w:type="gramStart"/>
      <w:r w:rsidRPr="004335CD">
        <w:t>year</w:t>
      </w:r>
      <w:proofErr w:type="gramEnd"/>
      <w:r w:rsidRPr="004335CD">
        <w:t>. This was complemented by water entitlements held by NSW OEH in the Environmental Contingency Allowance (ECA) of 89,260 ML. Of this, a total of 56,</w:t>
      </w:r>
      <w:r>
        <w:t>639</w:t>
      </w:r>
      <w:r w:rsidRPr="004335CD">
        <w:t xml:space="preserve"> ML of Commonwealth and </w:t>
      </w:r>
      <w:r>
        <w:t>29,895</w:t>
      </w:r>
      <w:r w:rsidRPr="004335CD">
        <w:t xml:space="preserve"> ML of ECA water were delivered in the 2014-15 season, via several events across several channels (</w:t>
      </w:r>
      <w:fldSimple w:instr=" REF _Ref428279849 \h  \* MERGEFORMAT ">
        <w:r w:rsidR="00C80D38">
          <w:t xml:space="preserve">Table </w:t>
        </w:r>
        <w:r w:rsidR="00C80D38">
          <w:rPr>
            <w:noProof/>
          </w:rPr>
          <w:t>B</w:t>
        </w:r>
        <w:r w:rsidR="00C80D38">
          <w:rPr>
            <w:noProof/>
          </w:rPr>
          <w:noBreakHyphen/>
          <w:t>1</w:t>
        </w:r>
      </w:fldSimple>
      <w:r w:rsidRPr="004335CD">
        <w:t>).</w:t>
      </w:r>
    </w:p>
    <w:p w:rsidR="00BF4D85" w:rsidRDefault="00BF4D85" w:rsidP="00027E5C">
      <w:r w:rsidRPr="004335CD">
        <w:t>During 2014-15 environmental water was delivered to a number of assets within the Gwydir River system. In-channel flow pulses were delivered down the Mehi River and Carole Creek channels to enhance in-stream ecological function, nutrient cycling, water quality and fish spawning conditions. In addition, flows were delivered to the Lower Gwydir, Gingham watercourse and Mallowa Creek to provide for wetlands inundation.</w:t>
      </w:r>
    </w:p>
    <w:p w:rsidR="00BF4D85" w:rsidRDefault="00BF4D85" w:rsidP="00BF4D85">
      <w:pPr>
        <w:pStyle w:val="Bullets1"/>
        <w:numPr>
          <w:ilvl w:val="0"/>
          <w:numId w:val="0"/>
        </w:numPr>
      </w:pPr>
    </w:p>
    <w:p w:rsidR="00BF4D85" w:rsidRDefault="00BF4D85" w:rsidP="00BF4D85">
      <w:pPr>
        <w:pStyle w:val="Caption"/>
        <w:keepNext/>
      </w:pPr>
      <w:bookmarkStart w:id="20" w:name="_Ref428279849"/>
      <w:bookmarkStart w:id="21" w:name="_Ref428279845"/>
      <w:r>
        <w:t xml:space="preserve">Table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noBreakHyphen/>
      </w:r>
      <w:r w:rsidR="00322207">
        <w:fldChar w:fldCharType="begin"/>
      </w:r>
      <w:r w:rsidR="00E56FCF">
        <w:instrText xml:space="preserve"> SEQ Table \* ARABIC \s 6 </w:instrText>
      </w:r>
      <w:r w:rsidR="00322207">
        <w:fldChar w:fldCharType="separate"/>
      </w:r>
      <w:r w:rsidR="00C80D38">
        <w:rPr>
          <w:noProof/>
        </w:rPr>
        <w:t>1</w:t>
      </w:r>
      <w:r w:rsidR="00322207">
        <w:rPr>
          <w:noProof/>
        </w:rPr>
        <w:fldChar w:fldCharType="end"/>
      </w:r>
      <w:bookmarkEnd w:id="20"/>
      <w:r w:rsidR="00B4794A">
        <w:rPr>
          <w:noProof/>
        </w:rPr>
        <w:t xml:space="preserve">: </w:t>
      </w:r>
      <w:r>
        <w:t xml:space="preserve"> Environmental water delivered in the Gwydir system in 2014-15</w:t>
      </w:r>
      <w:bookmarkEnd w:id="21"/>
      <w:r w:rsidR="00171A18">
        <w:t>.</w:t>
      </w:r>
    </w:p>
    <w:tbl>
      <w:tblPr>
        <w:tblStyle w:val="TableGrid"/>
        <w:tblpPr w:leftFromText="180" w:rightFromText="180" w:vertAnchor="text" w:horzAnchor="margin" w:tblpXSpec="center" w:tblpY="86"/>
        <w:tblW w:w="3670" w:type="pct"/>
        <w:tblLayout w:type="fixed"/>
        <w:tblLook w:val="04A0"/>
      </w:tblPr>
      <w:tblGrid>
        <w:gridCol w:w="2375"/>
        <w:gridCol w:w="2836"/>
        <w:gridCol w:w="1700"/>
      </w:tblGrid>
      <w:tr w:rsidR="00BF4D85" w:rsidRPr="00B4794A" w:rsidTr="00B4794A">
        <w:trPr>
          <w:trHeight w:val="565"/>
        </w:trPr>
        <w:tc>
          <w:tcPr>
            <w:tcW w:w="1718" w:type="pct"/>
            <w:shd w:val="clear" w:color="auto" w:fill="D9D9D9"/>
          </w:tcPr>
          <w:p w:rsidR="00BF4D85" w:rsidRPr="00B4794A" w:rsidRDefault="00BF4D85" w:rsidP="00BF4D85">
            <w:pPr>
              <w:spacing w:before="60" w:after="60" w:line="280" w:lineRule="atLeast"/>
              <w:ind w:left="142"/>
              <w:jc w:val="center"/>
              <w:rPr>
                <w:sz w:val="18"/>
                <w:szCs w:val="18"/>
              </w:rPr>
            </w:pPr>
            <w:r w:rsidRPr="00B4794A">
              <w:rPr>
                <w:sz w:val="18"/>
                <w:szCs w:val="18"/>
              </w:rPr>
              <w:t>Channel</w:t>
            </w:r>
          </w:p>
        </w:tc>
        <w:tc>
          <w:tcPr>
            <w:tcW w:w="2052" w:type="pct"/>
            <w:shd w:val="clear" w:color="auto" w:fill="D9D9D9"/>
          </w:tcPr>
          <w:p w:rsidR="00BF4D85" w:rsidRPr="00B4794A" w:rsidRDefault="00BF4D85" w:rsidP="00BF4D85">
            <w:pPr>
              <w:spacing w:before="60" w:after="60" w:line="280" w:lineRule="atLeast"/>
              <w:jc w:val="center"/>
              <w:rPr>
                <w:sz w:val="18"/>
                <w:szCs w:val="18"/>
              </w:rPr>
            </w:pPr>
            <w:r w:rsidRPr="00B4794A">
              <w:rPr>
                <w:sz w:val="18"/>
                <w:szCs w:val="18"/>
              </w:rPr>
              <w:t>Commonwealth Environmental Water delivered (ML)</w:t>
            </w:r>
          </w:p>
        </w:tc>
        <w:tc>
          <w:tcPr>
            <w:tcW w:w="1230" w:type="pct"/>
            <w:shd w:val="clear" w:color="auto" w:fill="D9D9D9"/>
          </w:tcPr>
          <w:p w:rsidR="00BF4D85" w:rsidRPr="00B4794A" w:rsidRDefault="00BF4D85" w:rsidP="00BF4D85">
            <w:pPr>
              <w:spacing w:before="60" w:after="60" w:line="280" w:lineRule="atLeast"/>
              <w:jc w:val="center"/>
              <w:rPr>
                <w:sz w:val="18"/>
                <w:szCs w:val="18"/>
              </w:rPr>
            </w:pPr>
            <w:r w:rsidRPr="00B4794A">
              <w:rPr>
                <w:sz w:val="18"/>
                <w:szCs w:val="18"/>
              </w:rPr>
              <w:t xml:space="preserve">NSW </w:t>
            </w:r>
            <w:r w:rsidR="009E304B">
              <w:rPr>
                <w:sz w:val="18"/>
                <w:szCs w:val="18"/>
              </w:rPr>
              <w:t xml:space="preserve">ECA </w:t>
            </w:r>
            <w:r w:rsidRPr="00B4794A">
              <w:rPr>
                <w:sz w:val="18"/>
                <w:szCs w:val="18"/>
              </w:rPr>
              <w:t>Water delivered (ML)</w:t>
            </w:r>
          </w:p>
        </w:tc>
      </w:tr>
      <w:tr w:rsidR="00BF4D85" w:rsidRPr="00B4794A" w:rsidTr="00B4794A">
        <w:tc>
          <w:tcPr>
            <w:tcW w:w="1718" w:type="pct"/>
          </w:tcPr>
          <w:p w:rsidR="00BF4D85" w:rsidRPr="00B4794A" w:rsidRDefault="00BF4D85" w:rsidP="00B4794A">
            <w:pPr>
              <w:spacing w:before="60" w:after="60" w:line="280" w:lineRule="atLeast"/>
              <w:ind w:left="142"/>
              <w:jc w:val="left"/>
              <w:rPr>
                <w:sz w:val="18"/>
                <w:szCs w:val="18"/>
              </w:rPr>
            </w:pPr>
            <w:r w:rsidRPr="00B4794A">
              <w:rPr>
                <w:sz w:val="18"/>
                <w:szCs w:val="18"/>
              </w:rPr>
              <w:t>Gingham Watercourse</w:t>
            </w:r>
          </w:p>
        </w:tc>
        <w:tc>
          <w:tcPr>
            <w:tcW w:w="2052" w:type="pct"/>
            <w:vMerge w:val="restart"/>
          </w:tcPr>
          <w:p w:rsidR="00BF4D85" w:rsidRPr="00B4794A" w:rsidRDefault="00BF4D85" w:rsidP="00BF4D85">
            <w:pPr>
              <w:spacing w:before="60" w:after="60" w:line="280" w:lineRule="atLeast"/>
              <w:jc w:val="center"/>
              <w:rPr>
                <w:sz w:val="18"/>
                <w:szCs w:val="18"/>
              </w:rPr>
            </w:pPr>
            <w:r w:rsidRPr="00B4794A">
              <w:rPr>
                <w:sz w:val="18"/>
                <w:szCs w:val="18"/>
              </w:rPr>
              <w:t>30,000</w:t>
            </w:r>
          </w:p>
        </w:tc>
        <w:tc>
          <w:tcPr>
            <w:tcW w:w="1230" w:type="pct"/>
          </w:tcPr>
          <w:p w:rsidR="00BF4D85" w:rsidRPr="00B4794A" w:rsidRDefault="00BF4D85" w:rsidP="00BF4D85">
            <w:pPr>
              <w:spacing w:before="60" w:after="60" w:line="280" w:lineRule="atLeast"/>
              <w:jc w:val="center"/>
              <w:rPr>
                <w:sz w:val="18"/>
                <w:szCs w:val="18"/>
              </w:rPr>
            </w:pPr>
            <w:r w:rsidRPr="00B4794A">
              <w:rPr>
                <w:sz w:val="18"/>
                <w:szCs w:val="18"/>
              </w:rPr>
              <w:t>14,868</w:t>
            </w:r>
          </w:p>
        </w:tc>
      </w:tr>
      <w:tr w:rsidR="00BF4D85" w:rsidRPr="00B4794A" w:rsidTr="00B4794A">
        <w:trPr>
          <w:trHeight w:val="183"/>
        </w:trPr>
        <w:tc>
          <w:tcPr>
            <w:tcW w:w="1718" w:type="pct"/>
          </w:tcPr>
          <w:p w:rsidR="00BF4D85" w:rsidRPr="00B4794A" w:rsidRDefault="00BF4D85" w:rsidP="00B4794A">
            <w:pPr>
              <w:spacing w:before="60" w:after="60" w:line="280" w:lineRule="atLeast"/>
              <w:ind w:left="142"/>
              <w:jc w:val="left"/>
              <w:rPr>
                <w:sz w:val="18"/>
                <w:szCs w:val="18"/>
              </w:rPr>
            </w:pPr>
            <w:r w:rsidRPr="00B4794A">
              <w:rPr>
                <w:sz w:val="18"/>
                <w:szCs w:val="18"/>
              </w:rPr>
              <w:t>Lower Gwydir</w:t>
            </w:r>
          </w:p>
        </w:tc>
        <w:tc>
          <w:tcPr>
            <w:tcW w:w="2052" w:type="pct"/>
            <w:vMerge/>
          </w:tcPr>
          <w:p w:rsidR="00BF4D85" w:rsidRPr="00B4794A" w:rsidRDefault="00BF4D85" w:rsidP="00BF4D85">
            <w:pPr>
              <w:spacing w:before="60" w:after="60" w:line="280" w:lineRule="atLeast"/>
              <w:jc w:val="center"/>
              <w:rPr>
                <w:sz w:val="18"/>
                <w:szCs w:val="18"/>
              </w:rPr>
            </w:pPr>
          </w:p>
        </w:tc>
        <w:tc>
          <w:tcPr>
            <w:tcW w:w="1230" w:type="pct"/>
          </w:tcPr>
          <w:p w:rsidR="00BF4D85" w:rsidRPr="00B4794A" w:rsidRDefault="00BF4D85" w:rsidP="00BF4D85">
            <w:pPr>
              <w:spacing w:before="60" w:after="60" w:line="280" w:lineRule="atLeast"/>
              <w:jc w:val="center"/>
              <w:rPr>
                <w:sz w:val="18"/>
                <w:szCs w:val="18"/>
              </w:rPr>
            </w:pPr>
            <w:r w:rsidRPr="00B4794A">
              <w:rPr>
                <w:sz w:val="18"/>
                <w:szCs w:val="18"/>
              </w:rPr>
              <w:t>15,027</w:t>
            </w:r>
          </w:p>
        </w:tc>
      </w:tr>
      <w:tr w:rsidR="00BF4D85" w:rsidRPr="00B4794A" w:rsidTr="00B4794A">
        <w:tc>
          <w:tcPr>
            <w:tcW w:w="1718" w:type="pct"/>
          </w:tcPr>
          <w:p w:rsidR="00BF4D85" w:rsidRPr="00B4794A" w:rsidRDefault="00BF4D85" w:rsidP="00B4794A">
            <w:pPr>
              <w:spacing w:before="60" w:after="60" w:line="280" w:lineRule="atLeast"/>
              <w:ind w:left="142"/>
              <w:jc w:val="left"/>
              <w:rPr>
                <w:sz w:val="18"/>
                <w:szCs w:val="18"/>
              </w:rPr>
            </w:pPr>
            <w:r w:rsidRPr="00B4794A">
              <w:rPr>
                <w:sz w:val="18"/>
                <w:szCs w:val="18"/>
              </w:rPr>
              <w:t>Carole Creek</w:t>
            </w:r>
          </w:p>
        </w:tc>
        <w:tc>
          <w:tcPr>
            <w:tcW w:w="2052" w:type="pct"/>
          </w:tcPr>
          <w:p w:rsidR="00BF4D85" w:rsidRPr="00B4794A" w:rsidRDefault="00BF4D85" w:rsidP="00BF4D85">
            <w:pPr>
              <w:spacing w:before="60" w:after="60" w:line="280" w:lineRule="atLeast"/>
              <w:jc w:val="center"/>
              <w:rPr>
                <w:sz w:val="18"/>
                <w:szCs w:val="18"/>
              </w:rPr>
            </w:pPr>
            <w:r w:rsidRPr="00B4794A">
              <w:rPr>
                <w:sz w:val="18"/>
                <w:szCs w:val="18"/>
              </w:rPr>
              <w:t>3,656</w:t>
            </w:r>
          </w:p>
        </w:tc>
        <w:tc>
          <w:tcPr>
            <w:tcW w:w="1230" w:type="pct"/>
          </w:tcPr>
          <w:p w:rsidR="00BF4D85" w:rsidRPr="00B4794A" w:rsidRDefault="00BF4D85" w:rsidP="00BF4D85">
            <w:pPr>
              <w:spacing w:before="60" w:after="60" w:line="280" w:lineRule="atLeast"/>
              <w:jc w:val="center"/>
              <w:rPr>
                <w:sz w:val="18"/>
                <w:szCs w:val="18"/>
              </w:rPr>
            </w:pPr>
            <w:r w:rsidRPr="00B4794A">
              <w:rPr>
                <w:sz w:val="18"/>
                <w:szCs w:val="18"/>
              </w:rPr>
              <w:t>n/a</w:t>
            </w:r>
          </w:p>
        </w:tc>
      </w:tr>
      <w:tr w:rsidR="00BF4D85" w:rsidRPr="00B4794A" w:rsidTr="00B4794A">
        <w:tc>
          <w:tcPr>
            <w:tcW w:w="1718" w:type="pct"/>
          </w:tcPr>
          <w:p w:rsidR="00BF4D85" w:rsidRPr="00B4794A" w:rsidRDefault="00BF4D85" w:rsidP="00B4794A">
            <w:pPr>
              <w:spacing w:before="60" w:after="60" w:line="280" w:lineRule="atLeast"/>
              <w:ind w:left="142"/>
              <w:jc w:val="left"/>
              <w:rPr>
                <w:sz w:val="18"/>
                <w:szCs w:val="18"/>
              </w:rPr>
            </w:pPr>
            <w:r w:rsidRPr="00B4794A">
              <w:rPr>
                <w:sz w:val="18"/>
                <w:szCs w:val="18"/>
              </w:rPr>
              <w:t>Mehi River</w:t>
            </w:r>
          </w:p>
        </w:tc>
        <w:tc>
          <w:tcPr>
            <w:tcW w:w="2052" w:type="pct"/>
          </w:tcPr>
          <w:p w:rsidR="00BF4D85" w:rsidRPr="00B4794A" w:rsidRDefault="00BF4D85" w:rsidP="00BF4D85">
            <w:pPr>
              <w:spacing w:before="60" w:after="60" w:line="280" w:lineRule="atLeast"/>
              <w:jc w:val="center"/>
              <w:rPr>
                <w:sz w:val="18"/>
                <w:szCs w:val="18"/>
              </w:rPr>
            </w:pPr>
            <w:r w:rsidRPr="00B4794A">
              <w:rPr>
                <w:sz w:val="18"/>
                <w:szCs w:val="18"/>
              </w:rPr>
              <w:t>13,316</w:t>
            </w:r>
          </w:p>
        </w:tc>
        <w:tc>
          <w:tcPr>
            <w:tcW w:w="1230" w:type="pct"/>
          </w:tcPr>
          <w:p w:rsidR="00BF4D85" w:rsidRPr="00B4794A" w:rsidRDefault="00BF4D85" w:rsidP="00BF4D85">
            <w:pPr>
              <w:spacing w:before="60" w:after="60" w:line="280" w:lineRule="atLeast"/>
              <w:jc w:val="center"/>
              <w:rPr>
                <w:sz w:val="18"/>
                <w:szCs w:val="18"/>
              </w:rPr>
            </w:pPr>
            <w:r w:rsidRPr="00B4794A">
              <w:rPr>
                <w:sz w:val="18"/>
                <w:szCs w:val="18"/>
              </w:rPr>
              <w:t>n/a</w:t>
            </w:r>
          </w:p>
        </w:tc>
      </w:tr>
      <w:tr w:rsidR="00BF4D85" w:rsidRPr="00B4794A" w:rsidTr="00B4794A">
        <w:trPr>
          <w:trHeight w:val="243"/>
        </w:trPr>
        <w:tc>
          <w:tcPr>
            <w:tcW w:w="1718" w:type="pct"/>
          </w:tcPr>
          <w:p w:rsidR="00BF4D85" w:rsidRPr="00B4794A" w:rsidRDefault="00BF4D85" w:rsidP="00B4794A">
            <w:pPr>
              <w:spacing w:before="60" w:after="60" w:line="280" w:lineRule="atLeast"/>
              <w:ind w:left="142"/>
              <w:jc w:val="left"/>
              <w:rPr>
                <w:sz w:val="18"/>
                <w:szCs w:val="18"/>
              </w:rPr>
            </w:pPr>
            <w:r w:rsidRPr="00B4794A">
              <w:rPr>
                <w:sz w:val="18"/>
                <w:szCs w:val="18"/>
              </w:rPr>
              <w:t>Mallowa Creek</w:t>
            </w:r>
          </w:p>
        </w:tc>
        <w:tc>
          <w:tcPr>
            <w:tcW w:w="2052" w:type="pct"/>
          </w:tcPr>
          <w:p w:rsidR="00BF4D85" w:rsidRPr="00B4794A" w:rsidRDefault="00BF4D85" w:rsidP="00BF4D85">
            <w:pPr>
              <w:spacing w:before="60" w:after="60" w:line="280" w:lineRule="atLeast"/>
              <w:jc w:val="center"/>
              <w:rPr>
                <w:sz w:val="18"/>
                <w:szCs w:val="18"/>
              </w:rPr>
            </w:pPr>
            <w:r w:rsidRPr="00B4794A">
              <w:rPr>
                <w:sz w:val="18"/>
                <w:szCs w:val="18"/>
              </w:rPr>
              <w:t>9,667</w:t>
            </w:r>
          </w:p>
        </w:tc>
        <w:tc>
          <w:tcPr>
            <w:tcW w:w="1230" w:type="pct"/>
          </w:tcPr>
          <w:p w:rsidR="00BF4D85" w:rsidRPr="00B4794A" w:rsidRDefault="00BF4D85" w:rsidP="00BF4D85">
            <w:pPr>
              <w:spacing w:before="60" w:after="60" w:line="280" w:lineRule="atLeast"/>
              <w:jc w:val="center"/>
              <w:rPr>
                <w:sz w:val="18"/>
                <w:szCs w:val="18"/>
              </w:rPr>
            </w:pPr>
            <w:r w:rsidRPr="00B4794A">
              <w:rPr>
                <w:sz w:val="18"/>
                <w:szCs w:val="18"/>
              </w:rPr>
              <w:t>n/a</w:t>
            </w:r>
          </w:p>
        </w:tc>
      </w:tr>
      <w:tr w:rsidR="00BF4D85" w:rsidRPr="00B4794A" w:rsidTr="00B4794A">
        <w:tc>
          <w:tcPr>
            <w:tcW w:w="1718" w:type="pct"/>
            <w:tcBorders>
              <w:bottom w:val="single" w:sz="2" w:space="0" w:color="000000"/>
            </w:tcBorders>
          </w:tcPr>
          <w:p w:rsidR="00BF4D85" w:rsidRPr="00B4794A" w:rsidRDefault="00BF4D85" w:rsidP="00B4794A">
            <w:pPr>
              <w:spacing w:before="60" w:after="60" w:line="280" w:lineRule="atLeast"/>
              <w:ind w:left="142"/>
              <w:jc w:val="left"/>
              <w:rPr>
                <w:sz w:val="18"/>
                <w:szCs w:val="18"/>
              </w:rPr>
            </w:pPr>
            <w:r w:rsidRPr="00B4794A">
              <w:rPr>
                <w:sz w:val="18"/>
                <w:szCs w:val="18"/>
              </w:rPr>
              <w:t>Total</w:t>
            </w:r>
          </w:p>
        </w:tc>
        <w:tc>
          <w:tcPr>
            <w:tcW w:w="2052" w:type="pct"/>
            <w:tcBorders>
              <w:bottom w:val="single" w:sz="2" w:space="0" w:color="000000"/>
            </w:tcBorders>
          </w:tcPr>
          <w:p w:rsidR="00BF4D85" w:rsidRPr="00B4794A" w:rsidRDefault="00BF4D85" w:rsidP="00BF4D85">
            <w:pPr>
              <w:spacing w:before="60" w:after="60" w:line="280" w:lineRule="atLeast"/>
              <w:jc w:val="center"/>
              <w:rPr>
                <w:sz w:val="18"/>
                <w:szCs w:val="18"/>
              </w:rPr>
            </w:pPr>
            <w:r w:rsidRPr="00B4794A">
              <w:rPr>
                <w:sz w:val="18"/>
                <w:szCs w:val="18"/>
              </w:rPr>
              <w:t>56,639</w:t>
            </w:r>
          </w:p>
        </w:tc>
        <w:tc>
          <w:tcPr>
            <w:tcW w:w="1230" w:type="pct"/>
            <w:tcBorders>
              <w:bottom w:val="single" w:sz="2" w:space="0" w:color="000000"/>
            </w:tcBorders>
          </w:tcPr>
          <w:p w:rsidR="00BF4D85" w:rsidRPr="00B4794A" w:rsidRDefault="00BF4D85" w:rsidP="00BF4D85">
            <w:pPr>
              <w:spacing w:before="60" w:after="60" w:line="280" w:lineRule="atLeast"/>
              <w:jc w:val="center"/>
              <w:rPr>
                <w:sz w:val="18"/>
                <w:szCs w:val="18"/>
              </w:rPr>
            </w:pPr>
            <w:r w:rsidRPr="00B4794A">
              <w:rPr>
                <w:sz w:val="18"/>
                <w:szCs w:val="18"/>
              </w:rPr>
              <w:t>29,895</w:t>
            </w:r>
          </w:p>
        </w:tc>
      </w:tr>
    </w:tbl>
    <w:p w:rsidR="00FC51AD" w:rsidRPr="004335CD" w:rsidRDefault="00FC51AD" w:rsidP="001B055A">
      <w:pPr>
        <w:pStyle w:val="Heading8"/>
      </w:pPr>
      <w:r w:rsidRPr="004335CD">
        <w:t>Previous monitoring</w:t>
      </w:r>
    </w:p>
    <w:p w:rsidR="00FC51AD" w:rsidRPr="004335CD" w:rsidRDefault="00FC51AD" w:rsidP="00F556E9">
      <w:pPr>
        <w:pStyle w:val="Bullets1"/>
        <w:numPr>
          <w:ilvl w:val="0"/>
          <w:numId w:val="0"/>
        </w:numPr>
      </w:pPr>
      <w:r w:rsidRPr="004335CD">
        <w:t xml:space="preserve">Monitoring of hydrological connectivity was undertaken during the 2013-14 water </w:t>
      </w:r>
      <w:proofErr w:type="gramStart"/>
      <w:r w:rsidRPr="004335CD">
        <w:t>year</w:t>
      </w:r>
      <w:proofErr w:type="gramEnd"/>
      <w:r w:rsidRPr="004335CD">
        <w:t xml:space="preserve"> by Southwell et al. (201</w:t>
      </w:r>
      <w:r w:rsidR="00BD0BC4">
        <w:t>5</w:t>
      </w:r>
      <w:r w:rsidRPr="004335CD">
        <w:t xml:space="preserve">). During this period, hydrological connection was achieved throughout the </w:t>
      </w:r>
      <w:r w:rsidR="009E304B">
        <w:t xml:space="preserve">lower </w:t>
      </w:r>
      <w:r w:rsidRPr="004335CD">
        <w:t xml:space="preserve">Gwydir </w:t>
      </w:r>
      <w:r w:rsidR="009E304B">
        <w:t>system</w:t>
      </w:r>
      <w:r w:rsidRPr="004335CD">
        <w:t xml:space="preserve"> between 36</w:t>
      </w:r>
      <w:r>
        <w:t>%</w:t>
      </w:r>
      <w:r w:rsidRPr="004335CD">
        <w:t xml:space="preserve"> and 53% of the time, while the deli</w:t>
      </w:r>
      <w:r>
        <w:t xml:space="preserve">very of environmental water </w:t>
      </w:r>
      <w:r w:rsidRPr="004335CD">
        <w:t>provide</w:t>
      </w:r>
      <w:r>
        <w:t>d</w:t>
      </w:r>
      <w:r w:rsidRPr="004335CD">
        <w:t xml:space="preserve"> full connection through the Mehi channel to the Barwon River during October</w:t>
      </w:r>
      <w:r w:rsidR="00EC0C82">
        <w:t>. G</w:t>
      </w:r>
      <w:r w:rsidRPr="004335CD">
        <w:t>enerally the</w:t>
      </w:r>
      <w:r>
        <w:t xml:space="preserve">re </w:t>
      </w:r>
      <w:r w:rsidRPr="004335CD">
        <w:t>was only a small influence of environmental water on longitudinal connectivity due to the relatively large proportion of irrigation water deliver</w:t>
      </w:r>
      <w:r>
        <w:t xml:space="preserve">ed </w:t>
      </w:r>
      <w:r w:rsidRPr="004335CD">
        <w:t>to the Mehi River and Carole Creek channels. The Lower Gwydir channel had flows sufficient to provide connections down to the Millewa gauge (</w:t>
      </w:r>
      <w:fldSimple w:instr=" REF _Ref425972579 \h  \* MERGEFORMAT ">
        <w:r w:rsidR="00C80D38" w:rsidRPr="004335CD">
          <w:t xml:space="preserve">Figure </w:t>
        </w:r>
        <w:r w:rsidR="00C80D38">
          <w:rPr>
            <w:noProof/>
          </w:rPr>
          <w:t>B</w:t>
        </w:r>
        <w:r w:rsidR="00C80D38">
          <w:rPr>
            <w:noProof/>
          </w:rPr>
          <w:noBreakHyphen/>
          <w:t>1</w:t>
        </w:r>
      </w:fldSimple>
      <w:r w:rsidRPr="004335CD">
        <w:t xml:space="preserve">) for the majority of the summer, but this did not include any environmental water. In contrast, the Gingham system displayed the lowest level of longitudinal connection, with a 153 day period of no longitudinal connection </w:t>
      </w:r>
      <w:r w:rsidR="00BD0BC4">
        <w:t xml:space="preserve">down to the Gingham Road Bridge </w:t>
      </w:r>
      <w:r w:rsidRPr="004335CD">
        <w:t>between October 2013 and late March 2014 (</w:t>
      </w:r>
      <w:r w:rsidR="00BD0BC4">
        <w:t>Southwell et al. 2015</w:t>
      </w:r>
      <w:r w:rsidRPr="004335CD">
        <w:t>).</w:t>
      </w:r>
    </w:p>
    <w:p w:rsidR="00FC51AD" w:rsidRPr="004335CD" w:rsidRDefault="00FC51AD" w:rsidP="00FD60D7">
      <w:pPr>
        <w:pStyle w:val="Heading7"/>
        <w:ind w:left="1298" w:hanging="1298"/>
      </w:pPr>
      <w:bookmarkStart w:id="22" w:name="_Toc398489963"/>
      <w:bookmarkStart w:id="23" w:name="_Toc426839272"/>
      <w:r w:rsidRPr="004335CD">
        <w:t>Methods</w:t>
      </w:r>
      <w:bookmarkEnd w:id="22"/>
      <w:bookmarkEnd w:id="23"/>
    </w:p>
    <w:p w:rsidR="00FC51AD" w:rsidRPr="004335CD" w:rsidRDefault="00FC51AD" w:rsidP="001B055A">
      <w:pPr>
        <w:pStyle w:val="Heading8"/>
      </w:pPr>
      <w:bookmarkStart w:id="24" w:name="_Toc398489964"/>
      <w:r w:rsidRPr="004335CD">
        <w:t>Hydrological connectivity</w:t>
      </w:r>
      <w:bookmarkEnd w:id="24"/>
    </w:p>
    <w:p w:rsidR="00FC51AD" w:rsidRPr="004335CD" w:rsidRDefault="00FC51AD" w:rsidP="00FC51AD">
      <w:r w:rsidRPr="004335CD">
        <w:t>An assessment of the hydrological connectivity experienced throughout the zones in the Gwydir Selected Area was undertaken following the methods outlined in Southwell et al. (201</w:t>
      </w:r>
      <w:r w:rsidR="00BD0BC4">
        <w:t>5</w:t>
      </w:r>
      <w:r w:rsidRPr="004335CD">
        <w:t>)</w:t>
      </w:r>
      <w:r w:rsidR="004D53E8">
        <w:t xml:space="preserve"> and Commonwealth of Australia (2014)</w:t>
      </w:r>
      <w:r w:rsidRPr="004335CD">
        <w:t>. Here, flow thresholds measured at upstream gauging stations were identified that would ensure flow through the length of channel in each zone. These thresholds were estimated through an analysis of historical flow records (from 1990-2014) whereby corresponding peaks of small flow events were observed at both upstream and downstream gauging sites, suggesting connection throughout the length of the channel (</w:t>
      </w:r>
      <w:fldSimple w:instr=" REF _Ref425972579 \h  \* MERGEFORMAT ">
        <w:r w:rsidR="00C80D38" w:rsidRPr="004335CD">
          <w:t xml:space="preserve">Figure </w:t>
        </w:r>
        <w:r w:rsidR="00C80D38">
          <w:rPr>
            <w:noProof/>
          </w:rPr>
          <w:t>B</w:t>
        </w:r>
        <w:r w:rsidR="00C80D38">
          <w:rPr>
            <w:noProof/>
          </w:rPr>
          <w:noBreakHyphen/>
          <w:t>1</w:t>
        </w:r>
      </w:fldSimple>
      <w:r w:rsidRPr="004335CD">
        <w:t xml:space="preserve">). These thresholds were then compared with known average stream losses provided by NSW State Water. Due to the off river abstraction of flows in some channels, flows passing the downstream gauges were also quantified to confirm connectivity through the system. Here an arbitrary 5 ML/d level was used. The gauging stations used for this analysis are presented in </w:t>
      </w:r>
      <w:r w:rsidR="00322207">
        <w:fldChar w:fldCharType="begin"/>
      </w:r>
      <w:r>
        <w:instrText xml:space="preserve"> REF _Ref425972579 \h </w:instrText>
      </w:r>
      <w:r w:rsidR="00322207">
        <w:fldChar w:fldCharType="separate"/>
      </w:r>
      <w:r w:rsidR="00C80D38" w:rsidRPr="004335CD">
        <w:t xml:space="preserve">Figure </w:t>
      </w:r>
      <w:r w:rsidR="00C80D38">
        <w:rPr>
          <w:noProof/>
        </w:rPr>
        <w:t>B</w:t>
      </w:r>
      <w:r w:rsidR="00C80D38">
        <w:noBreakHyphen/>
      </w:r>
      <w:r w:rsidR="00C80D38">
        <w:rPr>
          <w:noProof/>
        </w:rPr>
        <w:t>1</w:t>
      </w:r>
      <w:r w:rsidR="00322207">
        <w:fldChar w:fldCharType="end"/>
      </w:r>
      <w:r>
        <w:t xml:space="preserve"> </w:t>
      </w:r>
      <w:r w:rsidRPr="004335CD">
        <w:t xml:space="preserve">and </w:t>
      </w:r>
      <w:r w:rsidR="00322207">
        <w:fldChar w:fldCharType="begin"/>
      </w:r>
      <w:r w:rsidR="0035210F">
        <w:instrText xml:space="preserve"> REF _Ref428110726 \h </w:instrText>
      </w:r>
      <w:r w:rsidR="00322207">
        <w:fldChar w:fldCharType="separate"/>
      </w:r>
      <w:r w:rsidR="00C80D38">
        <w:t xml:space="preserve">Table </w:t>
      </w:r>
      <w:r w:rsidR="00C80D38">
        <w:rPr>
          <w:noProof/>
        </w:rPr>
        <w:t>B</w:t>
      </w:r>
      <w:r w:rsidR="00C80D38">
        <w:noBreakHyphen/>
      </w:r>
      <w:r w:rsidR="00C80D38">
        <w:rPr>
          <w:noProof/>
        </w:rPr>
        <w:t>2</w:t>
      </w:r>
      <w:r w:rsidR="00322207">
        <w:fldChar w:fldCharType="end"/>
      </w:r>
      <w:r w:rsidR="0035210F">
        <w:t xml:space="preserve"> </w:t>
      </w:r>
      <w:r w:rsidRPr="004335CD">
        <w:t>outlines the thresholds estimated to provide longitudinal connectivity.</w:t>
      </w:r>
    </w:p>
    <w:p w:rsidR="00FC51AD" w:rsidRPr="004335CD" w:rsidRDefault="00FC51AD" w:rsidP="00FC51AD">
      <w:r w:rsidRPr="004335CD">
        <w:t xml:space="preserve">Once the thresholds were identified, a SPELL analysis (Gordon </w:t>
      </w:r>
      <w:r w:rsidRPr="00EE7132">
        <w:t>et al.</w:t>
      </w:r>
      <w:r w:rsidRPr="004335CD">
        <w:t xml:space="preserve"> 1992) was undertaken to assess the total duration and frequency of flows passing the gauge. Results for downstream gauges were then subtracted from those at upstream gauges to provide an estimate of full longitudinal connectivity along channels throughout the 2014-15 </w:t>
      </w:r>
      <w:proofErr w:type="gramStart"/>
      <w:r w:rsidRPr="004335CD">
        <w:t>season</w:t>
      </w:r>
      <w:proofErr w:type="gramEnd"/>
      <w:r w:rsidRPr="004335CD">
        <w:t>.</w:t>
      </w:r>
      <w:bookmarkStart w:id="25" w:name="_Toc398489965"/>
      <w:r w:rsidRPr="004335CD">
        <w:t xml:space="preserve"> </w:t>
      </w:r>
    </w:p>
    <w:p w:rsidR="00FC51AD" w:rsidRPr="004335CD" w:rsidRDefault="00FC51AD" w:rsidP="001B055A">
      <w:pPr>
        <w:pStyle w:val="Heading8"/>
      </w:pPr>
      <w:r w:rsidRPr="004335CD">
        <w:t>Targeted in-channel environmental flow event analysis</w:t>
      </w:r>
      <w:bookmarkEnd w:id="25"/>
    </w:p>
    <w:p w:rsidR="00FC51AD" w:rsidRPr="004335CD" w:rsidRDefault="00FC51AD" w:rsidP="00FC51AD">
      <w:r w:rsidRPr="004335CD">
        <w:t xml:space="preserve">To assess the nature of the </w:t>
      </w:r>
      <w:r w:rsidR="00A87719">
        <w:t>C</w:t>
      </w:r>
      <w:r w:rsidR="00A87719" w:rsidRPr="004335CD">
        <w:t xml:space="preserve">ommonwealth </w:t>
      </w:r>
      <w:r w:rsidR="009E304B">
        <w:t xml:space="preserve">environmental </w:t>
      </w:r>
      <w:r w:rsidRPr="004335CD">
        <w:t xml:space="preserve">water delivered down the Mehi channel during the 2014-15 </w:t>
      </w:r>
      <w:proofErr w:type="gramStart"/>
      <w:r w:rsidRPr="004335CD">
        <w:t>season</w:t>
      </w:r>
      <w:proofErr w:type="gramEnd"/>
      <w:r w:rsidRPr="004335CD">
        <w:t>, a targeted analysis of this in-channel event was undertaken. This was done by comparing the target flow hydrograph with the actual hydrograph at the upstream Mehi River DS Combadello Weir (418037) and downstr</w:t>
      </w:r>
      <w:r w:rsidR="00010562">
        <w:t>eam Mehi River @ near Collareneb</w:t>
      </w:r>
      <w:r w:rsidRPr="004335CD">
        <w:t>ri (418055) river gauges</w:t>
      </w:r>
      <w:r>
        <w:t>.</w:t>
      </w:r>
    </w:p>
    <w:p w:rsidR="00FC51AD" w:rsidRDefault="00FC51AD" w:rsidP="00FC51AD">
      <w:r w:rsidRPr="004335CD">
        <w:t xml:space="preserve">A number of metrics were calculated to compare the target and actual flow hydrographs at these gauging stations. These included; the rate and duration of the rising and falling limbs of the flow; the magnitude and duration of the flow peak and the total volume of the delivered flows. The actual flow was rated as good if the metric was </w:t>
      </w:r>
      <w:r w:rsidR="001B055A">
        <w:t>within 20% of the intended flow</w:t>
      </w:r>
      <w:r w:rsidR="00010562">
        <w:t>.</w:t>
      </w:r>
    </w:p>
    <w:p w:rsidR="00BF4D85" w:rsidRDefault="00BF4D85" w:rsidP="00FC51AD"/>
    <w:p w:rsidR="001B055A" w:rsidRDefault="001B055A" w:rsidP="001B055A">
      <w:pPr>
        <w:pStyle w:val="Caption"/>
        <w:keepNext/>
      </w:pPr>
      <w:bookmarkStart w:id="26" w:name="_Ref428110726"/>
      <w:r>
        <w:t xml:space="preserve">Table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2</w:t>
      </w:r>
      <w:r w:rsidR="00322207">
        <w:rPr>
          <w:noProof/>
        </w:rPr>
        <w:fldChar w:fldCharType="end"/>
      </w:r>
      <w:bookmarkEnd w:id="26"/>
      <w:r>
        <w:t xml:space="preserve">: </w:t>
      </w:r>
      <w:r w:rsidR="00540F96">
        <w:t xml:space="preserve"> </w:t>
      </w:r>
      <w:r w:rsidRPr="00134445">
        <w:t>Thresholds at the various gauging stations used in the hydrological connectivity analysis.</w:t>
      </w:r>
    </w:p>
    <w:tbl>
      <w:tblPr>
        <w:tblStyle w:val="TableGrid"/>
        <w:tblW w:w="0" w:type="auto"/>
        <w:tblLook w:val="04A0"/>
      </w:tblPr>
      <w:tblGrid>
        <w:gridCol w:w="1526"/>
        <w:gridCol w:w="1069"/>
        <w:gridCol w:w="4051"/>
        <w:gridCol w:w="1018"/>
        <w:gridCol w:w="1536"/>
      </w:tblGrid>
      <w:tr w:rsidR="001B055A" w:rsidRPr="00540F96" w:rsidTr="004D53E8">
        <w:trPr>
          <w:trHeight w:val="1037"/>
        </w:trPr>
        <w:tc>
          <w:tcPr>
            <w:tcW w:w="1526" w:type="dxa"/>
            <w:shd w:val="clear" w:color="auto" w:fill="D9D9D9"/>
          </w:tcPr>
          <w:p w:rsidR="001B055A" w:rsidRPr="00540F96" w:rsidRDefault="001B055A" w:rsidP="00540F96">
            <w:pPr>
              <w:spacing w:before="60" w:after="60"/>
              <w:jc w:val="center"/>
              <w:rPr>
                <w:rFonts w:cs="Arial"/>
                <w:sz w:val="18"/>
                <w:szCs w:val="18"/>
              </w:rPr>
            </w:pPr>
            <w:r w:rsidRPr="00540F96">
              <w:rPr>
                <w:rFonts w:cs="Arial"/>
                <w:sz w:val="18"/>
                <w:szCs w:val="18"/>
              </w:rPr>
              <w:t>Zone</w:t>
            </w:r>
          </w:p>
        </w:tc>
        <w:tc>
          <w:tcPr>
            <w:tcW w:w="1069" w:type="dxa"/>
            <w:shd w:val="clear" w:color="auto" w:fill="D9D9D9"/>
          </w:tcPr>
          <w:p w:rsidR="001B055A" w:rsidRPr="00540F96" w:rsidRDefault="001B055A" w:rsidP="00540F96">
            <w:pPr>
              <w:spacing w:before="60" w:after="60"/>
              <w:jc w:val="center"/>
              <w:rPr>
                <w:rFonts w:cs="Arial"/>
                <w:sz w:val="18"/>
                <w:szCs w:val="18"/>
              </w:rPr>
            </w:pPr>
            <w:r w:rsidRPr="00540F96">
              <w:rPr>
                <w:rFonts w:cs="Arial"/>
                <w:sz w:val="18"/>
                <w:szCs w:val="18"/>
              </w:rPr>
              <w:t>Channel</w:t>
            </w:r>
          </w:p>
        </w:tc>
        <w:tc>
          <w:tcPr>
            <w:tcW w:w="4051" w:type="dxa"/>
            <w:shd w:val="clear" w:color="auto" w:fill="D9D9D9"/>
          </w:tcPr>
          <w:p w:rsidR="001B055A" w:rsidRPr="00540F96" w:rsidRDefault="001B055A" w:rsidP="00540F96">
            <w:pPr>
              <w:spacing w:before="60" w:after="60"/>
              <w:jc w:val="center"/>
              <w:rPr>
                <w:rFonts w:cs="Arial"/>
                <w:sz w:val="18"/>
                <w:szCs w:val="18"/>
              </w:rPr>
            </w:pPr>
            <w:r w:rsidRPr="00540F96">
              <w:rPr>
                <w:rFonts w:cs="Arial"/>
                <w:sz w:val="18"/>
                <w:szCs w:val="18"/>
              </w:rPr>
              <w:t>Gauging station (upstream or downstream)</w:t>
            </w:r>
          </w:p>
        </w:tc>
        <w:tc>
          <w:tcPr>
            <w:tcW w:w="1018" w:type="dxa"/>
            <w:shd w:val="clear" w:color="auto" w:fill="D9D9D9"/>
          </w:tcPr>
          <w:p w:rsidR="001B055A" w:rsidRPr="00540F96" w:rsidRDefault="001B055A" w:rsidP="00540F96">
            <w:pPr>
              <w:spacing w:before="60" w:after="60"/>
              <w:jc w:val="center"/>
              <w:rPr>
                <w:rFonts w:cs="Arial"/>
                <w:sz w:val="18"/>
                <w:szCs w:val="18"/>
              </w:rPr>
            </w:pPr>
            <w:r w:rsidRPr="00540F96">
              <w:rPr>
                <w:rFonts w:cs="Arial"/>
                <w:sz w:val="18"/>
                <w:szCs w:val="18"/>
              </w:rPr>
              <w:t>Gauging station number</w:t>
            </w:r>
          </w:p>
        </w:tc>
        <w:tc>
          <w:tcPr>
            <w:tcW w:w="1536" w:type="dxa"/>
            <w:shd w:val="clear" w:color="auto" w:fill="D9D9D9"/>
          </w:tcPr>
          <w:p w:rsidR="001B055A" w:rsidRPr="00540F96" w:rsidRDefault="001B055A" w:rsidP="00540F96">
            <w:pPr>
              <w:spacing w:before="60" w:after="60"/>
              <w:jc w:val="center"/>
              <w:rPr>
                <w:rFonts w:cs="Arial"/>
                <w:sz w:val="18"/>
                <w:szCs w:val="18"/>
              </w:rPr>
            </w:pPr>
            <w:r w:rsidRPr="00540F96">
              <w:rPr>
                <w:rFonts w:cs="Arial"/>
                <w:sz w:val="18"/>
                <w:szCs w:val="18"/>
              </w:rPr>
              <w:t>Threshold for longitudinal connectivity</w:t>
            </w:r>
          </w:p>
        </w:tc>
      </w:tr>
      <w:tr w:rsidR="001B055A" w:rsidRPr="00540F96" w:rsidTr="004D53E8">
        <w:tc>
          <w:tcPr>
            <w:tcW w:w="1526" w:type="dxa"/>
            <w:vMerge w:val="restart"/>
          </w:tcPr>
          <w:p w:rsidR="001B055A" w:rsidRPr="00540F96" w:rsidRDefault="001B055A" w:rsidP="00540F96">
            <w:pPr>
              <w:spacing w:before="60" w:after="60"/>
              <w:rPr>
                <w:rFonts w:cs="Arial"/>
                <w:sz w:val="18"/>
                <w:szCs w:val="18"/>
              </w:rPr>
            </w:pPr>
            <w:r w:rsidRPr="00540F96">
              <w:rPr>
                <w:rFonts w:cs="Arial"/>
                <w:sz w:val="18"/>
                <w:szCs w:val="18"/>
              </w:rPr>
              <w:t>Gwydir River</w:t>
            </w:r>
          </w:p>
        </w:tc>
        <w:tc>
          <w:tcPr>
            <w:tcW w:w="1069" w:type="dxa"/>
            <w:vMerge w:val="restart"/>
          </w:tcPr>
          <w:p w:rsidR="001B055A" w:rsidRPr="00540F96" w:rsidRDefault="001B055A" w:rsidP="00540F96">
            <w:pPr>
              <w:spacing w:before="60" w:after="60"/>
              <w:rPr>
                <w:rFonts w:cs="Arial"/>
                <w:sz w:val="18"/>
                <w:szCs w:val="18"/>
              </w:rPr>
            </w:pPr>
            <w:r w:rsidRPr="00540F96">
              <w:rPr>
                <w:rFonts w:cs="Arial"/>
                <w:sz w:val="18"/>
                <w:szCs w:val="18"/>
              </w:rPr>
              <w:t>Gwydir</w:t>
            </w: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Gwydir DS Copeton Dam (U/S)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418026</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100 ML/d</w:t>
            </w:r>
          </w:p>
        </w:tc>
      </w:tr>
      <w:tr w:rsidR="001B055A" w:rsidRPr="00540F96" w:rsidTr="004D53E8">
        <w:tc>
          <w:tcPr>
            <w:tcW w:w="1526" w:type="dxa"/>
            <w:vMerge/>
          </w:tcPr>
          <w:p w:rsidR="001B055A" w:rsidRPr="00540F96" w:rsidRDefault="001B055A" w:rsidP="00540F96">
            <w:pPr>
              <w:spacing w:before="60" w:after="60"/>
              <w:rPr>
                <w:rFonts w:cs="Arial"/>
                <w:sz w:val="18"/>
                <w:szCs w:val="18"/>
              </w:rPr>
            </w:pPr>
          </w:p>
        </w:tc>
        <w:tc>
          <w:tcPr>
            <w:tcW w:w="1069" w:type="dxa"/>
            <w:vMerge/>
          </w:tcPr>
          <w:p w:rsidR="001B055A" w:rsidRPr="00540F96" w:rsidRDefault="001B055A" w:rsidP="00540F96">
            <w:pPr>
              <w:spacing w:before="60" w:after="60"/>
              <w:rPr>
                <w:rFonts w:cs="Arial"/>
                <w:sz w:val="18"/>
                <w:szCs w:val="18"/>
              </w:rPr>
            </w:pP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Gwydir River @ Pallamallowa (D/S)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418001</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5 ML/d</w:t>
            </w:r>
          </w:p>
        </w:tc>
      </w:tr>
      <w:tr w:rsidR="001B055A" w:rsidRPr="00540F96" w:rsidTr="004D53E8">
        <w:tc>
          <w:tcPr>
            <w:tcW w:w="1526" w:type="dxa"/>
            <w:vMerge w:val="restart"/>
          </w:tcPr>
          <w:p w:rsidR="001B055A" w:rsidRPr="00540F96" w:rsidRDefault="001B055A" w:rsidP="00540F96">
            <w:pPr>
              <w:spacing w:before="60" w:after="60"/>
              <w:rPr>
                <w:rFonts w:cs="Arial"/>
                <w:sz w:val="18"/>
                <w:szCs w:val="18"/>
              </w:rPr>
            </w:pPr>
            <w:r w:rsidRPr="00540F96">
              <w:rPr>
                <w:rFonts w:cs="Arial"/>
                <w:sz w:val="18"/>
                <w:szCs w:val="18"/>
              </w:rPr>
              <w:t>Gingham-Gwydir Watercourse</w:t>
            </w:r>
          </w:p>
        </w:tc>
        <w:tc>
          <w:tcPr>
            <w:tcW w:w="1069" w:type="dxa"/>
            <w:vMerge w:val="restart"/>
          </w:tcPr>
          <w:p w:rsidR="001B055A" w:rsidRPr="00540F96" w:rsidRDefault="001B055A" w:rsidP="00540F96">
            <w:pPr>
              <w:spacing w:before="60" w:after="60"/>
              <w:rPr>
                <w:rFonts w:cs="Arial"/>
                <w:sz w:val="18"/>
                <w:szCs w:val="18"/>
              </w:rPr>
            </w:pPr>
            <w:r w:rsidRPr="00540F96">
              <w:rPr>
                <w:rFonts w:cs="Arial"/>
                <w:sz w:val="18"/>
                <w:szCs w:val="18"/>
              </w:rPr>
              <w:t>Lower Gwydir</w:t>
            </w: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Gwydir (south arm) DS Tyreel regulator (U/S)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418063</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40 ML/d</w:t>
            </w:r>
          </w:p>
        </w:tc>
      </w:tr>
      <w:tr w:rsidR="001B055A" w:rsidRPr="00540F96" w:rsidTr="004D53E8">
        <w:tc>
          <w:tcPr>
            <w:tcW w:w="1526" w:type="dxa"/>
            <w:vMerge/>
          </w:tcPr>
          <w:p w:rsidR="001B055A" w:rsidRPr="00540F96" w:rsidRDefault="001B055A" w:rsidP="00540F96">
            <w:pPr>
              <w:spacing w:before="60" w:after="60"/>
              <w:rPr>
                <w:rFonts w:cs="Arial"/>
                <w:sz w:val="18"/>
                <w:szCs w:val="18"/>
              </w:rPr>
            </w:pPr>
          </w:p>
        </w:tc>
        <w:tc>
          <w:tcPr>
            <w:tcW w:w="1069" w:type="dxa"/>
            <w:vMerge/>
          </w:tcPr>
          <w:p w:rsidR="001B055A" w:rsidRPr="00540F96" w:rsidRDefault="001B055A" w:rsidP="00540F96">
            <w:pPr>
              <w:spacing w:before="60" w:after="60"/>
              <w:rPr>
                <w:rFonts w:cs="Arial"/>
                <w:sz w:val="18"/>
                <w:szCs w:val="18"/>
              </w:rPr>
            </w:pP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Gwydir @ Millewa (D/S)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418066</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5 ML/d</w:t>
            </w:r>
          </w:p>
        </w:tc>
      </w:tr>
      <w:tr w:rsidR="001B055A" w:rsidRPr="00540F96" w:rsidTr="004D53E8">
        <w:tc>
          <w:tcPr>
            <w:tcW w:w="1526" w:type="dxa"/>
            <w:vMerge/>
          </w:tcPr>
          <w:p w:rsidR="001B055A" w:rsidRPr="00540F96" w:rsidRDefault="001B055A" w:rsidP="00540F96">
            <w:pPr>
              <w:spacing w:before="60" w:after="60"/>
              <w:rPr>
                <w:rFonts w:cs="Arial"/>
                <w:sz w:val="18"/>
                <w:szCs w:val="18"/>
              </w:rPr>
            </w:pPr>
          </w:p>
        </w:tc>
        <w:tc>
          <w:tcPr>
            <w:tcW w:w="1069" w:type="dxa"/>
            <w:vMerge w:val="restart"/>
          </w:tcPr>
          <w:p w:rsidR="001B055A" w:rsidRPr="00540F96" w:rsidRDefault="001B055A" w:rsidP="00540F96">
            <w:pPr>
              <w:spacing w:before="60" w:after="60"/>
              <w:rPr>
                <w:rFonts w:cs="Arial"/>
                <w:sz w:val="18"/>
                <w:szCs w:val="18"/>
              </w:rPr>
            </w:pPr>
            <w:r w:rsidRPr="00540F96">
              <w:rPr>
                <w:rFonts w:cs="Arial"/>
                <w:sz w:val="18"/>
                <w:szCs w:val="18"/>
              </w:rPr>
              <w:t>Gingham</w:t>
            </w: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Gingham channel @ Teralba (U/S)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418074</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50 ML/d</w:t>
            </w:r>
          </w:p>
        </w:tc>
      </w:tr>
      <w:tr w:rsidR="001B055A" w:rsidRPr="00540F96" w:rsidTr="004D53E8">
        <w:tc>
          <w:tcPr>
            <w:tcW w:w="1526" w:type="dxa"/>
            <w:vMerge/>
          </w:tcPr>
          <w:p w:rsidR="001B055A" w:rsidRPr="00540F96" w:rsidRDefault="001B055A" w:rsidP="00540F96">
            <w:pPr>
              <w:spacing w:before="60" w:after="60"/>
              <w:rPr>
                <w:rFonts w:cs="Arial"/>
                <w:sz w:val="18"/>
                <w:szCs w:val="18"/>
              </w:rPr>
            </w:pPr>
          </w:p>
        </w:tc>
        <w:tc>
          <w:tcPr>
            <w:tcW w:w="1069" w:type="dxa"/>
            <w:vMerge/>
          </w:tcPr>
          <w:p w:rsidR="001B055A" w:rsidRPr="00540F96" w:rsidRDefault="001B055A" w:rsidP="00540F96">
            <w:pPr>
              <w:spacing w:before="60" w:after="60"/>
              <w:rPr>
                <w:rFonts w:cs="Arial"/>
                <w:sz w:val="18"/>
                <w:szCs w:val="18"/>
              </w:rPr>
            </w:pP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Gingham channel @ Gingham bridge (D/S)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418079</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5 ML/d</w:t>
            </w:r>
          </w:p>
        </w:tc>
      </w:tr>
      <w:tr w:rsidR="001B055A" w:rsidRPr="00540F96" w:rsidTr="004D53E8">
        <w:trPr>
          <w:trHeight w:val="416"/>
        </w:trPr>
        <w:tc>
          <w:tcPr>
            <w:tcW w:w="1526" w:type="dxa"/>
            <w:vMerge w:val="restart"/>
          </w:tcPr>
          <w:p w:rsidR="001B055A" w:rsidRPr="00540F96" w:rsidRDefault="001B055A" w:rsidP="00540F96">
            <w:pPr>
              <w:spacing w:before="60" w:after="60"/>
              <w:rPr>
                <w:rFonts w:cs="Arial"/>
                <w:sz w:val="18"/>
                <w:szCs w:val="18"/>
              </w:rPr>
            </w:pPr>
            <w:r w:rsidRPr="00540F96">
              <w:rPr>
                <w:rFonts w:cs="Arial"/>
                <w:sz w:val="18"/>
                <w:szCs w:val="18"/>
              </w:rPr>
              <w:t>Mehi-Moomin</w:t>
            </w:r>
          </w:p>
        </w:tc>
        <w:tc>
          <w:tcPr>
            <w:tcW w:w="1069" w:type="dxa"/>
            <w:vMerge w:val="restart"/>
          </w:tcPr>
          <w:p w:rsidR="001B055A" w:rsidRPr="00540F96" w:rsidRDefault="001B055A" w:rsidP="00540F96">
            <w:pPr>
              <w:spacing w:before="60" w:after="60"/>
              <w:rPr>
                <w:rFonts w:cs="Arial"/>
                <w:sz w:val="18"/>
                <w:szCs w:val="18"/>
              </w:rPr>
            </w:pPr>
            <w:r w:rsidRPr="00540F96">
              <w:rPr>
                <w:rFonts w:cs="Arial"/>
                <w:sz w:val="18"/>
                <w:szCs w:val="18"/>
              </w:rPr>
              <w:t>Mehi</w:t>
            </w: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Mehi River @ D/S Tareelaroi Regulator (U/S)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418044</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300 ML/d</w:t>
            </w:r>
          </w:p>
        </w:tc>
      </w:tr>
      <w:tr w:rsidR="001B055A" w:rsidRPr="00540F96" w:rsidTr="004D53E8">
        <w:trPr>
          <w:trHeight w:val="280"/>
        </w:trPr>
        <w:tc>
          <w:tcPr>
            <w:tcW w:w="1526" w:type="dxa"/>
            <w:vMerge/>
          </w:tcPr>
          <w:p w:rsidR="001B055A" w:rsidRPr="00540F96" w:rsidRDefault="001B055A" w:rsidP="00540F96">
            <w:pPr>
              <w:spacing w:before="60" w:after="60"/>
              <w:rPr>
                <w:rFonts w:cs="Arial"/>
                <w:sz w:val="18"/>
                <w:szCs w:val="18"/>
              </w:rPr>
            </w:pPr>
          </w:p>
        </w:tc>
        <w:tc>
          <w:tcPr>
            <w:tcW w:w="1069" w:type="dxa"/>
            <w:vMerge/>
          </w:tcPr>
          <w:p w:rsidR="001B055A" w:rsidRPr="00540F96" w:rsidRDefault="001B055A" w:rsidP="00540F96">
            <w:pPr>
              <w:spacing w:before="60" w:after="60"/>
              <w:rPr>
                <w:rFonts w:cs="Arial"/>
                <w:sz w:val="18"/>
                <w:szCs w:val="18"/>
              </w:rPr>
            </w:pP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Mehi River @ near Collarenebri (D/S)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418055</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5 ML/d</w:t>
            </w:r>
          </w:p>
        </w:tc>
      </w:tr>
      <w:tr w:rsidR="001B055A" w:rsidRPr="00540F96" w:rsidTr="004D53E8">
        <w:tc>
          <w:tcPr>
            <w:tcW w:w="1526" w:type="dxa"/>
            <w:vMerge/>
          </w:tcPr>
          <w:p w:rsidR="001B055A" w:rsidRPr="00540F96" w:rsidRDefault="001B055A" w:rsidP="00540F96">
            <w:pPr>
              <w:spacing w:before="60" w:after="60"/>
              <w:rPr>
                <w:rFonts w:cs="Arial"/>
                <w:sz w:val="18"/>
                <w:szCs w:val="18"/>
              </w:rPr>
            </w:pPr>
          </w:p>
        </w:tc>
        <w:tc>
          <w:tcPr>
            <w:tcW w:w="1069" w:type="dxa"/>
            <w:vMerge w:val="restart"/>
          </w:tcPr>
          <w:p w:rsidR="001B055A" w:rsidRPr="00540F96" w:rsidRDefault="001B055A" w:rsidP="00540F96">
            <w:pPr>
              <w:spacing w:before="60" w:after="60"/>
              <w:rPr>
                <w:rFonts w:cs="Arial"/>
                <w:sz w:val="18"/>
                <w:szCs w:val="18"/>
              </w:rPr>
            </w:pPr>
            <w:r w:rsidRPr="00540F96">
              <w:rPr>
                <w:rFonts w:cs="Arial"/>
                <w:sz w:val="18"/>
                <w:szCs w:val="18"/>
              </w:rPr>
              <w:t>Moomin</w:t>
            </w: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Moomin @ Combadello Cutting (U/S)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418048</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30 ML/d</w:t>
            </w:r>
          </w:p>
        </w:tc>
      </w:tr>
      <w:tr w:rsidR="001B055A" w:rsidRPr="00540F96" w:rsidTr="004D53E8">
        <w:tc>
          <w:tcPr>
            <w:tcW w:w="1526" w:type="dxa"/>
            <w:vMerge/>
          </w:tcPr>
          <w:p w:rsidR="001B055A" w:rsidRPr="00540F96" w:rsidRDefault="001B055A" w:rsidP="00540F96">
            <w:pPr>
              <w:spacing w:before="60" w:after="60"/>
              <w:rPr>
                <w:rFonts w:cs="Arial"/>
                <w:sz w:val="18"/>
                <w:szCs w:val="18"/>
              </w:rPr>
            </w:pPr>
          </w:p>
        </w:tc>
        <w:tc>
          <w:tcPr>
            <w:tcW w:w="1069" w:type="dxa"/>
            <w:vMerge/>
          </w:tcPr>
          <w:p w:rsidR="001B055A" w:rsidRPr="00540F96" w:rsidRDefault="001B055A" w:rsidP="00540F96">
            <w:pPr>
              <w:spacing w:before="60" w:after="60"/>
              <w:rPr>
                <w:rFonts w:cs="Arial"/>
                <w:sz w:val="18"/>
                <w:szCs w:val="18"/>
              </w:rPr>
            </w:pPr>
          </w:p>
        </w:tc>
        <w:tc>
          <w:tcPr>
            <w:tcW w:w="4051" w:type="dxa"/>
          </w:tcPr>
          <w:p w:rsidR="001B055A" w:rsidRPr="00540F96" w:rsidRDefault="001B055A" w:rsidP="00540F96">
            <w:pPr>
              <w:spacing w:before="60" w:after="60"/>
              <w:rPr>
                <w:rFonts w:cs="Arial"/>
                <w:sz w:val="18"/>
                <w:szCs w:val="18"/>
              </w:rPr>
            </w:pPr>
            <w:r w:rsidRPr="00540F96">
              <w:rPr>
                <w:rFonts w:cs="Arial"/>
                <w:sz w:val="18"/>
                <w:szCs w:val="18"/>
              </w:rPr>
              <w:t>Moomin @ Moomin plains (D/S)</w:t>
            </w:r>
          </w:p>
        </w:tc>
        <w:tc>
          <w:tcPr>
            <w:tcW w:w="1018" w:type="dxa"/>
          </w:tcPr>
          <w:p w:rsidR="001B055A" w:rsidRPr="00540F96" w:rsidRDefault="001B055A" w:rsidP="004D53E8">
            <w:pPr>
              <w:spacing w:before="60" w:after="60"/>
              <w:ind w:hanging="125"/>
              <w:jc w:val="center"/>
              <w:rPr>
                <w:rFonts w:cs="Arial"/>
                <w:sz w:val="18"/>
                <w:szCs w:val="18"/>
              </w:rPr>
            </w:pPr>
            <w:r w:rsidRPr="00540F96">
              <w:rPr>
                <w:rFonts w:cs="Arial"/>
                <w:sz w:val="18"/>
                <w:szCs w:val="18"/>
              </w:rPr>
              <w:t>418070</w:t>
            </w:r>
          </w:p>
        </w:tc>
        <w:tc>
          <w:tcPr>
            <w:tcW w:w="1536" w:type="dxa"/>
          </w:tcPr>
          <w:p w:rsidR="001B055A" w:rsidRPr="00540F96" w:rsidRDefault="001B055A" w:rsidP="004D53E8">
            <w:pPr>
              <w:spacing w:before="60" w:after="60"/>
              <w:jc w:val="center"/>
              <w:rPr>
                <w:rFonts w:cs="Arial"/>
                <w:sz w:val="18"/>
                <w:szCs w:val="18"/>
              </w:rPr>
            </w:pPr>
            <w:r w:rsidRPr="00540F96">
              <w:rPr>
                <w:rFonts w:cs="Arial"/>
                <w:sz w:val="18"/>
                <w:szCs w:val="18"/>
              </w:rPr>
              <w:t>5 ML/d</w:t>
            </w:r>
          </w:p>
        </w:tc>
      </w:tr>
    </w:tbl>
    <w:p w:rsidR="00643F64" w:rsidRPr="004335CD" w:rsidRDefault="00643F64" w:rsidP="00FC51AD">
      <w:pPr>
        <w:sectPr w:rsidR="00643F64" w:rsidRPr="004335CD" w:rsidSect="00097B3B">
          <w:headerReference w:type="even" r:id="rId24"/>
          <w:headerReference w:type="default" r:id="rId25"/>
          <w:footerReference w:type="default" r:id="rId26"/>
          <w:headerReference w:type="first" r:id="rId27"/>
          <w:pgSz w:w="11899" w:h="16838" w:code="9"/>
          <w:pgMar w:top="1508" w:right="1219" w:bottom="1457" w:left="1480" w:header="709" w:footer="306" w:gutter="0"/>
          <w:pgNumType w:start="1" w:chapStyle="6"/>
          <w:cols w:space="708"/>
        </w:sectPr>
      </w:pPr>
    </w:p>
    <w:p w:rsidR="00FC51AD" w:rsidRPr="004335CD" w:rsidRDefault="00EC745B" w:rsidP="00097B3B">
      <w:pPr>
        <w:keepNext/>
        <w:spacing w:after="0" w:line="240" w:lineRule="auto"/>
        <w:jc w:val="center"/>
      </w:pPr>
      <w:r>
        <w:rPr>
          <w:noProof/>
          <w:lang w:eastAsia="en-AU"/>
        </w:rPr>
        <w:drawing>
          <wp:inline distT="0" distB="0" distL="0" distR="0">
            <wp:extent cx="7772400" cy="54949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B-1 Gauging stations.jpg"/>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6434" cy="5497824"/>
                    </a:xfrm>
                    <a:prstGeom prst="rect">
                      <a:avLst/>
                    </a:prstGeom>
                  </pic:spPr>
                </pic:pic>
              </a:graphicData>
            </a:graphic>
          </wp:inline>
        </w:drawing>
      </w:r>
    </w:p>
    <w:p w:rsidR="00FC51AD" w:rsidRPr="004335CD" w:rsidRDefault="00FC51AD" w:rsidP="00FC51AD">
      <w:pPr>
        <w:pStyle w:val="Caption"/>
        <w:spacing w:before="0" w:after="200" w:line="280" w:lineRule="exact"/>
        <w:jc w:val="left"/>
        <w:sectPr w:rsidR="00FC51AD" w:rsidRPr="004335CD" w:rsidSect="00097B3B">
          <w:headerReference w:type="even" r:id="rId29"/>
          <w:headerReference w:type="default" r:id="rId30"/>
          <w:footerReference w:type="default" r:id="rId31"/>
          <w:headerReference w:type="first" r:id="rId32"/>
          <w:pgSz w:w="16838" w:h="11899" w:orient="landscape" w:code="9"/>
          <w:pgMar w:top="1480" w:right="1508" w:bottom="1219" w:left="1457" w:header="709" w:footer="0" w:gutter="0"/>
          <w:pgNumType w:chapStyle="6"/>
          <w:cols w:space="708"/>
          <w:docGrid w:linePitch="272"/>
        </w:sectPr>
      </w:pPr>
      <w:bookmarkStart w:id="27" w:name="_Ref425972579"/>
      <w:bookmarkStart w:id="28" w:name="_Ref425972561"/>
      <w:r w:rsidRPr="004335CD">
        <w:t xml:space="preserve">Figure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w:t>
      </w:r>
      <w:r w:rsidR="00322207">
        <w:rPr>
          <w:noProof/>
        </w:rPr>
        <w:fldChar w:fldCharType="end"/>
      </w:r>
      <w:bookmarkEnd w:id="27"/>
      <w:r w:rsidRPr="004335CD">
        <w:t>:</w:t>
      </w:r>
      <w:r w:rsidR="00540F96">
        <w:t xml:space="preserve"> </w:t>
      </w:r>
      <w:r w:rsidRPr="004335CD">
        <w:t xml:space="preserve"> Location of </w:t>
      </w:r>
      <w:r w:rsidR="009E304B">
        <w:t>f</w:t>
      </w:r>
      <w:r w:rsidRPr="004335CD">
        <w:t>low gauging stations used in the hydrological connectivity analysis</w:t>
      </w:r>
      <w:bookmarkEnd w:id="28"/>
      <w:r w:rsidR="00171A18">
        <w:t>.</w:t>
      </w:r>
    </w:p>
    <w:p w:rsidR="00FC51AD" w:rsidRPr="004335CD" w:rsidRDefault="00FC51AD" w:rsidP="003E3E57">
      <w:pPr>
        <w:pStyle w:val="Heading7"/>
      </w:pPr>
      <w:bookmarkStart w:id="29" w:name="_Toc398489968"/>
      <w:bookmarkStart w:id="30" w:name="_Toc426839273"/>
      <w:r w:rsidRPr="004335CD">
        <w:t>Results</w:t>
      </w:r>
      <w:bookmarkEnd w:id="29"/>
      <w:bookmarkEnd w:id="30"/>
    </w:p>
    <w:p w:rsidR="00FC51AD" w:rsidRPr="004335CD" w:rsidRDefault="00FC51AD" w:rsidP="003E3E57">
      <w:pPr>
        <w:pStyle w:val="Heading8"/>
      </w:pPr>
      <w:bookmarkStart w:id="31" w:name="_Toc398489969"/>
      <w:r w:rsidRPr="004335CD">
        <w:t>Longitudinal connectivity</w:t>
      </w:r>
      <w:bookmarkEnd w:id="31"/>
    </w:p>
    <w:p w:rsidR="00FC51AD" w:rsidRDefault="00FC51AD" w:rsidP="005316BA">
      <w:pPr>
        <w:pStyle w:val="Bullets1"/>
        <w:numPr>
          <w:ilvl w:val="0"/>
          <w:numId w:val="0"/>
        </w:numPr>
        <w:spacing w:after="120"/>
      </w:pPr>
      <w:r w:rsidRPr="004335CD">
        <w:t>In 2014-15, hydrological connectivity was experienced along the lower Gwydir River (</w:t>
      </w:r>
      <w:r w:rsidR="00322207">
        <w:fldChar w:fldCharType="begin"/>
      </w:r>
      <w:r>
        <w:instrText xml:space="preserve"> REF _Ref426838340 \h </w:instrText>
      </w:r>
      <w:r w:rsidR="00322207">
        <w:fldChar w:fldCharType="separate"/>
      </w:r>
      <w:r w:rsidR="00C80D38" w:rsidRPr="004335CD">
        <w:t xml:space="preserve">Table </w:t>
      </w:r>
      <w:r w:rsidR="00C80D38">
        <w:rPr>
          <w:noProof/>
        </w:rPr>
        <w:t>B</w:t>
      </w:r>
      <w:r w:rsidR="00C80D38">
        <w:noBreakHyphen/>
      </w:r>
      <w:r w:rsidR="00C80D38">
        <w:rPr>
          <w:noProof/>
        </w:rPr>
        <w:t>3</w:t>
      </w:r>
      <w:r w:rsidR="00322207">
        <w:fldChar w:fldCharType="end"/>
      </w:r>
      <w:r w:rsidRPr="004335CD">
        <w:t xml:space="preserve">). The Gwydir River channel had 48% </w:t>
      </w:r>
      <w:r w:rsidR="00010562">
        <w:t xml:space="preserve">connection (i.e. 48% of days </w:t>
      </w:r>
      <w:r w:rsidR="0041643E">
        <w:t xml:space="preserve">where flows were above the relevant connection threshold at both gauges </w:t>
      </w:r>
      <w:r w:rsidR="00010562">
        <w:t xml:space="preserve">within the 2014-15 water </w:t>
      </w:r>
      <w:proofErr w:type="gramStart"/>
      <w:r w:rsidR="00010562">
        <w:t>year</w:t>
      </w:r>
      <w:proofErr w:type="gramEnd"/>
      <w:r w:rsidR="00010562">
        <w:t>)</w:t>
      </w:r>
      <w:r w:rsidR="00010562" w:rsidRPr="004335CD">
        <w:t xml:space="preserve">, </w:t>
      </w:r>
      <w:r>
        <w:t xml:space="preserve">Lower Gwydir 62% connection, </w:t>
      </w:r>
      <w:r w:rsidRPr="004335CD">
        <w:t>Gingham Watercourse 24% connection, Mehi River channel 21% connection and the Moomin River channel 15% connection. The Gwydir and Lower Gwydir channels experienced the longest</w:t>
      </w:r>
      <w:r w:rsidR="00BD0BC4">
        <w:t xml:space="preserve"> average duration</w:t>
      </w:r>
      <w:r w:rsidR="004D53E8">
        <w:t xml:space="preserve"> </w:t>
      </w:r>
      <w:r w:rsidR="00BD0BC4">
        <w:t>of</w:t>
      </w:r>
      <w:r w:rsidRPr="004335CD">
        <w:t xml:space="preserve"> connectivity (</w:t>
      </w:r>
      <w:r w:rsidR="0041643E">
        <w:t>58</w:t>
      </w:r>
      <w:r w:rsidRPr="004335CD">
        <w:t xml:space="preserve"> and </w:t>
      </w:r>
      <w:r w:rsidR="0041643E">
        <w:t>89</w:t>
      </w:r>
      <w:r w:rsidR="0041643E" w:rsidRPr="004335CD">
        <w:t xml:space="preserve"> </w:t>
      </w:r>
      <w:r w:rsidRPr="004335CD">
        <w:t xml:space="preserve">days respectively) while the Mehi </w:t>
      </w:r>
      <w:r w:rsidR="009E304B">
        <w:t xml:space="preserve">River </w:t>
      </w:r>
      <w:r w:rsidRPr="004335CD">
        <w:t>and Moomin</w:t>
      </w:r>
      <w:r w:rsidR="009E304B">
        <w:t xml:space="preserve"> Creek</w:t>
      </w:r>
      <w:r w:rsidRPr="004335CD">
        <w:t xml:space="preserve"> channels experienced the shortest average durations of connection (</w:t>
      </w:r>
      <w:r>
        <w:t>39</w:t>
      </w:r>
      <w:r w:rsidRPr="004335CD">
        <w:t xml:space="preserve"> and </w:t>
      </w:r>
      <w:r>
        <w:t>22</w:t>
      </w:r>
      <w:r w:rsidRPr="004335CD">
        <w:t xml:space="preserve"> days respectively).</w:t>
      </w:r>
    </w:p>
    <w:p w:rsidR="00FC51AD" w:rsidRPr="004335CD" w:rsidRDefault="00FC51AD" w:rsidP="00FC51AD">
      <w:pPr>
        <w:pStyle w:val="Caption"/>
        <w:keepNext/>
        <w:spacing w:after="0"/>
      </w:pPr>
      <w:bookmarkStart w:id="32" w:name="_Ref426838340"/>
      <w:bookmarkStart w:id="33" w:name="_Ref426838317"/>
      <w:r w:rsidRPr="004335CD">
        <w:t xml:space="preserve">Table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3</w:t>
      </w:r>
      <w:r w:rsidR="00322207">
        <w:rPr>
          <w:noProof/>
        </w:rPr>
        <w:fldChar w:fldCharType="end"/>
      </w:r>
      <w:bookmarkEnd w:id="32"/>
      <w:r w:rsidRPr="004335CD">
        <w:t xml:space="preserve">: </w:t>
      </w:r>
      <w:r w:rsidR="00540F96">
        <w:t xml:space="preserve"> </w:t>
      </w:r>
      <w:r w:rsidRPr="004335CD">
        <w:t>Variables describing the duration and character of hydrological connectivity within the channels of the Gwydir Selected Area</w:t>
      </w:r>
      <w:bookmarkEnd w:id="33"/>
      <w:r w:rsidR="004D53E8">
        <w:t>.</w:t>
      </w:r>
    </w:p>
    <w:tbl>
      <w:tblPr>
        <w:tblStyle w:val="TableGrid"/>
        <w:tblpPr w:leftFromText="180" w:rightFromText="180" w:vertAnchor="text" w:horzAnchor="margin" w:tblpY="196"/>
        <w:tblW w:w="0" w:type="auto"/>
        <w:tblLook w:val="04A0"/>
      </w:tblPr>
      <w:tblGrid>
        <w:gridCol w:w="1526"/>
        <w:gridCol w:w="1559"/>
        <w:gridCol w:w="1418"/>
        <w:gridCol w:w="1275"/>
        <w:gridCol w:w="1420"/>
        <w:gridCol w:w="1109"/>
        <w:gridCol w:w="1109"/>
      </w:tblGrid>
      <w:tr w:rsidR="00FC51AD" w:rsidRPr="004335CD" w:rsidTr="004D53E8">
        <w:tc>
          <w:tcPr>
            <w:tcW w:w="1526" w:type="dxa"/>
            <w:shd w:val="clear" w:color="auto" w:fill="D9D9D9"/>
          </w:tcPr>
          <w:p w:rsidR="00FC51AD" w:rsidRPr="00540F96" w:rsidRDefault="00FC51AD" w:rsidP="00540F96">
            <w:pPr>
              <w:spacing w:before="60" w:after="60"/>
              <w:jc w:val="center"/>
              <w:rPr>
                <w:sz w:val="18"/>
                <w:szCs w:val="18"/>
              </w:rPr>
            </w:pPr>
            <w:r w:rsidRPr="00540F96">
              <w:rPr>
                <w:sz w:val="18"/>
                <w:szCs w:val="18"/>
              </w:rPr>
              <w:t>Zone</w:t>
            </w:r>
          </w:p>
        </w:tc>
        <w:tc>
          <w:tcPr>
            <w:tcW w:w="1559" w:type="dxa"/>
            <w:shd w:val="clear" w:color="auto" w:fill="D9D9D9"/>
          </w:tcPr>
          <w:p w:rsidR="00FC51AD" w:rsidRPr="00540F96" w:rsidRDefault="00FC51AD" w:rsidP="00540F96">
            <w:pPr>
              <w:spacing w:before="60" w:after="60"/>
              <w:jc w:val="center"/>
              <w:rPr>
                <w:sz w:val="18"/>
                <w:szCs w:val="18"/>
              </w:rPr>
            </w:pPr>
            <w:r w:rsidRPr="00540F96">
              <w:rPr>
                <w:sz w:val="18"/>
                <w:szCs w:val="18"/>
              </w:rPr>
              <w:t>Channel</w:t>
            </w:r>
          </w:p>
        </w:tc>
        <w:tc>
          <w:tcPr>
            <w:tcW w:w="1418" w:type="dxa"/>
            <w:shd w:val="clear" w:color="auto" w:fill="D9D9D9"/>
          </w:tcPr>
          <w:p w:rsidR="00FC51AD" w:rsidRPr="00540F96" w:rsidRDefault="00FC51AD" w:rsidP="00540F96">
            <w:pPr>
              <w:spacing w:before="60" w:after="60"/>
              <w:jc w:val="center"/>
              <w:rPr>
                <w:sz w:val="18"/>
                <w:szCs w:val="18"/>
              </w:rPr>
            </w:pPr>
            <w:r w:rsidRPr="00540F96">
              <w:rPr>
                <w:sz w:val="18"/>
                <w:szCs w:val="18"/>
              </w:rPr>
              <w:t>Days connected (%)</w:t>
            </w:r>
          </w:p>
        </w:tc>
        <w:tc>
          <w:tcPr>
            <w:tcW w:w="1275" w:type="dxa"/>
            <w:shd w:val="clear" w:color="auto" w:fill="D9D9D9"/>
          </w:tcPr>
          <w:p w:rsidR="00FC51AD" w:rsidRPr="00540F96" w:rsidRDefault="00FC51AD" w:rsidP="00540F96">
            <w:pPr>
              <w:spacing w:before="60" w:after="60"/>
              <w:jc w:val="center"/>
              <w:rPr>
                <w:sz w:val="18"/>
                <w:szCs w:val="18"/>
              </w:rPr>
            </w:pPr>
            <w:r w:rsidRPr="00540F96">
              <w:rPr>
                <w:sz w:val="18"/>
                <w:szCs w:val="18"/>
              </w:rPr>
              <w:t>No. of times connected</w:t>
            </w:r>
          </w:p>
        </w:tc>
        <w:tc>
          <w:tcPr>
            <w:tcW w:w="1420" w:type="dxa"/>
            <w:shd w:val="clear" w:color="auto" w:fill="D9D9D9"/>
          </w:tcPr>
          <w:p w:rsidR="00FC51AD" w:rsidRPr="00540F96" w:rsidRDefault="00FC51AD" w:rsidP="00540F96">
            <w:pPr>
              <w:spacing w:before="60" w:after="60"/>
              <w:jc w:val="center"/>
              <w:rPr>
                <w:sz w:val="18"/>
                <w:szCs w:val="18"/>
              </w:rPr>
            </w:pPr>
            <w:r w:rsidRPr="00540F96">
              <w:rPr>
                <w:sz w:val="18"/>
                <w:szCs w:val="18"/>
              </w:rPr>
              <w:t>Average duration of connection events (days)</w:t>
            </w:r>
          </w:p>
        </w:tc>
        <w:tc>
          <w:tcPr>
            <w:tcW w:w="1109" w:type="dxa"/>
            <w:shd w:val="clear" w:color="auto" w:fill="D9D9D9"/>
          </w:tcPr>
          <w:p w:rsidR="00FC51AD" w:rsidRPr="00540F96" w:rsidRDefault="00FC51AD" w:rsidP="00540F96">
            <w:pPr>
              <w:spacing w:before="60" w:after="60"/>
              <w:jc w:val="center"/>
              <w:rPr>
                <w:sz w:val="18"/>
                <w:szCs w:val="18"/>
              </w:rPr>
            </w:pPr>
            <w:r w:rsidRPr="00540F96">
              <w:rPr>
                <w:sz w:val="18"/>
                <w:szCs w:val="18"/>
              </w:rPr>
              <w:t>Longest wet (days)</w:t>
            </w:r>
          </w:p>
        </w:tc>
        <w:tc>
          <w:tcPr>
            <w:tcW w:w="1109" w:type="dxa"/>
            <w:shd w:val="clear" w:color="auto" w:fill="D9D9D9"/>
          </w:tcPr>
          <w:p w:rsidR="00FC51AD" w:rsidRPr="00540F96" w:rsidRDefault="00FC51AD" w:rsidP="00540F96">
            <w:pPr>
              <w:spacing w:before="60" w:after="60"/>
              <w:jc w:val="center"/>
              <w:rPr>
                <w:sz w:val="18"/>
                <w:szCs w:val="18"/>
              </w:rPr>
            </w:pPr>
            <w:r w:rsidRPr="00540F96">
              <w:rPr>
                <w:sz w:val="18"/>
                <w:szCs w:val="18"/>
              </w:rPr>
              <w:t>Longest dry (days)</w:t>
            </w:r>
          </w:p>
        </w:tc>
      </w:tr>
      <w:tr w:rsidR="00FC51AD" w:rsidRPr="004335CD" w:rsidTr="004D53E8">
        <w:trPr>
          <w:trHeight w:val="320"/>
        </w:trPr>
        <w:tc>
          <w:tcPr>
            <w:tcW w:w="1526" w:type="dxa"/>
          </w:tcPr>
          <w:p w:rsidR="00FC51AD" w:rsidRPr="004335CD" w:rsidRDefault="00FC51AD" w:rsidP="005316BA">
            <w:pPr>
              <w:spacing w:before="60" w:after="60" w:line="240" w:lineRule="exact"/>
              <w:rPr>
                <w:sz w:val="18"/>
                <w:szCs w:val="18"/>
              </w:rPr>
            </w:pPr>
            <w:r w:rsidRPr="004335CD">
              <w:rPr>
                <w:sz w:val="18"/>
                <w:szCs w:val="18"/>
              </w:rPr>
              <w:t>Gwydir River</w:t>
            </w:r>
          </w:p>
        </w:tc>
        <w:tc>
          <w:tcPr>
            <w:tcW w:w="1559" w:type="dxa"/>
          </w:tcPr>
          <w:p w:rsidR="00FC51AD" w:rsidRPr="004335CD" w:rsidRDefault="00FC51AD" w:rsidP="005316BA">
            <w:pPr>
              <w:spacing w:before="60" w:after="60" w:line="240" w:lineRule="exact"/>
              <w:rPr>
                <w:sz w:val="18"/>
                <w:szCs w:val="18"/>
              </w:rPr>
            </w:pPr>
            <w:r w:rsidRPr="004335CD">
              <w:rPr>
                <w:sz w:val="18"/>
                <w:szCs w:val="18"/>
              </w:rPr>
              <w:t>Gwydir</w:t>
            </w:r>
          </w:p>
        </w:tc>
        <w:tc>
          <w:tcPr>
            <w:tcW w:w="1418"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48</w:t>
            </w:r>
          </w:p>
        </w:tc>
        <w:tc>
          <w:tcPr>
            <w:tcW w:w="1275"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3</w:t>
            </w:r>
          </w:p>
        </w:tc>
        <w:tc>
          <w:tcPr>
            <w:tcW w:w="1420"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58</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129</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105</w:t>
            </w:r>
          </w:p>
        </w:tc>
      </w:tr>
      <w:tr w:rsidR="00FC51AD" w:rsidRPr="004335CD" w:rsidTr="004D53E8">
        <w:trPr>
          <w:trHeight w:val="477"/>
        </w:trPr>
        <w:tc>
          <w:tcPr>
            <w:tcW w:w="1526" w:type="dxa"/>
            <w:vMerge w:val="restart"/>
          </w:tcPr>
          <w:p w:rsidR="00FC51AD" w:rsidRPr="004335CD" w:rsidRDefault="00FC51AD" w:rsidP="005316BA">
            <w:pPr>
              <w:spacing w:before="60" w:after="60" w:line="240" w:lineRule="exact"/>
              <w:rPr>
                <w:sz w:val="18"/>
                <w:szCs w:val="18"/>
              </w:rPr>
            </w:pPr>
            <w:r w:rsidRPr="004335CD">
              <w:rPr>
                <w:sz w:val="18"/>
                <w:szCs w:val="18"/>
              </w:rPr>
              <w:t>Gwydir-Gingham Watercourse</w:t>
            </w:r>
          </w:p>
        </w:tc>
        <w:tc>
          <w:tcPr>
            <w:tcW w:w="1559" w:type="dxa"/>
          </w:tcPr>
          <w:p w:rsidR="00FC51AD" w:rsidRPr="004335CD" w:rsidRDefault="00FC51AD" w:rsidP="005316BA">
            <w:pPr>
              <w:spacing w:before="60" w:after="60" w:line="240" w:lineRule="exact"/>
              <w:rPr>
                <w:sz w:val="18"/>
                <w:szCs w:val="18"/>
              </w:rPr>
            </w:pPr>
            <w:r w:rsidRPr="004335CD">
              <w:rPr>
                <w:sz w:val="18"/>
                <w:szCs w:val="18"/>
              </w:rPr>
              <w:t>Lower Gwydir</w:t>
            </w:r>
          </w:p>
        </w:tc>
        <w:tc>
          <w:tcPr>
            <w:tcW w:w="1418"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62</w:t>
            </w:r>
          </w:p>
        </w:tc>
        <w:tc>
          <w:tcPr>
            <w:tcW w:w="1275"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7</w:t>
            </w:r>
          </w:p>
        </w:tc>
        <w:tc>
          <w:tcPr>
            <w:tcW w:w="1420"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89</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164</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57</w:t>
            </w:r>
          </w:p>
        </w:tc>
      </w:tr>
      <w:tr w:rsidR="00FC51AD" w:rsidRPr="004335CD" w:rsidTr="004D53E8">
        <w:trPr>
          <w:trHeight w:val="269"/>
        </w:trPr>
        <w:tc>
          <w:tcPr>
            <w:tcW w:w="1526" w:type="dxa"/>
            <w:vMerge/>
          </w:tcPr>
          <w:p w:rsidR="00FC51AD" w:rsidRPr="004335CD" w:rsidRDefault="00FC51AD" w:rsidP="005316BA">
            <w:pPr>
              <w:spacing w:before="60" w:after="60" w:line="240" w:lineRule="exact"/>
              <w:rPr>
                <w:sz w:val="18"/>
                <w:szCs w:val="18"/>
              </w:rPr>
            </w:pPr>
          </w:p>
        </w:tc>
        <w:tc>
          <w:tcPr>
            <w:tcW w:w="1559" w:type="dxa"/>
          </w:tcPr>
          <w:p w:rsidR="00FC51AD" w:rsidRPr="004335CD" w:rsidRDefault="00FC51AD" w:rsidP="005316BA">
            <w:pPr>
              <w:spacing w:before="60" w:after="60" w:line="240" w:lineRule="exact"/>
              <w:rPr>
                <w:sz w:val="18"/>
                <w:szCs w:val="18"/>
              </w:rPr>
            </w:pPr>
            <w:r w:rsidRPr="004335CD">
              <w:rPr>
                <w:sz w:val="18"/>
                <w:szCs w:val="18"/>
              </w:rPr>
              <w:t>Gingham</w:t>
            </w:r>
          </w:p>
        </w:tc>
        <w:tc>
          <w:tcPr>
            <w:tcW w:w="1418"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24</w:t>
            </w:r>
          </w:p>
        </w:tc>
        <w:tc>
          <w:tcPr>
            <w:tcW w:w="1275"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6</w:t>
            </w:r>
          </w:p>
        </w:tc>
        <w:tc>
          <w:tcPr>
            <w:tcW w:w="1420"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20</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64</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89</w:t>
            </w:r>
          </w:p>
        </w:tc>
      </w:tr>
      <w:tr w:rsidR="00FC51AD" w:rsidRPr="004335CD" w:rsidTr="004D53E8">
        <w:trPr>
          <w:trHeight w:val="400"/>
        </w:trPr>
        <w:tc>
          <w:tcPr>
            <w:tcW w:w="1526" w:type="dxa"/>
            <w:vMerge w:val="restart"/>
          </w:tcPr>
          <w:p w:rsidR="00FC51AD" w:rsidRPr="004335CD" w:rsidRDefault="00FC51AD" w:rsidP="005316BA">
            <w:pPr>
              <w:spacing w:before="60" w:after="60" w:line="240" w:lineRule="exact"/>
              <w:rPr>
                <w:sz w:val="18"/>
                <w:szCs w:val="18"/>
              </w:rPr>
            </w:pPr>
            <w:r w:rsidRPr="004335CD">
              <w:rPr>
                <w:sz w:val="18"/>
                <w:szCs w:val="18"/>
              </w:rPr>
              <w:t>Mehi-Moomin</w:t>
            </w:r>
          </w:p>
        </w:tc>
        <w:tc>
          <w:tcPr>
            <w:tcW w:w="1559" w:type="dxa"/>
          </w:tcPr>
          <w:p w:rsidR="00FC51AD" w:rsidRPr="004335CD" w:rsidRDefault="00FC51AD" w:rsidP="005316BA">
            <w:pPr>
              <w:spacing w:before="60" w:after="60" w:line="240" w:lineRule="exact"/>
              <w:rPr>
                <w:sz w:val="18"/>
                <w:szCs w:val="18"/>
              </w:rPr>
            </w:pPr>
            <w:r w:rsidRPr="004335CD">
              <w:rPr>
                <w:sz w:val="18"/>
                <w:szCs w:val="18"/>
              </w:rPr>
              <w:t>Mehi</w:t>
            </w:r>
          </w:p>
        </w:tc>
        <w:tc>
          <w:tcPr>
            <w:tcW w:w="1418"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21</w:t>
            </w:r>
          </w:p>
        </w:tc>
        <w:tc>
          <w:tcPr>
            <w:tcW w:w="1275"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8</w:t>
            </w:r>
          </w:p>
        </w:tc>
        <w:tc>
          <w:tcPr>
            <w:tcW w:w="1420"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10</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39</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91</w:t>
            </w:r>
          </w:p>
        </w:tc>
      </w:tr>
      <w:tr w:rsidR="00FC51AD" w:rsidRPr="004335CD" w:rsidTr="004D53E8">
        <w:trPr>
          <w:trHeight w:val="400"/>
        </w:trPr>
        <w:tc>
          <w:tcPr>
            <w:tcW w:w="1526" w:type="dxa"/>
            <w:vMerge/>
          </w:tcPr>
          <w:p w:rsidR="00FC51AD" w:rsidRPr="004335CD" w:rsidRDefault="00FC51AD" w:rsidP="005316BA">
            <w:pPr>
              <w:spacing w:before="60" w:after="60" w:line="240" w:lineRule="exact"/>
              <w:rPr>
                <w:sz w:val="18"/>
                <w:szCs w:val="18"/>
              </w:rPr>
            </w:pPr>
          </w:p>
        </w:tc>
        <w:tc>
          <w:tcPr>
            <w:tcW w:w="1559" w:type="dxa"/>
          </w:tcPr>
          <w:p w:rsidR="00FC51AD" w:rsidRPr="004335CD" w:rsidRDefault="00FC51AD" w:rsidP="005316BA">
            <w:pPr>
              <w:spacing w:before="60" w:after="60" w:line="240" w:lineRule="exact"/>
              <w:rPr>
                <w:sz w:val="18"/>
                <w:szCs w:val="18"/>
              </w:rPr>
            </w:pPr>
            <w:r w:rsidRPr="004335CD">
              <w:rPr>
                <w:sz w:val="18"/>
                <w:szCs w:val="18"/>
              </w:rPr>
              <w:t>Moomin</w:t>
            </w:r>
          </w:p>
        </w:tc>
        <w:tc>
          <w:tcPr>
            <w:tcW w:w="1418"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15</w:t>
            </w:r>
          </w:p>
        </w:tc>
        <w:tc>
          <w:tcPr>
            <w:tcW w:w="1275"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4</w:t>
            </w:r>
          </w:p>
        </w:tc>
        <w:tc>
          <w:tcPr>
            <w:tcW w:w="1420"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14</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22</w:t>
            </w:r>
          </w:p>
        </w:tc>
        <w:tc>
          <w:tcPr>
            <w:tcW w:w="1109" w:type="dxa"/>
          </w:tcPr>
          <w:p w:rsidR="00FC51AD" w:rsidRPr="004335CD" w:rsidRDefault="00FC51AD" w:rsidP="005316BA">
            <w:pPr>
              <w:spacing w:before="60" w:after="60" w:line="240" w:lineRule="exact"/>
              <w:jc w:val="center"/>
              <w:rPr>
                <w:color w:val="000000"/>
                <w:sz w:val="18"/>
                <w:szCs w:val="18"/>
              </w:rPr>
            </w:pPr>
            <w:r w:rsidRPr="004335CD">
              <w:rPr>
                <w:color w:val="000000"/>
                <w:sz w:val="18"/>
                <w:szCs w:val="18"/>
              </w:rPr>
              <w:t>167</w:t>
            </w:r>
          </w:p>
        </w:tc>
      </w:tr>
    </w:tbl>
    <w:p w:rsidR="00FC51AD" w:rsidRPr="004335CD" w:rsidRDefault="00FC51AD" w:rsidP="00010562">
      <w:pPr>
        <w:pStyle w:val="Bullets1"/>
        <w:numPr>
          <w:ilvl w:val="0"/>
          <w:numId w:val="0"/>
        </w:numPr>
        <w:spacing w:before="240"/>
      </w:pPr>
      <w:r w:rsidRPr="004335CD">
        <w:t>Connection in the Gwydir River channel w</w:t>
      </w:r>
      <w:r w:rsidR="009E304B">
        <w:t>as</w:t>
      </w:r>
      <w:r w:rsidRPr="004335CD">
        <w:t xml:space="preserve"> dominated by two events of relatively long duration (39 and 129 days) during September to March (</w:t>
      </w:r>
      <w:fldSimple w:instr=" REF _Ref426539673 \h  \* MERGEFORMAT ">
        <w:r w:rsidR="00C80D38" w:rsidRPr="004335CD">
          <w:t xml:space="preserve">Figure </w:t>
        </w:r>
        <w:r w:rsidR="00C80D38">
          <w:rPr>
            <w:noProof/>
          </w:rPr>
          <w:t>B</w:t>
        </w:r>
        <w:r w:rsidR="00C80D38">
          <w:rPr>
            <w:noProof/>
          </w:rPr>
          <w:noBreakHyphen/>
          <w:t>2</w:t>
        </w:r>
      </w:fldSimple>
      <w:r w:rsidRPr="004335CD">
        <w:t xml:space="preserve">). These were dominated by environmental water deliveries to downstream channels. Several flow events were seen later in the </w:t>
      </w:r>
      <w:r w:rsidR="009E304B">
        <w:t>water year</w:t>
      </w:r>
      <w:r w:rsidRPr="004335CD">
        <w:t>, produced by significant rainfall events in tributaries that enter this reach downstream of Copeton Dam. While these events provided connection along the lower sections of this reach, they were not captured in this analysis which assumed full connection of this reach from Copeton Dam downstream to Pallamallawa.</w:t>
      </w:r>
    </w:p>
    <w:p w:rsidR="00FC51AD" w:rsidRPr="004335CD" w:rsidRDefault="00FC51AD" w:rsidP="00010562">
      <w:pPr>
        <w:pStyle w:val="Bullets1"/>
        <w:numPr>
          <w:ilvl w:val="0"/>
          <w:numId w:val="0"/>
        </w:numPr>
        <w:spacing w:before="120" w:line="240" w:lineRule="auto"/>
      </w:pPr>
      <w:r w:rsidRPr="004335CD">
        <w:rPr>
          <w:noProof/>
          <w:lang w:eastAsia="en-AU"/>
        </w:rPr>
        <w:drawing>
          <wp:inline distT="0" distB="0" distL="0" distR="0">
            <wp:extent cx="5667375" cy="25812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51AD" w:rsidRPr="004335CD" w:rsidRDefault="00FC51AD" w:rsidP="00FC51AD">
      <w:pPr>
        <w:pStyle w:val="Caption"/>
      </w:pPr>
      <w:bookmarkStart w:id="34" w:name="_Ref426539673"/>
      <w:r w:rsidRPr="004335CD">
        <w:t xml:space="preserve">Figure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2</w:t>
      </w:r>
      <w:r w:rsidR="00322207">
        <w:rPr>
          <w:noProof/>
        </w:rPr>
        <w:fldChar w:fldCharType="end"/>
      </w:r>
      <w:bookmarkEnd w:id="34"/>
      <w:r w:rsidRPr="004335CD">
        <w:t>:</w:t>
      </w:r>
      <w:r w:rsidR="00540F96">
        <w:t xml:space="preserve"> </w:t>
      </w:r>
      <w:r w:rsidRPr="004335CD">
        <w:t xml:space="preserve"> River flows down the Gwydir River and the timing of environmental water releases and longitudinal connectivity down this channel</w:t>
      </w:r>
      <w:r w:rsidR="004D53E8">
        <w:t>.</w:t>
      </w:r>
    </w:p>
    <w:p w:rsidR="00FC51AD" w:rsidRPr="004335CD" w:rsidRDefault="00FC51AD" w:rsidP="00F556E9">
      <w:pPr>
        <w:pStyle w:val="Bullets1"/>
        <w:numPr>
          <w:ilvl w:val="0"/>
          <w:numId w:val="0"/>
        </w:numPr>
      </w:pPr>
      <w:r w:rsidRPr="004335CD">
        <w:t>Similarly, longitudinal connectivity down the Lower Gwydir was dominated by environmental water delivered through the September to March period (</w:t>
      </w:r>
      <w:fldSimple w:instr=" REF _Ref426539697 \h  \* MERGEFORMAT ">
        <w:r w:rsidR="00C80D38" w:rsidRPr="004335CD">
          <w:t xml:space="preserve">Figure </w:t>
        </w:r>
        <w:r w:rsidR="00C80D38">
          <w:rPr>
            <w:noProof/>
          </w:rPr>
          <w:t>B</w:t>
        </w:r>
        <w:r w:rsidR="00C80D38">
          <w:rPr>
            <w:noProof/>
          </w:rPr>
          <w:noBreakHyphen/>
          <w:t>3</w:t>
        </w:r>
      </w:fldSimple>
      <w:r w:rsidRPr="004335CD">
        <w:t xml:space="preserve">). While flows in the upstream section of this reach were pulsed during this period, longitudinal connectivity was maintained through to the wetlands. In addition, several shorter connection events were experienced as a result of the rainfall generated flows towards the end of the </w:t>
      </w:r>
      <w:r w:rsidR="00A87719">
        <w:t>water year</w:t>
      </w:r>
      <w:r w:rsidRPr="004335CD">
        <w:t>.</w:t>
      </w:r>
    </w:p>
    <w:p w:rsidR="00FC51AD" w:rsidRPr="004335CD" w:rsidRDefault="00FC51AD" w:rsidP="00010562">
      <w:pPr>
        <w:pStyle w:val="Bullets1"/>
        <w:numPr>
          <w:ilvl w:val="0"/>
          <w:numId w:val="0"/>
        </w:numPr>
        <w:spacing w:before="120" w:line="240" w:lineRule="auto"/>
        <w:contextualSpacing/>
      </w:pPr>
      <w:r w:rsidRPr="004335CD">
        <w:rPr>
          <w:noProof/>
          <w:lang w:eastAsia="en-AU"/>
        </w:rPr>
        <w:drawing>
          <wp:inline distT="0" distB="0" distL="0" distR="0">
            <wp:extent cx="5916706" cy="2689412"/>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51AD" w:rsidRPr="004335CD" w:rsidRDefault="00FC51AD" w:rsidP="003E3E57">
      <w:pPr>
        <w:pStyle w:val="Caption"/>
      </w:pPr>
      <w:bookmarkStart w:id="35" w:name="_Ref426539697"/>
      <w:r w:rsidRPr="004335CD">
        <w:t xml:space="preserve">Figure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3</w:t>
      </w:r>
      <w:r w:rsidR="00322207">
        <w:rPr>
          <w:noProof/>
        </w:rPr>
        <w:fldChar w:fldCharType="end"/>
      </w:r>
      <w:bookmarkEnd w:id="35"/>
      <w:r w:rsidRPr="004335CD">
        <w:t xml:space="preserve">: </w:t>
      </w:r>
      <w:r w:rsidR="00540F96">
        <w:t xml:space="preserve"> </w:t>
      </w:r>
      <w:r w:rsidRPr="004335CD">
        <w:t>River flows down the Lower Gwydir River and the timing of environmental water releases and longitudinal connectivity down this channel</w:t>
      </w:r>
      <w:r w:rsidR="004D53E8">
        <w:t>.</w:t>
      </w:r>
    </w:p>
    <w:p w:rsidR="00FC51AD" w:rsidRPr="004335CD" w:rsidRDefault="00FC51AD" w:rsidP="00F556E9">
      <w:pPr>
        <w:pStyle w:val="Bullets1"/>
        <w:numPr>
          <w:ilvl w:val="0"/>
          <w:numId w:val="0"/>
        </w:numPr>
      </w:pPr>
      <w:r w:rsidRPr="004335CD">
        <w:t>Instances of longitudinal connection along the Gingham Watercourse were shorter in duration</w:t>
      </w:r>
      <w:r w:rsidR="009E304B">
        <w:t xml:space="preserve"> being</w:t>
      </w:r>
      <w:r w:rsidRPr="004335CD">
        <w:t xml:space="preserve"> influenced by both environmental water and rainfall generated flow events (</w:t>
      </w:r>
      <w:fldSimple w:instr=" REF _Ref424064579 \h  \* MERGEFORMAT ">
        <w:r w:rsidR="00C80D38" w:rsidRPr="004335CD">
          <w:t xml:space="preserve">Figure </w:t>
        </w:r>
        <w:r w:rsidR="00C80D38">
          <w:rPr>
            <w:noProof/>
          </w:rPr>
          <w:t>B</w:t>
        </w:r>
        <w:r w:rsidR="00C80D38">
          <w:rPr>
            <w:noProof/>
          </w:rPr>
          <w:noBreakHyphen/>
          <w:t>4</w:t>
        </w:r>
      </w:fldSimple>
      <w:r w:rsidRPr="004335CD">
        <w:t>). Environmental water was delivered to the Gingham in two discrete parcels during September and November through March. The September delivery provided full connection of this channel through the wetlands, for a total of 5 days, before flows at Gingham Bridge fell to below 5</w:t>
      </w:r>
      <w:r w:rsidR="00171A18">
        <w:t xml:space="preserve"> </w:t>
      </w:r>
      <w:r w:rsidRPr="004335CD">
        <w:t xml:space="preserve">ML/d. Flows through to Gingham Bridge were not reinstated for around three months, before environmental water once again increased flows </w:t>
      </w:r>
      <w:r w:rsidR="00BA79A7">
        <w:t>at this gauge</w:t>
      </w:r>
      <w:r w:rsidRPr="004335CD">
        <w:t xml:space="preserve">. Several short periods of connection were observed in this channel towards the end of the season again driven by rainfall generated flow events. </w:t>
      </w:r>
    </w:p>
    <w:p w:rsidR="00FC51AD" w:rsidRPr="004335CD" w:rsidRDefault="00FC51AD" w:rsidP="00010562">
      <w:pPr>
        <w:keepNext/>
        <w:spacing w:before="120" w:line="240" w:lineRule="auto"/>
      </w:pPr>
      <w:r w:rsidRPr="004335CD">
        <w:rPr>
          <w:noProof/>
          <w:lang w:eastAsia="en-AU"/>
        </w:rPr>
        <w:drawing>
          <wp:inline distT="0" distB="0" distL="0" distR="0">
            <wp:extent cx="5841403" cy="2571078"/>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51AD" w:rsidRPr="004335CD" w:rsidRDefault="00FC51AD" w:rsidP="003E3E57">
      <w:pPr>
        <w:pStyle w:val="Caption"/>
      </w:pPr>
      <w:bookmarkStart w:id="36" w:name="_Ref424064579"/>
      <w:r w:rsidRPr="004335CD">
        <w:t xml:space="preserve">Figure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4</w:t>
      </w:r>
      <w:r w:rsidR="00322207">
        <w:rPr>
          <w:noProof/>
        </w:rPr>
        <w:fldChar w:fldCharType="end"/>
      </w:r>
      <w:bookmarkEnd w:id="36"/>
      <w:r w:rsidRPr="004335CD">
        <w:t xml:space="preserve">: </w:t>
      </w:r>
      <w:r w:rsidR="00540F96">
        <w:t xml:space="preserve"> </w:t>
      </w:r>
      <w:r w:rsidRPr="004335CD">
        <w:t>River flows down the Gingham Watercourse and the timing of environmental water releases and longitudinal connectivity down this channel</w:t>
      </w:r>
      <w:r w:rsidR="004D53E8">
        <w:t>.</w:t>
      </w:r>
    </w:p>
    <w:p w:rsidR="00FC51AD" w:rsidRPr="004335CD" w:rsidRDefault="00FC51AD" w:rsidP="00F556E9">
      <w:pPr>
        <w:pStyle w:val="Bullets1"/>
        <w:numPr>
          <w:ilvl w:val="0"/>
          <w:numId w:val="0"/>
        </w:numPr>
      </w:pPr>
      <w:r w:rsidRPr="004335CD">
        <w:t>Longitudinal connectivity in the Mehi channel was characterized by shorter, relatively frequent events (</w:t>
      </w:r>
      <w:r w:rsidR="00322207">
        <w:fldChar w:fldCharType="begin"/>
      </w:r>
      <w:r w:rsidR="00B72DF8">
        <w:instrText xml:space="preserve"> REF _Ref426539770 \h </w:instrText>
      </w:r>
      <w:r w:rsidR="00322207">
        <w:fldChar w:fldCharType="separate"/>
      </w:r>
      <w:r w:rsidR="00C80D38" w:rsidRPr="004335CD">
        <w:t xml:space="preserve">Figure </w:t>
      </w:r>
      <w:r w:rsidR="00C80D38">
        <w:rPr>
          <w:noProof/>
        </w:rPr>
        <w:t>B</w:t>
      </w:r>
      <w:r w:rsidR="00C80D38">
        <w:noBreakHyphen/>
      </w:r>
      <w:r w:rsidR="00C80D38">
        <w:rPr>
          <w:noProof/>
        </w:rPr>
        <w:t>5</w:t>
      </w:r>
      <w:r w:rsidR="00322207">
        <w:fldChar w:fldCharType="end"/>
      </w:r>
      <w:r w:rsidRPr="004335CD">
        <w:t>). Three in-channel flows of environmental water were delivered down the Mehi channel, one specifically for the Mehi channel in October 2014, and two in October</w:t>
      </w:r>
      <w:r w:rsidR="00B72DF8">
        <w:t xml:space="preserve"> 2014</w:t>
      </w:r>
      <w:r w:rsidRPr="004335CD">
        <w:t xml:space="preserve"> and February-March</w:t>
      </w:r>
      <w:r w:rsidR="00B72DF8">
        <w:t xml:space="preserve"> 2015</w:t>
      </w:r>
      <w:r w:rsidRPr="004335CD">
        <w:t xml:space="preserve"> that were delivered to the Mallowa system. The initial environmental flow delive</w:t>
      </w:r>
      <w:r w:rsidR="00BA79A7">
        <w:t>re</w:t>
      </w:r>
      <w:r w:rsidRPr="004335CD">
        <w:t xml:space="preserve">d in conjunction with stock and domestic water produced connection through the Mehi to near </w:t>
      </w:r>
      <w:r w:rsidR="00A87F26" w:rsidRPr="004335CD">
        <w:t>Collarenebri</w:t>
      </w:r>
      <w:r w:rsidRPr="004335CD">
        <w:t>, with a noticeable peak evident at both the upstream and downstream gauges (</w:t>
      </w:r>
      <w:fldSimple w:instr=" REF _Ref426539770 \h  \* MERGEFORMAT ">
        <w:r w:rsidR="00C80D38" w:rsidRPr="004335CD">
          <w:t xml:space="preserve">Figure </w:t>
        </w:r>
        <w:r w:rsidR="00C80D38">
          <w:rPr>
            <w:noProof/>
          </w:rPr>
          <w:t>B</w:t>
        </w:r>
        <w:r w:rsidR="00C80D38">
          <w:rPr>
            <w:noProof/>
          </w:rPr>
          <w:noBreakHyphen/>
          <w:t>5</w:t>
        </w:r>
      </w:fldSimple>
      <w:r w:rsidRPr="004335CD">
        <w:t xml:space="preserve">). While the two Mallowa environmental flows produced rises in the upstream sections of the Mehi, they had little influence on flows below the Mallowa Creek offtake. During these periods, localized rainfall events aided longitudinal connectivity through the Mehi channel. The last period of connection down the Mehi channel was in April </w:t>
      </w:r>
      <w:r w:rsidR="00BA79A7">
        <w:t xml:space="preserve">2015 </w:t>
      </w:r>
      <w:r w:rsidRPr="004335CD">
        <w:t>resulting from rainfall in the upper catchment.</w:t>
      </w:r>
    </w:p>
    <w:p w:rsidR="00FC51AD" w:rsidRPr="004335CD" w:rsidRDefault="00FC51AD" w:rsidP="00B72DF8">
      <w:pPr>
        <w:pStyle w:val="Bullets1"/>
        <w:numPr>
          <w:ilvl w:val="0"/>
          <w:numId w:val="0"/>
        </w:numPr>
        <w:spacing w:before="120" w:line="240" w:lineRule="auto"/>
      </w:pPr>
      <w:r w:rsidRPr="004335CD">
        <w:rPr>
          <w:noProof/>
          <w:lang w:eastAsia="en-AU"/>
        </w:rPr>
        <w:drawing>
          <wp:inline distT="0" distB="0" distL="0" distR="0">
            <wp:extent cx="5841403" cy="2657139"/>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C51AD" w:rsidRPr="004335CD" w:rsidRDefault="00FC51AD" w:rsidP="00FC51AD">
      <w:pPr>
        <w:pStyle w:val="Caption"/>
      </w:pPr>
      <w:bookmarkStart w:id="37" w:name="_Ref426539770"/>
      <w:r w:rsidRPr="004335CD">
        <w:t xml:space="preserve">Figure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5</w:t>
      </w:r>
      <w:r w:rsidR="00322207">
        <w:rPr>
          <w:noProof/>
        </w:rPr>
        <w:fldChar w:fldCharType="end"/>
      </w:r>
      <w:bookmarkEnd w:id="37"/>
      <w:r w:rsidRPr="004335CD">
        <w:t xml:space="preserve">: </w:t>
      </w:r>
      <w:r w:rsidR="00540F96">
        <w:t xml:space="preserve"> </w:t>
      </w:r>
      <w:r w:rsidRPr="004335CD">
        <w:t>River flows down the Mehi River and the timing of environmental water releases and longitudinal connectivity down this channel</w:t>
      </w:r>
      <w:r w:rsidR="00171A18">
        <w:t>.</w:t>
      </w:r>
    </w:p>
    <w:p w:rsidR="00FC51AD" w:rsidRPr="004335CD" w:rsidRDefault="00FC51AD" w:rsidP="00B72DF8">
      <w:pPr>
        <w:spacing w:after="0"/>
        <w:rPr>
          <w:lang w:eastAsia="en-AU"/>
        </w:rPr>
      </w:pPr>
      <w:r w:rsidRPr="004335CD">
        <w:rPr>
          <w:lang w:eastAsia="en-AU"/>
        </w:rPr>
        <w:t>The Moomin Creek channel experienced longitudinal connection through the December</w:t>
      </w:r>
      <w:r w:rsidR="00B72DF8">
        <w:rPr>
          <w:lang w:eastAsia="en-AU"/>
        </w:rPr>
        <w:t xml:space="preserve"> 2014</w:t>
      </w:r>
      <w:r w:rsidRPr="004335CD">
        <w:rPr>
          <w:lang w:eastAsia="en-AU"/>
        </w:rPr>
        <w:t xml:space="preserve"> – February</w:t>
      </w:r>
      <w:r w:rsidR="00B72DF8">
        <w:rPr>
          <w:lang w:eastAsia="en-AU"/>
        </w:rPr>
        <w:t xml:space="preserve"> 2015</w:t>
      </w:r>
      <w:r w:rsidRPr="004335CD">
        <w:rPr>
          <w:lang w:eastAsia="en-AU"/>
        </w:rPr>
        <w:t xml:space="preserve"> period (</w:t>
      </w:r>
      <w:fldSimple w:instr=" REF _Ref424068983 \h  \* MERGEFORMAT ">
        <w:r w:rsidR="00C80D38" w:rsidRPr="004335CD">
          <w:t xml:space="preserve">Figure </w:t>
        </w:r>
        <w:r w:rsidR="00C80D38">
          <w:rPr>
            <w:noProof/>
          </w:rPr>
          <w:t>B</w:t>
        </w:r>
        <w:r w:rsidR="00C80D38">
          <w:rPr>
            <w:noProof/>
          </w:rPr>
          <w:noBreakHyphen/>
          <w:t>6</w:t>
        </w:r>
      </w:fldSimple>
      <w:r w:rsidRPr="004335CD">
        <w:rPr>
          <w:lang w:eastAsia="en-AU"/>
        </w:rPr>
        <w:t>). This connection was aided by stock and domestic water deliveries down this channel and included no environmental water. As with other channel</w:t>
      </w:r>
      <w:r>
        <w:rPr>
          <w:lang w:eastAsia="en-AU"/>
        </w:rPr>
        <w:t>s</w:t>
      </w:r>
      <w:r w:rsidRPr="004335CD">
        <w:rPr>
          <w:lang w:eastAsia="en-AU"/>
        </w:rPr>
        <w:t xml:space="preserve"> in the Selected Area localised rainfall generated flows were important for longitudinal connectivity in the Moomin Creek channel.</w:t>
      </w:r>
    </w:p>
    <w:p w:rsidR="00FC51AD" w:rsidRPr="004335CD" w:rsidRDefault="00FC51AD" w:rsidP="00B72DF8">
      <w:pPr>
        <w:spacing w:before="120" w:after="60" w:line="240" w:lineRule="auto"/>
        <w:rPr>
          <w:lang w:eastAsia="en-AU"/>
        </w:rPr>
      </w:pPr>
      <w:r w:rsidRPr="004335CD">
        <w:rPr>
          <w:noProof/>
          <w:lang w:eastAsia="en-AU"/>
        </w:rPr>
        <w:drawing>
          <wp:inline distT="0" distB="0" distL="0" distR="0">
            <wp:extent cx="5841403" cy="2528047"/>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C51AD" w:rsidRPr="004335CD" w:rsidRDefault="00FC51AD" w:rsidP="00FC51AD">
      <w:pPr>
        <w:pStyle w:val="Caption"/>
        <w:spacing w:before="0" w:after="200" w:line="280" w:lineRule="exact"/>
      </w:pPr>
      <w:bookmarkStart w:id="38" w:name="_Ref424068983"/>
      <w:r w:rsidRPr="004335CD">
        <w:t xml:space="preserve">Figure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6</w:t>
      </w:r>
      <w:r w:rsidR="00322207">
        <w:rPr>
          <w:noProof/>
        </w:rPr>
        <w:fldChar w:fldCharType="end"/>
      </w:r>
      <w:bookmarkEnd w:id="38"/>
      <w:r w:rsidRPr="004335CD">
        <w:t>:</w:t>
      </w:r>
      <w:r w:rsidR="00540F96">
        <w:t xml:space="preserve"> </w:t>
      </w:r>
      <w:r w:rsidRPr="004335CD">
        <w:t xml:space="preserve"> River flows down Moomin Creek and the timing of longitudinal connectivity down this channel</w:t>
      </w:r>
      <w:r w:rsidR="00171A18">
        <w:t>.</w:t>
      </w:r>
    </w:p>
    <w:p w:rsidR="00FC51AD" w:rsidRPr="004335CD" w:rsidRDefault="00FC51AD" w:rsidP="003E3E57">
      <w:pPr>
        <w:pStyle w:val="Heading8"/>
      </w:pPr>
      <w:bookmarkStart w:id="39" w:name="_Toc398489970"/>
      <w:r w:rsidRPr="004335CD">
        <w:t>Targeted in-channel environmental flow event analysis</w:t>
      </w:r>
      <w:bookmarkEnd w:id="39"/>
    </w:p>
    <w:p w:rsidR="00FC51AD" w:rsidRPr="004335CD" w:rsidRDefault="00FC51AD" w:rsidP="00CB1AEB">
      <w:r w:rsidRPr="004335CD">
        <w:t>In the Mehi channel, the delivered in-channel flow was similar to the desired target flow event at both the upstream and downstream gauges (</w:t>
      </w:r>
      <w:fldSimple w:instr=" REF _Ref426539264 \h  \* MERGEFORMAT ">
        <w:r w:rsidR="00C80D38" w:rsidRPr="004335CD">
          <w:t xml:space="preserve">Table </w:t>
        </w:r>
        <w:r w:rsidR="00C80D38">
          <w:rPr>
            <w:noProof/>
          </w:rPr>
          <w:t>B</w:t>
        </w:r>
        <w:r w:rsidR="00C80D38">
          <w:rPr>
            <w:noProof/>
          </w:rPr>
          <w:noBreakHyphen/>
          <w:t>4</w:t>
        </w:r>
      </w:fldSimple>
      <w:r w:rsidRPr="004335CD">
        <w:t>;</w:t>
      </w:r>
      <w:r w:rsidR="00CB1AEB">
        <w:t xml:space="preserve"> </w:t>
      </w:r>
      <w:r w:rsidR="00322207">
        <w:fldChar w:fldCharType="begin"/>
      </w:r>
      <w:r w:rsidR="00CB1AEB">
        <w:instrText xml:space="preserve"> REF _Ref428112273 \h </w:instrText>
      </w:r>
      <w:r w:rsidR="00322207">
        <w:fldChar w:fldCharType="separate"/>
      </w:r>
      <w:r w:rsidR="00C80D38" w:rsidRPr="004335CD">
        <w:t xml:space="preserve">Figure </w:t>
      </w:r>
      <w:r w:rsidR="00C80D38">
        <w:rPr>
          <w:noProof/>
        </w:rPr>
        <w:t>B</w:t>
      </w:r>
      <w:r w:rsidR="00C80D38">
        <w:noBreakHyphen/>
      </w:r>
      <w:r w:rsidR="00C80D38">
        <w:rPr>
          <w:noProof/>
        </w:rPr>
        <w:t>7</w:t>
      </w:r>
      <w:r w:rsidR="00322207">
        <w:fldChar w:fldCharType="end"/>
      </w:r>
      <w:r w:rsidRPr="004335CD">
        <w:t xml:space="preserve">). The rising and falling limbs were both within 20% of the target flow hydrograph. The magnitude of the flow peaks was lower than planned (1095 ML/d DS of Combadello compared to the 1300 ML/d target). </w:t>
      </w:r>
      <w:r w:rsidR="00171A18">
        <w:t>However</w:t>
      </w:r>
      <w:r w:rsidRPr="004335CD">
        <w:t xml:space="preserve">, the duration of the flow peak was twice as long as the </w:t>
      </w:r>
      <w:r>
        <w:t>target</w:t>
      </w:r>
      <w:r w:rsidRPr="004335CD">
        <w:t xml:space="preserve">. In terms of overall flow volume, the flow event at the upstream gauge was larger than the target by 1,505 ML. </w:t>
      </w:r>
    </w:p>
    <w:p w:rsidR="00FC51AD" w:rsidRPr="004335CD" w:rsidRDefault="00FC51AD" w:rsidP="00FC51AD">
      <w:pPr>
        <w:pStyle w:val="Caption"/>
        <w:keepNext/>
      </w:pPr>
      <w:bookmarkStart w:id="40" w:name="_Ref426539264"/>
      <w:r w:rsidRPr="004335CD">
        <w:t xml:space="preserve">Table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4</w:t>
      </w:r>
      <w:r w:rsidR="00322207">
        <w:rPr>
          <w:noProof/>
        </w:rPr>
        <w:fldChar w:fldCharType="end"/>
      </w:r>
      <w:bookmarkEnd w:id="40"/>
      <w:r w:rsidRPr="004335CD">
        <w:t xml:space="preserve">: </w:t>
      </w:r>
      <w:r w:rsidR="00540F96">
        <w:t xml:space="preserve"> </w:t>
      </w:r>
      <w:r w:rsidRPr="004335CD">
        <w:t xml:space="preserve">Comparison of target and actual flow hydrographs for the in-channel Commonwealth environmental </w:t>
      </w:r>
      <w:r w:rsidR="009E304B">
        <w:t>water</w:t>
      </w:r>
      <w:r w:rsidRPr="004335CD">
        <w:t xml:space="preserve"> released down the Mehi River during the 2013-14 water year. Green indicat</w:t>
      </w:r>
      <w:r w:rsidR="00CB1AEB">
        <w:t>es</w:t>
      </w:r>
      <w:r w:rsidRPr="004335CD">
        <w:t xml:space="preserve"> result within 20% of target, orange indicates result is &gt;20% target.</w:t>
      </w:r>
    </w:p>
    <w:tbl>
      <w:tblPr>
        <w:tblW w:w="4711" w:type="pct"/>
        <w:jc w:val="center"/>
        <w:tblLook w:val="04A0"/>
      </w:tblPr>
      <w:tblGrid>
        <w:gridCol w:w="1274"/>
        <w:gridCol w:w="1847"/>
        <w:gridCol w:w="1577"/>
        <w:gridCol w:w="2046"/>
        <w:gridCol w:w="2128"/>
      </w:tblGrid>
      <w:tr w:rsidR="004C5009" w:rsidRPr="00540F96" w:rsidTr="004C5009">
        <w:trPr>
          <w:trHeight w:val="762"/>
          <w:jc w:val="center"/>
        </w:trPr>
        <w:tc>
          <w:tcPr>
            <w:tcW w:w="1759" w:type="pct"/>
            <w:gridSpan w:val="2"/>
            <w:tcBorders>
              <w:top w:val="single" w:sz="8" w:space="0" w:color="auto"/>
              <w:bottom w:val="single" w:sz="4" w:space="0" w:color="auto"/>
              <w:right w:val="single" w:sz="4" w:space="0" w:color="auto"/>
            </w:tcBorders>
            <w:shd w:val="clear" w:color="auto" w:fill="D9D9D9"/>
            <w:vAlign w:val="center"/>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Hydrograph component</w:t>
            </w:r>
          </w:p>
        </w:tc>
        <w:tc>
          <w:tcPr>
            <w:tcW w:w="889" w:type="pct"/>
            <w:tcBorders>
              <w:top w:val="single" w:sz="8" w:space="0" w:color="auto"/>
              <w:left w:val="nil"/>
              <w:bottom w:val="single" w:sz="4" w:space="0" w:color="auto"/>
              <w:right w:val="single" w:sz="4" w:space="0" w:color="auto"/>
            </w:tcBorders>
            <w:shd w:val="clear" w:color="auto" w:fill="D9D9D9"/>
            <w:noWrap/>
            <w:vAlign w:val="center"/>
            <w:hideMark/>
          </w:tcPr>
          <w:p w:rsidR="00FC51AD" w:rsidRPr="00540F96" w:rsidRDefault="00FC51AD" w:rsidP="00540F96">
            <w:pPr>
              <w:spacing w:before="60" w:after="60"/>
              <w:jc w:val="center"/>
              <w:rPr>
                <w:rFonts w:cs="Arial"/>
                <w:bCs/>
                <w:sz w:val="18"/>
                <w:szCs w:val="18"/>
                <w:lang w:eastAsia="en-AU"/>
              </w:rPr>
            </w:pPr>
            <w:r w:rsidRPr="00540F96">
              <w:rPr>
                <w:rFonts w:cs="Arial"/>
                <w:bCs/>
                <w:sz w:val="18"/>
                <w:szCs w:val="18"/>
                <w:lang w:eastAsia="en-AU"/>
              </w:rPr>
              <w:t>Target CEW flow</w:t>
            </w:r>
          </w:p>
        </w:tc>
        <w:tc>
          <w:tcPr>
            <w:tcW w:w="1153" w:type="pct"/>
            <w:tcBorders>
              <w:top w:val="single" w:sz="8" w:space="0" w:color="auto"/>
              <w:left w:val="nil"/>
              <w:bottom w:val="single" w:sz="4" w:space="0" w:color="auto"/>
              <w:right w:val="single" w:sz="4" w:space="0" w:color="auto"/>
            </w:tcBorders>
            <w:shd w:val="clear" w:color="auto" w:fill="D9D9D9"/>
            <w:vAlign w:val="center"/>
            <w:hideMark/>
          </w:tcPr>
          <w:p w:rsidR="00FC51AD" w:rsidRPr="00540F96" w:rsidRDefault="00AF120E" w:rsidP="00AF120E">
            <w:pPr>
              <w:spacing w:before="60" w:after="60"/>
              <w:jc w:val="center"/>
              <w:rPr>
                <w:rFonts w:cs="Arial"/>
                <w:bCs/>
                <w:sz w:val="18"/>
                <w:szCs w:val="18"/>
                <w:lang w:eastAsia="en-AU"/>
              </w:rPr>
            </w:pPr>
            <w:r>
              <w:rPr>
                <w:rFonts w:cs="Arial"/>
                <w:bCs/>
                <w:sz w:val="18"/>
                <w:szCs w:val="18"/>
                <w:lang w:eastAsia="en-AU"/>
              </w:rPr>
              <w:t>418037 – Mehi River D/S Combadello Weir</w:t>
            </w:r>
          </w:p>
        </w:tc>
        <w:tc>
          <w:tcPr>
            <w:tcW w:w="1199" w:type="pct"/>
            <w:tcBorders>
              <w:top w:val="single" w:sz="8" w:space="0" w:color="auto"/>
              <w:left w:val="nil"/>
              <w:bottom w:val="single" w:sz="4" w:space="0" w:color="auto"/>
            </w:tcBorders>
            <w:shd w:val="clear" w:color="auto" w:fill="D9D9D9"/>
            <w:vAlign w:val="center"/>
            <w:hideMark/>
          </w:tcPr>
          <w:p w:rsidR="00FC51AD" w:rsidRPr="00540F96" w:rsidRDefault="00FC51AD" w:rsidP="00AF120E">
            <w:pPr>
              <w:spacing w:before="60" w:after="60"/>
              <w:jc w:val="center"/>
              <w:rPr>
                <w:rFonts w:cs="Arial"/>
                <w:bCs/>
                <w:sz w:val="18"/>
                <w:szCs w:val="18"/>
                <w:lang w:eastAsia="en-AU"/>
              </w:rPr>
            </w:pPr>
            <w:r w:rsidRPr="00540F96">
              <w:rPr>
                <w:rFonts w:cs="Arial"/>
                <w:bCs/>
                <w:sz w:val="18"/>
                <w:szCs w:val="18"/>
                <w:lang w:eastAsia="en-AU"/>
              </w:rPr>
              <w:t xml:space="preserve">418055 </w:t>
            </w:r>
            <w:r w:rsidR="00AF120E">
              <w:rPr>
                <w:rFonts w:cs="Arial"/>
                <w:bCs/>
                <w:sz w:val="18"/>
                <w:szCs w:val="18"/>
                <w:lang w:eastAsia="en-AU"/>
              </w:rPr>
              <w:t>–</w:t>
            </w:r>
            <w:r w:rsidRPr="00540F96">
              <w:rPr>
                <w:rFonts w:cs="Arial"/>
                <w:bCs/>
                <w:sz w:val="18"/>
                <w:szCs w:val="18"/>
                <w:lang w:eastAsia="en-AU"/>
              </w:rPr>
              <w:t xml:space="preserve"> </w:t>
            </w:r>
            <w:r w:rsidR="00AF120E">
              <w:rPr>
                <w:rFonts w:cs="Arial"/>
                <w:bCs/>
                <w:sz w:val="18"/>
                <w:szCs w:val="18"/>
                <w:lang w:eastAsia="en-AU"/>
              </w:rPr>
              <w:t>Mehi River near Collarenebri</w:t>
            </w:r>
          </w:p>
        </w:tc>
      </w:tr>
      <w:tr w:rsidR="004C5009" w:rsidRPr="00540F96" w:rsidTr="004C5009">
        <w:trPr>
          <w:trHeight w:val="300"/>
          <w:jc w:val="center"/>
        </w:trPr>
        <w:tc>
          <w:tcPr>
            <w:tcW w:w="718" w:type="pct"/>
            <w:vMerge w:val="restart"/>
            <w:tcBorders>
              <w:top w:val="nil"/>
              <w:bottom w:val="single" w:sz="4" w:space="0" w:color="auto"/>
              <w:right w:val="single" w:sz="4" w:space="0" w:color="auto"/>
            </w:tcBorders>
            <w:shd w:val="clear" w:color="auto" w:fill="D9D9D9"/>
            <w:noWrap/>
            <w:vAlign w:val="center"/>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Rising limb</w:t>
            </w:r>
          </w:p>
        </w:tc>
        <w:tc>
          <w:tcPr>
            <w:tcW w:w="1041" w:type="pct"/>
            <w:tcBorders>
              <w:top w:val="nil"/>
              <w:left w:val="nil"/>
              <w:bottom w:val="single" w:sz="4" w:space="0" w:color="auto"/>
              <w:right w:val="single" w:sz="4" w:space="0" w:color="auto"/>
            </w:tcBorders>
            <w:shd w:val="clear" w:color="auto" w:fill="D9D9D9"/>
            <w:noWrap/>
            <w:vAlign w:val="bottom"/>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Av. rate of increase</w:t>
            </w:r>
          </w:p>
        </w:tc>
        <w:tc>
          <w:tcPr>
            <w:tcW w:w="889" w:type="pct"/>
            <w:tcBorders>
              <w:top w:val="nil"/>
              <w:left w:val="nil"/>
              <w:bottom w:val="single" w:sz="4" w:space="0" w:color="auto"/>
              <w:right w:val="single" w:sz="4" w:space="0" w:color="auto"/>
            </w:tcBorders>
            <w:shd w:val="clear" w:color="auto" w:fill="auto"/>
            <w:noWrap/>
            <w:vAlign w:val="center"/>
            <w:hideMark/>
          </w:tcPr>
          <w:p w:rsidR="00FC51AD" w:rsidRPr="00540F96" w:rsidRDefault="00FC51AD" w:rsidP="00FD60D7">
            <w:pPr>
              <w:spacing w:before="60" w:after="60"/>
              <w:jc w:val="center"/>
              <w:rPr>
                <w:rFonts w:cs="Arial"/>
                <w:sz w:val="18"/>
                <w:szCs w:val="18"/>
                <w:lang w:eastAsia="en-AU"/>
              </w:rPr>
            </w:pPr>
            <w:r w:rsidRPr="00540F96">
              <w:rPr>
                <w:rFonts w:cs="Arial"/>
                <w:sz w:val="18"/>
                <w:szCs w:val="18"/>
                <w:lang w:eastAsia="en-AU"/>
              </w:rPr>
              <w:t xml:space="preserve">260 </w:t>
            </w:r>
            <w:r w:rsidRPr="00540F96">
              <w:rPr>
                <w:rFonts w:cs="Arial"/>
                <w:sz w:val="18"/>
                <w:szCs w:val="18"/>
              </w:rPr>
              <w:t>ML/d</w:t>
            </w:r>
          </w:p>
        </w:tc>
        <w:tc>
          <w:tcPr>
            <w:tcW w:w="1153" w:type="pct"/>
            <w:tcBorders>
              <w:top w:val="nil"/>
              <w:left w:val="nil"/>
              <w:bottom w:val="single" w:sz="4" w:space="0" w:color="auto"/>
              <w:right w:val="single" w:sz="4" w:space="0" w:color="auto"/>
            </w:tcBorders>
            <w:shd w:val="clear" w:color="auto" w:fill="92D050"/>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 xml:space="preserve">219 </w:t>
            </w:r>
            <w:r w:rsidRPr="00540F96">
              <w:rPr>
                <w:rFonts w:cs="Arial"/>
                <w:sz w:val="18"/>
                <w:szCs w:val="18"/>
              </w:rPr>
              <w:t>ML/d</w:t>
            </w:r>
          </w:p>
        </w:tc>
        <w:tc>
          <w:tcPr>
            <w:tcW w:w="1199" w:type="pct"/>
            <w:tcBorders>
              <w:top w:val="nil"/>
              <w:left w:val="nil"/>
              <w:bottom w:val="single" w:sz="4" w:space="0" w:color="auto"/>
            </w:tcBorders>
            <w:shd w:val="clear" w:color="auto" w:fill="FFFFFF" w:themeFill="background1"/>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 xml:space="preserve">205 </w:t>
            </w:r>
            <w:r w:rsidRPr="00540F96">
              <w:rPr>
                <w:rFonts w:cs="Arial"/>
                <w:sz w:val="18"/>
                <w:szCs w:val="18"/>
              </w:rPr>
              <w:t>ML/d</w:t>
            </w:r>
          </w:p>
        </w:tc>
      </w:tr>
      <w:tr w:rsidR="004C5009" w:rsidRPr="00540F96" w:rsidTr="004C5009">
        <w:trPr>
          <w:trHeight w:val="300"/>
          <w:jc w:val="center"/>
        </w:trPr>
        <w:tc>
          <w:tcPr>
            <w:tcW w:w="718" w:type="pct"/>
            <w:vMerge/>
            <w:tcBorders>
              <w:top w:val="nil"/>
              <w:bottom w:val="single" w:sz="4" w:space="0" w:color="auto"/>
              <w:right w:val="single" w:sz="4" w:space="0" w:color="auto"/>
            </w:tcBorders>
            <w:shd w:val="clear" w:color="auto" w:fill="D9D9D9"/>
            <w:vAlign w:val="center"/>
            <w:hideMark/>
          </w:tcPr>
          <w:p w:rsidR="00FC51AD" w:rsidRPr="00540F96" w:rsidRDefault="00FC51AD" w:rsidP="009D2A7A">
            <w:pPr>
              <w:spacing w:before="60" w:after="60"/>
              <w:rPr>
                <w:rFonts w:cs="Arial"/>
                <w:bCs/>
                <w:sz w:val="18"/>
                <w:szCs w:val="18"/>
                <w:lang w:eastAsia="en-AU"/>
              </w:rPr>
            </w:pPr>
          </w:p>
        </w:tc>
        <w:tc>
          <w:tcPr>
            <w:tcW w:w="1041" w:type="pct"/>
            <w:tcBorders>
              <w:top w:val="nil"/>
              <w:left w:val="nil"/>
              <w:bottom w:val="single" w:sz="4" w:space="0" w:color="auto"/>
              <w:right w:val="single" w:sz="4" w:space="0" w:color="auto"/>
            </w:tcBorders>
            <w:shd w:val="clear" w:color="auto" w:fill="D9D9D9"/>
            <w:noWrap/>
            <w:vAlign w:val="bottom"/>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Duration</w:t>
            </w:r>
          </w:p>
        </w:tc>
        <w:tc>
          <w:tcPr>
            <w:tcW w:w="889" w:type="pct"/>
            <w:tcBorders>
              <w:top w:val="nil"/>
              <w:left w:val="nil"/>
              <w:bottom w:val="single" w:sz="4" w:space="0" w:color="auto"/>
              <w:right w:val="single" w:sz="4" w:space="0" w:color="auto"/>
            </w:tcBorders>
            <w:shd w:val="clear" w:color="auto" w:fill="auto"/>
            <w:noWrap/>
            <w:vAlign w:val="center"/>
            <w:hideMark/>
          </w:tcPr>
          <w:p w:rsidR="00FC51AD" w:rsidRPr="00540F96" w:rsidRDefault="00FC51AD" w:rsidP="00FD60D7">
            <w:pPr>
              <w:spacing w:before="60" w:after="60"/>
              <w:jc w:val="center"/>
              <w:rPr>
                <w:rFonts w:cs="Arial"/>
                <w:sz w:val="18"/>
                <w:szCs w:val="18"/>
                <w:lang w:eastAsia="en-AU"/>
              </w:rPr>
            </w:pPr>
            <w:r w:rsidRPr="00540F96">
              <w:rPr>
                <w:rFonts w:cs="Arial"/>
                <w:sz w:val="18"/>
                <w:szCs w:val="18"/>
                <w:lang w:eastAsia="en-AU"/>
              </w:rPr>
              <w:t>5 days</w:t>
            </w:r>
          </w:p>
        </w:tc>
        <w:tc>
          <w:tcPr>
            <w:tcW w:w="1153" w:type="pct"/>
            <w:tcBorders>
              <w:top w:val="nil"/>
              <w:left w:val="nil"/>
              <w:bottom w:val="single" w:sz="4" w:space="0" w:color="auto"/>
              <w:right w:val="single" w:sz="4" w:space="0" w:color="auto"/>
            </w:tcBorders>
            <w:shd w:val="clear" w:color="auto" w:fill="92D050"/>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5 days</w:t>
            </w:r>
          </w:p>
        </w:tc>
        <w:tc>
          <w:tcPr>
            <w:tcW w:w="1199" w:type="pct"/>
            <w:tcBorders>
              <w:top w:val="nil"/>
              <w:left w:val="nil"/>
              <w:bottom w:val="single" w:sz="4" w:space="0" w:color="auto"/>
            </w:tcBorders>
            <w:shd w:val="clear" w:color="auto" w:fill="FFFFFF" w:themeFill="background1"/>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4 days</w:t>
            </w:r>
          </w:p>
        </w:tc>
      </w:tr>
      <w:tr w:rsidR="004C5009" w:rsidRPr="00540F96" w:rsidTr="004C5009">
        <w:trPr>
          <w:trHeight w:val="300"/>
          <w:jc w:val="center"/>
        </w:trPr>
        <w:tc>
          <w:tcPr>
            <w:tcW w:w="718" w:type="pct"/>
            <w:vMerge w:val="restart"/>
            <w:tcBorders>
              <w:top w:val="nil"/>
              <w:bottom w:val="single" w:sz="4" w:space="0" w:color="auto"/>
              <w:right w:val="single" w:sz="4" w:space="0" w:color="auto"/>
            </w:tcBorders>
            <w:shd w:val="clear" w:color="auto" w:fill="D9D9D9"/>
            <w:noWrap/>
            <w:vAlign w:val="center"/>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 xml:space="preserve">Peak </w:t>
            </w:r>
          </w:p>
        </w:tc>
        <w:tc>
          <w:tcPr>
            <w:tcW w:w="1041" w:type="pct"/>
            <w:tcBorders>
              <w:top w:val="nil"/>
              <w:left w:val="nil"/>
              <w:bottom w:val="single" w:sz="4" w:space="0" w:color="auto"/>
              <w:right w:val="single" w:sz="4" w:space="0" w:color="auto"/>
            </w:tcBorders>
            <w:shd w:val="clear" w:color="auto" w:fill="D9D9D9"/>
            <w:noWrap/>
            <w:vAlign w:val="bottom"/>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Discharge</w:t>
            </w:r>
          </w:p>
        </w:tc>
        <w:tc>
          <w:tcPr>
            <w:tcW w:w="889" w:type="pct"/>
            <w:tcBorders>
              <w:top w:val="nil"/>
              <w:left w:val="nil"/>
              <w:bottom w:val="single" w:sz="4" w:space="0" w:color="auto"/>
              <w:right w:val="single" w:sz="4" w:space="0" w:color="auto"/>
            </w:tcBorders>
            <w:shd w:val="clear" w:color="auto" w:fill="auto"/>
            <w:noWrap/>
            <w:vAlign w:val="center"/>
            <w:hideMark/>
          </w:tcPr>
          <w:p w:rsidR="00FC51AD" w:rsidRPr="00540F96" w:rsidRDefault="00FC51AD" w:rsidP="00FD60D7">
            <w:pPr>
              <w:spacing w:before="60" w:after="60"/>
              <w:jc w:val="center"/>
              <w:rPr>
                <w:rFonts w:cs="Arial"/>
                <w:sz w:val="18"/>
                <w:szCs w:val="18"/>
                <w:lang w:eastAsia="en-AU"/>
              </w:rPr>
            </w:pPr>
            <w:r w:rsidRPr="00540F96">
              <w:rPr>
                <w:rFonts w:cs="Arial"/>
                <w:sz w:val="18"/>
                <w:szCs w:val="18"/>
                <w:lang w:eastAsia="en-AU"/>
              </w:rPr>
              <w:t>1</w:t>
            </w:r>
            <w:r w:rsidR="00FE4DB2">
              <w:rPr>
                <w:rFonts w:cs="Arial"/>
                <w:sz w:val="18"/>
                <w:szCs w:val="18"/>
                <w:lang w:eastAsia="en-AU"/>
              </w:rPr>
              <w:t>,</w:t>
            </w:r>
            <w:r w:rsidRPr="00540F96">
              <w:rPr>
                <w:rFonts w:cs="Arial"/>
                <w:sz w:val="18"/>
                <w:szCs w:val="18"/>
                <w:lang w:eastAsia="en-AU"/>
              </w:rPr>
              <w:t xml:space="preserve">300 </w:t>
            </w:r>
            <w:r w:rsidRPr="00540F96">
              <w:rPr>
                <w:rFonts w:cs="Arial"/>
                <w:sz w:val="18"/>
                <w:szCs w:val="18"/>
              </w:rPr>
              <w:t>ML/d</w:t>
            </w:r>
          </w:p>
        </w:tc>
        <w:tc>
          <w:tcPr>
            <w:tcW w:w="1153" w:type="pct"/>
            <w:tcBorders>
              <w:top w:val="nil"/>
              <w:left w:val="nil"/>
              <w:bottom w:val="single" w:sz="4" w:space="0" w:color="auto"/>
              <w:right w:val="single" w:sz="4" w:space="0" w:color="auto"/>
            </w:tcBorders>
            <w:shd w:val="clear" w:color="auto" w:fill="92D050"/>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1</w:t>
            </w:r>
            <w:r w:rsidR="00FE4DB2">
              <w:rPr>
                <w:rFonts w:cs="Arial"/>
                <w:sz w:val="18"/>
                <w:szCs w:val="18"/>
                <w:lang w:eastAsia="en-AU"/>
              </w:rPr>
              <w:t>,</w:t>
            </w:r>
            <w:r w:rsidRPr="00540F96">
              <w:rPr>
                <w:rFonts w:cs="Arial"/>
                <w:sz w:val="18"/>
                <w:szCs w:val="18"/>
                <w:lang w:eastAsia="en-AU"/>
              </w:rPr>
              <w:t>095</w:t>
            </w:r>
            <w:r w:rsidRPr="00540F96">
              <w:rPr>
                <w:rFonts w:cs="Arial"/>
                <w:sz w:val="18"/>
                <w:szCs w:val="18"/>
              </w:rPr>
              <w:t xml:space="preserve"> ML/d</w:t>
            </w:r>
          </w:p>
        </w:tc>
        <w:tc>
          <w:tcPr>
            <w:tcW w:w="1199" w:type="pct"/>
            <w:tcBorders>
              <w:top w:val="nil"/>
              <w:left w:val="nil"/>
              <w:bottom w:val="single" w:sz="4" w:space="0" w:color="auto"/>
            </w:tcBorders>
            <w:shd w:val="clear" w:color="auto" w:fill="FFFFFF" w:themeFill="background1"/>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 xml:space="preserve">840 </w:t>
            </w:r>
            <w:r w:rsidRPr="00540F96">
              <w:rPr>
                <w:rFonts w:cs="Arial"/>
                <w:sz w:val="18"/>
                <w:szCs w:val="18"/>
              </w:rPr>
              <w:t>ML/d</w:t>
            </w:r>
          </w:p>
        </w:tc>
      </w:tr>
      <w:tr w:rsidR="004C5009" w:rsidRPr="00540F96" w:rsidTr="004C5009">
        <w:trPr>
          <w:trHeight w:val="300"/>
          <w:jc w:val="center"/>
        </w:trPr>
        <w:tc>
          <w:tcPr>
            <w:tcW w:w="718" w:type="pct"/>
            <w:vMerge/>
            <w:tcBorders>
              <w:top w:val="nil"/>
              <w:bottom w:val="single" w:sz="4" w:space="0" w:color="auto"/>
              <w:right w:val="single" w:sz="4" w:space="0" w:color="auto"/>
            </w:tcBorders>
            <w:shd w:val="clear" w:color="auto" w:fill="D9D9D9"/>
            <w:vAlign w:val="center"/>
            <w:hideMark/>
          </w:tcPr>
          <w:p w:rsidR="00FC51AD" w:rsidRPr="00540F96" w:rsidRDefault="00FC51AD" w:rsidP="009D2A7A">
            <w:pPr>
              <w:spacing w:before="60" w:after="60"/>
              <w:rPr>
                <w:rFonts w:cs="Arial"/>
                <w:bCs/>
                <w:sz w:val="18"/>
                <w:szCs w:val="18"/>
                <w:lang w:eastAsia="en-AU"/>
              </w:rPr>
            </w:pPr>
          </w:p>
        </w:tc>
        <w:tc>
          <w:tcPr>
            <w:tcW w:w="1041" w:type="pct"/>
            <w:tcBorders>
              <w:top w:val="nil"/>
              <w:left w:val="nil"/>
              <w:bottom w:val="single" w:sz="4" w:space="0" w:color="auto"/>
              <w:right w:val="single" w:sz="4" w:space="0" w:color="auto"/>
            </w:tcBorders>
            <w:shd w:val="clear" w:color="auto" w:fill="D9D9D9"/>
            <w:noWrap/>
            <w:vAlign w:val="bottom"/>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Duration</w:t>
            </w:r>
          </w:p>
        </w:tc>
        <w:tc>
          <w:tcPr>
            <w:tcW w:w="889" w:type="pct"/>
            <w:tcBorders>
              <w:top w:val="nil"/>
              <w:left w:val="nil"/>
              <w:bottom w:val="single" w:sz="4" w:space="0" w:color="auto"/>
              <w:right w:val="single" w:sz="4" w:space="0" w:color="auto"/>
            </w:tcBorders>
            <w:shd w:val="clear" w:color="auto" w:fill="auto"/>
            <w:noWrap/>
            <w:vAlign w:val="center"/>
            <w:hideMark/>
          </w:tcPr>
          <w:p w:rsidR="00FC51AD" w:rsidRPr="00540F96" w:rsidRDefault="00FC51AD" w:rsidP="00FD60D7">
            <w:pPr>
              <w:spacing w:before="60" w:after="60"/>
              <w:jc w:val="center"/>
              <w:rPr>
                <w:rFonts w:cs="Arial"/>
                <w:sz w:val="18"/>
                <w:szCs w:val="18"/>
                <w:lang w:eastAsia="en-AU"/>
              </w:rPr>
            </w:pPr>
            <w:r w:rsidRPr="00540F96">
              <w:rPr>
                <w:rFonts w:cs="Arial"/>
                <w:sz w:val="18"/>
                <w:szCs w:val="18"/>
                <w:lang w:eastAsia="en-AU"/>
              </w:rPr>
              <w:t>2 days</w:t>
            </w:r>
          </w:p>
        </w:tc>
        <w:tc>
          <w:tcPr>
            <w:tcW w:w="1153" w:type="pct"/>
            <w:tcBorders>
              <w:top w:val="nil"/>
              <w:left w:val="nil"/>
              <w:bottom w:val="single" w:sz="4" w:space="0" w:color="auto"/>
              <w:right w:val="single" w:sz="4" w:space="0" w:color="auto"/>
            </w:tcBorders>
            <w:shd w:val="clear" w:color="auto" w:fill="FFC000"/>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4 days</w:t>
            </w:r>
          </w:p>
        </w:tc>
        <w:tc>
          <w:tcPr>
            <w:tcW w:w="1199" w:type="pct"/>
            <w:tcBorders>
              <w:top w:val="nil"/>
              <w:left w:val="nil"/>
              <w:bottom w:val="single" w:sz="4" w:space="0" w:color="auto"/>
            </w:tcBorders>
            <w:shd w:val="clear" w:color="auto" w:fill="FFFFFF" w:themeFill="background1"/>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4 days</w:t>
            </w:r>
          </w:p>
        </w:tc>
      </w:tr>
      <w:tr w:rsidR="004C5009" w:rsidRPr="00540F96" w:rsidTr="004C5009">
        <w:trPr>
          <w:trHeight w:val="300"/>
          <w:jc w:val="center"/>
        </w:trPr>
        <w:tc>
          <w:tcPr>
            <w:tcW w:w="718" w:type="pct"/>
            <w:vMerge w:val="restart"/>
            <w:tcBorders>
              <w:top w:val="nil"/>
              <w:bottom w:val="single" w:sz="4" w:space="0" w:color="auto"/>
              <w:right w:val="single" w:sz="4" w:space="0" w:color="auto"/>
            </w:tcBorders>
            <w:shd w:val="clear" w:color="auto" w:fill="D9D9D9"/>
            <w:noWrap/>
            <w:vAlign w:val="center"/>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Falling limb</w:t>
            </w:r>
          </w:p>
        </w:tc>
        <w:tc>
          <w:tcPr>
            <w:tcW w:w="1041" w:type="pct"/>
            <w:tcBorders>
              <w:top w:val="nil"/>
              <w:left w:val="nil"/>
              <w:bottom w:val="single" w:sz="4" w:space="0" w:color="auto"/>
              <w:right w:val="single" w:sz="4" w:space="0" w:color="auto"/>
            </w:tcBorders>
            <w:shd w:val="clear" w:color="auto" w:fill="D9D9D9"/>
            <w:noWrap/>
            <w:vAlign w:val="bottom"/>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Av. rate of decrease</w:t>
            </w:r>
          </w:p>
        </w:tc>
        <w:tc>
          <w:tcPr>
            <w:tcW w:w="889" w:type="pct"/>
            <w:tcBorders>
              <w:top w:val="nil"/>
              <w:left w:val="nil"/>
              <w:bottom w:val="single" w:sz="4" w:space="0" w:color="auto"/>
              <w:right w:val="single" w:sz="4" w:space="0" w:color="auto"/>
            </w:tcBorders>
            <w:shd w:val="clear" w:color="auto" w:fill="auto"/>
            <w:noWrap/>
            <w:vAlign w:val="center"/>
            <w:hideMark/>
          </w:tcPr>
          <w:p w:rsidR="00FC51AD" w:rsidRPr="00540F96" w:rsidRDefault="00FC51AD" w:rsidP="00FD60D7">
            <w:pPr>
              <w:spacing w:before="60" w:after="60"/>
              <w:jc w:val="center"/>
              <w:rPr>
                <w:rFonts w:cs="Arial"/>
                <w:sz w:val="18"/>
                <w:szCs w:val="18"/>
                <w:lang w:eastAsia="en-AU"/>
              </w:rPr>
            </w:pPr>
            <w:r w:rsidRPr="00540F96">
              <w:rPr>
                <w:rFonts w:cs="Arial"/>
                <w:sz w:val="18"/>
                <w:szCs w:val="18"/>
                <w:lang w:eastAsia="en-AU"/>
              </w:rPr>
              <w:t xml:space="preserve">52 </w:t>
            </w:r>
            <w:r w:rsidRPr="00540F96">
              <w:rPr>
                <w:rFonts w:cs="Arial"/>
                <w:sz w:val="18"/>
                <w:szCs w:val="18"/>
              </w:rPr>
              <w:t>ML/d</w:t>
            </w:r>
          </w:p>
        </w:tc>
        <w:tc>
          <w:tcPr>
            <w:tcW w:w="1153" w:type="pct"/>
            <w:tcBorders>
              <w:top w:val="nil"/>
              <w:left w:val="nil"/>
              <w:bottom w:val="single" w:sz="4" w:space="0" w:color="auto"/>
              <w:right w:val="single" w:sz="4" w:space="0" w:color="auto"/>
            </w:tcBorders>
            <w:shd w:val="clear" w:color="auto" w:fill="92D050"/>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 xml:space="preserve">42 </w:t>
            </w:r>
            <w:r w:rsidRPr="00540F96">
              <w:rPr>
                <w:rFonts w:cs="Arial"/>
                <w:sz w:val="18"/>
                <w:szCs w:val="18"/>
              </w:rPr>
              <w:t>ML/d</w:t>
            </w:r>
          </w:p>
        </w:tc>
        <w:tc>
          <w:tcPr>
            <w:tcW w:w="1199" w:type="pct"/>
            <w:tcBorders>
              <w:top w:val="nil"/>
              <w:left w:val="nil"/>
              <w:bottom w:val="single" w:sz="4" w:space="0" w:color="auto"/>
            </w:tcBorders>
            <w:shd w:val="clear" w:color="auto" w:fill="FFFFFF" w:themeFill="background1"/>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 xml:space="preserve">45 </w:t>
            </w:r>
            <w:r w:rsidRPr="00540F96">
              <w:rPr>
                <w:rFonts w:cs="Arial"/>
                <w:sz w:val="18"/>
                <w:szCs w:val="18"/>
              </w:rPr>
              <w:t>ML/d</w:t>
            </w:r>
          </w:p>
        </w:tc>
      </w:tr>
      <w:tr w:rsidR="004C5009" w:rsidRPr="00540F96" w:rsidTr="004C5009">
        <w:trPr>
          <w:trHeight w:val="300"/>
          <w:jc w:val="center"/>
        </w:trPr>
        <w:tc>
          <w:tcPr>
            <w:tcW w:w="718" w:type="pct"/>
            <w:vMerge/>
            <w:tcBorders>
              <w:top w:val="nil"/>
              <w:bottom w:val="single" w:sz="4" w:space="0" w:color="auto"/>
              <w:right w:val="single" w:sz="4" w:space="0" w:color="auto"/>
            </w:tcBorders>
            <w:shd w:val="clear" w:color="auto" w:fill="D9D9D9"/>
            <w:vAlign w:val="center"/>
            <w:hideMark/>
          </w:tcPr>
          <w:p w:rsidR="00FC51AD" w:rsidRPr="00540F96" w:rsidRDefault="00FC51AD" w:rsidP="009D2A7A">
            <w:pPr>
              <w:spacing w:before="60" w:after="60"/>
              <w:rPr>
                <w:rFonts w:cs="Arial"/>
                <w:bCs/>
                <w:sz w:val="18"/>
                <w:szCs w:val="18"/>
                <w:lang w:eastAsia="en-AU"/>
              </w:rPr>
            </w:pPr>
          </w:p>
        </w:tc>
        <w:tc>
          <w:tcPr>
            <w:tcW w:w="1041" w:type="pct"/>
            <w:tcBorders>
              <w:top w:val="nil"/>
              <w:left w:val="nil"/>
              <w:bottom w:val="single" w:sz="4" w:space="0" w:color="auto"/>
              <w:right w:val="single" w:sz="4" w:space="0" w:color="auto"/>
            </w:tcBorders>
            <w:shd w:val="clear" w:color="auto" w:fill="D9D9D9"/>
            <w:noWrap/>
            <w:vAlign w:val="bottom"/>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Duration</w:t>
            </w:r>
          </w:p>
        </w:tc>
        <w:tc>
          <w:tcPr>
            <w:tcW w:w="889" w:type="pct"/>
            <w:tcBorders>
              <w:top w:val="nil"/>
              <w:left w:val="nil"/>
              <w:bottom w:val="single" w:sz="4" w:space="0" w:color="auto"/>
              <w:right w:val="single" w:sz="4" w:space="0" w:color="auto"/>
            </w:tcBorders>
            <w:shd w:val="clear" w:color="auto" w:fill="auto"/>
            <w:noWrap/>
            <w:vAlign w:val="center"/>
            <w:hideMark/>
          </w:tcPr>
          <w:p w:rsidR="00FC51AD" w:rsidRPr="00540F96" w:rsidRDefault="00FC51AD" w:rsidP="00FD60D7">
            <w:pPr>
              <w:spacing w:before="60" w:after="60"/>
              <w:jc w:val="center"/>
              <w:rPr>
                <w:rFonts w:cs="Arial"/>
                <w:sz w:val="18"/>
                <w:szCs w:val="18"/>
                <w:lang w:eastAsia="en-AU"/>
              </w:rPr>
            </w:pPr>
            <w:r w:rsidRPr="00540F96">
              <w:rPr>
                <w:rFonts w:cs="Arial"/>
                <w:sz w:val="18"/>
                <w:szCs w:val="18"/>
                <w:lang w:eastAsia="en-AU"/>
              </w:rPr>
              <w:t>22 days</w:t>
            </w:r>
          </w:p>
        </w:tc>
        <w:tc>
          <w:tcPr>
            <w:tcW w:w="1153" w:type="pct"/>
            <w:tcBorders>
              <w:top w:val="nil"/>
              <w:left w:val="nil"/>
              <w:bottom w:val="single" w:sz="4" w:space="0" w:color="auto"/>
              <w:right w:val="single" w:sz="4" w:space="0" w:color="auto"/>
            </w:tcBorders>
            <w:shd w:val="clear" w:color="auto" w:fill="92D050"/>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25 days</w:t>
            </w:r>
          </w:p>
        </w:tc>
        <w:tc>
          <w:tcPr>
            <w:tcW w:w="1199" w:type="pct"/>
            <w:tcBorders>
              <w:top w:val="nil"/>
              <w:left w:val="nil"/>
              <w:bottom w:val="single" w:sz="4" w:space="0" w:color="auto"/>
            </w:tcBorders>
            <w:shd w:val="clear" w:color="auto" w:fill="FFFFFF" w:themeFill="background1"/>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17 days</w:t>
            </w:r>
          </w:p>
        </w:tc>
      </w:tr>
      <w:tr w:rsidR="004C5009" w:rsidRPr="00540F96" w:rsidTr="004C5009">
        <w:trPr>
          <w:trHeight w:val="315"/>
          <w:jc w:val="center"/>
        </w:trPr>
        <w:tc>
          <w:tcPr>
            <w:tcW w:w="718" w:type="pct"/>
            <w:tcBorders>
              <w:top w:val="nil"/>
              <w:bottom w:val="single" w:sz="8" w:space="0" w:color="auto"/>
              <w:right w:val="single" w:sz="4" w:space="0" w:color="auto"/>
            </w:tcBorders>
            <w:shd w:val="clear" w:color="auto" w:fill="D9D9D9"/>
            <w:noWrap/>
            <w:vAlign w:val="bottom"/>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 xml:space="preserve">Event total </w:t>
            </w:r>
          </w:p>
        </w:tc>
        <w:tc>
          <w:tcPr>
            <w:tcW w:w="1041" w:type="pct"/>
            <w:tcBorders>
              <w:top w:val="nil"/>
              <w:left w:val="nil"/>
              <w:bottom w:val="single" w:sz="8" w:space="0" w:color="auto"/>
              <w:right w:val="single" w:sz="4" w:space="0" w:color="auto"/>
            </w:tcBorders>
            <w:shd w:val="clear" w:color="auto" w:fill="D9D9D9"/>
            <w:noWrap/>
            <w:vAlign w:val="bottom"/>
            <w:hideMark/>
          </w:tcPr>
          <w:p w:rsidR="00FC51AD" w:rsidRPr="00540F96" w:rsidRDefault="00FC51AD" w:rsidP="009D2A7A">
            <w:pPr>
              <w:spacing w:before="60" w:after="60"/>
              <w:rPr>
                <w:rFonts w:cs="Arial"/>
                <w:bCs/>
                <w:sz w:val="18"/>
                <w:szCs w:val="18"/>
                <w:lang w:eastAsia="en-AU"/>
              </w:rPr>
            </w:pPr>
            <w:r w:rsidRPr="00540F96">
              <w:rPr>
                <w:rFonts w:cs="Arial"/>
                <w:bCs/>
                <w:sz w:val="18"/>
                <w:szCs w:val="18"/>
                <w:lang w:eastAsia="en-AU"/>
              </w:rPr>
              <w:t>Volume</w:t>
            </w:r>
          </w:p>
        </w:tc>
        <w:tc>
          <w:tcPr>
            <w:tcW w:w="889" w:type="pct"/>
            <w:tcBorders>
              <w:top w:val="nil"/>
              <w:left w:val="nil"/>
              <w:bottom w:val="single" w:sz="8" w:space="0" w:color="auto"/>
              <w:right w:val="single" w:sz="4" w:space="0" w:color="auto"/>
            </w:tcBorders>
            <w:shd w:val="clear" w:color="auto" w:fill="auto"/>
            <w:noWrap/>
            <w:vAlign w:val="center"/>
            <w:hideMark/>
          </w:tcPr>
          <w:p w:rsidR="00FC51AD" w:rsidRPr="00540F96" w:rsidRDefault="00FC51AD" w:rsidP="00FD60D7">
            <w:pPr>
              <w:spacing w:before="60" w:after="60"/>
              <w:jc w:val="center"/>
              <w:rPr>
                <w:rFonts w:cs="Arial"/>
                <w:sz w:val="18"/>
                <w:szCs w:val="18"/>
                <w:lang w:eastAsia="en-AU"/>
              </w:rPr>
            </w:pPr>
            <w:r w:rsidRPr="00540F96">
              <w:rPr>
                <w:rFonts w:cs="Arial"/>
                <w:sz w:val="18"/>
                <w:szCs w:val="18"/>
                <w:lang w:eastAsia="en-AU"/>
              </w:rPr>
              <w:t>15,000 ML</w:t>
            </w:r>
          </w:p>
        </w:tc>
        <w:tc>
          <w:tcPr>
            <w:tcW w:w="1153" w:type="pct"/>
            <w:tcBorders>
              <w:top w:val="nil"/>
              <w:left w:val="nil"/>
              <w:bottom w:val="single" w:sz="8" w:space="0" w:color="auto"/>
              <w:right w:val="single" w:sz="4" w:space="0" w:color="auto"/>
            </w:tcBorders>
            <w:shd w:val="clear" w:color="auto" w:fill="92D050"/>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16,505 ML</w:t>
            </w:r>
          </w:p>
        </w:tc>
        <w:tc>
          <w:tcPr>
            <w:tcW w:w="1199" w:type="pct"/>
            <w:tcBorders>
              <w:top w:val="nil"/>
              <w:left w:val="nil"/>
              <w:bottom w:val="single" w:sz="8" w:space="0" w:color="auto"/>
            </w:tcBorders>
            <w:shd w:val="clear" w:color="auto" w:fill="FFFFFF" w:themeFill="background1"/>
            <w:noWrap/>
            <w:vAlign w:val="center"/>
            <w:hideMark/>
          </w:tcPr>
          <w:p w:rsidR="00FC51AD" w:rsidRPr="00540F96" w:rsidRDefault="00FC51AD" w:rsidP="00540F96">
            <w:pPr>
              <w:spacing w:before="60" w:after="60"/>
              <w:jc w:val="center"/>
              <w:rPr>
                <w:rFonts w:cs="Arial"/>
                <w:sz w:val="18"/>
                <w:szCs w:val="18"/>
                <w:lang w:eastAsia="en-AU"/>
              </w:rPr>
            </w:pPr>
            <w:r w:rsidRPr="00540F96">
              <w:rPr>
                <w:rFonts w:cs="Arial"/>
                <w:sz w:val="18"/>
                <w:szCs w:val="18"/>
                <w:lang w:eastAsia="en-AU"/>
              </w:rPr>
              <w:t>10,555 ML</w:t>
            </w:r>
          </w:p>
        </w:tc>
      </w:tr>
    </w:tbl>
    <w:p w:rsidR="00FC51AD" w:rsidRPr="004335CD" w:rsidRDefault="00FC51AD" w:rsidP="00FC51AD">
      <w:pPr>
        <w:keepNext/>
        <w:spacing w:line="240" w:lineRule="auto"/>
      </w:pPr>
      <w:r w:rsidRPr="004335CD">
        <w:rPr>
          <w:noProof/>
          <w:lang w:eastAsia="en-AU"/>
        </w:rPr>
        <w:drawing>
          <wp:inline distT="0" distB="0" distL="0" distR="0">
            <wp:extent cx="6177064" cy="340468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1AEB" w:rsidRDefault="00FC51AD" w:rsidP="00FC51AD">
      <w:pPr>
        <w:pStyle w:val="Caption"/>
      </w:pPr>
      <w:bookmarkStart w:id="41" w:name="_Ref428112273"/>
      <w:r w:rsidRPr="004335CD">
        <w:t xml:space="preserve">Figure </w:t>
      </w:r>
      <w:r w:rsidR="00322207">
        <w:fldChar w:fldCharType="begin"/>
      </w:r>
      <w:r w:rsidR="00E56FCF">
        <w:instrText xml:space="preserve"> STYLEREF 6 \s </w:instrText>
      </w:r>
      <w:r w:rsidR="00322207">
        <w:fldChar w:fldCharType="separate"/>
      </w:r>
      <w:r w:rsidR="00C80D38">
        <w:rPr>
          <w:noProof/>
        </w:rPr>
        <w:t>B</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7</w:t>
      </w:r>
      <w:r w:rsidR="00322207">
        <w:rPr>
          <w:noProof/>
        </w:rPr>
        <w:fldChar w:fldCharType="end"/>
      </w:r>
      <w:bookmarkEnd w:id="41"/>
      <w:r w:rsidRPr="004335CD">
        <w:t>:</w:t>
      </w:r>
      <w:r w:rsidR="00540F96">
        <w:t xml:space="preserve"> </w:t>
      </w:r>
      <w:r w:rsidRPr="004335CD">
        <w:t xml:space="preserve"> Upstream (</w:t>
      </w:r>
      <w:r w:rsidR="009E304B">
        <w:t>Mehi River DS Combadello Weir</w:t>
      </w:r>
      <w:r w:rsidRPr="004335CD">
        <w:t>) and downstream (</w:t>
      </w:r>
      <w:r w:rsidR="009E304B">
        <w:t>Mehi River @ Near Collarenebri</w:t>
      </w:r>
      <w:r w:rsidRPr="004335CD">
        <w:t>) flow hydrographs compared to the target hydrograph for the Commonwealth in-channel environmental flow delivered within the Mehi River channel.</w:t>
      </w:r>
    </w:p>
    <w:p w:rsidR="00CB1AEB" w:rsidRDefault="00CB1AEB">
      <w:pPr>
        <w:spacing w:after="160" w:line="259" w:lineRule="auto"/>
        <w:jc w:val="left"/>
        <w:rPr>
          <w:b/>
          <w:bCs/>
          <w:sz w:val="18"/>
          <w:szCs w:val="20"/>
        </w:rPr>
      </w:pPr>
      <w:r>
        <w:br w:type="page"/>
      </w:r>
    </w:p>
    <w:p w:rsidR="00FC51AD" w:rsidRPr="004335CD" w:rsidRDefault="00FC51AD" w:rsidP="003E3E57">
      <w:pPr>
        <w:pStyle w:val="Heading7"/>
      </w:pPr>
      <w:bookmarkStart w:id="42" w:name="_Toc426839274"/>
      <w:r w:rsidRPr="004335CD">
        <w:t>Discussion</w:t>
      </w:r>
      <w:bookmarkEnd w:id="42"/>
    </w:p>
    <w:p w:rsidR="00FC51AD" w:rsidRPr="004335CD" w:rsidRDefault="00FC51AD" w:rsidP="00FC51AD">
      <w:pPr>
        <w:pStyle w:val="bodytextLTIMtender"/>
        <w:spacing w:line="280" w:lineRule="exact"/>
        <w:jc w:val="both"/>
        <w:rPr>
          <w:rFonts w:ascii="Arial" w:hAnsi="Arial"/>
          <w:sz w:val="20"/>
        </w:rPr>
      </w:pPr>
      <w:r w:rsidRPr="004335CD">
        <w:rPr>
          <w:rFonts w:ascii="Arial" w:hAnsi="Arial"/>
          <w:sz w:val="20"/>
        </w:rPr>
        <w:t xml:space="preserve">The delivery of environmental and stock and domestic water dominated the </w:t>
      </w:r>
      <w:r w:rsidR="009E304B">
        <w:rPr>
          <w:rFonts w:ascii="Arial" w:hAnsi="Arial"/>
          <w:sz w:val="20"/>
        </w:rPr>
        <w:t>flows down all channels in the l</w:t>
      </w:r>
      <w:r w:rsidRPr="004335CD">
        <w:rPr>
          <w:rFonts w:ascii="Arial" w:hAnsi="Arial"/>
          <w:sz w:val="20"/>
        </w:rPr>
        <w:t xml:space="preserve">ower Gwydir system during the early and mid-parts of the 2014-15 water </w:t>
      </w:r>
      <w:proofErr w:type="gramStart"/>
      <w:r w:rsidRPr="004335CD">
        <w:rPr>
          <w:rFonts w:ascii="Arial" w:hAnsi="Arial"/>
          <w:sz w:val="20"/>
        </w:rPr>
        <w:t>year</w:t>
      </w:r>
      <w:proofErr w:type="gramEnd"/>
      <w:r w:rsidRPr="004335CD">
        <w:rPr>
          <w:rFonts w:ascii="Arial" w:hAnsi="Arial"/>
          <w:sz w:val="20"/>
        </w:rPr>
        <w:t>, with rainfall generat</w:t>
      </w:r>
      <w:r w:rsidR="00CB1AEB">
        <w:rPr>
          <w:rFonts w:ascii="Arial" w:hAnsi="Arial"/>
          <w:sz w:val="20"/>
        </w:rPr>
        <w:t>ing</w:t>
      </w:r>
      <w:r w:rsidRPr="004335CD">
        <w:rPr>
          <w:rFonts w:ascii="Arial" w:hAnsi="Arial"/>
          <w:sz w:val="20"/>
        </w:rPr>
        <w:t xml:space="preserve"> </w:t>
      </w:r>
      <w:r w:rsidR="00CB1AEB">
        <w:rPr>
          <w:rFonts w:ascii="Arial" w:hAnsi="Arial"/>
          <w:sz w:val="20"/>
        </w:rPr>
        <w:t>minor</w:t>
      </w:r>
      <w:r w:rsidR="00266DE7" w:rsidRPr="004335CD">
        <w:rPr>
          <w:rFonts w:ascii="Arial" w:hAnsi="Arial"/>
          <w:sz w:val="20"/>
        </w:rPr>
        <w:t xml:space="preserve"> </w:t>
      </w:r>
      <w:r w:rsidRPr="004335CD">
        <w:rPr>
          <w:rFonts w:ascii="Arial" w:hAnsi="Arial"/>
          <w:sz w:val="20"/>
        </w:rPr>
        <w:t>flow</w:t>
      </w:r>
      <w:r w:rsidR="00CB1AEB">
        <w:rPr>
          <w:rFonts w:ascii="Arial" w:hAnsi="Arial"/>
          <w:sz w:val="20"/>
        </w:rPr>
        <w:t>s</w:t>
      </w:r>
      <w:r w:rsidRPr="004335CD">
        <w:rPr>
          <w:rFonts w:ascii="Arial" w:hAnsi="Arial"/>
          <w:sz w:val="20"/>
        </w:rPr>
        <w:t xml:space="preserve"> in the system. Increased rainfall in the catchment from April 2015 onwards resulted in a number of short flow events through the system which increased longitudinal connectivity in most channels. Longitudinal connectivity was greatest along the Lower Gwydir and Gingham channels during 2014-15, characterized by fewer but longer connection events. With channel capacity and timing constraints in both these channels, environmental water was delivered at smaller </w:t>
      </w:r>
      <w:r w:rsidR="00266DE7">
        <w:rPr>
          <w:rFonts w:ascii="Arial" w:hAnsi="Arial"/>
          <w:sz w:val="20"/>
        </w:rPr>
        <w:t>volumes</w:t>
      </w:r>
      <w:r w:rsidR="00266DE7" w:rsidRPr="004335CD">
        <w:rPr>
          <w:rFonts w:ascii="Arial" w:hAnsi="Arial"/>
          <w:sz w:val="20"/>
        </w:rPr>
        <w:t xml:space="preserve"> </w:t>
      </w:r>
      <w:r w:rsidRPr="004335CD">
        <w:rPr>
          <w:rFonts w:ascii="Arial" w:hAnsi="Arial"/>
          <w:sz w:val="20"/>
        </w:rPr>
        <w:t xml:space="preserve">(250-450 ML/d) over longer time periods. The break in environmental water delivery in October through November to allow access to cropping country upstream of the wetlands had the most influence on longitudinal connectivity in the Gingham watercourse, with a 3 month gap between full </w:t>
      </w:r>
      <w:proofErr w:type="gramStart"/>
      <w:r w:rsidRPr="004335CD">
        <w:rPr>
          <w:rFonts w:ascii="Arial" w:hAnsi="Arial"/>
          <w:sz w:val="20"/>
        </w:rPr>
        <w:t>connection</w:t>
      </w:r>
      <w:proofErr w:type="gramEnd"/>
      <w:r w:rsidRPr="004335CD">
        <w:rPr>
          <w:rFonts w:ascii="Arial" w:hAnsi="Arial"/>
          <w:sz w:val="20"/>
        </w:rPr>
        <w:t xml:space="preserve"> of this channel. Once environmental flows were reinstated in the Gingham channel it took nearly 2 months to re-establish full connection through these wetlands.</w:t>
      </w:r>
    </w:p>
    <w:p w:rsidR="00FC51AD" w:rsidRPr="004335CD" w:rsidRDefault="00FC51AD" w:rsidP="00FC51AD">
      <w:pPr>
        <w:pStyle w:val="bodytextLTIMtender"/>
        <w:spacing w:line="280" w:lineRule="exact"/>
        <w:jc w:val="both"/>
        <w:rPr>
          <w:rFonts w:ascii="Arial" w:hAnsi="Arial"/>
          <w:sz w:val="20"/>
        </w:rPr>
      </w:pPr>
      <w:r w:rsidRPr="004335CD">
        <w:rPr>
          <w:rFonts w:ascii="Arial" w:hAnsi="Arial"/>
          <w:sz w:val="20"/>
        </w:rPr>
        <w:t xml:space="preserve">The lack of a gauging station at the downstream extent of the Lower Gwydir wetlands precluded analysis of longitudinal connectivity using the current methods. However, observations from a monitoring camera at Wondoona Waterhole in the western wetlands suggests that water was flowing into this wetland from December through early February, then again in late April to June. This suggests that environmental water delivered down this channel during the summer period </w:t>
      </w:r>
      <w:r w:rsidR="00171A18">
        <w:rPr>
          <w:rFonts w:ascii="Arial" w:hAnsi="Arial"/>
          <w:sz w:val="20"/>
        </w:rPr>
        <w:t>made it</w:t>
      </w:r>
      <w:r w:rsidRPr="004335CD">
        <w:rPr>
          <w:rFonts w:ascii="Arial" w:hAnsi="Arial"/>
          <w:sz w:val="20"/>
        </w:rPr>
        <w:t xml:space="preserve"> through to the western extent of this wetland.</w:t>
      </w:r>
    </w:p>
    <w:p w:rsidR="00FC51AD" w:rsidRPr="004335CD" w:rsidRDefault="00FC51AD" w:rsidP="00FC51AD">
      <w:pPr>
        <w:pStyle w:val="bodytextLTIMtender"/>
        <w:spacing w:line="280" w:lineRule="exact"/>
        <w:jc w:val="both"/>
        <w:rPr>
          <w:rFonts w:ascii="Arial" w:hAnsi="Arial"/>
          <w:sz w:val="20"/>
        </w:rPr>
      </w:pPr>
      <w:r w:rsidRPr="004335CD">
        <w:rPr>
          <w:rFonts w:ascii="Arial" w:hAnsi="Arial"/>
          <w:sz w:val="20"/>
        </w:rPr>
        <w:t xml:space="preserve">By contrast, flows down the Mehi and Moomin channels were of shorter duration, and while the targeted in-channel environmental flow in October delivered to the Mehi River produced a significant flow peak down the full length of this channel, further environmental flows delivered via this channel to the Mallowa Creek, did not. Flows down the Moomin channel were reflective of both stock and domestic water delivery and natural flows towards the end of the </w:t>
      </w:r>
      <w:r w:rsidR="009E304B">
        <w:rPr>
          <w:rFonts w:ascii="Arial" w:hAnsi="Arial"/>
          <w:sz w:val="20"/>
        </w:rPr>
        <w:t>water year</w:t>
      </w:r>
      <w:r w:rsidRPr="004335CD">
        <w:rPr>
          <w:rFonts w:ascii="Arial" w:hAnsi="Arial"/>
          <w:sz w:val="20"/>
        </w:rPr>
        <w:t>.</w:t>
      </w:r>
    </w:p>
    <w:p w:rsidR="00FC51AD" w:rsidRPr="004335CD" w:rsidRDefault="00FC51AD" w:rsidP="00FC51AD">
      <w:pPr>
        <w:pStyle w:val="bodytextLTIMtender"/>
        <w:spacing w:line="280" w:lineRule="exact"/>
        <w:jc w:val="both"/>
        <w:rPr>
          <w:rFonts w:ascii="Arial" w:hAnsi="Arial"/>
          <w:sz w:val="20"/>
        </w:rPr>
      </w:pPr>
      <w:r w:rsidRPr="004335CD">
        <w:rPr>
          <w:rFonts w:ascii="Arial" w:hAnsi="Arial"/>
          <w:sz w:val="20"/>
        </w:rPr>
        <w:t xml:space="preserve">In general, the environmental </w:t>
      </w:r>
      <w:r w:rsidR="009E304B">
        <w:rPr>
          <w:rFonts w:ascii="Arial" w:hAnsi="Arial"/>
          <w:sz w:val="20"/>
        </w:rPr>
        <w:t>flow</w:t>
      </w:r>
      <w:r w:rsidRPr="004335CD">
        <w:rPr>
          <w:rFonts w:ascii="Arial" w:hAnsi="Arial"/>
          <w:sz w:val="20"/>
        </w:rPr>
        <w:t xml:space="preserve"> pulse delivered to the Mehi River for in-channel benefit reflected the target flow hydrograph. While the peak of the flow was a little lower than intended, due to insufficient water being stored in Tareelaroi storage to allow the higher peak to be delivered (NOW unpublished data), it provide</w:t>
      </w:r>
      <w:r w:rsidR="00171A18">
        <w:rPr>
          <w:rFonts w:ascii="Arial" w:hAnsi="Arial"/>
          <w:sz w:val="20"/>
        </w:rPr>
        <w:t>d</w:t>
      </w:r>
      <w:r w:rsidRPr="004335CD">
        <w:rPr>
          <w:rFonts w:ascii="Arial" w:hAnsi="Arial"/>
          <w:sz w:val="20"/>
        </w:rPr>
        <w:t xml:space="preserve"> a distinct flow peak down the channel. Due to the combination of environmental and stock and domestic water used to produce this flow event, the overall volume was higher in the upstream reaches. This flow provide</w:t>
      </w:r>
      <w:r>
        <w:rPr>
          <w:rFonts w:ascii="Arial" w:hAnsi="Arial"/>
          <w:sz w:val="20"/>
        </w:rPr>
        <w:t>d</w:t>
      </w:r>
      <w:r w:rsidRPr="004335CD">
        <w:rPr>
          <w:rFonts w:ascii="Arial" w:hAnsi="Arial"/>
          <w:sz w:val="20"/>
        </w:rPr>
        <w:t xml:space="preserve"> complete connection through this channel and into the Barwon River downstream. Compared to the environmental flow pulse provided to the Mehi River during the 2013-14 water year, this flow was more successfully separated from other deliveries down the system. In 2013-14 the falling limb of the environmental flow was quickly overtaken by other deliveries in the upstream reaches of the channel, impacting on the desired steady flow recession. This water year, however, the steady flow recession was successfully achieved throughout the whole length of the Mehi channel. A steady receding limb is thought to be important for allowing larval fish to better establish (</w:t>
      </w:r>
      <w:r w:rsidR="00BD0BC4">
        <w:rPr>
          <w:rFonts w:ascii="Arial" w:hAnsi="Arial"/>
          <w:sz w:val="20"/>
        </w:rPr>
        <w:t>Southwell et al. 2015</w:t>
      </w:r>
      <w:r w:rsidRPr="004335CD">
        <w:rPr>
          <w:rFonts w:ascii="Arial" w:hAnsi="Arial"/>
          <w:sz w:val="20"/>
        </w:rPr>
        <w:t>).</w:t>
      </w:r>
    </w:p>
    <w:p w:rsidR="00FC51AD" w:rsidRPr="004335CD" w:rsidRDefault="00FC51AD" w:rsidP="003E3E57">
      <w:pPr>
        <w:pStyle w:val="Heading7"/>
      </w:pPr>
      <w:bookmarkStart w:id="43" w:name="_Toc426839275"/>
      <w:r w:rsidRPr="004335CD">
        <w:t>Conclusion</w:t>
      </w:r>
      <w:bookmarkEnd w:id="43"/>
    </w:p>
    <w:p w:rsidR="00FC51AD" w:rsidRPr="004335CD" w:rsidRDefault="00FC51AD" w:rsidP="00FC51AD">
      <w:r w:rsidRPr="004335CD">
        <w:t xml:space="preserve">Environmental water contributed to longitudinal connectivity in the Gwydir, Lower Gwydir, Gingham and Mehi channels through the 2014-15 water </w:t>
      </w:r>
      <w:proofErr w:type="gramStart"/>
      <w:r w:rsidRPr="004335CD">
        <w:t>year</w:t>
      </w:r>
      <w:proofErr w:type="gramEnd"/>
      <w:r w:rsidRPr="004335CD">
        <w:t xml:space="preserve">. In all of these channels, environmental water was a major source of flows in the early and mid-stages of the year, with some rainfall generated flow events providing connection towards the end of the </w:t>
      </w:r>
      <w:r w:rsidR="009E304B">
        <w:t>water year</w:t>
      </w:r>
      <w:r w:rsidRPr="004335CD">
        <w:t>. Connection in the Lower Gwydir and Gingham channels through to the wetlands was largely a result of environmental water, although the break in delivery during October and November limited the effectiveness of the earlier water deliveries in terms of connec</w:t>
      </w:r>
      <w:r w:rsidR="00FA4CA4">
        <w:t>tion through the Gingham Watercourse</w:t>
      </w:r>
      <w:r w:rsidRPr="004335CD">
        <w:t>.</w:t>
      </w:r>
    </w:p>
    <w:p w:rsidR="00FC51AD" w:rsidRPr="004335CD" w:rsidRDefault="00FC51AD" w:rsidP="00FC51AD">
      <w:r w:rsidRPr="004335CD">
        <w:t>The in-channel environmental flow pulse provided in the Mehi channel produced a noticeable flow peak down the full length of the channel to the Barwon River. The timing of delivery of this flow resulted in a flow event that better mimicked the planned hydrograph, compared to the previous year, where irrigation water deliveries impacted the falling limb of the flow pulse (</w:t>
      </w:r>
      <w:r w:rsidR="00BD0BC4">
        <w:t>Southwell et al. 2015</w:t>
      </w:r>
      <w:r w:rsidRPr="004335CD">
        <w:t xml:space="preserve">). </w:t>
      </w:r>
    </w:p>
    <w:p w:rsidR="003E3E57" w:rsidRDefault="00FC51AD" w:rsidP="00FC51AD">
      <w:pPr>
        <w:pStyle w:val="Heading7"/>
      </w:pPr>
      <w:bookmarkStart w:id="44" w:name="_Toc426839276"/>
      <w:r w:rsidRPr="004335CD">
        <w:t>References</w:t>
      </w:r>
      <w:bookmarkEnd w:id="44"/>
    </w:p>
    <w:p w:rsidR="003E3E57" w:rsidRPr="004335CD" w:rsidRDefault="003E3E57" w:rsidP="003E3E57">
      <w:r w:rsidRPr="004335CD">
        <w:t>Commonwealth of Australia (2014) Commonwealth Environmental Water Office Long Term Intervention Monitoring Project Gwydir River System Selected Area, Canberra.</w:t>
      </w:r>
    </w:p>
    <w:p w:rsidR="00FC51AD" w:rsidRDefault="00FC51AD" w:rsidP="00FC51AD">
      <w:proofErr w:type="gramStart"/>
      <w:r w:rsidRPr="004335CD">
        <w:t>Gordon, N. D., McMahon T.A. and Finlayson, B.L. (1992).</w:t>
      </w:r>
      <w:proofErr w:type="gramEnd"/>
      <w:r w:rsidRPr="004335CD">
        <w:t xml:space="preserve"> </w:t>
      </w:r>
      <w:proofErr w:type="gramStart"/>
      <w:r w:rsidRPr="004335CD">
        <w:rPr>
          <w:i/>
          <w:iCs/>
        </w:rPr>
        <w:t>Stream Hydrology - An introduction for Ecologists.</w:t>
      </w:r>
      <w:proofErr w:type="gramEnd"/>
      <w:r w:rsidRPr="004335CD">
        <w:rPr>
          <w:i/>
          <w:iCs/>
        </w:rPr>
        <w:t xml:space="preserve"> </w:t>
      </w:r>
      <w:proofErr w:type="gramStart"/>
      <w:r w:rsidRPr="004335CD">
        <w:t>Brisbane, Wiley.</w:t>
      </w:r>
      <w:proofErr w:type="gramEnd"/>
    </w:p>
    <w:p w:rsidR="009E531D" w:rsidRPr="00CC6956" w:rsidRDefault="009E531D" w:rsidP="00FC51AD">
      <w:r>
        <w:t>Lexartza-Artza, I. and Wainwright, J. (2009) Hydrological connectivity: Linking concepts with practical implications</w:t>
      </w:r>
      <w:r w:rsidR="00CC6956">
        <w:t xml:space="preserve">, </w:t>
      </w:r>
      <w:r w:rsidR="00CC6956">
        <w:rPr>
          <w:i/>
        </w:rPr>
        <w:t>Catena</w:t>
      </w:r>
      <w:r w:rsidR="00CC6956">
        <w:t xml:space="preserve">, </w:t>
      </w:r>
      <w:r w:rsidR="00CC6956" w:rsidRPr="00CC6956">
        <w:rPr>
          <w:b/>
        </w:rPr>
        <w:t>79</w:t>
      </w:r>
      <w:r w:rsidR="00CC6956">
        <w:t>, pp. 146 – 152.</w:t>
      </w:r>
    </w:p>
    <w:p w:rsidR="003E3E57" w:rsidRDefault="00FC51AD" w:rsidP="00FC51AD">
      <w:r w:rsidRPr="004335CD">
        <w:t>Southwell, M., Wilson, G., Ryder, D., Sparks, P. and Thoms, M (201</w:t>
      </w:r>
      <w:r w:rsidR="00BD0BC4">
        <w:t>5</w:t>
      </w:r>
      <w:r w:rsidRPr="004335CD">
        <w:t xml:space="preserve">) Monitoring the ecological response of Commonwealth Environmental Water delivered in 2013-14 in the Gwydir River System. </w:t>
      </w:r>
      <w:proofErr w:type="gramStart"/>
      <w:r w:rsidRPr="004335CD">
        <w:t>A report to the Department of the Environment.</w:t>
      </w:r>
      <w:proofErr w:type="gramEnd"/>
      <w:r w:rsidRPr="004335CD">
        <w:t xml:space="preserve"> </w:t>
      </w:r>
      <w:proofErr w:type="gramStart"/>
      <w:r w:rsidRPr="004335CD">
        <w:t>Armidale.</w:t>
      </w:r>
      <w:proofErr w:type="gramEnd"/>
    </w:p>
    <w:p w:rsidR="00540F96" w:rsidRDefault="00540F96" w:rsidP="00FC51AD">
      <w:pPr>
        <w:sectPr w:rsidR="00540F96" w:rsidSect="00097B3B">
          <w:headerReference w:type="even" r:id="rId39"/>
          <w:headerReference w:type="default" r:id="rId40"/>
          <w:footerReference w:type="default" r:id="rId41"/>
          <w:headerReference w:type="first" r:id="rId42"/>
          <w:pgSz w:w="11899" w:h="16838" w:code="9"/>
          <w:pgMar w:top="1508" w:right="1219" w:bottom="1457" w:left="1480" w:header="811" w:footer="306" w:gutter="0"/>
          <w:pgNumType w:chapStyle="6"/>
          <w:cols w:space="708"/>
        </w:sectPr>
      </w:pPr>
    </w:p>
    <w:p w:rsidR="00FC51AD" w:rsidRPr="00F170B5" w:rsidRDefault="00FC51AD" w:rsidP="00F170B5">
      <w:pPr>
        <w:pStyle w:val="Heading6"/>
      </w:pPr>
      <w:bookmarkStart w:id="45" w:name="_Toc384971681"/>
      <w:bookmarkStart w:id="46" w:name="_Toc384972396"/>
      <w:bookmarkStart w:id="47" w:name="_Toc426839277"/>
      <w:bookmarkEnd w:id="18"/>
      <w:r w:rsidRPr="00F170B5">
        <w:t>Fish (River</w:t>
      </w:r>
      <w:bookmarkEnd w:id="19"/>
      <w:r w:rsidRPr="00F170B5">
        <w:t>)</w:t>
      </w:r>
      <w:bookmarkEnd w:id="45"/>
      <w:bookmarkEnd w:id="46"/>
      <w:bookmarkEnd w:id="47"/>
    </w:p>
    <w:p w:rsidR="00FC51AD" w:rsidRPr="003444C7" w:rsidRDefault="00FC51AD" w:rsidP="003E3E57">
      <w:pPr>
        <w:pStyle w:val="Heading7"/>
      </w:pPr>
      <w:bookmarkStart w:id="48" w:name="_Toc426839278"/>
      <w:r w:rsidRPr="00337813">
        <w:t>Introduction</w:t>
      </w:r>
      <w:bookmarkEnd w:id="48"/>
    </w:p>
    <w:p w:rsidR="00FC51AD" w:rsidRPr="004335CD" w:rsidRDefault="00FC51AD" w:rsidP="00FC51AD">
      <w:r w:rsidRPr="004335CD">
        <w:t xml:space="preserve">The </w:t>
      </w:r>
      <w:r w:rsidR="00495773">
        <w:t>fish assemblages of the Gwydir v</w:t>
      </w:r>
      <w:r w:rsidRPr="004335CD">
        <w:t xml:space="preserve">alley are considered to be in a </w:t>
      </w:r>
      <w:r w:rsidR="006359B9">
        <w:t xml:space="preserve">severely degraded state (Murray </w:t>
      </w:r>
      <w:r w:rsidRPr="004335CD">
        <w:t xml:space="preserve">Darling Basin Authority 2012). The Sustainable River Audit (SRA) No. 2 Report stated that the fish in the upper sections (above 400 </w:t>
      </w:r>
      <w:r w:rsidR="00EB2651">
        <w:t xml:space="preserve">m </w:t>
      </w:r>
      <w:r w:rsidR="006D6FF2">
        <w:t xml:space="preserve">ASL) of the </w:t>
      </w:r>
      <w:r w:rsidR="00495773">
        <w:t>v</w:t>
      </w:r>
      <w:r w:rsidR="006D6FF2">
        <w:t>alley were in ‘</w:t>
      </w:r>
      <w:r w:rsidRPr="004335CD">
        <w:t>Very Poor</w:t>
      </w:r>
      <w:r w:rsidR="006D6FF2">
        <w:t>’</w:t>
      </w:r>
      <w:r w:rsidR="00171A18">
        <w:t xml:space="preserve"> condition, the Slopes (201-400</w:t>
      </w:r>
      <w:r w:rsidR="006D6FF2">
        <w:t> </w:t>
      </w:r>
      <w:r w:rsidR="00EB2651">
        <w:t xml:space="preserve">m </w:t>
      </w:r>
      <w:r w:rsidR="00EB2651" w:rsidRPr="004335CD">
        <w:t>ASL</w:t>
      </w:r>
      <w:r w:rsidR="006D6FF2">
        <w:t>) were in ‘</w:t>
      </w:r>
      <w:r w:rsidRPr="004335CD">
        <w:t>Moderate</w:t>
      </w:r>
      <w:r w:rsidR="006D6FF2">
        <w:t>’</w:t>
      </w:r>
      <w:r w:rsidRPr="004335CD">
        <w:t xml:space="preserve"> condition</w:t>
      </w:r>
      <w:r w:rsidR="00FE4DB2">
        <w:t xml:space="preserve">, whilst in the Lowland (31-200 </w:t>
      </w:r>
      <w:r w:rsidR="00EB2651">
        <w:t xml:space="preserve">m </w:t>
      </w:r>
      <w:r w:rsidR="00EB2651" w:rsidRPr="004335CD">
        <w:t>ASL</w:t>
      </w:r>
      <w:r w:rsidR="006D6FF2">
        <w:t>) they were classified as ‘</w:t>
      </w:r>
      <w:r w:rsidRPr="004335CD">
        <w:t>Poor</w:t>
      </w:r>
      <w:r w:rsidR="006D6FF2">
        <w:t>’</w:t>
      </w:r>
      <w:r w:rsidR="006359B9">
        <w:t xml:space="preserve"> (Murray </w:t>
      </w:r>
      <w:r w:rsidRPr="004335CD">
        <w:t>Darling Basin Authority 2012). Overall the fish community across the vall</w:t>
      </w:r>
      <w:r w:rsidR="006D6FF2">
        <w:t>ey was classified as ‘</w:t>
      </w:r>
      <w:r w:rsidRPr="004335CD">
        <w:t>Poor</w:t>
      </w:r>
      <w:r w:rsidR="006D6FF2">
        <w:t>’</w:t>
      </w:r>
      <w:r w:rsidRPr="004335CD">
        <w:t>. The SRA reported that the Gwydir in general had reduced numbers of species and abundance among the native fish, recruitment was variable and generally low on a site by site basis, and that there were exotic species sampled at most site</w:t>
      </w:r>
      <w:r w:rsidR="006D6FF2">
        <w:t>s including high abundances of C</w:t>
      </w:r>
      <w:r w:rsidRPr="004335CD">
        <w:t>ommon carp (</w:t>
      </w:r>
      <w:r w:rsidRPr="004335CD">
        <w:rPr>
          <w:i/>
        </w:rPr>
        <w:t>Cyprinus carpio</w:t>
      </w:r>
      <w:r w:rsidR="006D6FF2">
        <w:t>), E</w:t>
      </w:r>
      <w:r w:rsidRPr="004335CD">
        <w:t>astern mosquitofish (</w:t>
      </w:r>
      <w:r w:rsidRPr="004335CD">
        <w:rPr>
          <w:i/>
        </w:rPr>
        <w:t>Gambusia holbrooki</w:t>
      </w:r>
      <w:r w:rsidR="006D6FF2">
        <w:t>), G</w:t>
      </w:r>
      <w:r w:rsidRPr="004335CD">
        <w:t>oldfish (</w:t>
      </w:r>
      <w:r w:rsidRPr="004335CD">
        <w:rPr>
          <w:i/>
        </w:rPr>
        <w:t>Carassius auratus</w:t>
      </w:r>
      <w:r w:rsidR="006D6FF2">
        <w:t>) and R</w:t>
      </w:r>
      <w:r w:rsidRPr="004335CD">
        <w:t>edfin perch (</w:t>
      </w:r>
      <w:r w:rsidRPr="004335CD">
        <w:rPr>
          <w:i/>
        </w:rPr>
        <w:t>Perca fluviatilis</w:t>
      </w:r>
      <w:r w:rsidRPr="004335CD">
        <w:t xml:space="preserve">). </w:t>
      </w:r>
    </w:p>
    <w:p w:rsidR="00FC51AD" w:rsidRPr="004335CD" w:rsidRDefault="00495773" w:rsidP="00FC51AD">
      <w:r>
        <w:t>The aim of this section</w:t>
      </w:r>
      <w:r w:rsidR="00FC51AD" w:rsidRPr="004335CD">
        <w:t xml:space="preserve"> was to benchmark and describe the fish community in abundance, biomass and health across </w:t>
      </w:r>
      <w:r w:rsidR="004B7A84">
        <w:t xml:space="preserve">the </w:t>
      </w:r>
      <w:r w:rsidR="00FC51AD" w:rsidRPr="004335CD">
        <w:t xml:space="preserve">four </w:t>
      </w:r>
      <w:r w:rsidR="004B7A84">
        <w:t>channels</w:t>
      </w:r>
      <w:r w:rsidR="00FC51AD" w:rsidRPr="004335CD">
        <w:t xml:space="preserve"> in the lower Gwydir system in relation environmental water releases. Several specific questions were posed in relation to this indicator:</w:t>
      </w:r>
    </w:p>
    <w:p w:rsidR="00FC51AD" w:rsidRPr="00870F43" w:rsidRDefault="00FC51AD" w:rsidP="00171A18">
      <w:pPr>
        <w:pStyle w:val="Bullets1"/>
        <w:jc w:val="left"/>
      </w:pPr>
      <w:r w:rsidRPr="00870F43">
        <w:t>What did Commonwealth environmental water contribute to na</w:t>
      </w:r>
      <w:r w:rsidR="00870F43" w:rsidRPr="00870F43">
        <w:t>tive fish community resilience?</w:t>
      </w:r>
    </w:p>
    <w:p w:rsidR="00FC51AD" w:rsidRPr="00870F43" w:rsidRDefault="00FC51AD" w:rsidP="00171A18">
      <w:pPr>
        <w:pStyle w:val="Bullets1"/>
        <w:jc w:val="left"/>
      </w:pPr>
      <w:r w:rsidRPr="00870F43">
        <w:t>What did Commonwealth environmental water cont</w:t>
      </w:r>
      <w:r w:rsidR="00870F43" w:rsidRPr="00870F43">
        <w:t>ribute to native fish survival?</w:t>
      </w:r>
    </w:p>
    <w:p w:rsidR="00FC51AD" w:rsidRPr="00870F43" w:rsidRDefault="00FC51AD" w:rsidP="00171A18">
      <w:pPr>
        <w:pStyle w:val="Bullets1"/>
        <w:jc w:val="left"/>
      </w:pPr>
      <w:r w:rsidRPr="00870F43">
        <w:t>What did Commonwealth environmental water contrib</w:t>
      </w:r>
      <w:r w:rsidR="00870F43" w:rsidRPr="00870F43">
        <w:t>ute to native fish populations?</w:t>
      </w:r>
    </w:p>
    <w:p w:rsidR="00FC51AD" w:rsidRPr="00870F43" w:rsidRDefault="00FC51AD" w:rsidP="00171A18">
      <w:pPr>
        <w:pStyle w:val="Bullets1"/>
        <w:jc w:val="left"/>
      </w:pPr>
      <w:r w:rsidRPr="00870F43">
        <w:t>What did Commonwealth environmental water contr</w:t>
      </w:r>
      <w:r w:rsidR="00870F43" w:rsidRPr="00870F43">
        <w:t>ibute to native fish diversity?</w:t>
      </w:r>
    </w:p>
    <w:p w:rsidR="00FC51AD" w:rsidRPr="004335CD" w:rsidRDefault="00FC51AD" w:rsidP="00A74B60">
      <w:pPr>
        <w:pStyle w:val="Heading8"/>
      </w:pPr>
      <w:r w:rsidRPr="004335CD">
        <w:t>Environmental watering in 2014-15</w:t>
      </w:r>
    </w:p>
    <w:p w:rsidR="00FC51AD" w:rsidRPr="004335CD" w:rsidRDefault="00FC51AD" w:rsidP="00027E5C">
      <w:r w:rsidRPr="004335CD">
        <w:t>During 2014-15 environmental water was delivered to a number of assets within the Gwydir River system (</w:t>
      </w:r>
      <w:r w:rsidR="00322207">
        <w:rPr>
          <w:highlight w:val="yellow"/>
        </w:rPr>
        <w:fldChar w:fldCharType="begin"/>
      </w:r>
      <w:r w:rsidR="00027E5C">
        <w:instrText xml:space="preserve"> REF _Ref428279849 \h </w:instrText>
      </w:r>
      <w:r w:rsidR="00322207">
        <w:rPr>
          <w:highlight w:val="yellow"/>
        </w:rPr>
      </w:r>
      <w:r w:rsidR="00322207">
        <w:rPr>
          <w:highlight w:val="yellow"/>
        </w:rPr>
        <w:fldChar w:fldCharType="separate"/>
      </w:r>
      <w:r w:rsidR="00C80D38">
        <w:t xml:space="preserve">Table </w:t>
      </w:r>
      <w:r w:rsidR="00C80D38">
        <w:rPr>
          <w:noProof/>
        </w:rPr>
        <w:t>B</w:t>
      </w:r>
      <w:r w:rsidR="00C80D38">
        <w:noBreakHyphen/>
      </w:r>
      <w:r w:rsidR="00C80D38">
        <w:rPr>
          <w:noProof/>
        </w:rPr>
        <w:t>1</w:t>
      </w:r>
      <w:r w:rsidR="00322207">
        <w:rPr>
          <w:highlight w:val="yellow"/>
        </w:rPr>
        <w:fldChar w:fldCharType="end"/>
      </w:r>
      <w:r w:rsidRPr="004335CD">
        <w:t>). In</w:t>
      </w:r>
      <w:r>
        <w:t>-</w:t>
      </w:r>
      <w:r w:rsidRPr="004335CD">
        <w:t>channel flow pulses were delivered down the Mehi River and Carole Creek channels to enhance in-stream ecological function, nutrient cycling, water quality and fish spawning conditions (</w:t>
      </w:r>
      <w:fldSimple w:instr=" REF _Ref427315833 \r \h  \* MERGEFORMAT ">
        <w:r w:rsidR="00C80D38">
          <w:t>Appendix B</w:t>
        </w:r>
      </w:fldSimple>
      <w:r w:rsidRPr="004335CD">
        <w:t>). In addition, flows were delivered to the Lower Gwydir, Gingham watercourse and Mallowa Creek to provide for wetland inundation (</w:t>
      </w:r>
      <w:fldSimple w:instr=" REF _Ref428113088 \r \h  \* MERGEFORMAT ">
        <w:r w:rsidR="00C80D38">
          <w:t>Appendix G</w:t>
        </w:r>
      </w:fldSimple>
      <w:r w:rsidRPr="004335CD">
        <w:t>).</w:t>
      </w:r>
    </w:p>
    <w:p w:rsidR="00FC51AD" w:rsidRPr="004335CD" w:rsidRDefault="00FC51AD" w:rsidP="00323D04">
      <w:pPr>
        <w:pStyle w:val="Heading8"/>
      </w:pPr>
      <w:r w:rsidRPr="004335CD">
        <w:t>Previous monitoring</w:t>
      </w:r>
    </w:p>
    <w:p w:rsidR="00FC51AD" w:rsidRPr="004335CD" w:rsidRDefault="00FC51AD" w:rsidP="00FC51AD">
      <w:r w:rsidRPr="004335CD">
        <w:t xml:space="preserve">Recent sampling of the </w:t>
      </w:r>
      <w:r>
        <w:t>L</w:t>
      </w:r>
      <w:r w:rsidRPr="004335CD">
        <w:t xml:space="preserve">ower Gwydir fish community was undertaken as part of the short term intervention monitoring project over the 2013-14 water </w:t>
      </w:r>
      <w:proofErr w:type="gramStart"/>
      <w:r w:rsidRPr="004335CD">
        <w:t>year</w:t>
      </w:r>
      <w:proofErr w:type="gramEnd"/>
      <w:r w:rsidRPr="004335CD">
        <w:t xml:space="preserve"> (Southwell </w:t>
      </w:r>
      <w:r w:rsidRPr="00EC78A4">
        <w:t>et al.</w:t>
      </w:r>
      <w:r w:rsidRPr="004335CD">
        <w:rPr>
          <w:i/>
        </w:rPr>
        <w:t xml:space="preserve"> </w:t>
      </w:r>
      <w:r w:rsidRPr="004335CD">
        <w:t xml:space="preserve">2015). Here, a total of 10 native species and three exotic species were recorded in the channels of the lower Gwydir. Overall, the most abundant species sampled was </w:t>
      </w:r>
      <w:r w:rsidR="00FF121B">
        <w:t>B</w:t>
      </w:r>
      <w:r w:rsidRPr="004335CD">
        <w:t>ony herring (</w:t>
      </w:r>
      <w:r w:rsidRPr="004335CD">
        <w:rPr>
          <w:i/>
        </w:rPr>
        <w:t>Nematolosa erebi</w:t>
      </w:r>
      <w:r w:rsidRPr="004335CD">
        <w:t>) which made up 41.6% of the total catch. Other large-bodied species such as Murray cod (</w:t>
      </w:r>
      <w:r w:rsidRPr="004335CD">
        <w:rPr>
          <w:i/>
        </w:rPr>
        <w:t>Maccullochella peelii</w:t>
      </w:r>
      <w:r w:rsidRPr="004335CD">
        <w:t xml:space="preserve">), </w:t>
      </w:r>
      <w:r w:rsidR="00FF121B">
        <w:t>G</w:t>
      </w:r>
      <w:r w:rsidRPr="004335CD">
        <w:t xml:space="preserve">olden perch </w:t>
      </w:r>
      <w:r w:rsidRPr="00495773">
        <w:rPr>
          <w:szCs w:val="20"/>
        </w:rPr>
        <w:t>(</w:t>
      </w:r>
      <w:r w:rsidRPr="00495773">
        <w:rPr>
          <w:i/>
          <w:szCs w:val="20"/>
        </w:rPr>
        <w:t>Macquaria ambigua</w:t>
      </w:r>
      <w:r w:rsidRPr="00495773">
        <w:rPr>
          <w:szCs w:val="20"/>
        </w:rPr>
        <w:t xml:space="preserve">) and </w:t>
      </w:r>
      <w:r w:rsidR="00FF121B" w:rsidRPr="00495773">
        <w:rPr>
          <w:szCs w:val="20"/>
        </w:rPr>
        <w:t>F</w:t>
      </w:r>
      <w:r w:rsidRPr="00495773">
        <w:rPr>
          <w:szCs w:val="20"/>
        </w:rPr>
        <w:t xml:space="preserve">reshwater catfish </w:t>
      </w:r>
      <w:r w:rsidR="00495773" w:rsidRPr="00495773">
        <w:rPr>
          <w:szCs w:val="20"/>
        </w:rPr>
        <w:t>(</w:t>
      </w:r>
      <w:r w:rsidR="00495773" w:rsidRPr="00495773">
        <w:rPr>
          <w:rFonts w:cs="Arial"/>
          <w:bCs/>
          <w:i/>
          <w:szCs w:val="20"/>
        </w:rPr>
        <w:t xml:space="preserve">Tandanus tandanus) </w:t>
      </w:r>
      <w:r w:rsidRPr="00495773">
        <w:rPr>
          <w:szCs w:val="20"/>
        </w:rPr>
        <w:t>were only caught in relatively low</w:t>
      </w:r>
      <w:r w:rsidRPr="004335CD">
        <w:t xml:space="preserve"> numbers. Australian smelt (</w:t>
      </w:r>
      <w:r w:rsidRPr="004335CD">
        <w:rPr>
          <w:i/>
          <w:color w:val="000000"/>
        </w:rPr>
        <w:t>Retropinna semoni</w:t>
      </w:r>
      <w:r w:rsidRPr="004335CD">
        <w:rPr>
          <w:color w:val="000000"/>
        </w:rPr>
        <w:t xml:space="preserve">) and </w:t>
      </w:r>
      <w:r w:rsidR="00FF121B">
        <w:rPr>
          <w:color w:val="000000"/>
        </w:rPr>
        <w:t>C</w:t>
      </w:r>
      <w:r w:rsidRPr="004335CD">
        <w:rPr>
          <w:color w:val="000000"/>
        </w:rPr>
        <w:t>arp gudgeon (</w:t>
      </w:r>
      <w:r w:rsidRPr="004335CD">
        <w:rPr>
          <w:i/>
          <w:color w:val="000000"/>
        </w:rPr>
        <w:t xml:space="preserve">Hypseleotris </w:t>
      </w:r>
      <w:r w:rsidRPr="004335CD">
        <w:rPr>
          <w:color w:val="000000"/>
        </w:rPr>
        <w:t xml:space="preserve">sp.) dominated the catch among the small-bodied species. Common carp were the most abundant species sampled among the exotics. However, overall exotic species only made up ~10% of the total catch. </w:t>
      </w:r>
    </w:p>
    <w:p w:rsidR="00FC51AD" w:rsidRPr="004335CD" w:rsidRDefault="00FC51AD" w:rsidP="00323D04">
      <w:pPr>
        <w:pStyle w:val="Heading7"/>
      </w:pPr>
      <w:bookmarkStart w:id="49" w:name="_Toc426839279"/>
      <w:r w:rsidRPr="004335CD">
        <w:t>Methods</w:t>
      </w:r>
      <w:bookmarkEnd w:id="49"/>
    </w:p>
    <w:p w:rsidR="00FC51AD" w:rsidRPr="004335CD" w:rsidRDefault="00FC51AD" w:rsidP="00323D04">
      <w:pPr>
        <w:pStyle w:val="Heading8"/>
      </w:pPr>
      <w:r w:rsidRPr="004335CD">
        <w:t>Sampling sites</w:t>
      </w:r>
    </w:p>
    <w:p w:rsidR="00FC51AD" w:rsidRPr="004335CD" w:rsidRDefault="00FC51AD" w:rsidP="00FC51AD">
      <w:r w:rsidRPr="004335CD">
        <w:t xml:space="preserve">Data </w:t>
      </w:r>
      <w:r w:rsidR="002B2497">
        <w:t>were</w:t>
      </w:r>
      <w:r w:rsidR="002B2497" w:rsidRPr="004335CD">
        <w:t xml:space="preserve"> </w:t>
      </w:r>
      <w:r w:rsidRPr="004335CD">
        <w:t xml:space="preserve">collated from 23 sites within </w:t>
      </w:r>
      <w:r w:rsidR="002B2497">
        <w:t xml:space="preserve">the four </w:t>
      </w:r>
      <w:r w:rsidR="004B7A84">
        <w:t>channels</w:t>
      </w:r>
      <w:r w:rsidRPr="004335CD">
        <w:t xml:space="preserve"> across the lower Gwydir </w:t>
      </w:r>
      <w:r w:rsidR="004B7A84">
        <w:t>system</w:t>
      </w:r>
      <w:r w:rsidRPr="004335CD">
        <w:t xml:space="preserve"> for </w:t>
      </w:r>
      <w:r w:rsidRPr="004335CD">
        <w:rPr>
          <w:i/>
        </w:rPr>
        <w:t xml:space="preserve">Cat 3 Fish River </w:t>
      </w:r>
      <w:r w:rsidRPr="004335CD">
        <w:t>analyses (</w:t>
      </w:r>
      <w:fldSimple w:instr=" REF _Ref426734076 \h  \* MERGEFORMAT ">
        <w:r w:rsidR="00C80D38" w:rsidRPr="004335CD">
          <w:t xml:space="preserve">Figure </w:t>
        </w:r>
        <w:r w:rsidR="00C80D38">
          <w:rPr>
            <w:noProof/>
          </w:rPr>
          <w:t>C</w:t>
        </w:r>
        <w:r w:rsidR="00C80D38">
          <w:rPr>
            <w:noProof/>
          </w:rPr>
          <w:noBreakHyphen/>
          <w:t>1</w:t>
        </w:r>
      </w:fldSimple>
      <w:r w:rsidRPr="004335CD">
        <w:t xml:space="preserve">; </w:t>
      </w:r>
      <w:fldSimple w:instr=" REF _Ref426734677 \h  \* MERGEFORMAT ">
        <w:r w:rsidR="00C80D38" w:rsidRPr="004335CD">
          <w:t xml:space="preserve">Table </w:t>
        </w:r>
        <w:r w:rsidR="00C80D38">
          <w:rPr>
            <w:noProof/>
          </w:rPr>
          <w:t>C</w:t>
        </w:r>
        <w:r w:rsidR="00C80D38">
          <w:rPr>
            <w:noProof/>
          </w:rPr>
          <w:noBreakHyphen/>
          <w:t>1</w:t>
        </w:r>
      </w:fldSimple>
      <w:r w:rsidRPr="004335CD">
        <w:t xml:space="preserve">); the Gingham Watercourse, Gwydir River, Mehi River and Moomin Creek (Commonwealth of Australia 2014). Sampling was undertaken </w:t>
      </w:r>
      <w:r w:rsidR="00495773">
        <w:t>over March-May 2</w:t>
      </w:r>
      <w:r w:rsidRPr="004335CD">
        <w:t xml:space="preserve">015. Fifteen sites were sampled solely as part of the </w:t>
      </w:r>
      <w:r w:rsidRPr="004335CD">
        <w:rPr>
          <w:i/>
        </w:rPr>
        <w:t>Gwydir LTIM Cat 3</w:t>
      </w:r>
      <w:r w:rsidRPr="004335CD">
        <w:t xml:space="preserve"> program; five each in the Mehi, Moomin and Gingham sub-catchments. A sub-set of the data from six (randomly chosen) of the 10 </w:t>
      </w:r>
      <w:r w:rsidRPr="004335CD">
        <w:rPr>
          <w:i/>
        </w:rPr>
        <w:t>LTIM Cat 1 Fish</w:t>
      </w:r>
      <w:r w:rsidRPr="004335CD">
        <w:t xml:space="preserve"> </w:t>
      </w:r>
      <w:r w:rsidRPr="004335CD">
        <w:rPr>
          <w:i/>
        </w:rPr>
        <w:t xml:space="preserve">River </w:t>
      </w:r>
      <w:r w:rsidRPr="004335CD">
        <w:t xml:space="preserve">sites from the lower Gwydir River was also used in the analyses. For these sites, 1080 sec of boat or 1200 sec of backpack electrofishing (or where applicable combinations of both) was used as the sampling effort. Data from an additional site in each of the Mehi and Moomin </w:t>
      </w:r>
      <w:r w:rsidR="004B7A84">
        <w:t>channel</w:t>
      </w:r>
      <w:r w:rsidR="00495773">
        <w:t>s</w:t>
      </w:r>
      <w:r w:rsidRPr="004335CD">
        <w:t xml:space="preserve"> </w:t>
      </w:r>
      <w:r w:rsidR="00495773">
        <w:t>were</w:t>
      </w:r>
      <w:r w:rsidRPr="004335CD">
        <w:t xml:space="preserve"> also used in the analyses, collected by Fisheries NSW using the same </w:t>
      </w:r>
      <w:r w:rsidR="006359B9">
        <w:t xml:space="preserve">protocols as part of the Murray </w:t>
      </w:r>
      <w:r w:rsidRPr="004335CD">
        <w:t>Darling Basin Plan program.</w:t>
      </w:r>
    </w:p>
    <w:p w:rsidR="00FC51AD" w:rsidRPr="004335CD" w:rsidRDefault="00FC51AD" w:rsidP="00FC51AD">
      <w:r w:rsidRPr="004335CD">
        <w:t>Sampling sites in all four sub-catchments were typical of the meandering waterways found throughout the lowland reaches of much of the Murray</w:t>
      </w:r>
      <w:r w:rsidR="006359B9">
        <w:t xml:space="preserve"> </w:t>
      </w:r>
      <w:r w:rsidRPr="004335CD">
        <w:t xml:space="preserve">Darling Basin. The water at all sites across all four </w:t>
      </w:r>
      <w:r w:rsidR="005316BA">
        <w:t>channels</w:t>
      </w:r>
      <w:r w:rsidRPr="004335CD">
        <w:t xml:space="preserve"> tended to be turbid and relatively shallow. There were also distinct pool/run/riffle </w:t>
      </w:r>
      <w:r w:rsidR="004B7A84">
        <w:t>sequences</w:t>
      </w:r>
      <w:r w:rsidRPr="004335CD">
        <w:t xml:space="preserve"> present within many of the sites. In the Gwydir River upstream of Tyreel Weir and in the Mehi River, the river channel tended to be wider, deeper and more permanent in nature, averaging ~30 m in width and ~1.5 m in depth. In the lower Gwydir, Gingham and Moomin, the majority of sites were narrower (~8-16 m) and shallower (~0.5 m).  Each of the four </w:t>
      </w:r>
      <w:r w:rsidR="00156B0F">
        <w:t>channels</w:t>
      </w:r>
      <w:r w:rsidRPr="004335CD">
        <w:t xml:space="preserve"> was typified by wider, deeper pools at the upstream sites, whilst at the lower ends of each the watercourse became almost discontinuous in places, with minimal above surface flow apparent between pools at some sites. </w:t>
      </w:r>
    </w:p>
    <w:p w:rsidR="00FC51AD" w:rsidRPr="004335CD" w:rsidRDefault="00FC51AD" w:rsidP="00FC51AD">
      <w:r w:rsidRPr="004335CD">
        <w:t>In-stream habitat across all four sub-catchments was dominated by submerged timber and undercut banks. The substratum at most sites was typically mud; however, gravel, sand and silt substrates were also present in some areas. In general, the majority of sites were highly disturbed as a result of anthropogenic influences such as agriculture, altered flows, and terrestrial and aquatic exotic species. Nearly all sites were adjacent to irrigated and dryland cropping land. Most sites were fringed by only a narrow riparian zone, dominated by native trees and exotic shrubs. Notable terrestrial weeds included African boxthorn (</w:t>
      </w:r>
      <w:r w:rsidRPr="004335CD">
        <w:rPr>
          <w:i/>
        </w:rPr>
        <w:t>Lycium ferocissimum</w:t>
      </w:r>
      <w:r w:rsidR="006D6FF2">
        <w:t>), N</w:t>
      </w:r>
      <w:r w:rsidRPr="004335CD">
        <w:t>oogoora burr (</w:t>
      </w:r>
      <w:r w:rsidRPr="004335CD">
        <w:rPr>
          <w:i/>
        </w:rPr>
        <w:t>Xanthium pungens</w:t>
      </w:r>
      <w:r w:rsidRPr="004335CD">
        <w:t xml:space="preserve">) and </w:t>
      </w:r>
      <w:r w:rsidR="006D6FF2">
        <w:t>L</w:t>
      </w:r>
      <w:r w:rsidRPr="004335CD">
        <w:t>ippia (</w:t>
      </w:r>
      <w:r w:rsidRPr="004335CD">
        <w:rPr>
          <w:i/>
        </w:rPr>
        <w:t>Phyla canescens</w:t>
      </w:r>
      <w:r w:rsidRPr="004335CD">
        <w:t xml:space="preserve">). </w:t>
      </w:r>
    </w:p>
    <w:p w:rsidR="00EC745B" w:rsidRDefault="00EC745B" w:rsidP="00FC51AD">
      <w:pPr>
        <w:keepNext/>
        <w:spacing w:line="240" w:lineRule="auto"/>
        <w:jc w:val="center"/>
        <w:sectPr w:rsidR="00EC745B" w:rsidSect="00AA3E29">
          <w:headerReference w:type="even" r:id="rId43"/>
          <w:headerReference w:type="default" r:id="rId44"/>
          <w:headerReference w:type="first" r:id="rId45"/>
          <w:pgSz w:w="11899" w:h="16838" w:code="9"/>
          <w:pgMar w:top="1508" w:right="1219" w:bottom="1457" w:left="1480" w:header="811" w:footer="306" w:gutter="0"/>
          <w:pgNumType w:start="1" w:chapStyle="6"/>
          <w:cols w:space="708"/>
        </w:sectPr>
      </w:pPr>
    </w:p>
    <w:p w:rsidR="00FC51AD" w:rsidRPr="004335CD" w:rsidRDefault="00C512A4" w:rsidP="00FC51AD">
      <w:pPr>
        <w:keepNext/>
        <w:spacing w:line="240" w:lineRule="auto"/>
        <w:jc w:val="center"/>
      </w:pPr>
      <w:r>
        <w:rPr>
          <w:noProof/>
          <w:lang w:eastAsia="en-AU"/>
        </w:rPr>
        <w:drawing>
          <wp:inline distT="0" distB="0" distL="0" distR="0">
            <wp:extent cx="7646024" cy="5410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C-1 Fish sites.jpg"/>
                    <pic:cNvPicPr/>
                  </pic:nvPicPr>
                  <pic:blipFill>
                    <a:blip r:embed="rId4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47564" cy="5411290"/>
                    </a:xfrm>
                    <a:prstGeom prst="rect">
                      <a:avLst/>
                    </a:prstGeom>
                  </pic:spPr>
                </pic:pic>
              </a:graphicData>
            </a:graphic>
          </wp:inline>
        </w:drawing>
      </w:r>
    </w:p>
    <w:p w:rsidR="00C512A4" w:rsidRPr="004C5009" w:rsidRDefault="00FC51AD" w:rsidP="00EC78A4">
      <w:pPr>
        <w:pStyle w:val="Caption"/>
        <w:jc w:val="left"/>
      </w:pPr>
      <w:bookmarkStart w:id="50" w:name="_Ref426734076"/>
      <w:r w:rsidRPr="004335CD">
        <w:t xml:space="preserve">Figure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w:t>
      </w:r>
      <w:r w:rsidR="00322207">
        <w:rPr>
          <w:noProof/>
        </w:rPr>
        <w:fldChar w:fldCharType="end"/>
      </w:r>
      <w:bookmarkEnd w:id="50"/>
      <w:r w:rsidR="00540F96">
        <w:rPr>
          <w:noProof/>
        </w:rPr>
        <w:t xml:space="preserve">:  </w:t>
      </w:r>
      <w:r w:rsidRPr="004335CD">
        <w:t xml:space="preserve"> Location of </w:t>
      </w:r>
      <w:r w:rsidR="00000544">
        <w:t>monitoring</w:t>
      </w:r>
      <w:r w:rsidRPr="004335CD">
        <w:t xml:space="preserve"> sites in the Gwydir, Mehi, Moomin and Gingham </w:t>
      </w:r>
      <w:r w:rsidR="00000544">
        <w:t>channels</w:t>
      </w:r>
      <w:r w:rsidRPr="004335CD">
        <w:t xml:space="preserve"> </w:t>
      </w:r>
      <w:r w:rsidR="00000544">
        <w:t>sampled for the Fish (River) indicator</w:t>
      </w:r>
      <w:r w:rsidRPr="004335CD">
        <w:t>.</w:t>
      </w:r>
    </w:p>
    <w:p w:rsidR="00C512A4" w:rsidRDefault="00C512A4" w:rsidP="00EC78A4">
      <w:pPr>
        <w:pStyle w:val="Caption"/>
        <w:jc w:val="left"/>
        <w:sectPr w:rsidR="00C512A4" w:rsidSect="00EC745B">
          <w:headerReference w:type="default" r:id="rId47"/>
          <w:footerReference w:type="default" r:id="rId48"/>
          <w:pgSz w:w="16838" w:h="11899" w:orient="landscape" w:code="9"/>
          <w:pgMar w:top="1480" w:right="1508" w:bottom="1219" w:left="1457" w:header="811" w:footer="306" w:gutter="0"/>
          <w:pgNumType w:start="1" w:chapStyle="6"/>
          <w:cols w:space="708"/>
          <w:docGrid w:linePitch="272"/>
        </w:sectPr>
      </w:pPr>
    </w:p>
    <w:p w:rsidR="00FC51AD" w:rsidRPr="004335CD" w:rsidRDefault="00FC51AD" w:rsidP="00FC51AD">
      <w:pPr>
        <w:pStyle w:val="Caption"/>
        <w:keepNext/>
      </w:pPr>
      <w:bookmarkStart w:id="51" w:name="_Ref426734677"/>
      <w:bookmarkStart w:id="52" w:name="_Ref426734663"/>
      <w:r w:rsidRPr="004335CD">
        <w:t xml:space="preserve">Table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1</w:t>
      </w:r>
      <w:r w:rsidR="00322207">
        <w:rPr>
          <w:noProof/>
        </w:rPr>
        <w:fldChar w:fldCharType="end"/>
      </w:r>
      <w:bookmarkEnd w:id="51"/>
      <w:r w:rsidR="00540F96">
        <w:rPr>
          <w:noProof/>
        </w:rPr>
        <w:t xml:space="preserve">:  </w:t>
      </w:r>
      <w:r w:rsidRPr="004335CD">
        <w:t>Locations and details of sites used in the analysis of Gwydir LTIM Category 3 Fish River.</w:t>
      </w:r>
      <w:bookmarkEnd w:id="52"/>
    </w:p>
    <w:tbl>
      <w:tblPr>
        <w:tblW w:w="5000" w:type="pct"/>
        <w:tblBorders>
          <w:top w:val="single" w:sz="2" w:space="0" w:color="000000"/>
          <w:bottom w:val="single" w:sz="2" w:space="0" w:color="000000"/>
          <w:insideH w:val="single" w:sz="2" w:space="0" w:color="000000"/>
          <w:insideV w:val="single" w:sz="2" w:space="0" w:color="000000"/>
        </w:tblBorders>
        <w:tblLook w:val="01E0"/>
      </w:tblPr>
      <w:tblGrid>
        <w:gridCol w:w="1765"/>
        <w:gridCol w:w="1960"/>
        <w:gridCol w:w="1192"/>
        <w:gridCol w:w="1034"/>
        <w:gridCol w:w="1087"/>
        <w:gridCol w:w="1009"/>
        <w:gridCol w:w="1369"/>
      </w:tblGrid>
      <w:tr w:rsidR="004C5009" w:rsidRPr="00540F96" w:rsidTr="00EC745B">
        <w:trPr>
          <w:tblHeader/>
        </w:trPr>
        <w:tc>
          <w:tcPr>
            <w:tcW w:w="937" w:type="pct"/>
            <w:tcBorders>
              <w:top w:val="single" w:sz="2" w:space="0" w:color="000000"/>
              <w:left w:val="nil"/>
              <w:bottom w:val="single" w:sz="2" w:space="0" w:color="000000"/>
              <w:right w:val="single" w:sz="2" w:space="0" w:color="000000"/>
            </w:tcBorders>
            <w:shd w:val="clear" w:color="auto" w:fill="D9D9D9"/>
            <w:noWrap/>
            <w:vAlign w:val="center"/>
            <w:hideMark/>
          </w:tcPr>
          <w:p w:rsidR="00EE7132" w:rsidRPr="00AF120E" w:rsidRDefault="00EE7132" w:rsidP="00FC4744">
            <w:pPr>
              <w:spacing w:before="60" w:after="60"/>
              <w:jc w:val="center"/>
              <w:rPr>
                <w:spacing w:val="-8"/>
                <w:sz w:val="18"/>
                <w:szCs w:val="18"/>
              </w:rPr>
            </w:pPr>
            <w:r w:rsidRPr="00AF120E">
              <w:rPr>
                <w:spacing w:val="-8"/>
                <w:sz w:val="18"/>
                <w:szCs w:val="18"/>
              </w:rPr>
              <w:t>Site Name</w:t>
            </w:r>
          </w:p>
        </w:tc>
        <w:tc>
          <w:tcPr>
            <w:tcW w:w="1041" w:type="pct"/>
            <w:tcBorders>
              <w:top w:val="single" w:sz="2" w:space="0" w:color="000000"/>
              <w:left w:val="single" w:sz="2" w:space="0" w:color="000000"/>
              <w:bottom w:val="single" w:sz="2" w:space="0" w:color="000000"/>
              <w:right w:val="single" w:sz="2" w:space="0" w:color="000000"/>
            </w:tcBorders>
            <w:shd w:val="clear" w:color="auto" w:fill="D9D9D9"/>
            <w:noWrap/>
            <w:vAlign w:val="center"/>
            <w:hideMark/>
          </w:tcPr>
          <w:p w:rsidR="00EE7132" w:rsidRPr="00AF120E" w:rsidRDefault="00EE7132" w:rsidP="00FC4744">
            <w:pPr>
              <w:spacing w:before="60" w:after="60"/>
              <w:ind w:hanging="62"/>
              <w:jc w:val="center"/>
              <w:rPr>
                <w:spacing w:val="-8"/>
                <w:sz w:val="18"/>
                <w:szCs w:val="18"/>
              </w:rPr>
            </w:pPr>
            <w:r w:rsidRPr="00AF120E">
              <w:rPr>
                <w:spacing w:val="-8"/>
                <w:sz w:val="18"/>
                <w:szCs w:val="18"/>
              </w:rPr>
              <w:t>River</w:t>
            </w:r>
          </w:p>
        </w:tc>
        <w:tc>
          <w:tcPr>
            <w:tcW w:w="633" w:type="pct"/>
            <w:tcBorders>
              <w:top w:val="single" w:sz="2" w:space="0" w:color="000000"/>
              <w:left w:val="single" w:sz="2" w:space="0" w:color="000000"/>
              <w:bottom w:val="single" w:sz="2" w:space="0" w:color="000000"/>
              <w:right w:val="single" w:sz="2" w:space="0" w:color="000000"/>
            </w:tcBorders>
            <w:shd w:val="clear" w:color="auto" w:fill="D9D9D9"/>
            <w:noWrap/>
            <w:hideMark/>
          </w:tcPr>
          <w:p w:rsidR="00EE7132" w:rsidRPr="00AF120E" w:rsidRDefault="00EE7132" w:rsidP="00FC4744">
            <w:pPr>
              <w:spacing w:before="60" w:after="60"/>
              <w:jc w:val="center"/>
              <w:rPr>
                <w:spacing w:val="-8"/>
                <w:sz w:val="18"/>
                <w:szCs w:val="18"/>
              </w:rPr>
            </w:pPr>
            <w:r w:rsidRPr="00AF120E">
              <w:rPr>
                <w:spacing w:val="-8"/>
                <w:sz w:val="18"/>
                <w:szCs w:val="18"/>
              </w:rPr>
              <w:t>Source</w:t>
            </w:r>
          </w:p>
        </w:tc>
        <w:tc>
          <w:tcPr>
            <w:tcW w:w="549" w:type="pct"/>
            <w:tcBorders>
              <w:top w:val="single" w:sz="2" w:space="0" w:color="000000"/>
              <w:left w:val="single" w:sz="2" w:space="0" w:color="000000"/>
              <w:bottom w:val="single" w:sz="2" w:space="0" w:color="000000"/>
              <w:right w:val="nil"/>
            </w:tcBorders>
            <w:shd w:val="clear" w:color="auto" w:fill="D9D9D9"/>
            <w:noWrap/>
            <w:hideMark/>
          </w:tcPr>
          <w:p w:rsidR="00EE7132" w:rsidRPr="00AF120E" w:rsidRDefault="00EE7132" w:rsidP="00FC4744">
            <w:pPr>
              <w:spacing w:before="60" w:after="60"/>
              <w:jc w:val="center"/>
              <w:rPr>
                <w:spacing w:val="-8"/>
                <w:sz w:val="18"/>
                <w:szCs w:val="18"/>
              </w:rPr>
            </w:pPr>
            <w:r w:rsidRPr="00AF120E">
              <w:rPr>
                <w:spacing w:val="-8"/>
                <w:sz w:val="18"/>
                <w:szCs w:val="18"/>
              </w:rPr>
              <w:t>Latitude</w:t>
            </w:r>
          </w:p>
        </w:tc>
        <w:tc>
          <w:tcPr>
            <w:tcW w:w="577" w:type="pct"/>
            <w:tcBorders>
              <w:top w:val="single" w:sz="2" w:space="0" w:color="000000"/>
              <w:left w:val="single" w:sz="2" w:space="0" w:color="000000"/>
              <w:bottom w:val="single" w:sz="2" w:space="0" w:color="000000"/>
              <w:right w:val="nil"/>
            </w:tcBorders>
            <w:shd w:val="clear" w:color="auto" w:fill="D9D9D9"/>
          </w:tcPr>
          <w:p w:rsidR="00EE7132" w:rsidRPr="00AF120E" w:rsidRDefault="00EE7132" w:rsidP="00FC4744">
            <w:pPr>
              <w:spacing w:before="60" w:after="60"/>
              <w:jc w:val="center"/>
              <w:rPr>
                <w:spacing w:val="-8"/>
                <w:sz w:val="18"/>
                <w:szCs w:val="18"/>
              </w:rPr>
            </w:pPr>
            <w:r w:rsidRPr="00AF120E">
              <w:rPr>
                <w:spacing w:val="-8"/>
                <w:sz w:val="18"/>
                <w:szCs w:val="18"/>
              </w:rPr>
              <w:t>Longitude</w:t>
            </w:r>
          </w:p>
        </w:tc>
        <w:tc>
          <w:tcPr>
            <w:tcW w:w="536" w:type="pct"/>
            <w:tcBorders>
              <w:top w:val="single" w:sz="2" w:space="0" w:color="000000"/>
              <w:left w:val="single" w:sz="2" w:space="0" w:color="000000"/>
              <w:bottom w:val="single" w:sz="2" w:space="0" w:color="000000"/>
              <w:right w:val="nil"/>
            </w:tcBorders>
            <w:shd w:val="clear" w:color="auto" w:fill="D9D9D9"/>
          </w:tcPr>
          <w:p w:rsidR="00EE7132" w:rsidRPr="00AF120E" w:rsidRDefault="00EE7132" w:rsidP="00FC4744">
            <w:pPr>
              <w:spacing w:before="60" w:after="60"/>
              <w:jc w:val="center"/>
              <w:rPr>
                <w:spacing w:val="-8"/>
                <w:sz w:val="18"/>
                <w:szCs w:val="18"/>
              </w:rPr>
            </w:pPr>
            <w:r w:rsidRPr="00AF120E">
              <w:rPr>
                <w:spacing w:val="-8"/>
                <w:sz w:val="18"/>
                <w:szCs w:val="18"/>
              </w:rPr>
              <w:t>Zone</w:t>
            </w:r>
          </w:p>
        </w:tc>
        <w:tc>
          <w:tcPr>
            <w:tcW w:w="727" w:type="pct"/>
            <w:tcBorders>
              <w:top w:val="single" w:sz="2" w:space="0" w:color="000000"/>
              <w:left w:val="single" w:sz="2" w:space="0" w:color="000000"/>
              <w:bottom w:val="single" w:sz="2" w:space="0" w:color="000000"/>
              <w:right w:val="nil"/>
            </w:tcBorders>
            <w:shd w:val="clear" w:color="auto" w:fill="D9D9D9"/>
          </w:tcPr>
          <w:p w:rsidR="00EE7132" w:rsidRPr="00AF120E" w:rsidRDefault="00EE7132" w:rsidP="00FC4744">
            <w:pPr>
              <w:spacing w:before="60" w:after="60"/>
              <w:jc w:val="center"/>
              <w:rPr>
                <w:spacing w:val="-8"/>
                <w:sz w:val="18"/>
                <w:szCs w:val="18"/>
              </w:rPr>
            </w:pPr>
            <w:r w:rsidRPr="00AF120E">
              <w:rPr>
                <w:spacing w:val="-8"/>
                <w:sz w:val="18"/>
                <w:szCs w:val="18"/>
              </w:rPr>
              <w:t>Effort</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Gingham 27</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Gingham Watercourse</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-29.34100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149.57700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Gingham 38</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Gingham Watercourse</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-29.29600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149.50000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Bullerana</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Gingham Watercourse</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-29.33100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149.55100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Gingham 49</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Gingham Watercourse</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-29.27900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149.41900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Gingham 4</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ind w:hanging="62"/>
              <w:rPr>
                <w:spacing w:val="-8"/>
                <w:sz w:val="18"/>
                <w:szCs w:val="18"/>
              </w:rPr>
            </w:pPr>
            <w:r w:rsidRPr="00540F96">
              <w:rPr>
                <w:spacing w:val="-8"/>
                <w:sz w:val="18"/>
                <w:szCs w:val="18"/>
              </w:rPr>
              <w:t>Gingham Watercourse</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-29.41400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149.75100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Slopes (L)</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Medium boat</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Braggeen Crossing</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Gwydir River</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1</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-29.41679</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149.63554</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GLTIM C1 S9</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Gwydir River</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1</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-29.39400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149.51300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GLTIM C1 S6</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Gwydir River</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1</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-29.42200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149.69000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rPr>
          <w:trHeight w:val="408"/>
        </w:trPr>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Norwood</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ind w:hanging="62"/>
              <w:rPr>
                <w:spacing w:val="-8"/>
                <w:sz w:val="18"/>
                <w:szCs w:val="18"/>
              </w:rPr>
            </w:pPr>
            <w:r w:rsidRPr="00540F96">
              <w:rPr>
                <w:spacing w:val="-8"/>
                <w:sz w:val="18"/>
                <w:szCs w:val="18"/>
              </w:rPr>
              <w:t>Gwydir River</w:t>
            </w:r>
          </w:p>
        </w:tc>
        <w:tc>
          <w:tcPr>
            <w:tcW w:w="633"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LTIM CAT 1</w:t>
            </w:r>
          </w:p>
        </w:tc>
        <w:tc>
          <w:tcPr>
            <w:tcW w:w="549" w:type="pct"/>
            <w:tcBorders>
              <w:top w:val="single" w:sz="2" w:space="0" w:color="000000"/>
              <w:left w:val="single" w:sz="2" w:space="0" w:color="000000"/>
              <w:bottom w:val="single" w:sz="2" w:space="0" w:color="000000"/>
              <w:right w:val="nil"/>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-29.43597</w:t>
            </w:r>
          </w:p>
        </w:tc>
        <w:tc>
          <w:tcPr>
            <w:tcW w:w="577"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149.78444</w:t>
            </w:r>
          </w:p>
        </w:tc>
        <w:tc>
          <w:tcPr>
            <w:tcW w:w="536"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Slopes (L)</w:t>
            </w:r>
          </w:p>
        </w:tc>
        <w:tc>
          <w:tcPr>
            <w:tcW w:w="727" w:type="pct"/>
            <w:tcBorders>
              <w:top w:val="single" w:sz="2" w:space="0" w:color="000000"/>
              <w:left w:val="single" w:sz="2" w:space="0" w:color="000000"/>
              <w:bottom w:val="single" w:sz="2" w:space="0" w:color="000000"/>
              <w:right w:val="nil"/>
            </w:tcBorders>
            <w:vAlign w:val="center"/>
          </w:tcPr>
          <w:p w:rsidR="00EE7132" w:rsidRPr="00540F96" w:rsidRDefault="00640320" w:rsidP="00FC4744">
            <w:pPr>
              <w:pStyle w:val="TablebodycopyLEFT"/>
              <w:spacing w:before="60" w:after="60" w:line="240" w:lineRule="auto"/>
              <w:rPr>
                <w:spacing w:val="-8"/>
                <w:sz w:val="18"/>
                <w:szCs w:val="18"/>
              </w:rPr>
            </w:pPr>
            <w:r w:rsidRPr="00540F96">
              <w:rPr>
                <w:spacing w:val="-8"/>
                <w:sz w:val="18"/>
                <w:szCs w:val="18"/>
              </w:rPr>
              <w:t>Medium boat</w:t>
            </w:r>
            <w:r w:rsidR="00FC4744">
              <w:rPr>
                <w:spacing w:val="-8"/>
                <w:sz w:val="18"/>
                <w:szCs w:val="18"/>
              </w:rPr>
              <w:t xml:space="preserve"> </w:t>
            </w:r>
            <w:r w:rsidRPr="00540F96">
              <w:rPr>
                <w:spacing w:val="-8"/>
                <w:sz w:val="18"/>
                <w:szCs w:val="18"/>
              </w:rPr>
              <w:t xml:space="preserve">/ </w:t>
            </w:r>
            <w:r w:rsidR="00EE7132" w:rsidRPr="00540F96">
              <w:rPr>
                <w:spacing w:val="-8"/>
                <w:sz w:val="18"/>
                <w:szCs w:val="18"/>
              </w:rPr>
              <w:t>backpack</w:t>
            </w:r>
          </w:p>
        </w:tc>
      </w:tr>
      <w:tr w:rsidR="00EE7132" w:rsidRPr="00540F96" w:rsidTr="00FC4744">
        <w:trPr>
          <w:trHeight w:val="302"/>
        </w:trPr>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Redbank</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ind w:hanging="62"/>
              <w:rPr>
                <w:spacing w:val="-8"/>
                <w:sz w:val="18"/>
                <w:szCs w:val="18"/>
              </w:rPr>
            </w:pPr>
            <w:r w:rsidRPr="00540F96">
              <w:rPr>
                <w:spacing w:val="-8"/>
                <w:sz w:val="18"/>
                <w:szCs w:val="18"/>
              </w:rPr>
              <w:t>Gwydir River</w:t>
            </w:r>
          </w:p>
        </w:tc>
        <w:tc>
          <w:tcPr>
            <w:tcW w:w="633"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LTIM CAT 1</w:t>
            </w:r>
          </w:p>
        </w:tc>
        <w:tc>
          <w:tcPr>
            <w:tcW w:w="549" w:type="pct"/>
            <w:tcBorders>
              <w:top w:val="single" w:sz="2" w:space="0" w:color="000000"/>
              <w:left w:val="single" w:sz="2" w:space="0" w:color="000000"/>
              <w:bottom w:val="single" w:sz="2" w:space="0" w:color="000000"/>
              <w:right w:val="nil"/>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-29.43086</w:t>
            </w:r>
          </w:p>
        </w:tc>
        <w:tc>
          <w:tcPr>
            <w:tcW w:w="577"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150.00138</w:t>
            </w:r>
          </w:p>
        </w:tc>
        <w:tc>
          <w:tcPr>
            <w:tcW w:w="536"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Slopes (L)</w:t>
            </w:r>
          </w:p>
        </w:tc>
        <w:tc>
          <w:tcPr>
            <w:tcW w:w="727"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Small boat</w:t>
            </w:r>
            <w:r w:rsidR="00640320" w:rsidRPr="00540F96">
              <w:rPr>
                <w:spacing w:val="-8"/>
                <w:sz w:val="18"/>
                <w:szCs w:val="18"/>
              </w:rPr>
              <w:t xml:space="preserve"> </w:t>
            </w:r>
            <w:r w:rsidRPr="00540F96">
              <w:rPr>
                <w:spacing w:val="-8"/>
                <w:sz w:val="18"/>
                <w:szCs w:val="18"/>
              </w:rPr>
              <w:t>/</w:t>
            </w:r>
            <w:r w:rsidR="00640320" w:rsidRPr="00540F96">
              <w:rPr>
                <w:spacing w:val="-8"/>
                <w:sz w:val="18"/>
                <w:szCs w:val="18"/>
              </w:rPr>
              <w:t xml:space="preserve"> </w:t>
            </w: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GLTIM C1 S2</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Gwydir River</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1</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-29.42300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149.98800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Slopes (L)</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Mehi 16</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Mehi River</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-29.57000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149.38600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Mehi 49</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Mehi River</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-29.57100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149.50900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Mehi 82</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Mehi River</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-29.52010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149.69300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Small boat</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Moree</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80" w:lineRule="exact"/>
              <w:ind w:hanging="62"/>
              <w:rPr>
                <w:spacing w:val="-8"/>
                <w:sz w:val="18"/>
                <w:szCs w:val="18"/>
              </w:rPr>
            </w:pPr>
            <w:r w:rsidRPr="00540F96">
              <w:rPr>
                <w:spacing w:val="-8"/>
                <w:sz w:val="18"/>
                <w:szCs w:val="18"/>
              </w:rPr>
              <w:t>Mehi River</w:t>
            </w:r>
          </w:p>
        </w:tc>
        <w:tc>
          <w:tcPr>
            <w:tcW w:w="633"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MDBP</w:t>
            </w:r>
          </w:p>
        </w:tc>
        <w:tc>
          <w:tcPr>
            <w:tcW w:w="549" w:type="pct"/>
            <w:tcBorders>
              <w:top w:val="single" w:sz="2" w:space="0" w:color="000000"/>
              <w:left w:val="single" w:sz="2" w:space="0" w:color="000000"/>
              <w:bottom w:val="single" w:sz="2" w:space="0" w:color="000000"/>
              <w:right w:val="nil"/>
            </w:tcBorders>
            <w:noWrap/>
            <w:vAlign w:val="center"/>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-29.46958</w:t>
            </w:r>
          </w:p>
        </w:tc>
        <w:tc>
          <w:tcPr>
            <w:tcW w:w="577"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149.89977</w:t>
            </w:r>
          </w:p>
        </w:tc>
        <w:tc>
          <w:tcPr>
            <w:tcW w:w="536"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Slopes (L)</w:t>
            </w:r>
          </w:p>
        </w:tc>
        <w:tc>
          <w:tcPr>
            <w:tcW w:w="727"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Small boat</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Mehi 126</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ind w:hanging="62"/>
              <w:rPr>
                <w:spacing w:val="-8"/>
                <w:sz w:val="18"/>
                <w:szCs w:val="18"/>
              </w:rPr>
            </w:pPr>
            <w:r w:rsidRPr="00540F96">
              <w:rPr>
                <w:spacing w:val="-8"/>
                <w:sz w:val="18"/>
                <w:szCs w:val="18"/>
              </w:rPr>
              <w:t>Mehi River</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-29.46200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149.84900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Slopes (L)</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Medium boat</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Chinook</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Mehi River</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-29.47556</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149.97713</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Slopes (L)</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Small boat</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Moomin 45</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Moomin Creek</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-29.68000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149.17400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Wirrallah</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Moomin Creek</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-29.71172</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149.20145</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Heathfield</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Moomin Creek</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MDBP</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-29.72413</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149.28851</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Kiri</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Moomin Creek</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-29.72811</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149.43867</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r w:rsidR="00EE7132" w:rsidRPr="00540F96" w:rsidTr="00FC4744">
        <w:trPr>
          <w:trHeight w:val="416"/>
        </w:trPr>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Courallie</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ind w:hanging="62"/>
              <w:rPr>
                <w:spacing w:val="-8"/>
                <w:sz w:val="18"/>
                <w:szCs w:val="18"/>
              </w:rPr>
            </w:pPr>
            <w:r w:rsidRPr="00540F96">
              <w:rPr>
                <w:spacing w:val="-8"/>
                <w:sz w:val="18"/>
                <w:szCs w:val="18"/>
              </w:rPr>
              <w:t>Moomin Creek</w:t>
            </w:r>
          </w:p>
        </w:tc>
        <w:tc>
          <w:tcPr>
            <w:tcW w:w="633"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-29.61283</w:t>
            </w:r>
          </w:p>
        </w:tc>
        <w:tc>
          <w:tcPr>
            <w:tcW w:w="577"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149.60136</w:t>
            </w:r>
          </w:p>
        </w:tc>
        <w:tc>
          <w:tcPr>
            <w:tcW w:w="536"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vAlign w:val="center"/>
          </w:tcPr>
          <w:p w:rsidR="00EE7132" w:rsidRPr="00540F96" w:rsidRDefault="00EE7132" w:rsidP="00640320">
            <w:pPr>
              <w:pStyle w:val="TablebodycopyLEFT"/>
              <w:spacing w:before="60" w:after="60" w:line="240" w:lineRule="auto"/>
              <w:rPr>
                <w:spacing w:val="-8"/>
                <w:sz w:val="18"/>
                <w:szCs w:val="18"/>
              </w:rPr>
            </w:pPr>
            <w:r w:rsidRPr="00540F96">
              <w:rPr>
                <w:spacing w:val="-8"/>
                <w:sz w:val="18"/>
                <w:szCs w:val="18"/>
              </w:rPr>
              <w:t>Small boat</w:t>
            </w:r>
            <w:r w:rsidR="00640320" w:rsidRPr="00540F96">
              <w:rPr>
                <w:spacing w:val="-8"/>
                <w:sz w:val="18"/>
                <w:szCs w:val="18"/>
              </w:rPr>
              <w:t xml:space="preserve"> </w:t>
            </w:r>
            <w:r w:rsidRPr="00540F96">
              <w:rPr>
                <w:spacing w:val="-8"/>
                <w:sz w:val="18"/>
                <w:szCs w:val="18"/>
              </w:rPr>
              <w:t>/</w:t>
            </w:r>
            <w:r w:rsidR="00640320" w:rsidRPr="00540F96">
              <w:rPr>
                <w:spacing w:val="-8"/>
                <w:sz w:val="18"/>
                <w:szCs w:val="18"/>
              </w:rPr>
              <w:t xml:space="preserve"> </w:t>
            </w:r>
            <w:r w:rsidRPr="00540F96">
              <w:rPr>
                <w:spacing w:val="-8"/>
                <w:sz w:val="18"/>
                <w:szCs w:val="18"/>
              </w:rPr>
              <w:t>backpack</w:t>
            </w:r>
          </w:p>
        </w:tc>
      </w:tr>
      <w:tr w:rsidR="00EE7132" w:rsidRPr="00540F96" w:rsidTr="00FC4744">
        <w:tc>
          <w:tcPr>
            <w:tcW w:w="937" w:type="pct"/>
            <w:tcBorders>
              <w:top w:val="single" w:sz="2" w:space="0" w:color="000000"/>
              <w:left w:val="nil"/>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Moomin 100</w:t>
            </w:r>
          </w:p>
        </w:tc>
        <w:tc>
          <w:tcPr>
            <w:tcW w:w="1041" w:type="pct"/>
            <w:tcBorders>
              <w:top w:val="single" w:sz="2" w:space="0" w:color="000000"/>
              <w:left w:val="single" w:sz="2" w:space="0" w:color="000000"/>
              <w:bottom w:val="single" w:sz="2" w:space="0" w:color="000000"/>
              <w:right w:val="single" w:sz="2" w:space="0" w:color="000000"/>
            </w:tcBorders>
            <w:noWrap/>
            <w:vAlign w:val="center"/>
          </w:tcPr>
          <w:p w:rsidR="00EE7132" w:rsidRPr="00540F96" w:rsidRDefault="00EE7132" w:rsidP="00EE7132">
            <w:pPr>
              <w:pStyle w:val="TablebodycopyLEFT"/>
              <w:spacing w:before="60" w:after="60" w:line="280" w:lineRule="exact"/>
              <w:ind w:hanging="62"/>
              <w:rPr>
                <w:spacing w:val="-8"/>
                <w:sz w:val="18"/>
                <w:szCs w:val="18"/>
              </w:rPr>
            </w:pPr>
            <w:r w:rsidRPr="00540F96">
              <w:rPr>
                <w:spacing w:val="-8"/>
                <w:sz w:val="18"/>
                <w:szCs w:val="18"/>
              </w:rPr>
              <w:t>Moomin Creek</w:t>
            </w:r>
          </w:p>
        </w:tc>
        <w:tc>
          <w:tcPr>
            <w:tcW w:w="633" w:type="pct"/>
            <w:tcBorders>
              <w:top w:val="single" w:sz="2" w:space="0" w:color="000000"/>
              <w:left w:val="single" w:sz="2" w:space="0" w:color="000000"/>
              <w:bottom w:val="single" w:sz="2" w:space="0" w:color="000000"/>
              <w:right w:val="single" w:sz="2" w:space="0" w:color="000000"/>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LTIM CAT 3</w:t>
            </w:r>
          </w:p>
        </w:tc>
        <w:tc>
          <w:tcPr>
            <w:tcW w:w="549" w:type="pct"/>
            <w:tcBorders>
              <w:top w:val="single" w:sz="2" w:space="0" w:color="000000"/>
              <w:left w:val="single" w:sz="2" w:space="0" w:color="000000"/>
              <w:bottom w:val="single" w:sz="2" w:space="0" w:color="000000"/>
              <w:right w:val="nil"/>
            </w:tcBorders>
            <w:noWrap/>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-29.64600</w:t>
            </w:r>
          </w:p>
        </w:tc>
        <w:tc>
          <w:tcPr>
            <w:tcW w:w="57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149.57100</w:t>
            </w:r>
          </w:p>
        </w:tc>
        <w:tc>
          <w:tcPr>
            <w:tcW w:w="536" w:type="pct"/>
            <w:tcBorders>
              <w:top w:val="single" w:sz="2" w:space="0" w:color="000000"/>
              <w:left w:val="single" w:sz="2" w:space="0" w:color="000000"/>
              <w:bottom w:val="single" w:sz="2" w:space="0" w:color="000000"/>
              <w:right w:val="nil"/>
            </w:tcBorders>
          </w:tcPr>
          <w:p w:rsidR="00EE7132" w:rsidRPr="00540F96" w:rsidRDefault="00EE7132" w:rsidP="00640320">
            <w:pPr>
              <w:pStyle w:val="TablebodycopyLEFT"/>
              <w:spacing w:before="60" w:after="60" w:line="280" w:lineRule="exact"/>
              <w:rPr>
                <w:spacing w:val="-8"/>
                <w:sz w:val="18"/>
                <w:szCs w:val="18"/>
              </w:rPr>
            </w:pPr>
            <w:r w:rsidRPr="00540F96">
              <w:rPr>
                <w:spacing w:val="-8"/>
                <w:sz w:val="18"/>
                <w:szCs w:val="18"/>
              </w:rPr>
              <w:t>Lowland</w:t>
            </w:r>
          </w:p>
        </w:tc>
        <w:tc>
          <w:tcPr>
            <w:tcW w:w="727" w:type="pct"/>
            <w:tcBorders>
              <w:top w:val="single" w:sz="2" w:space="0" w:color="000000"/>
              <w:left w:val="single" w:sz="2" w:space="0" w:color="000000"/>
              <w:bottom w:val="single" w:sz="2" w:space="0" w:color="000000"/>
              <w:right w:val="nil"/>
            </w:tcBorders>
          </w:tcPr>
          <w:p w:rsidR="00EE7132" w:rsidRPr="00540F96" w:rsidRDefault="00EE7132" w:rsidP="00EE7132">
            <w:pPr>
              <w:pStyle w:val="TablebodycopyLEFT"/>
              <w:spacing w:before="60" w:after="60" w:line="280" w:lineRule="exact"/>
              <w:rPr>
                <w:spacing w:val="-8"/>
                <w:sz w:val="18"/>
                <w:szCs w:val="18"/>
              </w:rPr>
            </w:pPr>
            <w:r w:rsidRPr="00540F96">
              <w:rPr>
                <w:spacing w:val="-8"/>
                <w:sz w:val="18"/>
                <w:szCs w:val="18"/>
              </w:rPr>
              <w:t>Backpack</w:t>
            </w:r>
          </w:p>
        </w:tc>
      </w:tr>
    </w:tbl>
    <w:p w:rsidR="00EE7132" w:rsidRPr="00EE7132" w:rsidRDefault="00EE7132" w:rsidP="00EE7132"/>
    <w:p w:rsidR="00FC51AD" w:rsidRPr="004335CD" w:rsidRDefault="00FC51AD" w:rsidP="00323D04">
      <w:pPr>
        <w:pStyle w:val="Heading8"/>
      </w:pPr>
      <w:r w:rsidRPr="004335CD">
        <w:t>Sampling protocols</w:t>
      </w:r>
    </w:p>
    <w:p w:rsidR="00FC51AD" w:rsidRPr="004335CD" w:rsidRDefault="00FC51AD" w:rsidP="00FC51AD">
      <w:pPr>
        <w:rPr>
          <w:szCs w:val="22"/>
          <w:lang w:eastAsia="en-AU"/>
        </w:rPr>
      </w:pPr>
      <w:r w:rsidRPr="004335CD">
        <w:t xml:space="preserve">Sampling effort was a combination of electrofishing and bait trapping </w:t>
      </w:r>
      <w:r w:rsidR="004F3127">
        <w:t>(Commonwealth of Australia 2014</w:t>
      </w:r>
      <w:r w:rsidRPr="004335CD">
        <w:t xml:space="preserve">). </w:t>
      </w:r>
      <w:r w:rsidRPr="004335CD">
        <w:rPr>
          <w:szCs w:val="22"/>
          <w:lang w:eastAsia="en-AU"/>
        </w:rPr>
        <w:t xml:space="preserve">Electrofishing included small and medium boats (3.5 kW or 5 kW Smith-Root electrofisher unit respectively), backpack (Smith Root model LR20) or a combination of boat and backpack.  Boat electrofishing consisted of 12 x 90 sec power-on operations per site, while backpack electrofishing consisted of 8 x 150 sec operations. At sites where both boat and backpack sampling was required, the number of operations of each method used was proportional to the area of navigable versus wadable habitat. Boat electrofishing involved a series of ~10 sec power-on and power–off operations, with successive operations undertaken on alternate banks while moving in an upstream direction. Backpack electrofishing involved sampling all areas accessible to the stationary operator, before they would progressively move upstream around ~3 m before repeating the process. All boat and backpack electrofishing was undertaken by a minimum of two operators, with three operators used at medium boat sites. Ten unbaited traps were deployed for a minimum of two hours at each site; undertaken at the same times as electrofishing. Traps were set haphazardly throughout the site in water depths of </w:t>
      </w:r>
      <w:r w:rsidR="00D27B04">
        <w:rPr>
          <w:szCs w:val="22"/>
          <w:lang w:eastAsia="en-AU"/>
        </w:rPr>
        <w:t xml:space="preserve">  </w:t>
      </w:r>
      <w:r w:rsidRPr="004335CD">
        <w:rPr>
          <w:szCs w:val="22"/>
          <w:lang w:eastAsia="en-AU"/>
        </w:rPr>
        <w:t>0.5 – 1 m.</w:t>
      </w:r>
    </w:p>
    <w:p w:rsidR="00FC51AD" w:rsidRPr="004335CD" w:rsidRDefault="00FC51AD" w:rsidP="00FC51AD">
      <w:pPr>
        <w:rPr>
          <w:lang w:eastAsia="en-AU"/>
        </w:rPr>
      </w:pPr>
      <w:r w:rsidRPr="004335CD">
        <w:rPr>
          <w:lang w:eastAsia="en-AU"/>
        </w:rPr>
        <w:t xml:space="preserve">All fish were identified to species level, measured to the nearest mm and released onsite. When an individual or individuals could not be positively identified in the field, a voucher specimen was retained for laboratory identification. </w:t>
      </w:r>
      <w:r w:rsidRPr="004335CD">
        <w:t>Length measurements to the nearest mm were taken as fork length for species with forked tails and total length for all other species. Only a sub-sample of individuals were measured and examined for each gear type where large catches of an individual species occurred. The sub-sampling procedure consisted of firstly measuring all individuals in each operation until at least 50 individuals had been measured in total. The remainder of individuals in that operation were also measured but any individuals of that species from subsequent operations of that gear type were only counted.</w:t>
      </w:r>
      <w:r w:rsidRPr="004335CD">
        <w:rPr>
          <w:lang w:eastAsia="en-AU"/>
        </w:rPr>
        <w:t xml:space="preserve"> Fish that escaped capture, but could be positively identified were also counted and recorded as “observed”. </w:t>
      </w:r>
    </w:p>
    <w:p w:rsidR="00FC51AD" w:rsidRPr="004335CD" w:rsidRDefault="00FC51AD" w:rsidP="00323D04">
      <w:pPr>
        <w:pStyle w:val="Heading8"/>
      </w:pPr>
      <w:r w:rsidRPr="004335CD">
        <w:t>Data analyses</w:t>
      </w:r>
    </w:p>
    <w:p w:rsidR="00FC51AD" w:rsidRPr="00323D04" w:rsidRDefault="00FC51AD" w:rsidP="00323D04">
      <w:pPr>
        <w:spacing w:before="240" w:line="240" w:lineRule="atLeast"/>
        <w:rPr>
          <w:b/>
          <w:i/>
        </w:rPr>
      </w:pPr>
      <w:r w:rsidRPr="00323D04">
        <w:rPr>
          <w:b/>
          <w:i/>
        </w:rPr>
        <w:t>Fish community</w:t>
      </w:r>
    </w:p>
    <w:p w:rsidR="00FC51AD" w:rsidRPr="004335CD" w:rsidRDefault="00FC51AD" w:rsidP="00FC51AD">
      <w:r w:rsidRPr="004335CD">
        <w:t xml:space="preserve">Electrofishing and bait trapping data were combined for statistical analyses of the fish community. Non-parametric multivariate analysis of variances (PERMANOVA) was used to determine if there were differences between the fish assemblages in each of the four </w:t>
      </w:r>
      <w:r w:rsidR="00156B0F">
        <w:t>channels</w:t>
      </w:r>
      <w:r w:rsidRPr="004335CD">
        <w:t xml:space="preserve"> (PRIMER 6 &amp; PERMANOVA; Anderso</w:t>
      </w:r>
      <w:r w:rsidR="00ED0B62">
        <w:t>n et al. 2008). Prior to analyse</w:t>
      </w:r>
      <w:r w:rsidRPr="004335CD">
        <w:t>s, the data were initially fourth root transformed and the results used to produce a similarity matrix using the Bray-Curtis resemblance measure. All tests were considered signifi</w:t>
      </w:r>
      <w:r w:rsidR="00ED0B62">
        <w:t>cant at P</w:t>
      </w:r>
      <w:r w:rsidRPr="004335CD">
        <w:t xml:space="preserve"> &lt;0.05.  Where differences were identified by PERMANOVA, pair-wise comparisons were used to determine which groups differed. Similarity percentage (SIMPER) tests were used to identify individual species contributions to average dissimilarities among groups.</w:t>
      </w:r>
    </w:p>
    <w:p w:rsidR="00FC51AD" w:rsidRPr="004335CD" w:rsidRDefault="00FC51AD" w:rsidP="00FC51AD">
      <w:pPr>
        <w:rPr>
          <w:vertAlign w:val="superscript"/>
        </w:rPr>
      </w:pPr>
      <w:r w:rsidRPr="004335CD">
        <w:t xml:space="preserve">Non-parametric Kolmogorov-Smirnov Z tests were used to determine if there were differences in the lengths of the six more abundant small- and large-bodied species in each of the four sub-catchments. Prior to analysis, the data </w:t>
      </w:r>
      <w:r w:rsidR="00000544">
        <w:t>were</w:t>
      </w:r>
      <w:r w:rsidRPr="004335CD">
        <w:t xml:space="preserve"> initially sorted into equal bins of 10 mm for small-bodied and 50 mm for large-bodied species. The results were then transformed to provide relative proportions (%) of each size class of fish for the four individual </w:t>
      </w:r>
      <w:r w:rsidR="00156B0F">
        <w:t>channels</w:t>
      </w:r>
      <w:r w:rsidRPr="004335CD">
        <w:t xml:space="preserve">. Only </w:t>
      </w:r>
      <w:r w:rsidR="00156B0F">
        <w:t>channels</w:t>
      </w:r>
      <w:r w:rsidRPr="004335CD">
        <w:t xml:space="preserve"> where &lt;20 individuals were sampled were included in the analyses. Species included were:</w:t>
      </w:r>
      <w:r w:rsidR="00FF121B">
        <w:t xml:space="preserve"> large bodied - Murray cod, Common carp and B</w:t>
      </w:r>
      <w:r w:rsidRPr="004335CD">
        <w:t xml:space="preserve">ony herring and small bodied </w:t>
      </w:r>
      <w:r w:rsidR="006359B9">
        <w:t>–</w:t>
      </w:r>
      <w:r w:rsidRPr="004335CD">
        <w:t xml:space="preserve"> </w:t>
      </w:r>
      <w:r w:rsidRPr="004335CD">
        <w:rPr>
          <w:color w:val="000000"/>
        </w:rPr>
        <w:t>Murray</w:t>
      </w:r>
      <w:r w:rsidR="006359B9">
        <w:rPr>
          <w:color w:val="000000"/>
        </w:rPr>
        <w:t xml:space="preserve"> </w:t>
      </w:r>
      <w:r w:rsidRPr="004335CD">
        <w:rPr>
          <w:color w:val="000000"/>
        </w:rPr>
        <w:t>Darling rainbowfish</w:t>
      </w:r>
      <w:r w:rsidRPr="004335CD">
        <w:t xml:space="preserve">, </w:t>
      </w:r>
      <w:r w:rsidR="00FF121B">
        <w:rPr>
          <w:color w:val="000000"/>
        </w:rPr>
        <w:t xml:space="preserve">Carp gudgeon and </w:t>
      </w:r>
      <w:r w:rsidRPr="004335CD">
        <w:rPr>
          <w:color w:val="000000"/>
        </w:rPr>
        <w:t>Australian smelt</w:t>
      </w:r>
      <w:r w:rsidRPr="004335CD">
        <w:t xml:space="preserve">. </w:t>
      </w:r>
    </w:p>
    <w:p w:rsidR="00FC51AD" w:rsidRPr="00323D04" w:rsidRDefault="00FC51AD" w:rsidP="00323D04">
      <w:pPr>
        <w:spacing w:before="360" w:line="240" w:lineRule="atLeast"/>
        <w:rPr>
          <w:b/>
          <w:i/>
        </w:rPr>
      </w:pPr>
      <w:r w:rsidRPr="00323D04">
        <w:rPr>
          <w:b/>
          <w:i/>
        </w:rPr>
        <w:t>Health Metrics</w:t>
      </w:r>
    </w:p>
    <w:p w:rsidR="00FC51AD" w:rsidRPr="00323D04" w:rsidRDefault="00FC51AD" w:rsidP="00FC51AD">
      <w:pPr>
        <w:pStyle w:val="SubHeading3-FinalReport"/>
        <w:numPr>
          <w:ilvl w:val="0"/>
          <w:numId w:val="0"/>
        </w:numPr>
        <w:spacing w:line="240" w:lineRule="atLeast"/>
        <w:ind w:left="1134" w:hanging="1134"/>
        <w:rPr>
          <w:rFonts w:ascii="Arial" w:hAnsi="Arial" w:cs="Arial"/>
          <w:sz w:val="20"/>
        </w:rPr>
      </w:pPr>
      <w:bookmarkStart w:id="53" w:name="_Toc268689817"/>
      <w:bookmarkStart w:id="54" w:name="_Toc338337658"/>
      <w:bookmarkStart w:id="55" w:name="_Toc338347470"/>
      <w:bookmarkStart w:id="56" w:name="_Toc338348457"/>
      <w:bookmarkStart w:id="57" w:name="_Toc392837064"/>
      <w:bookmarkStart w:id="58" w:name="_Toc421201804"/>
      <w:r w:rsidRPr="00323D04">
        <w:rPr>
          <w:rFonts w:ascii="Arial" w:hAnsi="Arial" w:cs="Arial"/>
          <w:sz w:val="20"/>
        </w:rPr>
        <w:t>Reference Condition</w:t>
      </w:r>
      <w:bookmarkEnd w:id="53"/>
      <w:r w:rsidRPr="00323D04">
        <w:rPr>
          <w:rFonts w:ascii="Arial" w:hAnsi="Arial" w:cs="Arial"/>
          <w:sz w:val="20"/>
        </w:rPr>
        <w:t xml:space="preserve"> </w:t>
      </w:r>
      <w:bookmarkEnd w:id="54"/>
      <w:bookmarkEnd w:id="55"/>
      <w:bookmarkEnd w:id="56"/>
      <w:bookmarkEnd w:id="57"/>
      <w:bookmarkEnd w:id="58"/>
    </w:p>
    <w:p w:rsidR="00FC51AD" w:rsidRPr="004335CD" w:rsidRDefault="00FC51AD" w:rsidP="00FC51AD">
      <w:r w:rsidRPr="004335CD">
        <w:t xml:space="preserve">The predicted pre-European fish community of the lower Gwydir </w:t>
      </w:r>
      <w:r w:rsidR="00000544">
        <w:t>catchment</w:t>
      </w:r>
      <w:r w:rsidRPr="004335CD">
        <w:t xml:space="preserve"> was derived using the Reference Condition for Fish (RC-F) approach used by the Sustainable Rivers Audit (SRA) and NSW Monitoring, Evaluation and Reporting (MER) programs (</w:t>
      </w:r>
      <w:r w:rsidR="00322207">
        <w:fldChar w:fldCharType="begin"/>
      </w:r>
      <w:r w:rsidR="0078054C">
        <w:instrText xml:space="preserve"> REF _Ref428114075 \h </w:instrText>
      </w:r>
      <w:r w:rsidR="00322207">
        <w:fldChar w:fldCharType="separate"/>
      </w:r>
      <w:r w:rsidR="00C80D38">
        <w:t xml:space="preserve">Table </w:t>
      </w:r>
      <w:r w:rsidR="00C80D38">
        <w:rPr>
          <w:noProof/>
        </w:rPr>
        <w:t>C</w:t>
      </w:r>
      <w:r w:rsidR="00C80D38">
        <w:noBreakHyphen/>
      </w:r>
      <w:r w:rsidR="00C80D38">
        <w:rPr>
          <w:noProof/>
        </w:rPr>
        <w:t>2</w:t>
      </w:r>
      <w:r w:rsidR="00322207">
        <w:fldChar w:fldCharType="end"/>
      </w:r>
      <w:r w:rsidR="0078054C">
        <w:t xml:space="preserve">; </w:t>
      </w:r>
      <w:r w:rsidR="00322207">
        <w:fldChar w:fldCharType="begin"/>
      </w:r>
      <w:r w:rsidR="0078054C">
        <w:instrText xml:space="preserve"> REF _Ref428114058 \h </w:instrText>
      </w:r>
      <w:r w:rsidR="00322207">
        <w:fldChar w:fldCharType="separate"/>
      </w:r>
      <w:r w:rsidR="00C80D38">
        <w:t xml:space="preserve">Table </w:t>
      </w:r>
      <w:r w:rsidR="00C80D38">
        <w:rPr>
          <w:noProof/>
        </w:rPr>
        <w:t>C</w:t>
      </w:r>
      <w:r w:rsidR="00C80D38">
        <w:noBreakHyphen/>
      </w:r>
      <w:r w:rsidR="00C80D38">
        <w:rPr>
          <w:noProof/>
        </w:rPr>
        <w:t>3</w:t>
      </w:r>
      <w:r w:rsidR="00322207">
        <w:fldChar w:fldCharType="end"/>
      </w:r>
      <w:r w:rsidR="0078054C">
        <w:t>).</w:t>
      </w:r>
      <w:r w:rsidRPr="004335CD">
        <w:t xml:space="preserve"> The RC-F process involves using available historical and contemporary data, museum collections and expert knowledge to estimate the probability of collecting each species at any randomly selected site within an altitude zone if it were sampled using the standard sampling protocol prior to 1770 (Davies et al. 2008). Rare species were allocated a RC-F probability of capture of 0.1 (collected at 0 &lt; 0.2 of samples), occasional species (collected at 0.21 &lt; 0.7 of samples) an RC-F of 0.45 and common species (collected at 0.71 &lt; 1.0 samples) an RC-F of 0.85 (RC-F scores being the median capture probability within each category) (</w:t>
      </w:r>
      <w:r w:rsidR="00322207">
        <w:fldChar w:fldCharType="begin"/>
      </w:r>
      <w:r w:rsidR="006D6FF2">
        <w:instrText xml:space="preserve"> REF _Ref428114075 \h </w:instrText>
      </w:r>
      <w:r w:rsidR="00322207">
        <w:fldChar w:fldCharType="separate"/>
      </w:r>
      <w:r w:rsidR="00C80D38">
        <w:t xml:space="preserve">Table </w:t>
      </w:r>
      <w:r w:rsidR="00C80D38">
        <w:rPr>
          <w:noProof/>
        </w:rPr>
        <w:t>C</w:t>
      </w:r>
      <w:r w:rsidR="00C80D38">
        <w:noBreakHyphen/>
      </w:r>
      <w:r w:rsidR="00C80D38">
        <w:rPr>
          <w:noProof/>
        </w:rPr>
        <w:t>2</w:t>
      </w:r>
      <w:r w:rsidR="00322207">
        <w:fldChar w:fldCharType="end"/>
      </w:r>
      <w:r w:rsidRPr="004335CD">
        <w:t>).</w:t>
      </w:r>
    </w:p>
    <w:p w:rsidR="00FC51AD" w:rsidRDefault="00FC51AD" w:rsidP="00FC51AD">
      <w:r w:rsidRPr="004335CD">
        <w:t>The definition of a recruit was derived using a similar process as that applied in the SRA and MER programs (Dean Gilligan unpublished data). For large-bodied and generally longer liv</w:t>
      </w:r>
      <w:r w:rsidR="00000544">
        <w:t>ed</w:t>
      </w:r>
      <w:r w:rsidRPr="004335CD">
        <w:t xml:space="preserve"> species (&gt;three years), an individual was considered to be a recruit if its body length was less than that of a one-year-old of the same species. For small-bodied and generally short-lived species that reach sexual maturity in less than one year, recruits were considered to be those individuals that were less than the species known average length at sexual maturity. The recruitment lengths used for both large- and small-bodied species were derived from published scientific literature or by expert opinion where that was not available (</w:t>
      </w:r>
      <w:r w:rsidR="00322207">
        <w:fldChar w:fldCharType="begin"/>
      </w:r>
      <w:r w:rsidR="0078054C">
        <w:instrText xml:space="preserve"> REF _Ref428114058 \h </w:instrText>
      </w:r>
      <w:r w:rsidR="00322207">
        <w:fldChar w:fldCharType="separate"/>
      </w:r>
      <w:r w:rsidR="00C80D38">
        <w:t xml:space="preserve">Table </w:t>
      </w:r>
      <w:r w:rsidR="00C80D38">
        <w:rPr>
          <w:noProof/>
        </w:rPr>
        <w:t>C</w:t>
      </w:r>
      <w:r w:rsidR="00C80D38">
        <w:noBreakHyphen/>
      </w:r>
      <w:r w:rsidR="00C80D38">
        <w:rPr>
          <w:noProof/>
        </w:rPr>
        <w:t>3</w:t>
      </w:r>
      <w:r w:rsidR="00322207">
        <w:fldChar w:fldCharType="end"/>
      </w:r>
      <w:r w:rsidRPr="004335CD">
        <w:t xml:space="preserve">). </w:t>
      </w:r>
    </w:p>
    <w:p w:rsidR="0078054C" w:rsidRDefault="0078054C" w:rsidP="00FC51AD"/>
    <w:p w:rsidR="0078054C" w:rsidRDefault="0078054C" w:rsidP="0078054C">
      <w:pPr>
        <w:pStyle w:val="Caption"/>
        <w:keepNext/>
      </w:pPr>
      <w:bookmarkStart w:id="59" w:name="_Ref428114075"/>
      <w:r>
        <w:t xml:space="preserve">Table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2</w:t>
      </w:r>
      <w:r w:rsidR="00322207">
        <w:rPr>
          <w:noProof/>
        </w:rPr>
        <w:fldChar w:fldCharType="end"/>
      </w:r>
      <w:bookmarkEnd w:id="59"/>
      <w:r>
        <w:t xml:space="preserve">:  </w:t>
      </w:r>
      <w:r w:rsidRPr="004335CD">
        <w:t xml:space="preserve">Native freshwater fish species predicted to have occurred across the lower Gwydir </w:t>
      </w:r>
      <w:r w:rsidR="00000544">
        <w:t>catchment</w:t>
      </w:r>
      <w:r w:rsidRPr="004335CD">
        <w:t xml:space="preserve"> prior to European colonisation. Descriptions of predominance (occurrence) correspond to RC-F categories for the Murray Darling Basins Sustainable Rivers Audit progra</w:t>
      </w:r>
      <w:r>
        <w:t>m</w:t>
      </w:r>
      <w:r w:rsidR="006D6FF2">
        <w:t>.</w:t>
      </w:r>
    </w:p>
    <w:tbl>
      <w:tblPr>
        <w:tblW w:w="4436" w:type="pct"/>
        <w:jc w:val="center"/>
        <w:tblBorders>
          <w:top w:val="single" w:sz="4" w:space="0" w:color="auto"/>
          <w:bottom w:val="single" w:sz="4" w:space="0" w:color="auto"/>
          <w:insideH w:val="single" w:sz="4" w:space="0" w:color="auto"/>
          <w:insideV w:val="single" w:sz="4" w:space="0" w:color="auto"/>
        </w:tblBorders>
        <w:tblLook w:val="0000"/>
      </w:tblPr>
      <w:tblGrid>
        <w:gridCol w:w="3795"/>
        <w:gridCol w:w="3296"/>
        <w:gridCol w:w="1263"/>
      </w:tblGrid>
      <w:tr w:rsidR="00BE57DD" w:rsidRPr="00AF120E" w:rsidTr="0078054C">
        <w:trPr>
          <w:trHeight w:val="255"/>
          <w:tblHeader/>
          <w:jc w:val="center"/>
        </w:trPr>
        <w:tc>
          <w:tcPr>
            <w:tcW w:w="2271" w:type="pct"/>
            <w:shd w:val="clear" w:color="auto" w:fill="D9D9D9"/>
            <w:noWrap/>
            <w:vAlign w:val="bottom"/>
          </w:tcPr>
          <w:p w:rsidR="00BE57DD" w:rsidRPr="00AF120E" w:rsidRDefault="00BE57DD" w:rsidP="00AF120E">
            <w:pPr>
              <w:spacing w:before="60" w:after="60"/>
              <w:jc w:val="center"/>
              <w:rPr>
                <w:rFonts w:cs="Arial"/>
                <w:bCs/>
                <w:sz w:val="18"/>
                <w:szCs w:val="18"/>
              </w:rPr>
            </w:pPr>
            <w:r w:rsidRPr="00AF120E">
              <w:rPr>
                <w:rFonts w:cs="Arial"/>
                <w:bCs/>
                <w:sz w:val="18"/>
                <w:szCs w:val="18"/>
              </w:rPr>
              <w:t>Species</w:t>
            </w:r>
          </w:p>
        </w:tc>
        <w:tc>
          <w:tcPr>
            <w:tcW w:w="1973" w:type="pct"/>
            <w:shd w:val="clear" w:color="auto" w:fill="D9D9D9"/>
            <w:noWrap/>
            <w:vAlign w:val="bottom"/>
          </w:tcPr>
          <w:p w:rsidR="00BE57DD" w:rsidRPr="00AF120E" w:rsidRDefault="00BE57DD" w:rsidP="00AF120E">
            <w:pPr>
              <w:spacing w:before="60" w:after="60"/>
              <w:jc w:val="center"/>
              <w:rPr>
                <w:rFonts w:cs="Arial"/>
                <w:bCs/>
                <w:sz w:val="18"/>
                <w:szCs w:val="18"/>
              </w:rPr>
            </w:pPr>
            <w:r w:rsidRPr="00AF120E">
              <w:rPr>
                <w:rFonts w:cs="Arial"/>
                <w:bCs/>
                <w:sz w:val="18"/>
                <w:szCs w:val="18"/>
              </w:rPr>
              <w:t>Common name</w:t>
            </w:r>
          </w:p>
        </w:tc>
        <w:tc>
          <w:tcPr>
            <w:tcW w:w="756" w:type="pct"/>
            <w:shd w:val="clear" w:color="auto" w:fill="D9D9D9"/>
            <w:noWrap/>
            <w:vAlign w:val="bottom"/>
          </w:tcPr>
          <w:p w:rsidR="00BE57DD" w:rsidRPr="00AF120E" w:rsidRDefault="00BE57DD" w:rsidP="00AF120E">
            <w:pPr>
              <w:spacing w:before="60" w:after="60"/>
              <w:jc w:val="center"/>
              <w:rPr>
                <w:rFonts w:cs="Arial"/>
                <w:bCs/>
                <w:sz w:val="18"/>
                <w:szCs w:val="18"/>
              </w:rPr>
            </w:pPr>
            <w:r w:rsidRPr="00AF120E">
              <w:rPr>
                <w:rFonts w:cs="Arial"/>
                <w:bCs/>
                <w:sz w:val="18"/>
                <w:szCs w:val="18"/>
              </w:rPr>
              <w:t>Occurrence</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i/>
                <w:color w:val="000000"/>
                <w:sz w:val="18"/>
                <w:szCs w:val="18"/>
              </w:rPr>
            </w:pPr>
            <w:r w:rsidRPr="00AF120E">
              <w:rPr>
                <w:rFonts w:cs="Arial"/>
                <w:i/>
                <w:color w:val="000000"/>
                <w:sz w:val="18"/>
                <w:szCs w:val="18"/>
              </w:rPr>
              <w:t>Ambassis agassizii</w:t>
            </w:r>
          </w:p>
        </w:tc>
        <w:tc>
          <w:tcPr>
            <w:tcW w:w="1973" w:type="pct"/>
            <w:shd w:val="clear" w:color="auto" w:fill="auto"/>
            <w:vAlign w:val="bottom"/>
          </w:tcPr>
          <w:p w:rsidR="00BE57DD" w:rsidRPr="00AF120E" w:rsidRDefault="00BE57DD" w:rsidP="00AF120E">
            <w:pPr>
              <w:spacing w:before="60" w:after="60"/>
              <w:rPr>
                <w:rFonts w:cs="Arial"/>
                <w:color w:val="000000"/>
                <w:sz w:val="18"/>
                <w:szCs w:val="18"/>
              </w:rPr>
            </w:pPr>
            <w:r w:rsidRPr="00AF120E">
              <w:rPr>
                <w:rFonts w:cs="Arial"/>
                <w:color w:val="000000"/>
                <w:sz w:val="18"/>
                <w:szCs w:val="18"/>
              </w:rPr>
              <w:t>Olive perchlet</w:t>
            </w:r>
          </w:p>
        </w:tc>
        <w:tc>
          <w:tcPr>
            <w:tcW w:w="756" w:type="pct"/>
            <w:shd w:val="clear" w:color="auto" w:fill="D9D9D9"/>
            <w:noWrap/>
            <w:vAlign w:val="bottom"/>
          </w:tcPr>
          <w:p w:rsidR="00BE57DD" w:rsidRPr="00AF120E" w:rsidRDefault="00BE57DD" w:rsidP="00AA3E29">
            <w:pPr>
              <w:spacing w:before="60" w:after="60"/>
              <w:jc w:val="left"/>
              <w:rPr>
                <w:rFonts w:cs="Arial"/>
                <w:sz w:val="18"/>
                <w:szCs w:val="18"/>
              </w:rPr>
            </w:pPr>
            <w:r w:rsidRPr="00AF120E">
              <w:rPr>
                <w:rFonts w:cs="Arial"/>
                <w:sz w:val="18"/>
                <w:szCs w:val="18"/>
              </w:rPr>
              <w:t>Rare</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bCs/>
                <w:i/>
                <w:sz w:val="18"/>
                <w:szCs w:val="18"/>
              </w:rPr>
            </w:pPr>
            <w:r w:rsidRPr="00AF120E">
              <w:rPr>
                <w:rFonts w:cs="Arial"/>
                <w:bCs/>
                <w:i/>
                <w:sz w:val="18"/>
                <w:szCs w:val="18"/>
              </w:rPr>
              <w:t>Bidyanus bidyanus</w:t>
            </w:r>
          </w:p>
        </w:tc>
        <w:tc>
          <w:tcPr>
            <w:tcW w:w="1973" w:type="pct"/>
            <w:shd w:val="clear" w:color="auto" w:fill="auto"/>
            <w:vAlign w:val="bottom"/>
          </w:tcPr>
          <w:p w:rsidR="00BE57DD" w:rsidRPr="00AF120E" w:rsidRDefault="00BE57DD" w:rsidP="00AF120E">
            <w:pPr>
              <w:spacing w:before="60" w:after="60"/>
              <w:rPr>
                <w:rFonts w:cs="Arial"/>
                <w:bCs/>
                <w:sz w:val="18"/>
                <w:szCs w:val="18"/>
              </w:rPr>
            </w:pPr>
            <w:r w:rsidRPr="00AF120E">
              <w:rPr>
                <w:rFonts w:cs="Arial"/>
                <w:bCs/>
                <w:sz w:val="18"/>
                <w:szCs w:val="18"/>
              </w:rPr>
              <w:t>Silver perch</w:t>
            </w:r>
          </w:p>
        </w:tc>
        <w:tc>
          <w:tcPr>
            <w:tcW w:w="756" w:type="pct"/>
            <w:shd w:val="clear" w:color="auto" w:fill="D9D9D9"/>
            <w:noWrap/>
          </w:tcPr>
          <w:p w:rsidR="00BE57DD" w:rsidRPr="00AF120E" w:rsidRDefault="00BE57DD" w:rsidP="00AA3E29">
            <w:pPr>
              <w:spacing w:before="60" w:after="60"/>
              <w:jc w:val="left"/>
              <w:rPr>
                <w:rFonts w:cs="Arial"/>
                <w:sz w:val="18"/>
                <w:szCs w:val="18"/>
              </w:rPr>
            </w:pPr>
            <w:r w:rsidRPr="00AF120E">
              <w:rPr>
                <w:rFonts w:cs="Arial"/>
                <w:sz w:val="18"/>
                <w:szCs w:val="18"/>
              </w:rPr>
              <w:t>Occasional</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i/>
                <w:color w:val="000000"/>
                <w:sz w:val="18"/>
                <w:szCs w:val="18"/>
              </w:rPr>
            </w:pPr>
            <w:r w:rsidRPr="00AF120E">
              <w:rPr>
                <w:rFonts w:cs="Arial"/>
                <w:i/>
                <w:color w:val="000000"/>
                <w:sz w:val="18"/>
                <w:szCs w:val="18"/>
              </w:rPr>
              <w:t>Craterocephalus amniculus</w:t>
            </w:r>
          </w:p>
        </w:tc>
        <w:tc>
          <w:tcPr>
            <w:tcW w:w="1973" w:type="pct"/>
            <w:shd w:val="clear" w:color="auto" w:fill="auto"/>
            <w:vAlign w:val="bottom"/>
          </w:tcPr>
          <w:p w:rsidR="00BE57DD" w:rsidRPr="00AF120E" w:rsidRDefault="00BE57DD" w:rsidP="00AF120E">
            <w:pPr>
              <w:spacing w:before="60" w:after="60"/>
              <w:rPr>
                <w:rFonts w:cs="Arial"/>
                <w:color w:val="000000"/>
                <w:sz w:val="18"/>
                <w:szCs w:val="18"/>
              </w:rPr>
            </w:pPr>
            <w:r w:rsidRPr="00AF120E">
              <w:rPr>
                <w:rFonts w:cs="Arial"/>
                <w:color w:val="000000"/>
                <w:sz w:val="18"/>
                <w:szCs w:val="18"/>
              </w:rPr>
              <w:t>Darling River hardyhead</w:t>
            </w:r>
          </w:p>
        </w:tc>
        <w:tc>
          <w:tcPr>
            <w:tcW w:w="756" w:type="pct"/>
            <w:shd w:val="clear" w:color="auto" w:fill="D9D9D9"/>
            <w:noWrap/>
            <w:vAlign w:val="bottom"/>
          </w:tcPr>
          <w:p w:rsidR="00BE57DD" w:rsidRPr="00AF120E" w:rsidRDefault="00BE57DD" w:rsidP="00AA3E29">
            <w:pPr>
              <w:spacing w:before="60" w:after="60"/>
              <w:jc w:val="left"/>
              <w:rPr>
                <w:rFonts w:cs="Arial"/>
                <w:sz w:val="18"/>
                <w:szCs w:val="18"/>
              </w:rPr>
            </w:pPr>
            <w:r w:rsidRPr="00AF120E">
              <w:rPr>
                <w:rFonts w:cs="Arial"/>
                <w:sz w:val="18"/>
                <w:szCs w:val="18"/>
              </w:rPr>
              <w:t>Rare</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i/>
                <w:color w:val="000000"/>
                <w:sz w:val="18"/>
                <w:szCs w:val="18"/>
              </w:rPr>
            </w:pPr>
            <w:r w:rsidRPr="00AF120E">
              <w:rPr>
                <w:rFonts w:cs="Arial"/>
                <w:i/>
                <w:sz w:val="18"/>
                <w:szCs w:val="18"/>
              </w:rPr>
              <w:t>Craterocephalus stercusmuscarum fulvus</w:t>
            </w:r>
          </w:p>
        </w:tc>
        <w:tc>
          <w:tcPr>
            <w:tcW w:w="1973" w:type="pct"/>
            <w:shd w:val="clear" w:color="auto" w:fill="auto"/>
            <w:vAlign w:val="bottom"/>
          </w:tcPr>
          <w:p w:rsidR="00BE57DD" w:rsidRPr="00AF120E" w:rsidRDefault="00BE57DD" w:rsidP="00AF120E">
            <w:pPr>
              <w:spacing w:before="60" w:after="60"/>
              <w:rPr>
                <w:rFonts w:cs="Arial"/>
                <w:color w:val="000000"/>
                <w:sz w:val="18"/>
                <w:szCs w:val="18"/>
              </w:rPr>
            </w:pPr>
            <w:r w:rsidRPr="00AF120E">
              <w:rPr>
                <w:rFonts w:cs="Arial"/>
                <w:color w:val="000000"/>
                <w:sz w:val="18"/>
                <w:szCs w:val="18"/>
              </w:rPr>
              <w:t>Un-specked hardyhead</w:t>
            </w:r>
          </w:p>
        </w:tc>
        <w:tc>
          <w:tcPr>
            <w:tcW w:w="756" w:type="pct"/>
            <w:shd w:val="clear" w:color="auto" w:fill="D9D9D9"/>
            <w:noWrap/>
            <w:vAlign w:val="bottom"/>
          </w:tcPr>
          <w:p w:rsidR="00BE57DD" w:rsidRPr="00AF120E" w:rsidRDefault="00BE57DD" w:rsidP="00AA3E29">
            <w:pPr>
              <w:spacing w:before="60" w:after="60"/>
              <w:jc w:val="left"/>
              <w:rPr>
                <w:rFonts w:cs="Arial"/>
                <w:sz w:val="18"/>
                <w:szCs w:val="18"/>
              </w:rPr>
            </w:pPr>
            <w:r w:rsidRPr="00AF120E">
              <w:rPr>
                <w:rFonts w:cs="Arial"/>
                <w:sz w:val="18"/>
                <w:szCs w:val="18"/>
              </w:rPr>
              <w:t>Occasional</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i/>
                <w:color w:val="000000"/>
                <w:sz w:val="18"/>
                <w:szCs w:val="18"/>
              </w:rPr>
            </w:pPr>
            <w:r w:rsidRPr="00AF120E">
              <w:rPr>
                <w:rFonts w:cs="Arial"/>
                <w:i/>
                <w:color w:val="000000"/>
                <w:sz w:val="18"/>
                <w:szCs w:val="18"/>
              </w:rPr>
              <w:t xml:space="preserve">Hypseleotris </w:t>
            </w:r>
            <w:r w:rsidRPr="00AF120E">
              <w:rPr>
                <w:rFonts w:cs="Arial"/>
                <w:color w:val="000000"/>
                <w:sz w:val="18"/>
                <w:szCs w:val="18"/>
              </w:rPr>
              <w:t>sp.</w:t>
            </w:r>
          </w:p>
        </w:tc>
        <w:tc>
          <w:tcPr>
            <w:tcW w:w="1973" w:type="pct"/>
            <w:shd w:val="clear" w:color="auto" w:fill="auto"/>
            <w:vAlign w:val="bottom"/>
          </w:tcPr>
          <w:p w:rsidR="00BE57DD" w:rsidRPr="00AF120E" w:rsidRDefault="00BE57DD" w:rsidP="00AF120E">
            <w:pPr>
              <w:spacing w:before="60" w:after="60"/>
              <w:rPr>
                <w:rFonts w:cs="Arial"/>
                <w:color w:val="000000"/>
                <w:sz w:val="18"/>
                <w:szCs w:val="18"/>
              </w:rPr>
            </w:pPr>
            <w:r w:rsidRPr="00AF120E">
              <w:rPr>
                <w:rFonts w:cs="Arial"/>
                <w:color w:val="000000"/>
                <w:sz w:val="18"/>
                <w:szCs w:val="18"/>
              </w:rPr>
              <w:t>Carp-gudgeon</w:t>
            </w:r>
          </w:p>
        </w:tc>
        <w:tc>
          <w:tcPr>
            <w:tcW w:w="756" w:type="pct"/>
            <w:shd w:val="clear" w:color="auto" w:fill="D9D9D9"/>
            <w:noWrap/>
            <w:vAlign w:val="bottom"/>
          </w:tcPr>
          <w:p w:rsidR="00BE57DD" w:rsidRPr="00AF120E" w:rsidRDefault="00BE57DD" w:rsidP="00AA3E29">
            <w:pPr>
              <w:spacing w:before="60" w:after="60"/>
              <w:jc w:val="left"/>
              <w:rPr>
                <w:rFonts w:cs="Arial"/>
                <w:sz w:val="18"/>
                <w:szCs w:val="18"/>
              </w:rPr>
            </w:pPr>
            <w:r w:rsidRPr="00AF120E">
              <w:rPr>
                <w:rFonts w:cs="Arial"/>
                <w:sz w:val="18"/>
                <w:szCs w:val="18"/>
              </w:rPr>
              <w:t>Common</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bCs/>
                <w:i/>
                <w:sz w:val="18"/>
                <w:szCs w:val="18"/>
              </w:rPr>
            </w:pPr>
            <w:r w:rsidRPr="00AF120E">
              <w:rPr>
                <w:rFonts w:cs="Arial"/>
                <w:bCs/>
                <w:i/>
                <w:sz w:val="18"/>
                <w:szCs w:val="18"/>
              </w:rPr>
              <w:t>Leiopotherapon unicolor</w:t>
            </w:r>
          </w:p>
        </w:tc>
        <w:tc>
          <w:tcPr>
            <w:tcW w:w="1973" w:type="pct"/>
            <w:shd w:val="clear" w:color="auto" w:fill="auto"/>
            <w:vAlign w:val="bottom"/>
          </w:tcPr>
          <w:p w:rsidR="00BE57DD" w:rsidRPr="00AF120E" w:rsidRDefault="00BE57DD" w:rsidP="00AF120E">
            <w:pPr>
              <w:spacing w:before="60" w:after="60"/>
              <w:rPr>
                <w:rFonts w:cs="Arial"/>
                <w:bCs/>
                <w:sz w:val="18"/>
                <w:szCs w:val="18"/>
              </w:rPr>
            </w:pPr>
            <w:r w:rsidRPr="00AF120E">
              <w:rPr>
                <w:rFonts w:cs="Arial"/>
                <w:bCs/>
                <w:sz w:val="18"/>
                <w:szCs w:val="18"/>
              </w:rPr>
              <w:t>Spangled perch</w:t>
            </w:r>
          </w:p>
        </w:tc>
        <w:tc>
          <w:tcPr>
            <w:tcW w:w="756" w:type="pct"/>
            <w:shd w:val="clear" w:color="auto" w:fill="D9D9D9"/>
            <w:noWrap/>
          </w:tcPr>
          <w:p w:rsidR="00BE57DD" w:rsidRPr="00AF120E" w:rsidRDefault="00BE57DD" w:rsidP="00AA3E29">
            <w:pPr>
              <w:spacing w:before="60" w:after="60"/>
              <w:jc w:val="left"/>
              <w:rPr>
                <w:rFonts w:cs="Arial"/>
                <w:sz w:val="18"/>
                <w:szCs w:val="18"/>
              </w:rPr>
            </w:pPr>
            <w:r w:rsidRPr="00AF120E">
              <w:rPr>
                <w:rFonts w:cs="Arial"/>
                <w:sz w:val="18"/>
                <w:szCs w:val="18"/>
              </w:rPr>
              <w:t>Common</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i/>
                <w:color w:val="000000"/>
                <w:sz w:val="18"/>
                <w:szCs w:val="18"/>
              </w:rPr>
            </w:pPr>
            <w:r w:rsidRPr="00AF120E">
              <w:rPr>
                <w:rFonts w:cs="Arial"/>
                <w:i/>
                <w:color w:val="000000"/>
                <w:sz w:val="18"/>
                <w:szCs w:val="18"/>
              </w:rPr>
              <w:t>Melanotaenia fluviatilis</w:t>
            </w:r>
          </w:p>
        </w:tc>
        <w:tc>
          <w:tcPr>
            <w:tcW w:w="1973" w:type="pct"/>
            <w:shd w:val="clear" w:color="auto" w:fill="auto"/>
            <w:vAlign w:val="bottom"/>
          </w:tcPr>
          <w:p w:rsidR="00BE57DD" w:rsidRPr="00AF120E" w:rsidRDefault="006359B9" w:rsidP="00AF120E">
            <w:pPr>
              <w:spacing w:before="60" w:after="60"/>
              <w:rPr>
                <w:rFonts w:cs="Arial"/>
                <w:color w:val="000000"/>
                <w:sz w:val="18"/>
                <w:szCs w:val="18"/>
              </w:rPr>
            </w:pPr>
            <w:r>
              <w:rPr>
                <w:rFonts w:cs="Arial"/>
                <w:color w:val="000000"/>
                <w:sz w:val="18"/>
                <w:szCs w:val="18"/>
              </w:rPr>
              <w:t xml:space="preserve">Murray </w:t>
            </w:r>
            <w:r w:rsidR="00BE57DD" w:rsidRPr="00AF120E">
              <w:rPr>
                <w:rFonts w:cs="Arial"/>
                <w:color w:val="000000"/>
                <w:sz w:val="18"/>
                <w:szCs w:val="18"/>
              </w:rPr>
              <w:t>Darling rainbowfish</w:t>
            </w:r>
          </w:p>
        </w:tc>
        <w:tc>
          <w:tcPr>
            <w:tcW w:w="756" w:type="pct"/>
            <w:shd w:val="clear" w:color="auto" w:fill="D9D9D9"/>
            <w:noWrap/>
          </w:tcPr>
          <w:p w:rsidR="00BE57DD" w:rsidRPr="00AF120E" w:rsidRDefault="00BE57DD" w:rsidP="00AA3E29">
            <w:pPr>
              <w:spacing w:before="60" w:after="60"/>
              <w:jc w:val="left"/>
              <w:rPr>
                <w:rFonts w:cs="Arial"/>
                <w:sz w:val="18"/>
                <w:szCs w:val="18"/>
              </w:rPr>
            </w:pPr>
            <w:r w:rsidRPr="00AF120E">
              <w:rPr>
                <w:rFonts w:cs="Arial"/>
                <w:sz w:val="18"/>
                <w:szCs w:val="18"/>
              </w:rPr>
              <w:t>Common</w:t>
            </w:r>
          </w:p>
        </w:tc>
      </w:tr>
      <w:tr w:rsidR="00BE57DD" w:rsidRPr="00AF120E" w:rsidTr="005316BA">
        <w:trPr>
          <w:trHeight w:val="255"/>
          <w:jc w:val="center"/>
        </w:trPr>
        <w:tc>
          <w:tcPr>
            <w:tcW w:w="2271" w:type="pct"/>
            <w:shd w:val="clear" w:color="auto" w:fill="auto"/>
          </w:tcPr>
          <w:p w:rsidR="00BE57DD" w:rsidRPr="00AF120E" w:rsidRDefault="00BE57DD" w:rsidP="00AF120E">
            <w:pPr>
              <w:spacing w:before="60" w:after="60"/>
              <w:rPr>
                <w:rFonts w:cs="Arial"/>
                <w:sz w:val="18"/>
                <w:szCs w:val="18"/>
              </w:rPr>
            </w:pPr>
            <w:r w:rsidRPr="00AF120E">
              <w:rPr>
                <w:rFonts w:cs="Arial"/>
                <w:i/>
                <w:sz w:val="18"/>
                <w:szCs w:val="18"/>
              </w:rPr>
              <w:t>Mogurnda adspersa</w:t>
            </w:r>
          </w:p>
        </w:tc>
        <w:tc>
          <w:tcPr>
            <w:tcW w:w="1973" w:type="pct"/>
            <w:shd w:val="clear" w:color="auto" w:fill="auto"/>
          </w:tcPr>
          <w:p w:rsidR="00BE57DD" w:rsidRPr="00AF120E" w:rsidRDefault="00AA3E29" w:rsidP="00AF120E">
            <w:pPr>
              <w:spacing w:before="60" w:after="60"/>
              <w:rPr>
                <w:rFonts w:cs="Arial"/>
                <w:sz w:val="18"/>
                <w:szCs w:val="18"/>
              </w:rPr>
            </w:pPr>
            <w:r>
              <w:rPr>
                <w:rFonts w:cs="Arial"/>
                <w:sz w:val="18"/>
                <w:szCs w:val="18"/>
              </w:rPr>
              <w:t>Southern purple-spotted gudgeon</w:t>
            </w:r>
          </w:p>
        </w:tc>
        <w:tc>
          <w:tcPr>
            <w:tcW w:w="756" w:type="pct"/>
            <w:shd w:val="clear" w:color="auto" w:fill="D9D9D9"/>
            <w:noWrap/>
            <w:vAlign w:val="bottom"/>
          </w:tcPr>
          <w:p w:rsidR="00BE57DD" w:rsidRPr="00AF120E" w:rsidRDefault="00BE57DD" w:rsidP="00AA3E29">
            <w:pPr>
              <w:spacing w:before="60" w:after="60"/>
              <w:jc w:val="left"/>
              <w:rPr>
                <w:rFonts w:cs="Arial"/>
                <w:sz w:val="18"/>
                <w:szCs w:val="18"/>
              </w:rPr>
            </w:pPr>
            <w:r w:rsidRPr="00AF120E">
              <w:rPr>
                <w:rFonts w:cs="Arial"/>
                <w:sz w:val="18"/>
                <w:szCs w:val="18"/>
              </w:rPr>
              <w:t>Rare</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bCs/>
                <w:sz w:val="18"/>
                <w:szCs w:val="18"/>
              </w:rPr>
            </w:pPr>
            <w:r w:rsidRPr="00AF120E">
              <w:rPr>
                <w:rFonts w:cs="Arial"/>
                <w:i/>
                <w:sz w:val="18"/>
                <w:szCs w:val="18"/>
              </w:rPr>
              <w:t>Nematolosa erebi</w:t>
            </w:r>
          </w:p>
        </w:tc>
        <w:tc>
          <w:tcPr>
            <w:tcW w:w="1973" w:type="pct"/>
            <w:shd w:val="clear" w:color="auto" w:fill="auto"/>
            <w:vAlign w:val="bottom"/>
          </w:tcPr>
          <w:p w:rsidR="00BE57DD" w:rsidRPr="00AF120E" w:rsidRDefault="00BE57DD" w:rsidP="00AF120E">
            <w:pPr>
              <w:spacing w:before="60" w:after="60"/>
              <w:rPr>
                <w:rFonts w:cs="Arial"/>
                <w:bCs/>
                <w:sz w:val="18"/>
                <w:szCs w:val="18"/>
              </w:rPr>
            </w:pPr>
            <w:r w:rsidRPr="00AF120E">
              <w:rPr>
                <w:rFonts w:cs="Arial"/>
                <w:bCs/>
                <w:sz w:val="18"/>
                <w:szCs w:val="18"/>
              </w:rPr>
              <w:t>Bony herring</w:t>
            </w:r>
          </w:p>
        </w:tc>
        <w:tc>
          <w:tcPr>
            <w:tcW w:w="756" w:type="pct"/>
            <w:shd w:val="clear" w:color="auto" w:fill="D9D9D9"/>
            <w:noWrap/>
          </w:tcPr>
          <w:p w:rsidR="00BE57DD" w:rsidRPr="00AF120E" w:rsidRDefault="00BE57DD" w:rsidP="00AA3E29">
            <w:pPr>
              <w:spacing w:before="60" w:after="60"/>
              <w:jc w:val="left"/>
              <w:rPr>
                <w:rFonts w:cs="Arial"/>
                <w:sz w:val="18"/>
                <w:szCs w:val="18"/>
              </w:rPr>
            </w:pPr>
            <w:r w:rsidRPr="00AF120E">
              <w:rPr>
                <w:rFonts w:cs="Arial"/>
                <w:sz w:val="18"/>
                <w:szCs w:val="18"/>
              </w:rPr>
              <w:t>Common</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bCs/>
                <w:sz w:val="18"/>
                <w:szCs w:val="18"/>
              </w:rPr>
            </w:pPr>
            <w:r w:rsidRPr="00AF120E">
              <w:rPr>
                <w:rFonts w:cs="Arial"/>
                <w:i/>
                <w:sz w:val="18"/>
                <w:szCs w:val="18"/>
              </w:rPr>
              <w:t>Maccullochella peelii</w:t>
            </w:r>
          </w:p>
        </w:tc>
        <w:tc>
          <w:tcPr>
            <w:tcW w:w="1973" w:type="pct"/>
            <w:shd w:val="clear" w:color="auto" w:fill="auto"/>
            <w:vAlign w:val="bottom"/>
          </w:tcPr>
          <w:p w:rsidR="00BE57DD" w:rsidRPr="00AF120E" w:rsidRDefault="00BE57DD" w:rsidP="00AF120E">
            <w:pPr>
              <w:spacing w:before="60" w:after="60"/>
              <w:rPr>
                <w:rFonts w:cs="Arial"/>
                <w:bCs/>
                <w:sz w:val="18"/>
                <w:szCs w:val="18"/>
              </w:rPr>
            </w:pPr>
            <w:r w:rsidRPr="00AF120E">
              <w:rPr>
                <w:rFonts w:cs="Arial"/>
                <w:bCs/>
                <w:sz w:val="18"/>
                <w:szCs w:val="18"/>
              </w:rPr>
              <w:t>Murray cod</w:t>
            </w:r>
          </w:p>
        </w:tc>
        <w:tc>
          <w:tcPr>
            <w:tcW w:w="756" w:type="pct"/>
            <w:shd w:val="clear" w:color="auto" w:fill="D9D9D9"/>
            <w:noWrap/>
            <w:vAlign w:val="bottom"/>
          </w:tcPr>
          <w:p w:rsidR="00BE57DD" w:rsidRPr="00AF120E" w:rsidRDefault="00BE57DD" w:rsidP="00AA3E29">
            <w:pPr>
              <w:spacing w:before="60" w:after="60"/>
              <w:jc w:val="left"/>
              <w:rPr>
                <w:rFonts w:cs="Arial"/>
                <w:sz w:val="18"/>
                <w:szCs w:val="18"/>
              </w:rPr>
            </w:pPr>
            <w:r w:rsidRPr="00AF120E">
              <w:rPr>
                <w:rFonts w:cs="Arial"/>
                <w:sz w:val="18"/>
                <w:szCs w:val="18"/>
              </w:rPr>
              <w:t>Occasional</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bCs/>
                <w:sz w:val="18"/>
                <w:szCs w:val="18"/>
              </w:rPr>
            </w:pPr>
            <w:r w:rsidRPr="00AF120E">
              <w:rPr>
                <w:rFonts w:cs="Arial"/>
                <w:i/>
                <w:sz w:val="18"/>
                <w:szCs w:val="18"/>
              </w:rPr>
              <w:t>Macquaria ambigua</w:t>
            </w:r>
          </w:p>
        </w:tc>
        <w:tc>
          <w:tcPr>
            <w:tcW w:w="1973" w:type="pct"/>
            <w:shd w:val="clear" w:color="auto" w:fill="auto"/>
            <w:vAlign w:val="bottom"/>
          </w:tcPr>
          <w:p w:rsidR="00BE57DD" w:rsidRPr="00AF120E" w:rsidRDefault="00BE57DD" w:rsidP="00AF120E">
            <w:pPr>
              <w:spacing w:before="60" w:after="60"/>
              <w:rPr>
                <w:rFonts w:cs="Arial"/>
                <w:bCs/>
                <w:sz w:val="18"/>
                <w:szCs w:val="18"/>
              </w:rPr>
            </w:pPr>
            <w:r w:rsidRPr="00AF120E">
              <w:rPr>
                <w:rFonts w:cs="Arial"/>
                <w:bCs/>
                <w:sz w:val="18"/>
                <w:szCs w:val="18"/>
              </w:rPr>
              <w:t>Golden perch</w:t>
            </w:r>
          </w:p>
        </w:tc>
        <w:tc>
          <w:tcPr>
            <w:tcW w:w="756" w:type="pct"/>
            <w:shd w:val="clear" w:color="auto" w:fill="D9D9D9"/>
            <w:noWrap/>
          </w:tcPr>
          <w:p w:rsidR="00BE57DD" w:rsidRPr="00AF120E" w:rsidRDefault="00BE57DD" w:rsidP="00AA3E29">
            <w:pPr>
              <w:spacing w:before="60" w:after="60"/>
              <w:jc w:val="left"/>
              <w:rPr>
                <w:rFonts w:cs="Arial"/>
                <w:sz w:val="18"/>
                <w:szCs w:val="18"/>
              </w:rPr>
            </w:pPr>
            <w:r w:rsidRPr="00AF120E">
              <w:rPr>
                <w:rFonts w:cs="Arial"/>
                <w:sz w:val="18"/>
                <w:szCs w:val="18"/>
              </w:rPr>
              <w:t>Common</w:t>
            </w:r>
          </w:p>
        </w:tc>
      </w:tr>
      <w:tr w:rsidR="00BE57DD" w:rsidRPr="00AF120E" w:rsidTr="005316BA">
        <w:trPr>
          <w:trHeight w:val="255"/>
          <w:jc w:val="center"/>
        </w:trPr>
        <w:tc>
          <w:tcPr>
            <w:tcW w:w="2271" w:type="pct"/>
            <w:shd w:val="clear" w:color="auto" w:fill="auto"/>
            <w:vAlign w:val="bottom"/>
          </w:tcPr>
          <w:p w:rsidR="00BE57DD" w:rsidRPr="00AF120E" w:rsidRDefault="00BE57DD" w:rsidP="00AF120E">
            <w:pPr>
              <w:spacing w:before="60" w:after="60"/>
              <w:rPr>
                <w:rFonts w:cs="Arial"/>
                <w:i/>
                <w:color w:val="000000"/>
                <w:sz w:val="18"/>
                <w:szCs w:val="18"/>
              </w:rPr>
            </w:pPr>
            <w:r w:rsidRPr="00AF120E">
              <w:rPr>
                <w:rFonts w:cs="Arial"/>
                <w:i/>
                <w:color w:val="000000"/>
                <w:sz w:val="18"/>
                <w:szCs w:val="18"/>
              </w:rPr>
              <w:t>Retropinna semoni</w:t>
            </w:r>
          </w:p>
        </w:tc>
        <w:tc>
          <w:tcPr>
            <w:tcW w:w="1973" w:type="pct"/>
            <w:shd w:val="clear" w:color="auto" w:fill="auto"/>
            <w:vAlign w:val="bottom"/>
          </w:tcPr>
          <w:p w:rsidR="00BE57DD" w:rsidRPr="00AF120E" w:rsidRDefault="00BE57DD" w:rsidP="00AF120E">
            <w:pPr>
              <w:spacing w:before="60" w:after="60"/>
              <w:rPr>
                <w:rFonts w:cs="Arial"/>
                <w:color w:val="000000"/>
                <w:sz w:val="18"/>
                <w:szCs w:val="18"/>
              </w:rPr>
            </w:pPr>
            <w:r w:rsidRPr="00AF120E">
              <w:rPr>
                <w:rFonts w:cs="Arial"/>
                <w:color w:val="000000"/>
                <w:sz w:val="18"/>
                <w:szCs w:val="18"/>
              </w:rPr>
              <w:t>Australian smelt</w:t>
            </w:r>
          </w:p>
        </w:tc>
        <w:tc>
          <w:tcPr>
            <w:tcW w:w="756" w:type="pct"/>
            <w:shd w:val="clear" w:color="auto" w:fill="D9D9D9"/>
            <w:noWrap/>
          </w:tcPr>
          <w:p w:rsidR="00BE57DD" w:rsidRPr="00AF120E" w:rsidRDefault="00BE57DD" w:rsidP="00AA3E29">
            <w:pPr>
              <w:spacing w:before="60" w:after="60"/>
              <w:jc w:val="left"/>
              <w:rPr>
                <w:rFonts w:cs="Arial"/>
                <w:sz w:val="18"/>
                <w:szCs w:val="18"/>
              </w:rPr>
            </w:pPr>
            <w:r w:rsidRPr="00AF120E">
              <w:rPr>
                <w:rFonts w:cs="Arial"/>
                <w:sz w:val="18"/>
                <w:szCs w:val="18"/>
              </w:rPr>
              <w:t>Occasional</w:t>
            </w:r>
          </w:p>
        </w:tc>
      </w:tr>
      <w:tr w:rsidR="00BE57DD" w:rsidRPr="00AF120E" w:rsidTr="005316BA">
        <w:trPr>
          <w:trHeight w:val="327"/>
          <w:jc w:val="center"/>
        </w:trPr>
        <w:tc>
          <w:tcPr>
            <w:tcW w:w="2271" w:type="pct"/>
            <w:shd w:val="clear" w:color="auto" w:fill="auto"/>
            <w:vAlign w:val="bottom"/>
          </w:tcPr>
          <w:p w:rsidR="00BE57DD" w:rsidRPr="00AF120E" w:rsidRDefault="00BE57DD" w:rsidP="00AF120E">
            <w:pPr>
              <w:spacing w:before="60" w:after="60"/>
              <w:rPr>
                <w:rFonts w:cs="Arial"/>
                <w:bCs/>
                <w:i/>
                <w:sz w:val="18"/>
                <w:szCs w:val="18"/>
              </w:rPr>
            </w:pPr>
            <w:r w:rsidRPr="00AF120E">
              <w:rPr>
                <w:rFonts w:cs="Arial"/>
                <w:bCs/>
                <w:i/>
                <w:sz w:val="18"/>
                <w:szCs w:val="18"/>
              </w:rPr>
              <w:t xml:space="preserve">Tandanus tandanus </w:t>
            </w:r>
            <w:r w:rsidRPr="00AF120E">
              <w:rPr>
                <w:rFonts w:cs="Arial"/>
                <w:bCs/>
                <w:sz w:val="18"/>
                <w:szCs w:val="18"/>
              </w:rPr>
              <w:t>(MDB)</w:t>
            </w:r>
          </w:p>
        </w:tc>
        <w:tc>
          <w:tcPr>
            <w:tcW w:w="1973" w:type="pct"/>
            <w:shd w:val="clear" w:color="auto" w:fill="auto"/>
            <w:vAlign w:val="bottom"/>
          </w:tcPr>
          <w:p w:rsidR="00BE57DD" w:rsidRPr="00AF120E" w:rsidRDefault="00BE57DD" w:rsidP="00AF120E">
            <w:pPr>
              <w:spacing w:before="60" w:after="60"/>
              <w:rPr>
                <w:rFonts w:cs="Arial"/>
                <w:bCs/>
                <w:sz w:val="18"/>
                <w:szCs w:val="18"/>
              </w:rPr>
            </w:pPr>
            <w:r w:rsidRPr="00AF120E">
              <w:rPr>
                <w:rFonts w:cs="Arial"/>
                <w:bCs/>
                <w:sz w:val="18"/>
                <w:szCs w:val="18"/>
              </w:rPr>
              <w:t>Freshwater catfish</w:t>
            </w:r>
          </w:p>
        </w:tc>
        <w:tc>
          <w:tcPr>
            <w:tcW w:w="756" w:type="pct"/>
            <w:shd w:val="clear" w:color="auto" w:fill="D9D9D9"/>
            <w:noWrap/>
          </w:tcPr>
          <w:p w:rsidR="00BE57DD" w:rsidRPr="00AF120E" w:rsidRDefault="00BE57DD" w:rsidP="00AA3E29">
            <w:pPr>
              <w:spacing w:before="60" w:after="60"/>
              <w:jc w:val="left"/>
              <w:rPr>
                <w:rFonts w:cs="Arial"/>
                <w:sz w:val="18"/>
                <w:szCs w:val="18"/>
              </w:rPr>
            </w:pPr>
            <w:r w:rsidRPr="00AF120E">
              <w:rPr>
                <w:rFonts w:cs="Arial"/>
                <w:sz w:val="18"/>
                <w:szCs w:val="18"/>
              </w:rPr>
              <w:t>Common</w:t>
            </w:r>
          </w:p>
        </w:tc>
      </w:tr>
    </w:tbl>
    <w:p w:rsidR="00AF120E" w:rsidRDefault="00AF120E" w:rsidP="00ED0B62">
      <w:bookmarkStart w:id="60" w:name="_Ref426734805"/>
    </w:p>
    <w:p w:rsidR="00BE57DD" w:rsidRDefault="00AF120E" w:rsidP="0078054C">
      <w:r>
        <w:br w:type="page"/>
      </w:r>
      <w:bookmarkEnd w:id="60"/>
    </w:p>
    <w:p w:rsidR="0078054C" w:rsidRDefault="0078054C" w:rsidP="0078054C">
      <w:pPr>
        <w:pStyle w:val="Caption"/>
        <w:keepNext/>
      </w:pPr>
      <w:bookmarkStart w:id="61" w:name="_Ref428114058"/>
      <w:r>
        <w:t xml:space="preserve">Table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3</w:t>
      </w:r>
      <w:r w:rsidR="00322207">
        <w:rPr>
          <w:noProof/>
        </w:rPr>
        <w:fldChar w:fldCharType="end"/>
      </w:r>
      <w:bookmarkEnd w:id="61"/>
      <w:r>
        <w:t xml:space="preserve">: </w:t>
      </w:r>
      <w:r w:rsidRPr="004335CD">
        <w:t xml:space="preserve">Sizes used to distinguish new recruits for species likely to be sampled across the lower Gwydir </w:t>
      </w:r>
      <w:r w:rsidR="00000544">
        <w:t>catchment</w:t>
      </w:r>
      <w:r w:rsidRPr="004335CD">
        <w:t>. Values represent the length at 1 year of age for longer-lived species or the age at sexual maturity for species that reach maturity within 1 year.</w:t>
      </w:r>
    </w:p>
    <w:tbl>
      <w:tblPr>
        <w:tblStyle w:val="LightShading"/>
        <w:tblW w:w="9492" w:type="dxa"/>
        <w:tblBorders>
          <w:insideH w:val="single" w:sz="8" w:space="0" w:color="000000" w:themeColor="text1"/>
          <w:insideV w:val="single" w:sz="8" w:space="0" w:color="000000" w:themeColor="text1"/>
        </w:tblBorders>
        <w:tblLayout w:type="fixed"/>
        <w:tblLook w:val="04A0"/>
      </w:tblPr>
      <w:tblGrid>
        <w:gridCol w:w="3227"/>
        <w:gridCol w:w="4111"/>
        <w:gridCol w:w="1020"/>
        <w:gridCol w:w="1134"/>
      </w:tblGrid>
      <w:tr w:rsidR="00BE57DD" w:rsidRPr="00323D04" w:rsidTr="00AF120E">
        <w:trPr>
          <w:cnfStyle w:val="100000000000"/>
          <w:tblHeader/>
        </w:trPr>
        <w:tc>
          <w:tcPr>
            <w:cnfStyle w:val="001000000000"/>
            <w:tcW w:w="3227" w:type="dxa"/>
            <w:tcBorders>
              <w:top w:val="none" w:sz="0" w:space="0" w:color="auto"/>
              <w:left w:val="none" w:sz="0" w:space="0" w:color="auto"/>
              <w:bottom w:val="none" w:sz="0" w:space="0" w:color="auto"/>
              <w:right w:val="none" w:sz="0" w:space="0" w:color="auto"/>
            </w:tcBorders>
            <w:shd w:val="clear" w:color="auto" w:fill="D9D9D9"/>
            <w:noWrap/>
          </w:tcPr>
          <w:p w:rsidR="00BE57DD" w:rsidRPr="00AF120E" w:rsidRDefault="00BE57DD" w:rsidP="00AF120E">
            <w:pPr>
              <w:spacing w:before="60" w:after="60"/>
              <w:rPr>
                <w:rFonts w:cs="Arial"/>
                <w:b w:val="0"/>
                <w:sz w:val="18"/>
                <w:szCs w:val="18"/>
              </w:rPr>
            </w:pPr>
            <w:r w:rsidRPr="00AF120E">
              <w:rPr>
                <w:rFonts w:cs="Arial"/>
                <w:b w:val="0"/>
                <w:sz w:val="18"/>
                <w:szCs w:val="18"/>
              </w:rPr>
              <w:t>Species</w:t>
            </w:r>
          </w:p>
        </w:tc>
        <w:tc>
          <w:tcPr>
            <w:tcW w:w="4111" w:type="dxa"/>
            <w:tcBorders>
              <w:top w:val="none" w:sz="0" w:space="0" w:color="auto"/>
              <w:left w:val="none" w:sz="0" w:space="0" w:color="auto"/>
              <w:bottom w:val="none" w:sz="0" w:space="0" w:color="auto"/>
              <w:right w:val="none" w:sz="0" w:space="0" w:color="auto"/>
            </w:tcBorders>
            <w:shd w:val="clear" w:color="auto" w:fill="D9D9D9"/>
            <w:noWrap/>
          </w:tcPr>
          <w:p w:rsidR="00BE57DD" w:rsidRPr="00AF120E" w:rsidRDefault="00BE57DD" w:rsidP="00AF120E">
            <w:pPr>
              <w:spacing w:before="60" w:after="60"/>
              <w:cnfStyle w:val="100000000000"/>
              <w:rPr>
                <w:rFonts w:cs="Arial"/>
                <w:b w:val="0"/>
                <w:sz w:val="18"/>
                <w:szCs w:val="18"/>
              </w:rPr>
            </w:pPr>
            <w:r w:rsidRPr="00AF120E">
              <w:rPr>
                <w:rFonts w:cs="Arial"/>
                <w:b w:val="0"/>
                <w:sz w:val="18"/>
                <w:szCs w:val="18"/>
              </w:rPr>
              <w:t>Estimated size at 1 year old or at sexual maturity (fork or total length)</w:t>
            </w:r>
          </w:p>
        </w:tc>
        <w:tc>
          <w:tcPr>
            <w:tcW w:w="1020" w:type="dxa"/>
            <w:tcBorders>
              <w:top w:val="none" w:sz="0" w:space="0" w:color="auto"/>
              <w:left w:val="none" w:sz="0" w:space="0" w:color="auto"/>
              <w:bottom w:val="none" w:sz="0" w:space="0" w:color="auto"/>
              <w:right w:val="none" w:sz="0" w:space="0" w:color="auto"/>
            </w:tcBorders>
            <w:shd w:val="clear" w:color="auto" w:fill="D9D9D9"/>
          </w:tcPr>
          <w:p w:rsidR="00BE57DD" w:rsidRPr="00AF120E" w:rsidRDefault="00BE57DD" w:rsidP="00AF120E">
            <w:pPr>
              <w:spacing w:before="60" w:after="60"/>
              <w:cnfStyle w:val="100000000000"/>
              <w:rPr>
                <w:rFonts w:cs="Arial"/>
                <w:b w:val="0"/>
                <w:sz w:val="18"/>
                <w:szCs w:val="18"/>
              </w:rPr>
            </w:pPr>
            <w:r w:rsidRPr="00AF120E">
              <w:rPr>
                <w:rFonts w:cs="Arial"/>
                <w:b w:val="0"/>
                <w:sz w:val="18"/>
                <w:szCs w:val="18"/>
              </w:rPr>
              <w:t>Non-juv. caught</w:t>
            </w:r>
          </w:p>
        </w:tc>
        <w:tc>
          <w:tcPr>
            <w:tcW w:w="1134" w:type="dxa"/>
            <w:tcBorders>
              <w:top w:val="none" w:sz="0" w:space="0" w:color="auto"/>
              <w:left w:val="none" w:sz="0" w:space="0" w:color="auto"/>
              <w:bottom w:val="none" w:sz="0" w:space="0" w:color="auto"/>
              <w:right w:val="none" w:sz="0" w:space="0" w:color="auto"/>
            </w:tcBorders>
            <w:shd w:val="clear" w:color="auto" w:fill="D9D9D9"/>
          </w:tcPr>
          <w:p w:rsidR="00BE57DD" w:rsidRPr="00AF120E" w:rsidRDefault="00BE57DD" w:rsidP="00AF120E">
            <w:pPr>
              <w:spacing w:before="60" w:after="60"/>
              <w:jc w:val="center"/>
              <w:cnfStyle w:val="100000000000"/>
              <w:rPr>
                <w:rFonts w:cs="Arial"/>
                <w:b w:val="0"/>
                <w:sz w:val="18"/>
                <w:szCs w:val="18"/>
              </w:rPr>
            </w:pPr>
            <w:r w:rsidRPr="00AF120E">
              <w:rPr>
                <w:rFonts w:cs="Arial"/>
                <w:b w:val="0"/>
                <w:sz w:val="18"/>
                <w:szCs w:val="18"/>
              </w:rPr>
              <w:t>Juveniles</w:t>
            </w:r>
          </w:p>
          <w:p w:rsidR="00BE57DD" w:rsidRPr="00AF120E" w:rsidRDefault="00BE57DD" w:rsidP="00AF120E">
            <w:pPr>
              <w:spacing w:before="60" w:after="60"/>
              <w:jc w:val="center"/>
              <w:cnfStyle w:val="100000000000"/>
              <w:rPr>
                <w:rFonts w:cs="Arial"/>
                <w:b w:val="0"/>
                <w:sz w:val="18"/>
                <w:szCs w:val="18"/>
              </w:rPr>
            </w:pPr>
            <w:r w:rsidRPr="00AF120E">
              <w:rPr>
                <w:rFonts w:cs="Arial"/>
                <w:b w:val="0"/>
                <w:sz w:val="18"/>
                <w:szCs w:val="18"/>
              </w:rPr>
              <w:t>caught</w:t>
            </w:r>
          </w:p>
        </w:tc>
      </w:tr>
      <w:tr w:rsidR="00BE57DD" w:rsidRPr="00323D04" w:rsidTr="00A12A1B">
        <w:trPr>
          <w:cnfStyle w:val="000000100000"/>
        </w:trPr>
        <w:tc>
          <w:tcPr>
            <w:cnfStyle w:val="001000000000"/>
            <w:tcW w:w="9492" w:type="dxa"/>
            <w:gridSpan w:val="4"/>
            <w:shd w:val="clear" w:color="auto" w:fill="F2F2F2" w:themeFill="background1" w:themeFillShade="F2"/>
            <w:noWrap/>
            <w:vAlign w:val="center"/>
          </w:tcPr>
          <w:p w:rsidR="00BE57DD" w:rsidRPr="00AF120E" w:rsidRDefault="00BE57DD" w:rsidP="00AF120E">
            <w:pPr>
              <w:spacing w:before="60" w:after="60"/>
              <w:jc w:val="left"/>
              <w:rPr>
                <w:rFonts w:cs="Arial"/>
                <w:b w:val="0"/>
                <w:sz w:val="18"/>
                <w:szCs w:val="18"/>
              </w:rPr>
            </w:pPr>
            <w:r w:rsidRPr="00AF120E">
              <w:rPr>
                <w:rFonts w:cs="Arial"/>
                <w:b w:val="0"/>
                <w:i/>
                <w:sz w:val="18"/>
                <w:szCs w:val="18"/>
              </w:rPr>
              <w:t>Native species</w:t>
            </w:r>
          </w:p>
        </w:tc>
      </w:tr>
      <w:tr w:rsidR="00BE57DD" w:rsidRPr="00323D04" w:rsidTr="00A12A1B">
        <w:tc>
          <w:tcPr>
            <w:cnfStyle w:val="001000000000"/>
            <w:tcW w:w="3227" w:type="dxa"/>
            <w:shd w:val="clear" w:color="auto" w:fill="auto"/>
            <w:noWrap/>
          </w:tcPr>
          <w:p w:rsidR="00BE57DD" w:rsidRPr="00323D04" w:rsidRDefault="00BE57DD" w:rsidP="00AF120E">
            <w:pPr>
              <w:spacing w:before="60" w:after="60"/>
              <w:rPr>
                <w:rFonts w:cs="Arial"/>
                <w:b w:val="0"/>
                <w:color w:val="000000"/>
                <w:sz w:val="18"/>
                <w:szCs w:val="18"/>
              </w:rPr>
            </w:pPr>
            <w:r w:rsidRPr="00323D04">
              <w:rPr>
                <w:rFonts w:cs="Arial"/>
                <w:b w:val="0"/>
                <w:color w:val="000000"/>
                <w:sz w:val="18"/>
                <w:szCs w:val="18"/>
              </w:rPr>
              <w:t>Olive perchlet</w:t>
            </w:r>
          </w:p>
        </w:tc>
        <w:tc>
          <w:tcPr>
            <w:tcW w:w="4111" w:type="dxa"/>
            <w:shd w:val="clear" w:color="auto" w:fill="auto"/>
            <w:noWrap/>
          </w:tcPr>
          <w:p w:rsidR="00BE57DD" w:rsidRPr="00323D04" w:rsidRDefault="00BE57DD" w:rsidP="00AF120E">
            <w:pPr>
              <w:spacing w:before="60" w:after="60"/>
              <w:cnfStyle w:val="000000000000"/>
              <w:rPr>
                <w:rFonts w:cs="Arial"/>
                <w:sz w:val="18"/>
                <w:szCs w:val="18"/>
              </w:rPr>
            </w:pPr>
            <w:r w:rsidRPr="00323D04">
              <w:rPr>
                <w:rFonts w:cs="Arial"/>
                <w:sz w:val="18"/>
                <w:szCs w:val="18"/>
              </w:rPr>
              <w:t>26 mm (Pusey et al. 2004)</w:t>
            </w:r>
          </w:p>
        </w:tc>
        <w:tc>
          <w:tcPr>
            <w:tcW w:w="1020" w:type="dxa"/>
            <w:shd w:val="clear" w:color="auto" w:fill="auto"/>
            <w:vAlign w:val="center"/>
          </w:tcPr>
          <w:p w:rsidR="00BE57DD" w:rsidRPr="00323D04" w:rsidRDefault="00BE57DD" w:rsidP="00AF120E">
            <w:pPr>
              <w:spacing w:before="60" w:after="60"/>
              <w:jc w:val="center"/>
              <w:cnfStyle w:val="000000000000"/>
              <w:rPr>
                <w:rFonts w:cs="Arial"/>
                <w:sz w:val="18"/>
                <w:szCs w:val="18"/>
              </w:rPr>
            </w:pPr>
          </w:p>
        </w:tc>
        <w:tc>
          <w:tcPr>
            <w:tcW w:w="1134" w:type="dxa"/>
            <w:shd w:val="clear" w:color="auto" w:fill="auto"/>
            <w:vAlign w:val="center"/>
          </w:tcPr>
          <w:p w:rsidR="00BE57DD" w:rsidRPr="00323D04" w:rsidRDefault="00BE57DD" w:rsidP="00AF120E">
            <w:pPr>
              <w:spacing w:before="60" w:after="60"/>
              <w:jc w:val="center"/>
              <w:cnfStyle w:val="000000000000"/>
              <w:rPr>
                <w:rFonts w:cs="Arial"/>
                <w:sz w:val="18"/>
                <w:szCs w:val="18"/>
              </w:rPr>
            </w:pPr>
          </w:p>
        </w:tc>
      </w:tr>
      <w:tr w:rsidR="00BE57DD" w:rsidRPr="00323D04" w:rsidTr="00A12A1B">
        <w:trPr>
          <w:cnfStyle w:val="000000100000"/>
        </w:trPr>
        <w:tc>
          <w:tcPr>
            <w:cnfStyle w:val="001000000000"/>
            <w:tcW w:w="3227" w:type="dxa"/>
            <w:tcBorders>
              <w:left w:val="none" w:sz="0" w:space="0" w:color="auto"/>
              <w:right w:val="none" w:sz="0" w:space="0" w:color="auto"/>
            </w:tcBorders>
            <w:shd w:val="clear" w:color="auto" w:fill="auto"/>
            <w:noWrap/>
          </w:tcPr>
          <w:p w:rsidR="00BE57DD" w:rsidRPr="00323D04" w:rsidRDefault="00BE57DD" w:rsidP="00AF120E">
            <w:pPr>
              <w:spacing w:before="60" w:after="60"/>
              <w:rPr>
                <w:rFonts w:cs="Arial"/>
                <w:b w:val="0"/>
                <w:sz w:val="18"/>
                <w:szCs w:val="18"/>
              </w:rPr>
            </w:pPr>
            <w:r w:rsidRPr="00323D04">
              <w:rPr>
                <w:rFonts w:cs="Arial"/>
                <w:b w:val="0"/>
                <w:sz w:val="18"/>
                <w:szCs w:val="18"/>
              </w:rPr>
              <w:t>Silver perch</w:t>
            </w:r>
          </w:p>
        </w:tc>
        <w:tc>
          <w:tcPr>
            <w:tcW w:w="4111" w:type="dxa"/>
            <w:tcBorders>
              <w:left w:val="none" w:sz="0" w:space="0" w:color="auto"/>
              <w:right w:val="none" w:sz="0" w:space="0" w:color="auto"/>
            </w:tcBorders>
            <w:shd w:val="clear" w:color="auto" w:fill="auto"/>
            <w:noWrap/>
          </w:tcPr>
          <w:p w:rsidR="00BE57DD" w:rsidRPr="00323D04" w:rsidRDefault="00BE57DD" w:rsidP="00AF120E">
            <w:pPr>
              <w:spacing w:before="60" w:after="60"/>
              <w:cnfStyle w:val="000000100000"/>
              <w:rPr>
                <w:rFonts w:cs="Arial"/>
                <w:sz w:val="18"/>
                <w:szCs w:val="18"/>
              </w:rPr>
            </w:pPr>
            <w:r w:rsidRPr="00323D04">
              <w:rPr>
                <w:rFonts w:cs="Arial"/>
                <w:sz w:val="18"/>
                <w:szCs w:val="18"/>
              </w:rPr>
              <w:t>75 mm (Mallen-Cooper 1996)</w:t>
            </w:r>
          </w:p>
        </w:tc>
        <w:tc>
          <w:tcPr>
            <w:tcW w:w="1020" w:type="dxa"/>
            <w:tcBorders>
              <w:left w:val="none" w:sz="0" w:space="0" w:color="auto"/>
              <w:right w:val="none" w:sz="0" w:space="0" w:color="auto"/>
            </w:tcBorders>
            <w:shd w:val="clear" w:color="auto" w:fill="auto"/>
            <w:vAlign w:val="center"/>
          </w:tcPr>
          <w:p w:rsidR="00BE57DD" w:rsidRPr="00323D04" w:rsidRDefault="00BE57DD" w:rsidP="00AF120E">
            <w:pPr>
              <w:spacing w:before="60" w:after="60"/>
              <w:jc w:val="center"/>
              <w:cnfStyle w:val="000000100000"/>
              <w:rPr>
                <w:rFonts w:cs="Arial"/>
                <w:sz w:val="18"/>
                <w:szCs w:val="18"/>
              </w:rPr>
            </w:pPr>
          </w:p>
        </w:tc>
        <w:tc>
          <w:tcPr>
            <w:tcW w:w="1134" w:type="dxa"/>
            <w:tcBorders>
              <w:left w:val="none" w:sz="0" w:space="0" w:color="auto"/>
              <w:right w:val="none" w:sz="0" w:space="0" w:color="auto"/>
            </w:tcBorders>
            <w:shd w:val="clear" w:color="auto" w:fill="auto"/>
            <w:vAlign w:val="center"/>
          </w:tcPr>
          <w:p w:rsidR="00BE57DD" w:rsidRPr="00323D04" w:rsidRDefault="00BE57DD" w:rsidP="00AF120E">
            <w:pPr>
              <w:spacing w:before="60" w:after="60"/>
              <w:jc w:val="center"/>
              <w:cnfStyle w:val="000000100000"/>
              <w:rPr>
                <w:rFonts w:cs="Arial"/>
                <w:sz w:val="18"/>
                <w:szCs w:val="18"/>
              </w:rPr>
            </w:pPr>
          </w:p>
        </w:tc>
      </w:tr>
      <w:tr w:rsidR="00BE57DD" w:rsidRPr="00323D04" w:rsidTr="00A12A1B">
        <w:tc>
          <w:tcPr>
            <w:cnfStyle w:val="001000000000"/>
            <w:tcW w:w="3227" w:type="dxa"/>
            <w:shd w:val="clear" w:color="auto" w:fill="FFFFFF" w:themeFill="background1"/>
            <w:noWrap/>
          </w:tcPr>
          <w:p w:rsidR="00BE57DD" w:rsidRPr="00323D04" w:rsidRDefault="00BE57DD" w:rsidP="00AF120E">
            <w:pPr>
              <w:spacing w:before="60" w:after="60"/>
              <w:rPr>
                <w:rFonts w:cs="Arial"/>
                <w:b w:val="0"/>
                <w:bCs w:val="0"/>
                <w:color w:val="000000"/>
                <w:sz w:val="18"/>
                <w:szCs w:val="18"/>
              </w:rPr>
            </w:pPr>
            <w:r w:rsidRPr="00323D04">
              <w:rPr>
                <w:rFonts w:cs="Arial"/>
                <w:b w:val="0"/>
                <w:color w:val="000000"/>
                <w:sz w:val="18"/>
                <w:szCs w:val="18"/>
              </w:rPr>
              <w:t>Darling River hardyhead</w:t>
            </w:r>
          </w:p>
        </w:tc>
        <w:tc>
          <w:tcPr>
            <w:tcW w:w="4111" w:type="dxa"/>
            <w:shd w:val="clear" w:color="auto" w:fill="FFFFFF" w:themeFill="background1"/>
            <w:noWrap/>
          </w:tcPr>
          <w:p w:rsidR="00BE57DD" w:rsidRPr="00323D04" w:rsidRDefault="00BE57DD" w:rsidP="00AF120E">
            <w:pPr>
              <w:spacing w:before="60" w:after="60"/>
              <w:cnfStyle w:val="000000000000"/>
              <w:rPr>
                <w:rFonts w:cs="Arial"/>
                <w:sz w:val="18"/>
                <w:szCs w:val="18"/>
              </w:rPr>
            </w:pPr>
            <w:r w:rsidRPr="00323D04">
              <w:rPr>
                <w:rFonts w:cs="Arial"/>
                <w:sz w:val="18"/>
                <w:szCs w:val="18"/>
              </w:rPr>
              <w:t>40 mm (expert opinion)</w:t>
            </w:r>
          </w:p>
        </w:tc>
        <w:tc>
          <w:tcPr>
            <w:tcW w:w="1020" w:type="dxa"/>
            <w:shd w:val="clear" w:color="auto" w:fill="auto"/>
            <w:vAlign w:val="center"/>
          </w:tcPr>
          <w:p w:rsidR="00BE57DD" w:rsidRPr="00323D04" w:rsidRDefault="00BE57DD" w:rsidP="00AF120E">
            <w:pPr>
              <w:spacing w:before="60" w:after="60"/>
              <w:jc w:val="center"/>
              <w:cnfStyle w:val="000000000000"/>
              <w:rPr>
                <w:rFonts w:cs="Arial"/>
                <w:sz w:val="18"/>
                <w:szCs w:val="18"/>
              </w:rPr>
            </w:pPr>
          </w:p>
        </w:tc>
        <w:tc>
          <w:tcPr>
            <w:tcW w:w="1134" w:type="dxa"/>
            <w:shd w:val="clear" w:color="auto" w:fill="auto"/>
            <w:vAlign w:val="center"/>
          </w:tcPr>
          <w:p w:rsidR="00BE57DD" w:rsidRPr="00323D04" w:rsidRDefault="00BE57DD" w:rsidP="00AF120E">
            <w:pPr>
              <w:spacing w:before="60" w:after="60"/>
              <w:jc w:val="center"/>
              <w:cnfStyle w:val="000000000000"/>
              <w:rPr>
                <w:rFonts w:cs="Arial"/>
                <w:sz w:val="18"/>
                <w:szCs w:val="18"/>
              </w:rPr>
            </w:pPr>
          </w:p>
        </w:tc>
      </w:tr>
      <w:tr w:rsidR="00BE57DD" w:rsidRPr="00323D04" w:rsidTr="00A12A1B">
        <w:trPr>
          <w:cnfStyle w:val="000000100000"/>
        </w:trPr>
        <w:tc>
          <w:tcPr>
            <w:cnfStyle w:val="001000000000"/>
            <w:tcW w:w="3227" w:type="dxa"/>
            <w:tcBorders>
              <w:left w:val="none" w:sz="0" w:space="0" w:color="auto"/>
              <w:right w:val="none" w:sz="0" w:space="0" w:color="auto"/>
            </w:tcBorders>
            <w:shd w:val="clear" w:color="auto" w:fill="FFFFFF" w:themeFill="background1"/>
            <w:noWrap/>
          </w:tcPr>
          <w:p w:rsidR="00BE57DD" w:rsidRPr="00323D04" w:rsidRDefault="00BE57DD" w:rsidP="00AF120E">
            <w:pPr>
              <w:spacing w:before="60" w:after="60"/>
              <w:rPr>
                <w:rFonts w:cs="Arial"/>
                <w:b w:val="0"/>
                <w:bCs w:val="0"/>
                <w:color w:val="000000"/>
                <w:sz w:val="18"/>
                <w:szCs w:val="18"/>
              </w:rPr>
            </w:pPr>
            <w:r w:rsidRPr="00323D04">
              <w:rPr>
                <w:rFonts w:cs="Arial"/>
                <w:b w:val="0"/>
                <w:color w:val="000000"/>
                <w:sz w:val="18"/>
                <w:szCs w:val="18"/>
              </w:rPr>
              <w:t>Un-specked hardyhead</w:t>
            </w:r>
          </w:p>
        </w:tc>
        <w:tc>
          <w:tcPr>
            <w:tcW w:w="4111" w:type="dxa"/>
            <w:tcBorders>
              <w:left w:val="none" w:sz="0" w:space="0" w:color="auto"/>
              <w:right w:val="none" w:sz="0" w:space="0" w:color="auto"/>
            </w:tcBorders>
            <w:shd w:val="clear" w:color="auto" w:fill="FFFFFF" w:themeFill="background1"/>
            <w:noWrap/>
          </w:tcPr>
          <w:p w:rsidR="00BE57DD" w:rsidRPr="00323D04" w:rsidRDefault="00BE57DD" w:rsidP="00AF120E">
            <w:pPr>
              <w:spacing w:before="60" w:after="60"/>
              <w:cnfStyle w:val="000000100000"/>
              <w:rPr>
                <w:rFonts w:cs="Arial"/>
                <w:sz w:val="18"/>
                <w:szCs w:val="18"/>
              </w:rPr>
            </w:pPr>
            <w:r w:rsidRPr="00323D04">
              <w:rPr>
                <w:rFonts w:cs="Arial"/>
                <w:sz w:val="18"/>
                <w:szCs w:val="18"/>
              </w:rPr>
              <w:t>38 mm (Pusey et al. 2004)</w:t>
            </w:r>
          </w:p>
        </w:tc>
        <w:tc>
          <w:tcPr>
            <w:tcW w:w="1020" w:type="dxa"/>
            <w:tcBorders>
              <w:left w:val="none" w:sz="0" w:space="0" w:color="auto"/>
              <w:right w:val="none" w:sz="0" w:space="0" w:color="auto"/>
            </w:tcBorders>
            <w:shd w:val="clear" w:color="auto" w:fill="auto"/>
            <w:vAlign w:val="center"/>
          </w:tcPr>
          <w:p w:rsidR="00BE57DD" w:rsidRPr="00323D04" w:rsidRDefault="00BE57DD" w:rsidP="00AF120E">
            <w:pPr>
              <w:spacing w:before="60" w:after="60"/>
              <w:jc w:val="center"/>
              <w:cnfStyle w:val="000000100000"/>
              <w:rPr>
                <w:rFonts w:cs="Arial"/>
                <w:b/>
                <w:sz w:val="18"/>
                <w:szCs w:val="18"/>
              </w:rPr>
            </w:pPr>
            <w:r w:rsidRPr="00323D04">
              <w:rPr>
                <w:rFonts w:cs="Arial"/>
                <w:b/>
                <w:sz w:val="18"/>
                <w:szCs w:val="18"/>
              </w:rPr>
              <w:sym w:font="Wingdings" w:char="F0FC"/>
            </w:r>
          </w:p>
        </w:tc>
        <w:tc>
          <w:tcPr>
            <w:tcW w:w="1134" w:type="dxa"/>
            <w:tcBorders>
              <w:left w:val="none" w:sz="0" w:space="0" w:color="auto"/>
              <w:right w:val="none" w:sz="0" w:space="0" w:color="auto"/>
            </w:tcBorders>
            <w:shd w:val="clear" w:color="auto" w:fill="auto"/>
            <w:vAlign w:val="center"/>
          </w:tcPr>
          <w:p w:rsidR="00BE57DD" w:rsidRPr="00323D04" w:rsidRDefault="00BE57DD" w:rsidP="00AF120E">
            <w:pPr>
              <w:spacing w:before="60" w:after="60"/>
              <w:jc w:val="center"/>
              <w:cnfStyle w:val="000000100000"/>
              <w:rPr>
                <w:rFonts w:cs="Arial"/>
                <w:b/>
                <w:sz w:val="18"/>
                <w:szCs w:val="18"/>
              </w:rPr>
            </w:pPr>
            <w:r w:rsidRPr="00323D04">
              <w:rPr>
                <w:rFonts w:cs="Arial"/>
                <w:b/>
                <w:sz w:val="18"/>
                <w:szCs w:val="18"/>
              </w:rPr>
              <w:sym w:font="Wingdings" w:char="F0FC"/>
            </w:r>
          </w:p>
        </w:tc>
      </w:tr>
      <w:tr w:rsidR="00BE57DD" w:rsidRPr="00323D04" w:rsidTr="00A12A1B">
        <w:tc>
          <w:tcPr>
            <w:cnfStyle w:val="001000000000"/>
            <w:tcW w:w="3227" w:type="dxa"/>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sz w:val="18"/>
                <w:szCs w:val="18"/>
              </w:rPr>
              <w:t>Carp gudgeon</w:t>
            </w:r>
          </w:p>
        </w:tc>
        <w:tc>
          <w:tcPr>
            <w:tcW w:w="4111" w:type="dxa"/>
            <w:shd w:val="clear" w:color="auto" w:fill="FFFFFF" w:themeFill="background1"/>
            <w:noWrap/>
          </w:tcPr>
          <w:p w:rsidR="00BE57DD" w:rsidRPr="00323D04" w:rsidRDefault="00BE57DD" w:rsidP="00AF120E">
            <w:pPr>
              <w:spacing w:before="60" w:after="60"/>
              <w:cnfStyle w:val="000000000000"/>
              <w:rPr>
                <w:rFonts w:cs="Arial"/>
                <w:sz w:val="18"/>
                <w:szCs w:val="18"/>
              </w:rPr>
            </w:pPr>
            <w:r w:rsidRPr="00323D04">
              <w:rPr>
                <w:rFonts w:cs="Arial"/>
                <w:sz w:val="18"/>
                <w:szCs w:val="18"/>
              </w:rPr>
              <w:t>35 mm (Pusey et al. 2004)</w:t>
            </w:r>
          </w:p>
        </w:tc>
        <w:tc>
          <w:tcPr>
            <w:tcW w:w="1020" w:type="dxa"/>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c>
          <w:tcPr>
            <w:tcW w:w="1134" w:type="dxa"/>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r>
      <w:tr w:rsidR="00BE57DD" w:rsidRPr="00323D04" w:rsidTr="00A12A1B">
        <w:trPr>
          <w:cnfStyle w:val="000000100000"/>
        </w:trPr>
        <w:tc>
          <w:tcPr>
            <w:cnfStyle w:val="001000000000"/>
            <w:tcW w:w="3227" w:type="dxa"/>
            <w:tcBorders>
              <w:left w:val="none" w:sz="0" w:space="0" w:color="auto"/>
              <w:right w:val="none" w:sz="0" w:space="0" w:color="auto"/>
            </w:tcBorders>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bCs w:val="0"/>
                <w:sz w:val="18"/>
                <w:szCs w:val="18"/>
              </w:rPr>
              <w:t>Spangled perch</w:t>
            </w:r>
          </w:p>
        </w:tc>
        <w:tc>
          <w:tcPr>
            <w:tcW w:w="4111" w:type="dxa"/>
            <w:tcBorders>
              <w:left w:val="none" w:sz="0" w:space="0" w:color="auto"/>
              <w:right w:val="none" w:sz="0" w:space="0" w:color="auto"/>
            </w:tcBorders>
            <w:shd w:val="clear" w:color="auto" w:fill="FFFFFF" w:themeFill="background1"/>
            <w:noWrap/>
          </w:tcPr>
          <w:p w:rsidR="00BE57DD" w:rsidRPr="00323D04" w:rsidRDefault="00BE57DD" w:rsidP="00AF120E">
            <w:pPr>
              <w:spacing w:before="60" w:after="60"/>
              <w:cnfStyle w:val="000000100000"/>
              <w:rPr>
                <w:rFonts w:cs="Arial"/>
                <w:color w:val="000000"/>
                <w:sz w:val="18"/>
                <w:szCs w:val="18"/>
              </w:rPr>
            </w:pPr>
            <w:r w:rsidRPr="00323D04">
              <w:rPr>
                <w:rFonts w:cs="Arial"/>
                <w:color w:val="000000"/>
                <w:sz w:val="18"/>
                <w:szCs w:val="18"/>
              </w:rPr>
              <w:t>68 mm ( Leggett &amp; Merrick 1987)</w:t>
            </w:r>
          </w:p>
        </w:tc>
        <w:tc>
          <w:tcPr>
            <w:tcW w:w="1020" w:type="dxa"/>
            <w:tcBorders>
              <w:left w:val="none" w:sz="0" w:space="0" w:color="auto"/>
              <w:right w:val="none" w:sz="0" w:space="0" w:color="auto"/>
            </w:tcBorders>
            <w:shd w:val="clear" w:color="auto" w:fill="auto"/>
          </w:tcPr>
          <w:p w:rsidR="00BE57DD" w:rsidRPr="00323D04" w:rsidRDefault="00BE57DD" w:rsidP="00AF120E">
            <w:pPr>
              <w:spacing w:before="60" w:after="60"/>
              <w:jc w:val="center"/>
              <w:cnfStyle w:val="000000100000"/>
              <w:rPr>
                <w:rFonts w:cs="Arial"/>
                <w:sz w:val="18"/>
                <w:szCs w:val="18"/>
              </w:rPr>
            </w:pPr>
            <w:r w:rsidRPr="00323D04">
              <w:rPr>
                <w:rFonts w:cs="Arial"/>
                <w:b/>
                <w:sz w:val="18"/>
                <w:szCs w:val="18"/>
              </w:rPr>
              <w:sym w:font="Wingdings" w:char="F0FC"/>
            </w:r>
          </w:p>
        </w:tc>
        <w:tc>
          <w:tcPr>
            <w:tcW w:w="1134" w:type="dxa"/>
            <w:tcBorders>
              <w:left w:val="none" w:sz="0" w:space="0" w:color="auto"/>
              <w:right w:val="none" w:sz="0" w:space="0" w:color="auto"/>
            </w:tcBorders>
            <w:shd w:val="clear" w:color="auto" w:fill="auto"/>
          </w:tcPr>
          <w:p w:rsidR="00BE57DD" w:rsidRPr="00323D04" w:rsidRDefault="00BE57DD" w:rsidP="00AF120E">
            <w:pPr>
              <w:spacing w:before="60" w:after="60"/>
              <w:jc w:val="center"/>
              <w:cnfStyle w:val="000000100000"/>
              <w:rPr>
                <w:rFonts w:cs="Arial"/>
                <w:sz w:val="18"/>
                <w:szCs w:val="18"/>
              </w:rPr>
            </w:pPr>
            <w:r w:rsidRPr="00323D04">
              <w:rPr>
                <w:rFonts w:cs="Arial"/>
                <w:b/>
                <w:sz w:val="18"/>
                <w:szCs w:val="18"/>
              </w:rPr>
              <w:sym w:font="Wingdings" w:char="F0FC"/>
            </w:r>
          </w:p>
        </w:tc>
      </w:tr>
      <w:tr w:rsidR="00BE57DD" w:rsidRPr="00323D04" w:rsidTr="00A12A1B">
        <w:tc>
          <w:tcPr>
            <w:cnfStyle w:val="001000000000"/>
            <w:tcW w:w="3227" w:type="dxa"/>
            <w:shd w:val="clear" w:color="auto" w:fill="FFFFFF" w:themeFill="background1"/>
            <w:noWrap/>
          </w:tcPr>
          <w:p w:rsidR="00BE57DD" w:rsidRPr="00323D04" w:rsidRDefault="006359B9" w:rsidP="00AF120E">
            <w:pPr>
              <w:spacing w:before="60" w:after="60"/>
              <w:rPr>
                <w:rFonts w:cs="Arial"/>
                <w:b w:val="0"/>
                <w:bCs w:val="0"/>
                <w:color w:val="000000"/>
                <w:sz w:val="18"/>
                <w:szCs w:val="18"/>
              </w:rPr>
            </w:pPr>
            <w:r>
              <w:rPr>
                <w:rFonts w:cs="Arial"/>
                <w:b w:val="0"/>
                <w:color w:val="000000"/>
                <w:sz w:val="18"/>
                <w:szCs w:val="18"/>
              </w:rPr>
              <w:t xml:space="preserve">Murray </w:t>
            </w:r>
            <w:r w:rsidR="00BE57DD" w:rsidRPr="00323D04">
              <w:rPr>
                <w:rFonts w:cs="Arial"/>
                <w:b w:val="0"/>
                <w:color w:val="000000"/>
                <w:sz w:val="18"/>
                <w:szCs w:val="18"/>
              </w:rPr>
              <w:t>Darling rainbowfish</w:t>
            </w:r>
          </w:p>
        </w:tc>
        <w:tc>
          <w:tcPr>
            <w:tcW w:w="4111" w:type="dxa"/>
            <w:shd w:val="clear" w:color="auto" w:fill="FFFFFF" w:themeFill="background1"/>
            <w:noWrap/>
          </w:tcPr>
          <w:p w:rsidR="00BE57DD" w:rsidRPr="00323D04" w:rsidRDefault="00BE57DD" w:rsidP="00AF120E">
            <w:pPr>
              <w:spacing w:before="60" w:after="60"/>
              <w:cnfStyle w:val="000000000000"/>
              <w:rPr>
                <w:rFonts w:cs="Arial"/>
                <w:sz w:val="18"/>
                <w:szCs w:val="18"/>
              </w:rPr>
            </w:pPr>
            <w:r w:rsidRPr="00323D04">
              <w:rPr>
                <w:rFonts w:cs="Arial"/>
                <w:sz w:val="18"/>
                <w:szCs w:val="18"/>
              </w:rPr>
              <w:t xml:space="preserve">45 mm (Pusey et al. 2004: for </w:t>
            </w:r>
            <w:r w:rsidRPr="00323D04">
              <w:rPr>
                <w:rFonts w:cs="Arial"/>
                <w:i/>
                <w:sz w:val="18"/>
                <w:szCs w:val="18"/>
              </w:rPr>
              <w:t>M. duboulayi</w:t>
            </w:r>
            <w:r w:rsidRPr="00323D04">
              <w:rPr>
                <w:rFonts w:cs="Arial"/>
                <w:sz w:val="18"/>
                <w:szCs w:val="18"/>
              </w:rPr>
              <w:t>)</w:t>
            </w:r>
          </w:p>
        </w:tc>
        <w:tc>
          <w:tcPr>
            <w:tcW w:w="1020" w:type="dxa"/>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c>
          <w:tcPr>
            <w:tcW w:w="1134" w:type="dxa"/>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r>
      <w:tr w:rsidR="00BE57DD" w:rsidRPr="00323D04" w:rsidTr="00A12A1B">
        <w:trPr>
          <w:cnfStyle w:val="000000100000"/>
        </w:trPr>
        <w:tc>
          <w:tcPr>
            <w:cnfStyle w:val="001000000000"/>
            <w:tcW w:w="3227" w:type="dxa"/>
            <w:tcBorders>
              <w:left w:val="none" w:sz="0" w:space="0" w:color="auto"/>
              <w:right w:val="none" w:sz="0" w:space="0" w:color="auto"/>
            </w:tcBorders>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sz w:val="18"/>
                <w:szCs w:val="18"/>
              </w:rPr>
              <w:t>Southern purple-spotted gudgeon</w:t>
            </w:r>
          </w:p>
        </w:tc>
        <w:tc>
          <w:tcPr>
            <w:tcW w:w="4111" w:type="dxa"/>
            <w:tcBorders>
              <w:left w:val="none" w:sz="0" w:space="0" w:color="auto"/>
              <w:right w:val="none" w:sz="0" w:space="0" w:color="auto"/>
            </w:tcBorders>
            <w:shd w:val="clear" w:color="auto" w:fill="FFFFFF" w:themeFill="background1"/>
            <w:noWrap/>
          </w:tcPr>
          <w:p w:rsidR="00BE57DD" w:rsidRPr="00323D04" w:rsidRDefault="00BE57DD" w:rsidP="00AF120E">
            <w:pPr>
              <w:spacing w:before="60" w:after="60"/>
              <w:cnfStyle w:val="000000100000"/>
              <w:rPr>
                <w:rFonts w:cs="Arial"/>
                <w:sz w:val="18"/>
                <w:szCs w:val="18"/>
              </w:rPr>
            </w:pPr>
            <w:r w:rsidRPr="00323D04">
              <w:rPr>
                <w:rFonts w:cs="Arial"/>
                <w:sz w:val="18"/>
                <w:szCs w:val="18"/>
              </w:rPr>
              <w:t>40 mm (Pusey et al. 2004)</w:t>
            </w:r>
          </w:p>
        </w:tc>
        <w:tc>
          <w:tcPr>
            <w:tcW w:w="1020" w:type="dxa"/>
            <w:tcBorders>
              <w:left w:val="none" w:sz="0" w:space="0" w:color="auto"/>
              <w:right w:val="none" w:sz="0" w:space="0" w:color="auto"/>
            </w:tcBorders>
            <w:shd w:val="clear" w:color="auto" w:fill="auto"/>
            <w:vAlign w:val="center"/>
          </w:tcPr>
          <w:p w:rsidR="00BE57DD" w:rsidRPr="00323D04" w:rsidRDefault="00BE57DD" w:rsidP="00AF120E">
            <w:pPr>
              <w:spacing w:before="60" w:after="60"/>
              <w:jc w:val="center"/>
              <w:cnfStyle w:val="000000100000"/>
              <w:rPr>
                <w:rFonts w:cs="Arial"/>
                <w:sz w:val="18"/>
                <w:szCs w:val="18"/>
              </w:rPr>
            </w:pPr>
          </w:p>
        </w:tc>
        <w:tc>
          <w:tcPr>
            <w:tcW w:w="1134" w:type="dxa"/>
            <w:tcBorders>
              <w:left w:val="none" w:sz="0" w:space="0" w:color="auto"/>
              <w:right w:val="none" w:sz="0" w:space="0" w:color="auto"/>
            </w:tcBorders>
            <w:shd w:val="clear" w:color="auto" w:fill="auto"/>
            <w:vAlign w:val="center"/>
          </w:tcPr>
          <w:p w:rsidR="00BE57DD" w:rsidRPr="00323D04" w:rsidRDefault="00BE57DD" w:rsidP="00AF120E">
            <w:pPr>
              <w:spacing w:before="60" w:after="60"/>
              <w:jc w:val="center"/>
              <w:cnfStyle w:val="000000100000"/>
              <w:rPr>
                <w:rFonts w:cs="Arial"/>
                <w:sz w:val="18"/>
                <w:szCs w:val="18"/>
              </w:rPr>
            </w:pPr>
          </w:p>
        </w:tc>
      </w:tr>
      <w:tr w:rsidR="00BE57DD" w:rsidRPr="00323D04" w:rsidTr="00A12A1B">
        <w:tc>
          <w:tcPr>
            <w:cnfStyle w:val="001000000000"/>
            <w:tcW w:w="3227" w:type="dxa"/>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sz w:val="18"/>
                <w:szCs w:val="18"/>
              </w:rPr>
              <w:t>Bony herring</w:t>
            </w:r>
          </w:p>
        </w:tc>
        <w:tc>
          <w:tcPr>
            <w:tcW w:w="4111" w:type="dxa"/>
            <w:shd w:val="clear" w:color="auto" w:fill="FFFFFF" w:themeFill="background1"/>
            <w:noWrap/>
          </w:tcPr>
          <w:p w:rsidR="00BE57DD" w:rsidRPr="00323D04" w:rsidRDefault="00BE57DD" w:rsidP="00AF120E">
            <w:pPr>
              <w:spacing w:before="60" w:after="60"/>
              <w:cnfStyle w:val="000000000000"/>
              <w:rPr>
                <w:rFonts w:cs="Arial"/>
                <w:sz w:val="18"/>
                <w:szCs w:val="18"/>
              </w:rPr>
            </w:pPr>
            <w:r w:rsidRPr="00323D04">
              <w:rPr>
                <w:rFonts w:cs="Arial"/>
                <w:sz w:val="18"/>
                <w:szCs w:val="18"/>
              </w:rPr>
              <w:t>67 mm (Cadwallader 1977)</w:t>
            </w:r>
          </w:p>
        </w:tc>
        <w:tc>
          <w:tcPr>
            <w:tcW w:w="1020" w:type="dxa"/>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c>
          <w:tcPr>
            <w:tcW w:w="1134" w:type="dxa"/>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r>
      <w:tr w:rsidR="00BE57DD" w:rsidRPr="00323D04" w:rsidTr="00A12A1B">
        <w:trPr>
          <w:cnfStyle w:val="000000100000"/>
        </w:trPr>
        <w:tc>
          <w:tcPr>
            <w:cnfStyle w:val="001000000000"/>
            <w:tcW w:w="3227" w:type="dxa"/>
            <w:tcBorders>
              <w:left w:val="none" w:sz="0" w:space="0" w:color="auto"/>
              <w:right w:val="none" w:sz="0" w:space="0" w:color="auto"/>
            </w:tcBorders>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sz w:val="18"/>
                <w:szCs w:val="18"/>
              </w:rPr>
              <w:t>Murray cod</w:t>
            </w:r>
          </w:p>
        </w:tc>
        <w:tc>
          <w:tcPr>
            <w:tcW w:w="4111" w:type="dxa"/>
            <w:tcBorders>
              <w:left w:val="none" w:sz="0" w:space="0" w:color="auto"/>
              <w:right w:val="none" w:sz="0" w:space="0" w:color="auto"/>
            </w:tcBorders>
            <w:shd w:val="clear" w:color="auto" w:fill="FFFFFF" w:themeFill="background1"/>
            <w:noWrap/>
          </w:tcPr>
          <w:p w:rsidR="00BE57DD" w:rsidRPr="00323D04" w:rsidRDefault="00BE57DD" w:rsidP="00AF120E">
            <w:pPr>
              <w:spacing w:before="60" w:after="60"/>
              <w:cnfStyle w:val="000000100000"/>
              <w:rPr>
                <w:rFonts w:cs="Arial"/>
                <w:sz w:val="18"/>
                <w:szCs w:val="18"/>
              </w:rPr>
            </w:pPr>
            <w:r w:rsidRPr="00323D04">
              <w:rPr>
                <w:rFonts w:cs="Arial"/>
                <w:sz w:val="18"/>
                <w:szCs w:val="18"/>
              </w:rPr>
              <w:t xml:space="preserve">222 mm (Gavin Butler </w:t>
            </w:r>
            <w:r w:rsidRPr="00323D04">
              <w:rPr>
                <w:rFonts w:cs="Arial"/>
                <w:i/>
                <w:sz w:val="18"/>
                <w:szCs w:val="18"/>
              </w:rPr>
              <w:t>unpublished data</w:t>
            </w:r>
            <w:r w:rsidRPr="00323D04">
              <w:rPr>
                <w:rFonts w:cs="Arial"/>
                <w:sz w:val="18"/>
                <w:szCs w:val="18"/>
              </w:rPr>
              <w:t>)</w:t>
            </w:r>
          </w:p>
        </w:tc>
        <w:tc>
          <w:tcPr>
            <w:tcW w:w="1020" w:type="dxa"/>
            <w:tcBorders>
              <w:left w:val="none" w:sz="0" w:space="0" w:color="auto"/>
              <w:right w:val="none" w:sz="0" w:space="0" w:color="auto"/>
            </w:tcBorders>
            <w:shd w:val="clear" w:color="auto" w:fill="auto"/>
          </w:tcPr>
          <w:p w:rsidR="00BE57DD" w:rsidRPr="00323D04" w:rsidRDefault="00BE57DD" w:rsidP="00AF120E">
            <w:pPr>
              <w:spacing w:before="60" w:after="60"/>
              <w:jc w:val="center"/>
              <w:cnfStyle w:val="000000100000"/>
              <w:rPr>
                <w:rFonts w:cs="Arial"/>
                <w:sz w:val="18"/>
                <w:szCs w:val="18"/>
              </w:rPr>
            </w:pPr>
            <w:r w:rsidRPr="00323D04">
              <w:rPr>
                <w:rFonts w:cs="Arial"/>
                <w:b/>
                <w:sz w:val="18"/>
                <w:szCs w:val="18"/>
              </w:rPr>
              <w:sym w:font="Wingdings" w:char="F0FC"/>
            </w:r>
          </w:p>
        </w:tc>
        <w:tc>
          <w:tcPr>
            <w:tcW w:w="1134" w:type="dxa"/>
            <w:tcBorders>
              <w:left w:val="none" w:sz="0" w:space="0" w:color="auto"/>
              <w:right w:val="none" w:sz="0" w:space="0" w:color="auto"/>
            </w:tcBorders>
            <w:shd w:val="clear" w:color="auto" w:fill="auto"/>
          </w:tcPr>
          <w:p w:rsidR="00BE57DD" w:rsidRPr="00323D04" w:rsidRDefault="00BE57DD" w:rsidP="00AF120E">
            <w:pPr>
              <w:spacing w:before="60" w:after="60"/>
              <w:jc w:val="center"/>
              <w:cnfStyle w:val="000000100000"/>
              <w:rPr>
                <w:rFonts w:cs="Arial"/>
                <w:sz w:val="18"/>
                <w:szCs w:val="18"/>
              </w:rPr>
            </w:pPr>
            <w:r w:rsidRPr="00323D04">
              <w:rPr>
                <w:rFonts w:cs="Arial"/>
                <w:b/>
                <w:sz w:val="18"/>
                <w:szCs w:val="18"/>
              </w:rPr>
              <w:sym w:font="Wingdings" w:char="F0FC"/>
            </w:r>
          </w:p>
        </w:tc>
      </w:tr>
      <w:tr w:rsidR="00BE57DD" w:rsidRPr="00323D04" w:rsidTr="005316BA">
        <w:tc>
          <w:tcPr>
            <w:cnfStyle w:val="001000000000"/>
            <w:tcW w:w="3227" w:type="dxa"/>
            <w:tcBorders>
              <w:bottom w:val="single" w:sz="8" w:space="0" w:color="000000" w:themeColor="text1"/>
            </w:tcBorders>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sz w:val="18"/>
                <w:szCs w:val="18"/>
              </w:rPr>
              <w:t>Golden perch</w:t>
            </w:r>
          </w:p>
        </w:tc>
        <w:tc>
          <w:tcPr>
            <w:tcW w:w="4111" w:type="dxa"/>
            <w:tcBorders>
              <w:bottom w:val="single" w:sz="8" w:space="0" w:color="000000" w:themeColor="text1"/>
            </w:tcBorders>
            <w:shd w:val="clear" w:color="auto" w:fill="FFFFFF" w:themeFill="background1"/>
            <w:noWrap/>
          </w:tcPr>
          <w:p w:rsidR="00BE57DD" w:rsidRPr="00323D04" w:rsidRDefault="00BE57DD" w:rsidP="00AF120E">
            <w:pPr>
              <w:spacing w:before="60" w:after="60"/>
              <w:cnfStyle w:val="000000000000"/>
              <w:rPr>
                <w:rFonts w:cs="Arial"/>
                <w:sz w:val="18"/>
                <w:szCs w:val="18"/>
              </w:rPr>
            </w:pPr>
            <w:r w:rsidRPr="00323D04">
              <w:rPr>
                <w:rFonts w:cs="Arial"/>
                <w:sz w:val="18"/>
                <w:szCs w:val="18"/>
              </w:rPr>
              <w:t>75 mm (Mallen-Cooper 1996)</w:t>
            </w:r>
          </w:p>
        </w:tc>
        <w:tc>
          <w:tcPr>
            <w:tcW w:w="1020" w:type="dxa"/>
            <w:tcBorders>
              <w:bottom w:val="single" w:sz="8" w:space="0" w:color="000000" w:themeColor="text1"/>
            </w:tcBorders>
            <w:shd w:val="clear" w:color="auto" w:fill="auto"/>
            <w:vAlign w:val="center"/>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c>
          <w:tcPr>
            <w:tcW w:w="1134" w:type="dxa"/>
            <w:tcBorders>
              <w:bottom w:val="single" w:sz="8" w:space="0" w:color="000000" w:themeColor="text1"/>
            </w:tcBorders>
            <w:shd w:val="clear" w:color="auto" w:fill="auto"/>
            <w:vAlign w:val="center"/>
          </w:tcPr>
          <w:p w:rsidR="00BE57DD" w:rsidRPr="00323D04" w:rsidRDefault="00BE57DD" w:rsidP="00AF120E">
            <w:pPr>
              <w:spacing w:before="60" w:after="60"/>
              <w:jc w:val="center"/>
              <w:cnfStyle w:val="000000000000"/>
              <w:rPr>
                <w:rFonts w:cs="Arial"/>
                <w:sz w:val="18"/>
                <w:szCs w:val="18"/>
              </w:rPr>
            </w:pPr>
          </w:p>
        </w:tc>
      </w:tr>
      <w:tr w:rsidR="00BE57DD" w:rsidRPr="00323D04" w:rsidTr="005316BA">
        <w:trPr>
          <w:cnfStyle w:val="000000100000"/>
          <w:trHeight w:val="374"/>
        </w:trPr>
        <w:tc>
          <w:tcPr>
            <w:cnfStyle w:val="001000000000"/>
            <w:tcW w:w="3227" w:type="dxa"/>
            <w:tcBorders>
              <w:left w:val="none" w:sz="0" w:space="0" w:color="auto"/>
              <w:bottom w:val="single" w:sz="4" w:space="0" w:color="auto"/>
              <w:right w:val="single" w:sz="4" w:space="0" w:color="auto"/>
            </w:tcBorders>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sz w:val="18"/>
                <w:szCs w:val="18"/>
              </w:rPr>
              <w:t>Australian smelt</w:t>
            </w:r>
          </w:p>
        </w:tc>
        <w:tc>
          <w:tcPr>
            <w:tcW w:w="4111" w:type="dxa"/>
            <w:tcBorders>
              <w:left w:val="single" w:sz="4" w:space="0" w:color="auto"/>
              <w:bottom w:val="single" w:sz="4" w:space="0" w:color="auto"/>
              <w:right w:val="single" w:sz="4" w:space="0" w:color="auto"/>
            </w:tcBorders>
            <w:shd w:val="clear" w:color="auto" w:fill="FFFFFF" w:themeFill="background1"/>
            <w:noWrap/>
          </w:tcPr>
          <w:p w:rsidR="00BE57DD" w:rsidRPr="00323D04" w:rsidRDefault="00BE57DD" w:rsidP="00AF120E">
            <w:pPr>
              <w:spacing w:before="60" w:after="60"/>
              <w:cnfStyle w:val="000000100000"/>
              <w:rPr>
                <w:rFonts w:cs="Arial"/>
                <w:sz w:val="18"/>
                <w:szCs w:val="18"/>
              </w:rPr>
            </w:pPr>
            <w:r w:rsidRPr="00323D04">
              <w:rPr>
                <w:rFonts w:cs="Arial"/>
                <w:sz w:val="18"/>
                <w:szCs w:val="18"/>
              </w:rPr>
              <w:t>40 mm (Pusey et al. 2004)</w:t>
            </w:r>
          </w:p>
        </w:tc>
        <w:tc>
          <w:tcPr>
            <w:tcW w:w="1020" w:type="dxa"/>
            <w:tcBorders>
              <w:left w:val="single" w:sz="4" w:space="0" w:color="auto"/>
              <w:bottom w:val="single" w:sz="4" w:space="0" w:color="auto"/>
              <w:right w:val="single" w:sz="4" w:space="0" w:color="auto"/>
            </w:tcBorders>
            <w:shd w:val="clear" w:color="auto" w:fill="auto"/>
          </w:tcPr>
          <w:p w:rsidR="00BE57DD" w:rsidRPr="00323D04" w:rsidRDefault="00BE57DD" w:rsidP="00AF120E">
            <w:pPr>
              <w:spacing w:before="60" w:after="60"/>
              <w:jc w:val="center"/>
              <w:cnfStyle w:val="000000100000"/>
              <w:rPr>
                <w:rFonts w:cs="Arial"/>
                <w:sz w:val="18"/>
                <w:szCs w:val="18"/>
              </w:rPr>
            </w:pPr>
            <w:r w:rsidRPr="00323D04">
              <w:rPr>
                <w:rFonts w:cs="Arial"/>
                <w:b/>
                <w:sz w:val="18"/>
                <w:szCs w:val="18"/>
              </w:rPr>
              <w:sym w:font="Wingdings" w:char="F0FC"/>
            </w:r>
          </w:p>
        </w:tc>
        <w:tc>
          <w:tcPr>
            <w:tcW w:w="1134" w:type="dxa"/>
            <w:tcBorders>
              <w:left w:val="single" w:sz="4" w:space="0" w:color="auto"/>
              <w:bottom w:val="single" w:sz="4" w:space="0" w:color="auto"/>
              <w:right w:val="none" w:sz="0" w:space="0" w:color="auto"/>
            </w:tcBorders>
            <w:shd w:val="clear" w:color="auto" w:fill="auto"/>
          </w:tcPr>
          <w:p w:rsidR="00BE57DD" w:rsidRPr="00323D04" w:rsidRDefault="00BE57DD" w:rsidP="00AF120E">
            <w:pPr>
              <w:spacing w:before="60" w:after="60"/>
              <w:jc w:val="center"/>
              <w:cnfStyle w:val="000000100000"/>
              <w:rPr>
                <w:rFonts w:cs="Arial"/>
                <w:sz w:val="18"/>
                <w:szCs w:val="18"/>
              </w:rPr>
            </w:pPr>
            <w:r w:rsidRPr="00323D04">
              <w:rPr>
                <w:rFonts w:cs="Arial"/>
                <w:b/>
                <w:sz w:val="18"/>
                <w:szCs w:val="18"/>
              </w:rPr>
              <w:sym w:font="Wingdings" w:char="F0FC"/>
            </w:r>
          </w:p>
        </w:tc>
      </w:tr>
      <w:tr w:rsidR="005316BA" w:rsidRPr="00323D04" w:rsidTr="005316BA">
        <w:trPr>
          <w:trHeight w:val="374"/>
        </w:trPr>
        <w:tc>
          <w:tcPr>
            <w:cnfStyle w:val="001000000000"/>
            <w:tcW w:w="3227" w:type="dxa"/>
            <w:tcBorders>
              <w:top w:val="single" w:sz="4" w:space="0" w:color="auto"/>
              <w:right w:val="single" w:sz="4" w:space="0" w:color="auto"/>
            </w:tcBorders>
            <w:shd w:val="clear" w:color="auto" w:fill="FFFFFF" w:themeFill="background1"/>
            <w:noWrap/>
          </w:tcPr>
          <w:p w:rsidR="005316BA" w:rsidRPr="00323D04" w:rsidRDefault="005316BA" w:rsidP="00AF120E">
            <w:pPr>
              <w:spacing w:before="60" w:after="60"/>
              <w:rPr>
                <w:rFonts w:cs="Arial"/>
                <w:sz w:val="18"/>
                <w:szCs w:val="18"/>
              </w:rPr>
            </w:pPr>
            <w:r w:rsidRPr="00323D04">
              <w:rPr>
                <w:rFonts w:cs="Arial"/>
                <w:b w:val="0"/>
                <w:sz w:val="18"/>
                <w:szCs w:val="18"/>
              </w:rPr>
              <w:t>Freshwater catfish</w:t>
            </w:r>
          </w:p>
        </w:tc>
        <w:tc>
          <w:tcPr>
            <w:tcW w:w="4111" w:type="dxa"/>
            <w:tcBorders>
              <w:top w:val="single" w:sz="4" w:space="0" w:color="auto"/>
              <w:left w:val="single" w:sz="4" w:space="0" w:color="auto"/>
              <w:right w:val="single" w:sz="4" w:space="0" w:color="auto"/>
            </w:tcBorders>
            <w:shd w:val="clear" w:color="auto" w:fill="FFFFFF" w:themeFill="background1"/>
            <w:noWrap/>
          </w:tcPr>
          <w:p w:rsidR="005316BA" w:rsidRPr="00323D04" w:rsidRDefault="005316BA" w:rsidP="00AF120E">
            <w:pPr>
              <w:spacing w:before="60" w:after="60"/>
              <w:cnfStyle w:val="000000000000"/>
              <w:rPr>
                <w:rFonts w:cs="Arial"/>
                <w:sz w:val="18"/>
                <w:szCs w:val="18"/>
              </w:rPr>
            </w:pPr>
            <w:r>
              <w:rPr>
                <w:rFonts w:cs="Arial"/>
                <w:sz w:val="18"/>
                <w:szCs w:val="18"/>
              </w:rPr>
              <w:t>92 mm (Davis 1977)</w:t>
            </w:r>
          </w:p>
        </w:tc>
        <w:tc>
          <w:tcPr>
            <w:tcW w:w="1020" w:type="dxa"/>
            <w:tcBorders>
              <w:top w:val="single" w:sz="4" w:space="0" w:color="auto"/>
              <w:left w:val="single" w:sz="4" w:space="0" w:color="auto"/>
              <w:right w:val="single" w:sz="4" w:space="0" w:color="auto"/>
            </w:tcBorders>
            <w:shd w:val="clear" w:color="auto" w:fill="auto"/>
          </w:tcPr>
          <w:p w:rsidR="005316BA" w:rsidRPr="00323D04" w:rsidRDefault="005316BA" w:rsidP="00AF120E">
            <w:pPr>
              <w:spacing w:before="60" w:after="60"/>
              <w:jc w:val="center"/>
              <w:cnfStyle w:val="000000000000"/>
              <w:rPr>
                <w:rFonts w:cs="Arial"/>
                <w:b/>
                <w:sz w:val="18"/>
                <w:szCs w:val="18"/>
              </w:rPr>
            </w:pPr>
          </w:p>
        </w:tc>
        <w:tc>
          <w:tcPr>
            <w:tcW w:w="1134" w:type="dxa"/>
            <w:tcBorders>
              <w:top w:val="single" w:sz="4" w:space="0" w:color="auto"/>
              <w:left w:val="single" w:sz="4" w:space="0" w:color="auto"/>
            </w:tcBorders>
            <w:shd w:val="clear" w:color="auto" w:fill="auto"/>
          </w:tcPr>
          <w:p w:rsidR="005316BA" w:rsidRPr="00323D04" w:rsidRDefault="005316BA" w:rsidP="00AF120E">
            <w:pPr>
              <w:spacing w:before="60" w:after="60"/>
              <w:jc w:val="center"/>
              <w:cnfStyle w:val="000000000000"/>
              <w:rPr>
                <w:rFonts w:cs="Arial"/>
                <w:b/>
                <w:sz w:val="18"/>
                <w:szCs w:val="18"/>
              </w:rPr>
            </w:pPr>
          </w:p>
        </w:tc>
      </w:tr>
      <w:tr w:rsidR="00BE57DD" w:rsidRPr="00323D04" w:rsidTr="00A12A1B">
        <w:trPr>
          <w:cnfStyle w:val="000000100000"/>
        </w:trPr>
        <w:tc>
          <w:tcPr>
            <w:cnfStyle w:val="001000000000"/>
            <w:tcW w:w="9492" w:type="dxa"/>
            <w:gridSpan w:val="4"/>
            <w:shd w:val="clear" w:color="auto" w:fill="F2F2F2" w:themeFill="background1" w:themeFillShade="F2"/>
            <w:noWrap/>
            <w:vAlign w:val="center"/>
          </w:tcPr>
          <w:p w:rsidR="00BE57DD" w:rsidRPr="00AF120E" w:rsidRDefault="00BE57DD" w:rsidP="00AF120E">
            <w:pPr>
              <w:spacing w:before="60" w:after="60"/>
              <w:jc w:val="left"/>
              <w:rPr>
                <w:rFonts w:cs="Arial"/>
                <w:b w:val="0"/>
                <w:sz w:val="18"/>
                <w:szCs w:val="18"/>
              </w:rPr>
            </w:pPr>
            <w:r w:rsidRPr="00AF120E">
              <w:rPr>
                <w:rFonts w:cs="Arial"/>
                <w:b w:val="0"/>
                <w:i/>
                <w:sz w:val="18"/>
                <w:szCs w:val="18"/>
              </w:rPr>
              <w:t>Alien species</w:t>
            </w:r>
          </w:p>
        </w:tc>
      </w:tr>
      <w:tr w:rsidR="00BE57DD" w:rsidRPr="00323D04" w:rsidTr="008C1EC1">
        <w:tc>
          <w:tcPr>
            <w:cnfStyle w:val="001000000000"/>
            <w:tcW w:w="3227" w:type="dxa"/>
            <w:tcBorders>
              <w:bottom w:val="single" w:sz="8" w:space="0" w:color="000000" w:themeColor="text1"/>
            </w:tcBorders>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sz w:val="18"/>
                <w:szCs w:val="18"/>
              </w:rPr>
              <w:t>Common carp</w:t>
            </w:r>
          </w:p>
        </w:tc>
        <w:tc>
          <w:tcPr>
            <w:tcW w:w="4111" w:type="dxa"/>
            <w:tcBorders>
              <w:bottom w:val="single" w:sz="8" w:space="0" w:color="000000" w:themeColor="text1"/>
            </w:tcBorders>
            <w:shd w:val="clear" w:color="auto" w:fill="FFFFFF" w:themeFill="background1"/>
            <w:noWrap/>
          </w:tcPr>
          <w:p w:rsidR="00BE57DD" w:rsidRPr="00323D04" w:rsidRDefault="00BE57DD" w:rsidP="00AF120E">
            <w:pPr>
              <w:spacing w:before="60" w:after="60"/>
              <w:cnfStyle w:val="000000000000"/>
              <w:rPr>
                <w:rFonts w:cs="Arial"/>
                <w:sz w:val="18"/>
                <w:szCs w:val="18"/>
              </w:rPr>
            </w:pPr>
            <w:r w:rsidRPr="00323D04">
              <w:rPr>
                <w:rFonts w:cs="Arial"/>
                <w:sz w:val="18"/>
                <w:szCs w:val="18"/>
              </w:rPr>
              <w:t>155 mm (Vilizzi and Walker 1999)</w:t>
            </w:r>
          </w:p>
        </w:tc>
        <w:tc>
          <w:tcPr>
            <w:tcW w:w="1020" w:type="dxa"/>
            <w:tcBorders>
              <w:bottom w:val="single" w:sz="8" w:space="0" w:color="000000" w:themeColor="text1"/>
            </w:tcBorders>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c>
          <w:tcPr>
            <w:tcW w:w="1134" w:type="dxa"/>
            <w:tcBorders>
              <w:bottom w:val="single" w:sz="8" w:space="0" w:color="000000" w:themeColor="text1"/>
            </w:tcBorders>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r>
      <w:tr w:rsidR="00BE57DD" w:rsidRPr="00323D04" w:rsidTr="008C1EC1">
        <w:trPr>
          <w:cnfStyle w:val="000000100000"/>
        </w:trPr>
        <w:tc>
          <w:tcPr>
            <w:cnfStyle w:val="001000000000"/>
            <w:tcW w:w="3227" w:type="dxa"/>
            <w:tcBorders>
              <w:right w:val="single" w:sz="4" w:space="0" w:color="auto"/>
            </w:tcBorders>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sz w:val="18"/>
                <w:szCs w:val="18"/>
              </w:rPr>
              <w:t>Eastern mosquitofish</w:t>
            </w:r>
          </w:p>
        </w:tc>
        <w:tc>
          <w:tcPr>
            <w:tcW w:w="4111" w:type="dxa"/>
            <w:tcBorders>
              <w:left w:val="single" w:sz="4" w:space="0" w:color="auto"/>
              <w:right w:val="single" w:sz="4" w:space="0" w:color="auto"/>
            </w:tcBorders>
            <w:shd w:val="clear" w:color="auto" w:fill="FFFFFF" w:themeFill="background1"/>
            <w:noWrap/>
          </w:tcPr>
          <w:p w:rsidR="00BE57DD" w:rsidRPr="00323D04" w:rsidRDefault="00BE57DD" w:rsidP="00AF120E">
            <w:pPr>
              <w:spacing w:before="60" w:after="60"/>
              <w:cnfStyle w:val="000000100000"/>
              <w:rPr>
                <w:rFonts w:cs="Arial"/>
                <w:sz w:val="18"/>
                <w:szCs w:val="18"/>
              </w:rPr>
            </w:pPr>
            <w:r w:rsidRPr="00323D04">
              <w:rPr>
                <w:rFonts w:cs="Arial"/>
                <w:sz w:val="18"/>
                <w:szCs w:val="18"/>
              </w:rPr>
              <w:t>20 mm (McDowall 1996)</w:t>
            </w:r>
          </w:p>
        </w:tc>
        <w:tc>
          <w:tcPr>
            <w:tcW w:w="1020" w:type="dxa"/>
            <w:tcBorders>
              <w:left w:val="single" w:sz="4" w:space="0" w:color="auto"/>
              <w:right w:val="single" w:sz="4" w:space="0" w:color="auto"/>
            </w:tcBorders>
            <w:shd w:val="clear" w:color="auto" w:fill="auto"/>
          </w:tcPr>
          <w:p w:rsidR="00BE57DD" w:rsidRPr="00323D04" w:rsidRDefault="00BE57DD" w:rsidP="00AF120E">
            <w:pPr>
              <w:spacing w:before="60" w:after="60"/>
              <w:jc w:val="center"/>
              <w:cnfStyle w:val="000000100000"/>
              <w:rPr>
                <w:rFonts w:cs="Arial"/>
                <w:sz w:val="18"/>
                <w:szCs w:val="18"/>
              </w:rPr>
            </w:pPr>
            <w:r w:rsidRPr="00323D04">
              <w:rPr>
                <w:rFonts w:cs="Arial"/>
                <w:b/>
                <w:sz w:val="18"/>
                <w:szCs w:val="18"/>
              </w:rPr>
              <w:sym w:font="Wingdings" w:char="F0FC"/>
            </w:r>
          </w:p>
        </w:tc>
        <w:tc>
          <w:tcPr>
            <w:tcW w:w="1134" w:type="dxa"/>
            <w:tcBorders>
              <w:left w:val="single" w:sz="4" w:space="0" w:color="auto"/>
            </w:tcBorders>
            <w:shd w:val="clear" w:color="auto" w:fill="auto"/>
          </w:tcPr>
          <w:p w:rsidR="00BE57DD" w:rsidRPr="00323D04" w:rsidRDefault="00BE57DD" w:rsidP="00AF120E">
            <w:pPr>
              <w:spacing w:before="60" w:after="60"/>
              <w:jc w:val="center"/>
              <w:cnfStyle w:val="000000100000"/>
              <w:rPr>
                <w:rFonts w:cs="Arial"/>
                <w:sz w:val="18"/>
                <w:szCs w:val="18"/>
              </w:rPr>
            </w:pPr>
            <w:r w:rsidRPr="00323D04">
              <w:rPr>
                <w:rFonts w:cs="Arial"/>
                <w:b/>
                <w:sz w:val="18"/>
                <w:szCs w:val="18"/>
              </w:rPr>
              <w:sym w:font="Wingdings" w:char="F0FC"/>
            </w:r>
          </w:p>
        </w:tc>
      </w:tr>
      <w:tr w:rsidR="00BE57DD" w:rsidRPr="00323D04" w:rsidTr="00A12A1B">
        <w:tc>
          <w:tcPr>
            <w:cnfStyle w:val="001000000000"/>
            <w:tcW w:w="3227" w:type="dxa"/>
            <w:shd w:val="clear" w:color="auto" w:fill="FFFFFF" w:themeFill="background1"/>
            <w:noWrap/>
          </w:tcPr>
          <w:p w:rsidR="00BE57DD" w:rsidRPr="00323D04" w:rsidRDefault="00BE57DD" w:rsidP="00AF120E">
            <w:pPr>
              <w:spacing w:before="60" w:after="60"/>
              <w:rPr>
                <w:rFonts w:cs="Arial"/>
                <w:b w:val="0"/>
                <w:sz w:val="18"/>
                <w:szCs w:val="18"/>
              </w:rPr>
            </w:pPr>
            <w:r w:rsidRPr="00323D04">
              <w:rPr>
                <w:rFonts w:cs="Arial"/>
                <w:b w:val="0"/>
                <w:sz w:val="18"/>
                <w:szCs w:val="18"/>
              </w:rPr>
              <w:t>Common goldfish</w:t>
            </w:r>
          </w:p>
        </w:tc>
        <w:tc>
          <w:tcPr>
            <w:tcW w:w="4111" w:type="dxa"/>
            <w:shd w:val="clear" w:color="auto" w:fill="FFFFFF" w:themeFill="background1"/>
            <w:noWrap/>
          </w:tcPr>
          <w:p w:rsidR="00BE57DD" w:rsidRPr="00323D04" w:rsidRDefault="00BE57DD" w:rsidP="00AF120E">
            <w:pPr>
              <w:spacing w:before="60" w:after="60"/>
              <w:cnfStyle w:val="000000000000"/>
              <w:rPr>
                <w:rFonts w:cs="Arial"/>
                <w:sz w:val="18"/>
                <w:szCs w:val="18"/>
              </w:rPr>
            </w:pPr>
            <w:r w:rsidRPr="00323D04">
              <w:rPr>
                <w:rFonts w:cs="Arial"/>
                <w:sz w:val="18"/>
                <w:szCs w:val="18"/>
              </w:rPr>
              <w:t>127 mm (Lorenzoni et al. 2007)</w:t>
            </w:r>
          </w:p>
        </w:tc>
        <w:tc>
          <w:tcPr>
            <w:tcW w:w="1020" w:type="dxa"/>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c>
          <w:tcPr>
            <w:tcW w:w="1134" w:type="dxa"/>
            <w:shd w:val="clear" w:color="auto" w:fill="auto"/>
          </w:tcPr>
          <w:p w:rsidR="00BE57DD" w:rsidRPr="00323D04" w:rsidRDefault="00BE57DD" w:rsidP="00AF120E">
            <w:pPr>
              <w:spacing w:before="60" w:after="60"/>
              <w:jc w:val="center"/>
              <w:cnfStyle w:val="000000000000"/>
              <w:rPr>
                <w:rFonts w:cs="Arial"/>
                <w:sz w:val="18"/>
                <w:szCs w:val="18"/>
              </w:rPr>
            </w:pPr>
            <w:r w:rsidRPr="00323D04">
              <w:rPr>
                <w:rFonts w:cs="Arial"/>
                <w:b/>
                <w:sz w:val="18"/>
                <w:szCs w:val="18"/>
              </w:rPr>
              <w:sym w:font="Wingdings" w:char="F0FC"/>
            </w:r>
          </w:p>
        </w:tc>
      </w:tr>
    </w:tbl>
    <w:p w:rsidR="00FC51AD" w:rsidRPr="00323D04" w:rsidRDefault="00FC51AD" w:rsidP="0078054C">
      <w:pPr>
        <w:pStyle w:val="SubHeading3-FinalReport"/>
        <w:numPr>
          <w:ilvl w:val="0"/>
          <w:numId w:val="0"/>
        </w:numPr>
        <w:spacing w:before="360" w:after="120" w:line="240" w:lineRule="atLeast"/>
        <w:ind w:left="1134" w:hanging="1134"/>
        <w:rPr>
          <w:rFonts w:ascii="Arial" w:hAnsi="Arial" w:cs="Arial"/>
          <w:color w:val="000000"/>
          <w:sz w:val="20"/>
        </w:rPr>
      </w:pPr>
      <w:bookmarkStart w:id="62" w:name="_Toc268689818"/>
      <w:bookmarkStart w:id="63" w:name="_Toc338337659"/>
      <w:bookmarkStart w:id="64" w:name="_Toc338347471"/>
      <w:bookmarkStart w:id="65" w:name="_Toc338348458"/>
      <w:bookmarkStart w:id="66" w:name="_Toc392837065"/>
      <w:bookmarkStart w:id="67" w:name="_Toc421201805"/>
      <w:r w:rsidRPr="00323D04">
        <w:rPr>
          <w:rFonts w:ascii="Arial" w:hAnsi="Arial" w:cs="Arial"/>
          <w:sz w:val="20"/>
        </w:rPr>
        <w:t>Metrics, Indicators and the Overall Fish Condition Index</w:t>
      </w:r>
      <w:bookmarkEnd w:id="62"/>
      <w:bookmarkEnd w:id="63"/>
      <w:bookmarkEnd w:id="64"/>
      <w:bookmarkEnd w:id="65"/>
      <w:bookmarkEnd w:id="66"/>
      <w:bookmarkEnd w:id="67"/>
    </w:p>
    <w:p w:rsidR="00FC51AD" w:rsidRPr="004335CD" w:rsidRDefault="00FC51AD" w:rsidP="00FC51AD">
      <w:r w:rsidRPr="004335CD">
        <w:t xml:space="preserve">Using the methods described by Robinson (2012), eight fish metrics were derived from the data collected at each site. The eight metrics were then aggregated to produce three fish condition indicators and these indicators were then used to derive an overall Fish Condition Index (SRA ndxFS). Metric and indicator aggregation was done using Expert Rules analysis in the Fuzzy Logic toolbox of MatLab (The Mathworks Inc. USA) using the rules sets developed by Davies et al. (2010). </w:t>
      </w:r>
    </w:p>
    <w:p w:rsidR="00FC51AD" w:rsidRPr="004335CD" w:rsidRDefault="00FC51AD" w:rsidP="00FC51AD">
      <w:r w:rsidRPr="004335CD">
        <w:t>The Expectedness Indicator (SR-FI</w:t>
      </w:r>
      <w:r w:rsidRPr="004335CD">
        <w:rPr>
          <w:vertAlign w:val="subscript"/>
        </w:rPr>
        <w:t>e</w:t>
      </w:r>
      <w:r w:rsidRPr="004335CD">
        <w:t xml:space="preserve">) represents the proportion of native species that are now found within the basin, compared to that which was historically present. The Expectedness Indicator is derived from two input metrics; the observed native species richness over the expected species richness at each site, and the total native species richness observed within the </w:t>
      </w:r>
      <w:r w:rsidR="00156B0F">
        <w:t>channel</w:t>
      </w:r>
      <w:r w:rsidRPr="004335CD">
        <w:t xml:space="preserve"> over the total number of species predicted to have existed within the </w:t>
      </w:r>
      <w:r w:rsidR="00156B0F">
        <w:t>channel</w:t>
      </w:r>
      <w:r w:rsidRPr="004335CD">
        <w:t xml:space="preserve"> historically (Robinson 2012). The two metrics were aggregated using the Expectedness Indicator Expert Rule set (Carter 2012). </w:t>
      </w:r>
    </w:p>
    <w:p w:rsidR="0078054C" w:rsidRDefault="0078054C">
      <w:pPr>
        <w:spacing w:after="160" w:line="259" w:lineRule="auto"/>
        <w:jc w:val="left"/>
      </w:pPr>
      <w:r>
        <w:br w:type="page"/>
      </w:r>
    </w:p>
    <w:p w:rsidR="00FC51AD" w:rsidRPr="004335CD" w:rsidRDefault="00FC51AD" w:rsidP="00FC51AD">
      <w:r w:rsidRPr="004335CD">
        <w:t>The Nativeness Indicator (SR-FI</w:t>
      </w:r>
      <w:r w:rsidRPr="004335CD">
        <w:rPr>
          <w:vertAlign w:val="subscript"/>
        </w:rPr>
        <w:t>n</w:t>
      </w:r>
      <w:r w:rsidRPr="004335CD">
        <w:t xml:space="preserve">) represents the proportion of native versus alien fishes within the river. The Nativeness Indicator is derived from three input metrics; proportion native biomass, proportion native abundance and proportion native species (Robinson 2012). The three metrics were aggregated using the Nativeness Indicator Expert Rule set (Carter 2012). </w:t>
      </w:r>
    </w:p>
    <w:p w:rsidR="00FC51AD" w:rsidRPr="004335CD" w:rsidRDefault="00FC51AD" w:rsidP="00FC51AD">
      <w:r w:rsidRPr="004335CD">
        <w:t>The Recruitment Indicator (SR-Fi</w:t>
      </w:r>
      <w:r w:rsidRPr="004335CD">
        <w:rPr>
          <w:vertAlign w:val="subscript"/>
        </w:rPr>
        <w:t>r</w:t>
      </w:r>
      <w:r w:rsidRPr="004335CD">
        <w:t xml:space="preserve">) represents the recent reproductive activity of the native fish community within each altitude zone. The Recruitment Indicator is derived from three input metrics; the proportion of native species showing evidence of recruitment at a minimum of one site within a zone, the average proportion of sites within a zone at which each species captured was recruiting (RC-F corrected), and the average proportion of total abundance of each species that are new recruits (Robinson 2012). The three metrics were aggregated using the Recruitment Indicator Expert Rule set (Carter 2012). </w:t>
      </w:r>
    </w:p>
    <w:p w:rsidR="00FC51AD" w:rsidRDefault="00FC51AD" w:rsidP="00FC51AD">
      <w:r w:rsidRPr="004335CD">
        <w:t>The three indicators were combined using the Fish Index Expert Rule set (Carter 2012) to calculate an overall Fish Condition Index (ndxFS). The Fish Index Expert Rules analysis is weighted as SR-FI</w:t>
      </w:r>
      <w:r w:rsidRPr="004335CD">
        <w:rPr>
          <w:vertAlign w:val="subscript"/>
        </w:rPr>
        <w:t>e</w:t>
      </w:r>
      <w:r w:rsidRPr="004335CD">
        <w:t xml:space="preserve"> &gt; SR-FI</w:t>
      </w:r>
      <w:r w:rsidRPr="004335CD">
        <w:rPr>
          <w:vertAlign w:val="subscript"/>
        </w:rPr>
        <w:t>r</w:t>
      </w:r>
      <w:r w:rsidRPr="004335CD">
        <w:t xml:space="preserve"> &gt; SR-FI</w:t>
      </w:r>
      <w:r w:rsidRPr="004335CD">
        <w:rPr>
          <w:vertAlign w:val="subscript"/>
        </w:rPr>
        <w:t>n</w:t>
      </w:r>
      <w:r w:rsidRPr="004335CD">
        <w:t>. The output generated by the Expert Rules analysis is scaled between 0 and 100, with higher values representing a ‘healthier’ fish community. The index was then partitioned into five equal bands to rate the condition of the fish community; “</w:t>
      </w:r>
      <w:r w:rsidR="00F75865">
        <w:t>Good</w:t>
      </w:r>
      <w:r w:rsidRPr="004335CD">
        <w:t>” (81-100), “Moderate” (61-80), “</w:t>
      </w:r>
      <w:r w:rsidR="00F75865">
        <w:t>Poor</w:t>
      </w:r>
      <w:r w:rsidRPr="004335CD">
        <w:t>” (41-60), “</w:t>
      </w:r>
      <w:r w:rsidR="00F75865">
        <w:t xml:space="preserve">Very </w:t>
      </w:r>
      <w:r w:rsidRPr="004335CD">
        <w:t>Poor” (21-40), or “</w:t>
      </w:r>
      <w:r w:rsidR="00F75865">
        <w:t>Extremely</w:t>
      </w:r>
      <w:r w:rsidRPr="004335CD">
        <w:t xml:space="preserve"> Poor” (0-20) (</w:t>
      </w:r>
      <w:fldSimple w:instr=" REF _Ref426735007 \h  \* MERGEFORMAT ">
        <w:r w:rsidR="00C80D38" w:rsidRPr="004335CD">
          <w:t xml:space="preserve">Figure </w:t>
        </w:r>
        <w:r w:rsidR="00C80D38">
          <w:rPr>
            <w:noProof/>
          </w:rPr>
          <w:t>C</w:t>
        </w:r>
        <w:r w:rsidR="00C80D38">
          <w:rPr>
            <w:noProof/>
          </w:rPr>
          <w:noBreakHyphen/>
          <w:t>2</w:t>
        </w:r>
      </w:fldSimple>
      <w:r w:rsidRPr="004335CD">
        <w:t xml:space="preserve">). </w:t>
      </w:r>
    </w:p>
    <w:p w:rsidR="00FC51AD" w:rsidRPr="004335CD" w:rsidRDefault="00F75865" w:rsidP="005A3173">
      <w:pPr>
        <w:spacing w:line="240" w:lineRule="auto"/>
        <w:jc w:val="center"/>
      </w:pPr>
      <w:r w:rsidRPr="00F75865">
        <w:rPr>
          <w:noProof/>
          <w:lang w:eastAsia="en-AU"/>
        </w:rPr>
        <w:drawing>
          <wp:inline distT="0" distB="0" distL="0" distR="0">
            <wp:extent cx="5842000" cy="101481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2000" cy="1014816"/>
                    </a:xfrm>
                    <a:prstGeom prst="rect">
                      <a:avLst/>
                    </a:prstGeom>
                    <a:noFill/>
                    <a:ln>
                      <a:noFill/>
                    </a:ln>
                  </pic:spPr>
                </pic:pic>
              </a:graphicData>
            </a:graphic>
          </wp:inline>
        </w:drawing>
      </w:r>
    </w:p>
    <w:p w:rsidR="00FC51AD" w:rsidRPr="004335CD" w:rsidRDefault="00FC51AD" w:rsidP="00FC51AD">
      <w:pPr>
        <w:pStyle w:val="Caption"/>
        <w:rPr>
          <w:rFonts w:cs="Arial"/>
          <w:i/>
          <w:sz w:val="20"/>
        </w:rPr>
      </w:pPr>
      <w:bookmarkStart w:id="68" w:name="_Ref426735007"/>
      <w:bookmarkStart w:id="69" w:name="_Ref426734995"/>
      <w:r w:rsidRPr="004335CD">
        <w:t xml:space="preserve">Figure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2</w:t>
      </w:r>
      <w:r w:rsidR="00322207">
        <w:rPr>
          <w:noProof/>
        </w:rPr>
        <w:fldChar w:fldCharType="end"/>
      </w:r>
      <w:bookmarkEnd w:id="68"/>
      <w:r w:rsidR="00AF120E">
        <w:t xml:space="preserve">:  </w:t>
      </w:r>
      <w:r w:rsidRPr="004335CD">
        <w:t>Colour scale used to represent results of the health indices calculated for the 23 sites sampled across the lower Gwydir Basin.</w:t>
      </w:r>
      <w:bookmarkEnd w:id="69"/>
    </w:p>
    <w:p w:rsidR="00FC51AD" w:rsidRPr="004335CD" w:rsidRDefault="00FC51AD" w:rsidP="00323D04">
      <w:pPr>
        <w:pStyle w:val="Heading7"/>
      </w:pPr>
      <w:bookmarkStart w:id="70" w:name="_Toc426839280"/>
      <w:r w:rsidRPr="004335CD">
        <w:t>Results</w:t>
      </w:r>
      <w:bookmarkEnd w:id="70"/>
    </w:p>
    <w:p w:rsidR="00FC51AD" w:rsidRPr="004335CD" w:rsidRDefault="00FC51AD" w:rsidP="00323D04">
      <w:pPr>
        <w:pStyle w:val="Heading8"/>
      </w:pPr>
      <w:r w:rsidRPr="004335CD">
        <w:t>Abundance</w:t>
      </w:r>
    </w:p>
    <w:p w:rsidR="00FC51AD" w:rsidRPr="004335CD" w:rsidRDefault="00FC51AD" w:rsidP="00FC51AD">
      <w:r w:rsidRPr="004335CD">
        <w:t>In total 1,670 fish were caught (</w:t>
      </w:r>
      <w:r w:rsidRPr="004335CD">
        <w:rPr>
          <w:i/>
        </w:rPr>
        <w:t>n</w:t>
      </w:r>
      <w:r w:rsidRPr="004335CD">
        <w:t xml:space="preserve"> = 1,346) or observed (</w:t>
      </w:r>
      <w:r w:rsidRPr="004335CD">
        <w:rPr>
          <w:i/>
        </w:rPr>
        <w:t>n</w:t>
      </w:r>
      <w:r w:rsidRPr="004335CD">
        <w:t xml:space="preserve"> = 324) across all sites and for all methods combined. Species composition comprised 11 species in total (</w:t>
      </w:r>
      <w:fldSimple w:instr=" REF _Ref426735712 \h  \* MERGEFORMAT ">
        <w:r w:rsidR="00C80D38" w:rsidRPr="004335CD">
          <w:t xml:space="preserve">Figure </w:t>
        </w:r>
        <w:r w:rsidR="00C80D38">
          <w:rPr>
            <w:noProof/>
          </w:rPr>
          <w:t>C</w:t>
        </w:r>
        <w:r w:rsidR="00C80D38">
          <w:rPr>
            <w:noProof/>
          </w:rPr>
          <w:noBreakHyphen/>
          <w:t>3</w:t>
        </w:r>
      </w:fldSimple>
      <w:r w:rsidRPr="004335CD">
        <w:t>); eight native species and three exotic species. Only one of the five threatened species thought to occur in the past or present across the lower Gwydir Basin were captured; Murray cod (vulnerable; EPBC Act) (</w:t>
      </w:r>
      <w:r w:rsidRPr="004335CD">
        <w:rPr>
          <w:i/>
        </w:rPr>
        <w:t xml:space="preserve">n </w:t>
      </w:r>
      <w:r w:rsidRPr="004335CD">
        <w:t xml:space="preserve">= 62). No </w:t>
      </w:r>
      <w:r w:rsidR="006D6FF2">
        <w:t>O</w:t>
      </w:r>
      <w:r w:rsidRPr="004335CD">
        <w:t xml:space="preserve">live perchlet, </w:t>
      </w:r>
      <w:r w:rsidR="006D6FF2">
        <w:t>S</w:t>
      </w:r>
      <w:r w:rsidR="00000544">
        <w:t>ilver perch</w:t>
      </w:r>
      <w:r w:rsidRPr="004335CD">
        <w:t xml:space="preserve">, </w:t>
      </w:r>
      <w:r w:rsidR="006D6FF2">
        <w:t>S</w:t>
      </w:r>
      <w:r w:rsidRPr="004335CD">
        <w:t>outhern purple-spotted gudgeon (</w:t>
      </w:r>
      <w:r w:rsidRPr="004335CD">
        <w:rPr>
          <w:i/>
        </w:rPr>
        <w:t>Mogurnda adspersa</w:t>
      </w:r>
      <w:r w:rsidRPr="004335CD">
        <w:t xml:space="preserve">) or </w:t>
      </w:r>
      <w:r w:rsidR="006D6FF2">
        <w:t>F</w:t>
      </w:r>
      <w:r w:rsidRPr="004335CD">
        <w:t xml:space="preserve">reshwater catfish were sampled. Captures within </w:t>
      </w:r>
      <w:r w:rsidR="00156B0F">
        <w:t>channel</w:t>
      </w:r>
      <w:r w:rsidRPr="004335CD">
        <w:t>s included: 297 (observed = 73) among 11 species from the five sites sampled in the Gingham Watercourse, 275 (observed = 47) among 10 species from the six sites in the Gwydir, 441 (observed = 163) among 10 species from the six sites in the Mehi, and 333 (observed</w:t>
      </w:r>
      <w:r w:rsidR="00000544">
        <w:t> </w:t>
      </w:r>
      <w:r w:rsidRPr="004335CD">
        <w:t>=</w:t>
      </w:r>
      <w:r w:rsidR="00000544">
        <w:t> </w:t>
      </w:r>
      <w:r w:rsidRPr="004335CD">
        <w:t xml:space="preserve">41) among 10 species from the six sites in Moomin Creek. Among the large-bodied species (those that grow to </w:t>
      </w:r>
      <w:r>
        <w:t>&gt;</w:t>
      </w:r>
      <w:r w:rsidR="006D6FF2">
        <w:t>100 mm), the C</w:t>
      </w:r>
      <w:r w:rsidR="000676EA">
        <w:t xml:space="preserve">ommon carp </w:t>
      </w:r>
      <w:r w:rsidRPr="004335CD">
        <w:t xml:space="preserve">was generally the most abundant species caught in all four </w:t>
      </w:r>
      <w:r w:rsidR="00156B0F">
        <w:t>channels</w:t>
      </w:r>
      <w:r w:rsidRPr="004335CD">
        <w:t xml:space="preserve">, with the exception being in the Mehi where </w:t>
      </w:r>
      <w:r w:rsidR="006D6FF2">
        <w:t>B</w:t>
      </w:r>
      <w:r w:rsidRPr="004335CD">
        <w:t>ony herring dominated the catch. O</w:t>
      </w:r>
      <w:r>
        <w:t xml:space="preserve">verall, </w:t>
      </w:r>
      <w:r w:rsidR="006D6FF2">
        <w:t>B</w:t>
      </w:r>
      <w:r>
        <w:t>ony herring made up 31</w:t>
      </w:r>
      <w:r w:rsidR="006D6FF2">
        <w:t>% of the total catch, whilst C</w:t>
      </w:r>
      <w:r w:rsidRPr="004335CD">
        <w:t>ommon carp made up 21%.  Among the small-bodied species (those that don’t g</w:t>
      </w:r>
      <w:r w:rsidR="00BA40E8">
        <w:t xml:space="preserve">row &gt;100 mm), Australian smelt </w:t>
      </w:r>
      <w:r w:rsidRPr="004335CD">
        <w:t>(</w:t>
      </w:r>
      <w:r w:rsidRPr="004335CD">
        <w:rPr>
          <w:i/>
        </w:rPr>
        <w:t xml:space="preserve">n </w:t>
      </w:r>
      <w:r w:rsidRPr="004335CD">
        <w:t>= 134) were the most abundan</w:t>
      </w:r>
      <w:r w:rsidR="006D6FF2">
        <w:t>t species sampled, followed by C</w:t>
      </w:r>
      <w:r w:rsidR="00BA40E8">
        <w:t>arp gudgeon</w:t>
      </w:r>
      <w:r w:rsidRPr="004335CD">
        <w:rPr>
          <w:color w:val="000000"/>
        </w:rPr>
        <w:t xml:space="preserve"> </w:t>
      </w:r>
      <w:r w:rsidRPr="004335CD">
        <w:t>(</w:t>
      </w:r>
      <w:r w:rsidRPr="004335CD">
        <w:rPr>
          <w:i/>
        </w:rPr>
        <w:t xml:space="preserve">n </w:t>
      </w:r>
      <w:r w:rsidRPr="004335CD">
        <w:t xml:space="preserve">= 116) and </w:t>
      </w:r>
      <w:r w:rsidR="006359B9">
        <w:rPr>
          <w:color w:val="000000"/>
        </w:rPr>
        <w:t xml:space="preserve">Murray </w:t>
      </w:r>
      <w:r w:rsidR="00BA40E8">
        <w:rPr>
          <w:color w:val="000000"/>
        </w:rPr>
        <w:t>Darling rainbowfish</w:t>
      </w:r>
      <w:r w:rsidRPr="004335CD">
        <w:rPr>
          <w:color w:val="000000"/>
        </w:rPr>
        <w:t xml:space="preserve"> </w:t>
      </w:r>
      <w:r w:rsidRPr="004335CD">
        <w:t>(</w:t>
      </w:r>
      <w:r w:rsidRPr="004335CD">
        <w:rPr>
          <w:i/>
        </w:rPr>
        <w:t xml:space="preserve">n </w:t>
      </w:r>
      <w:r w:rsidRPr="004335CD">
        <w:t>= 84).</w:t>
      </w:r>
    </w:p>
    <w:p w:rsidR="00FC51AD" w:rsidRDefault="00FC51AD" w:rsidP="00FC51AD">
      <w:r w:rsidRPr="004335CD">
        <w:t xml:space="preserve">Overall, there were significant differences among the fish assemblage across the four different </w:t>
      </w:r>
      <w:r w:rsidR="00156B0F">
        <w:t>channels</w:t>
      </w:r>
      <w:r w:rsidRPr="004335CD">
        <w:t xml:space="preserve"> (</w:t>
      </w:r>
      <w:r w:rsidRPr="004335CD">
        <w:rPr>
          <w:i/>
        </w:rPr>
        <w:t>Pseudo-F</w:t>
      </w:r>
      <w:r w:rsidRPr="004335CD">
        <w:rPr>
          <w:i/>
          <w:vertAlign w:val="subscript"/>
        </w:rPr>
        <w:t>3</w:t>
      </w:r>
      <w:proofErr w:type="gramStart"/>
      <w:r w:rsidRPr="004335CD">
        <w:rPr>
          <w:i/>
          <w:vertAlign w:val="subscript"/>
        </w:rPr>
        <w:t>,19</w:t>
      </w:r>
      <w:proofErr w:type="gramEnd"/>
      <w:r w:rsidRPr="004335CD">
        <w:t xml:space="preserve"> = 2.62, </w:t>
      </w:r>
      <w:r w:rsidRPr="004335CD">
        <w:rPr>
          <w:i/>
        </w:rPr>
        <w:t>P</w:t>
      </w:r>
      <w:r w:rsidRPr="004335CD">
        <w:t xml:space="preserve"> = 0.01). Pair-wise comparisons revealed differences between the Gingham and Gwydir (</w:t>
      </w:r>
      <w:r w:rsidRPr="004335CD">
        <w:rPr>
          <w:i/>
        </w:rPr>
        <w:t xml:space="preserve">t </w:t>
      </w:r>
      <w:r w:rsidRPr="004335CD">
        <w:t xml:space="preserve">= 2.11, </w:t>
      </w:r>
      <w:r w:rsidRPr="004335CD">
        <w:rPr>
          <w:i/>
        </w:rPr>
        <w:t xml:space="preserve">P </w:t>
      </w:r>
      <w:r w:rsidRPr="004335CD">
        <w:t>= 0.02), Gingham and Mehi ((</w:t>
      </w:r>
      <w:r w:rsidRPr="004335CD">
        <w:rPr>
          <w:i/>
        </w:rPr>
        <w:t xml:space="preserve">t </w:t>
      </w:r>
      <w:r w:rsidRPr="004335CD">
        <w:t xml:space="preserve">= 1.81, </w:t>
      </w:r>
      <w:r w:rsidRPr="004335CD">
        <w:rPr>
          <w:i/>
        </w:rPr>
        <w:t xml:space="preserve">P </w:t>
      </w:r>
      <w:r w:rsidRPr="004335CD">
        <w:t>= 0.03), Gwydir and Moomin (</w:t>
      </w:r>
      <w:r w:rsidRPr="004335CD">
        <w:rPr>
          <w:i/>
        </w:rPr>
        <w:t xml:space="preserve">t </w:t>
      </w:r>
      <w:r w:rsidRPr="004335CD">
        <w:t xml:space="preserve">= 1.90, </w:t>
      </w:r>
      <w:r w:rsidRPr="004335CD">
        <w:rPr>
          <w:i/>
        </w:rPr>
        <w:t xml:space="preserve">P </w:t>
      </w:r>
      <w:r w:rsidRPr="004335CD">
        <w:t>= 0.04) and Mehi and Moomin (</w:t>
      </w:r>
      <w:r w:rsidRPr="004335CD">
        <w:rPr>
          <w:i/>
        </w:rPr>
        <w:t xml:space="preserve">t </w:t>
      </w:r>
      <w:r w:rsidRPr="004335CD">
        <w:t xml:space="preserve">= 1.86, </w:t>
      </w:r>
      <w:r w:rsidRPr="004335CD">
        <w:rPr>
          <w:i/>
        </w:rPr>
        <w:t xml:space="preserve">P </w:t>
      </w:r>
      <w:r w:rsidRPr="004335CD">
        <w:t>= 0.02). There was no significant differences between the Gingham and Moomin (</w:t>
      </w:r>
      <w:r w:rsidRPr="004335CD">
        <w:rPr>
          <w:i/>
        </w:rPr>
        <w:t xml:space="preserve">t </w:t>
      </w:r>
      <w:r w:rsidRPr="004335CD">
        <w:t xml:space="preserve">= 0.65, </w:t>
      </w:r>
      <w:r w:rsidRPr="004335CD">
        <w:rPr>
          <w:i/>
        </w:rPr>
        <w:t xml:space="preserve">P </w:t>
      </w:r>
      <w:r w:rsidRPr="004335CD">
        <w:t>= 0.75) and the Gwydir and Mehi (</w:t>
      </w:r>
      <w:r w:rsidRPr="004335CD">
        <w:rPr>
          <w:i/>
        </w:rPr>
        <w:t xml:space="preserve">t </w:t>
      </w:r>
      <w:r w:rsidRPr="004335CD">
        <w:t xml:space="preserve">= 0.94, </w:t>
      </w:r>
      <w:r w:rsidRPr="004335CD">
        <w:rPr>
          <w:i/>
        </w:rPr>
        <w:t>P</w:t>
      </w:r>
      <w:r w:rsidR="00973883">
        <w:rPr>
          <w:i/>
        </w:rPr>
        <w:t> </w:t>
      </w:r>
      <w:r w:rsidRPr="004335CD">
        <w:t>=</w:t>
      </w:r>
      <w:r w:rsidR="00973883">
        <w:t> </w:t>
      </w:r>
      <w:r w:rsidRPr="004335CD">
        <w:t xml:space="preserve">0.46). SIMPER analysis suggested differences between the Gingham and Gwydir were a result of large numbers of the exotic </w:t>
      </w:r>
      <w:r w:rsidR="006D6FF2">
        <w:t>G</w:t>
      </w:r>
      <w:r w:rsidR="00BA40E8">
        <w:t xml:space="preserve">oldfish </w:t>
      </w:r>
      <w:r w:rsidRPr="004335CD">
        <w:t xml:space="preserve">in the Gingham and none in the Gwydir (contribution = 17.61%) as well as larger catches of Australian smelt (contribution = 10.99%) and </w:t>
      </w:r>
      <w:r w:rsidR="006D6FF2">
        <w:t>B</w:t>
      </w:r>
      <w:r w:rsidRPr="004335CD">
        <w:t>ony herring (contribution = 10.80%) in the Gwydir compa</w:t>
      </w:r>
      <w:r w:rsidR="006D6FF2">
        <w:t>red to the Gingham. Similarly, G</w:t>
      </w:r>
      <w:r w:rsidRPr="004335CD">
        <w:t xml:space="preserve">oldfish (contribution = 14.66%) were the primary contributor to differences between the Gingham and Mehi, followed by greater numbers of </w:t>
      </w:r>
      <w:r w:rsidR="006D6FF2">
        <w:t>B</w:t>
      </w:r>
      <w:r w:rsidRPr="004335CD">
        <w:t>ony herring (contribution = 1</w:t>
      </w:r>
      <w:r w:rsidR="00BA40E8">
        <w:t>3.14%) in the Mehi and by more M</w:t>
      </w:r>
      <w:r w:rsidRPr="004335CD">
        <w:t xml:space="preserve">osquitofish in the Gingham (contribution = 11.93%). Between the Gwydir and </w:t>
      </w:r>
      <w:r>
        <w:t>Mehi, differences were driven</w:t>
      </w:r>
      <w:r w:rsidRPr="004335CD">
        <w:t xml:space="preserve"> primarily </w:t>
      </w:r>
      <w:r w:rsidR="00000544">
        <w:t xml:space="preserve">by </w:t>
      </w:r>
      <w:r w:rsidR="006D6FF2">
        <w:t>B</w:t>
      </w:r>
      <w:r w:rsidRPr="004335CD">
        <w:t xml:space="preserve">ony herring (contribution = 17.69%; &gt;Mehi), followed by Australian smelt (contribution = 12.47%; &gt;Gwydir) and </w:t>
      </w:r>
      <w:r w:rsidR="006D6FF2">
        <w:t>G</w:t>
      </w:r>
      <w:r w:rsidR="00BA40E8">
        <w:rPr>
          <w:color w:val="000000"/>
        </w:rPr>
        <w:t>olden perch</w:t>
      </w:r>
      <w:r w:rsidRPr="004335CD">
        <w:rPr>
          <w:color w:val="000000"/>
        </w:rPr>
        <w:t xml:space="preserve"> </w:t>
      </w:r>
      <w:r w:rsidRPr="004335CD">
        <w:t xml:space="preserve">(contribution = 11.94%; &gt;Gwydir). Mosquitofish were the highest contributor to differences between the Mehi and Moomin (contribution = 13.79%; &gt;Moomin), followed by </w:t>
      </w:r>
      <w:r w:rsidR="006D6FF2">
        <w:t>B</w:t>
      </w:r>
      <w:r w:rsidRPr="004335CD">
        <w:t>ony herring (contribution = 13.27%; &gt;Mehi) and Australian smelt (contribution = 10.80%; &gt;Moomin).</w:t>
      </w:r>
    </w:p>
    <w:p w:rsidR="0078054C" w:rsidRPr="004335CD" w:rsidRDefault="0078054C" w:rsidP="0078054C">
      <w:pPr>
        <w:pStyle w:val="Heading8"/>
      </w:pPr>
      <w:r w:rsidRPr="004335CD">
        <w:t xml:space="preserve">Biomass </w:t>
      </w:r>
    </w:p>
    <w:p w:rsidR="0078054C" w:rsidRPr="004335CD" w:rsidRDefault="0078054C" w:rsidP="0078054C">
      <w:r w:rsidRPr="004335CD">
        <w:t>Based on estimated and me</w:t>
      </w:r>
      <w:r>
        <w:t>asured weights, in total 303.7</w:t>
      </w:r>
      <w:r w:rsidRPr="004335CD">
        <w:t xml:space="preserve"> kg of fish were sampled across all sites and for all methods combined. Similar </w:t>
      </w:r>
      <w:r w:rsidR="006D6FF2">
        <w:t>to total abundance, C</w:t>
      </w:r>
      <w:r>
        <w:t>ommon carp</w:t>
      </w:r>
      <w:r w:rsidRPr="004335CD">
        <w:t xml:space="preserve"> had the highest overall biomass (</w:t>
      </w:r>
      <w:r w:rsidRPr="004335CD">
        <w:rPr>
          <w:i/>
        </w:rPr>
        <w:t>n</w:t>
      </w:r>
      <w:r w:rsidR="006D6FF2">
        <w:rPr>
          <w:i/>
        </w:rPr>
        <w:t> </w:t>
      </w:r>
      <w:r>
        <w:t>=</w:t>
      </w:r>
      <w:r w:rsidR="006D6FF2">
        <w:t> </w:t>
      </w:r>
      <w:r>
        <w:t>162.3</w:t>
      </w:r>
      <w:r w:rsidRPr="004335CD">
        <w:t xml:space="preserve"> kg) among the 11 species sampled, and also had the highest biomass within each of the four </w:t>
      </w:r>
      <w:r w:rsidR="00156B0F">
        <w:t>channels</w:t>
      </w:r>
      <w:r w:rsidRPr="004335CD">
        <w:t>, ranging from 15</w:t>
      </w:r>
      <w:r>
        <w:t>.1</w:t>
      </w:r>
      <w:r w:rsidRPr="004335CD">
        <w:t xml:space="preserve"> kg in the Moomin up to 63.2 kg in the Gwydir (</w:t>
      </w:r>
      <w:fldSimple w:instr=" REF _Ref426735748 \h  \* MERGEFORMAT ">
        <w:r w:rsidR="00C80D38" w:rsidRPr="004335CD">
          <w:t xml:space="preserve">Figure </w:t>
        </w:r>
        <w:r w:rsidR="00C80D38">
          <w:rPr>
            <w:noProof/>
          </w:rPr>
          <w:t>C</w:t>
        </w:r>
        <w:r w:rsidR="00C80D38">
          <w:rPr>
            <w:noProof/>
          </w:rPr>
          <w:noBreakHyphen/>
          <w:t>4</w:t>
        </w:r>
      </w:fldSimple>
      <w:r w:rsidRPr="004335CD">
        <w:t>). Murray cod had the next highest overall biomass (</w:t>
      </w:r>
      <w:r w:rsidRPr="004335CD">
        <w:rPr>
          <w:i/>
        </w:rPr>
        <w:t xml:space="preserve">n </w:t>
      </w:r>
      <w:r w:rsidRPr="004335CD">
        <w:t>= 74.5 kg) across all fo</w:t>
      </w:r>
      <w:r w:rsidR="006D6FF2">
        <w:t xml:space="preserve">ur </w:t>
      </w:r>
      <w:r w:rsidR="00156B0F">
        <w:t>channels</w:t>
      </w:r>
      <w:r w:rsidR="006D6FF2">
        <w:t xml:space="preserve"> combined, followed by B</w:t>
      </w:r>
      <w:r w:rsidRPr="004335CD">
        <w:t>ony herring (</w:t>
      </w:r>
      <w:r w:rsidRPr="004335CD">
        <w:rPr>
          <w:i/>
        </w:rPr>
        <w:t xml:space="preserve">n </w:t>
      </w:r>
      <w:r w:rsidRPr="004335CD">
        <w:t xml:space="preserve">= 48.4 kg) and </w:t>
      </w:r>
      <w:r w:rsidR="006D6FF2">
        <w:t>G</w:t>
      </w:r>
      <w:r w:rsidRPr="004335CD">
        <w:t>olden perch (</w:t>
      </w:r>
      <w:r w:rsidRPr="004335CD">
        <w:rPr>
          <w:i/>
        </w:rPr>
        <w:t xml:space="preserve">n </w:t>
      </w:r>
      <w:r w:rsidRPr="004335CD">
        <w:t>= 15.</w:t>
      </w:r>
      <w:r>
        <w:t>5</w:t>
      </w:r>
      <w:r w:rsidRPr="004335CD">
        <w:t xml:space="preserve"> kg). Among the small bodied species, Australian smelt (</w:t>
      </w:r>
      <w:r w:rsidRPr="004335CD">
        <w:rPr>
          <w:i/>
        </w:rPr>
        <w:t xml:space="preserve">n </w:t>
      </w:r>
      <w:r w:rsidRPr="004335CD">
        <w:t xml:space="preserve">= 108 g), </w:t>
      </w:r>
      <w:r w:rsidRPr="004335CD">
        <w:rPr>
          <w:color w:val="000000"/>
        </w:rPr>
        <w:t>Murray</w:t>
      </w:r>
      <w:r w:rsidR="006359B9">
        <w:rPr>
          <w:color w:val="000000"/>
        </w:rPr>
        <w:t xml:space="preserve"> </w:t>
      </w:r>
      <w:r w:rsidRPr="004335CD">
        <w:rPr>
          <w:color w:val="000000"/>
        </w:rPr>
        <w:t xml:space="preserve">Darling rainbowfish </w:t>
      </w:r>
      <w:r w:rsidRPr="004335CD">
        <w:t>(</w:t>
      </w:r>
      <w:r w:rsidRPr="004335CD">
        <w:rPr>
          <w:i/>
        </w:rPr>
        <w:t xml:space="preserve">n </w:t>
      </w:r>
      <w:r w:rsidR="006D6FF2">
        <w:t>= 87 g) and C</w:t>
      </w:r>
      <w:r w:rsidRPr="004335CD">
        <w:t>arp gudgeon (</w:t>
      </w:r>
      <w:r w:rsidRPr="004335CD">
        <w:rPr>
          <w:i/>
        </w:rPr>
        <w:t xml:space="preserve">n </w:t>
      </w:r>
      <w:r w:rsidRPr="004335CD">
        <w:t xml:space="preserve">= 49 g) had the first, second and third highest biomass respectively. </w:t>
      </w:r>
    </w:p>
    <w:p w:rsidR="0078054C" w:rsidRPr="004335CD" w:rsidRDefault="0078054C" w:rsidP="0078054C">
      <w:r w:rsidRPr="004335CD">
        <w:t xml:space="preserve">There was no significant difference in biomass among the four </w:t>
      </w:r>
      <w:r w:rsidR="00156B0F">
        <w:t>channels</w:t>
      </w:r>
      <w:r w:rsidRPr="004335CD">
        <w:t xml:space="preserve"> (</w:t>
      </w:r>
      <w:r w:rsidRPr="004335CD">
        <w:rPr>
          <w:i/>
        </w:rPr>
        <w:t>Pseudo-F</w:t>
      </w:r>
      <w:r w:rsidRPr="004335CD">
        <w:rPr>
          <w:i/>
          <w:vertAlign w:val="subscript"/>
        </w:rPr>
        <w:t>3</w:t>
      </w:r>
      <w:proofErr w:type="gramStart"/>
      <w:r w:rsidRPr="004335CD">
        <w:rPr>
          <w:i/>
          <w:vertAlign w:val="subscript"/>
        </w:rPr>
        <w:t>,19</w:t>
      </w:r>
      <w:proofErr w:type="gramEnd"/>
      <w:r w:rsidRPr="004335CD">
        <w:t xml:space="preserve"> = 1.53, </w:t>
      </w:r>
      <w:r w:rsidRPr="004335CD">
        <w:rPr>
          <w:i/>
        </w:rPr>
        <w:t>P</w:t>
      </w:r>
      <w:r w:rsidRPr="004335CD">
        <w:t xml:space="preserve"> = 0.16). Pair-wise comparisons revealed this was also the case between each of the </w:t>
      </w:r>
      <w:r w:rsidR="00156B0F">
        <w:t>channels</w:t>
      </w:r>
      <w:r w:rsidRPr="004335CD">
        <w:t xml:space="preserve"> individually; Gingham and Gwydir (</w:t>
      </w:r>
      <w:r w:rsidRPr="004335CD">
        <w:rPr>
          <w:i/>
        </w:rPr>
        <w:t xml:space="preserve">t </w:t>
      </w:r>
      <w:r w:rsidRPr="004335CD">
        <w:t xml:space="preserve">= 1.62, </w:t>
      </w:r>
      <w:r w:rsidRPr="004335CD">
        <w:rPr>
          <w:i/>
        </w:rPr>
        <w:t xml:space="preserve">P </w:t>
      </w:r>
      <w:r w:rsidRPr="004335CD">
        <w:t>= 0.09), Gingham and Mehi ((</w:t>
      </w:r>
      <w:r w:rsidRPr="004335CD">
        <w:rPr>
          <w:i/>
        </w:rPr>
        <w:t xml:space="preserve">t </w:t>
      </w:r>
      <w:r w:rsidRPr="004335CD">
        <w:t xml:space="preserve">= 1.52, </w:t>
      </w:r>
      <w:r w:rsidRPr="004335CD">
        <w:rPr>
          <w:i/>
        </w:rPr>
        <w:t xml:space="preserve">P </w:t>
      </w:r>
      <w:r w:rsidRPr="004335CD">
        <w:t>= 0.11), Gingham and Moomin (</w:t>
      </w:r>
      <w:r w:rsidRPr="004335CD">
        <w:rPr>
          <w:i/>
        </w:rPr>
        <w:t xml:space="preserve">t </w:t>
      </w:r>
      <w:r w:rsidRPr="004335CD">
        <w:t xml:space="preserve">= 0.63, </w:t>
      </w:r>
      <w:r w:rsidRPr="004335CD">
        <w:rPr>
          <w:i/>
        </w:rPr>
        <w:t xml:space="preserve">P </w:t>
      </w:r>
      <w:r w:rsidRPr="004335CD">
        <w:t>= 0.84), Gwydir and Mehi (</w:t>
      </w:r>
      <w:r w:rsidRPr="004335CD">
        <w:rPr>
          <w:i/>
        </w:rPr>
        <w:t xml:space="preserve">t </w:t>
      </w:r>
      <w:r w:rsidRPr="004335CD">
        <w:t xml:space="preserve">= 0.56, </w:t>
      </w:r>
      <w:r w:rsidRPr="004335CD">
        <w:rPr>
          <w:i/>
        </w:rPr>
        <w:t xml:space="preserve">P </w:t>
      </w:r>
      <w:r w:rsidRPr="004335CD">
        <w:t>= 0.82), Gwydir and Moomin (</w:t>
      </w:r>
      <w:r w:rsidRPr="004335CD">
        <w:rPr>
          <w:i/>
        </w:rPr>
        <w:t>t</w:t>
      </w:r>
      <w:r w:rsidR="006D6FF2">
        <w:rPr>
          <w:i/>
        </w:rPr>
        <w:t> </w:t>
      </w:r>
      <w:r w:rsidRPr="004335CD">
        <w:t>=</w:t>
      </w:r>
      <w:r w:rsidR="006D6FF2">
        <w:t> </w:t>
      </w:r>
      <w:r w:rsidRPr="004335CD">
        <w:t xml:space="preserve">1.28, </w:t>
      </w:r>
      <w:r w:rsidRPr="004335CD">
        <w:rPr>
          <w:i/>
        </w:rPr>
        <w:t xml:space="preserve">P </w:t>
      </w:r>
      <w:r w:rsidRPr="004335CD">
        <w:t>= 0.18) and Mehi and Moomin (</w:t>
      </w:r>
      <w:r w:rsidRPr="004335CD">
        <w:rPr>
          <w:i/>
        </w:rPr>
        <w:t xml:space="preserve">t </w:t>
      </w:r>
      <w:r w:rsidRPr="004335CD">
        <w:t xml:space="preserve">= 1.43, </w:t>
      </w:r>
      <w:r w:rsidRPr="004335CD">
        <w:rPr>
          <w:i/>
        </w:rPr>
        <w:t xml:space="preserve">P </w:t>
      </w:r>
      <w:r w:rsidRPr="004335CD">
        <w:t>= 0.10).</w:t>
      </w:r>
    </w:p>
    <w:p w:rsidR="0078054C" w:rsidRDefault="0078054C" w:rsidP="00FC51AD"/>
    <w:p w:rsidR="00A12A1B" w:rsidRPr="004335CD" w:rsidRDefault="008C1EC1" w:rsidP="008C1EC1">
      <w:pPr>
        <w:keepNext/>
        <w:spacing w:line="240" w:lineRule="auto"/>
      </w:pPr>
      <w:r>
        <w:rPr>
          <w:noProof/>
          <w:lang w:eastAsia="en-AU"/>
        </w:rPr>
        <w:drawing>
          <wp:inline distT="0" distB="0" distL="0" distR="0">
            <wp:extent cx="5997039" cy="7051006"/>
            <wp:effectExtent l="0" t="0" r="381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screen"/>
                    <a:stretch>
                      <a:fillRect/>
                    </a:stretch>
                  </pic:blipFill>
                  <pic:spPr>
                    <a:xfrm>
                      <a:off x="0" y="0"/>
                      <a:ext cx="6008575" cy="7064569"/>
                    </a:xfrm>
                    <a:prstGeom prst="rect">
                      <a:avLst/>
                    </a:prstGeom>
                  </pic:spPr>
                </pic:pic>
              </a:graphicData>
            </a:graphic>
          </wp:inline>
        </w:drawing>
      </w:r>
    </w:p>
    <w:p w:rsidR="00A12A1B" w:rsidRPr="004335CD" w:rsidRDefault="00A12A1B" w:rsidP="00A12A1B">
      <w:pPr>
        <w:pStyle w:val="Caption"/>
      </w:pPr>
      <w:bookmarkStart w:id="71" w:name="_Ref426735712"/>
      <w:r w:rsidRPr="004335CD">
        <w:t xml:space="preserve">Figure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3</w:t>
      </w:r>
      <w:r w:rsidR="00322207">
        <w:rPr>
          <w:noProof/>
        </w:rPr>
        <w:fldChar w:fldCharType="end"/>
      </w:r>
      <w:bookmarkEnd w:id="71"/>
      <w:r w:rsidR="00540F96">
        <w:rPr>
          <w:noProof/>
        </w:rPr>
        <w:t xml:space="preserve">: </w:t>
      </w:r>
      <w:r w:rsidRPr="004335CD">
        <w:t xml:space="preserve"> Average catch per unit effort (CPUE) ± S.E. for the 11 fish species sampled in the Gingham Watercourse, Gwydir River, Mehi River and Moomin Creek during 2014-15. </w:t>
      </w:r>
    </w:p>
    <w:p w:rsidR="00FC51AD" w:rsidRPr="004335CD" w:rsidRDefault="008C1EC1" w:rsidP="00FC51AD">
      <w:pPr>
        <w:keepNext/>
        <w:spacing w:after="0" w:line="240" w:lineRule="auto"/>
      </w:pPr>
      <w:r>
        <w:rPr>
          <w:noProof/>
          <w:lang w:eastAsia="en-AU"/>
        </w:rPr>
        <w:drawing>
          <wp:inline distT="0" distB="0" distL="0" distR="0">
            <wp:extent cx="5917661" cy="6958941"/>
            <wp:effectExtent l="0" t="0" r="698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screen"/>
                    <a:stretch>
                      <a:fillRect/>
                    </a:stretch>
                  </pic:blipFill>
                  <pic:spPr>
                    <a:xfrm>
                      <a:off x="0" y="0"/>
                      <a:ext cx="5929044" cy="6972327"/>
                    </a:xfrm>
                    <a:prstGeom prst="rect">
                      <a:avLst/>
                    </a:prstGeom>
                  </pic:spPr>
                </pic:pic>
              </a:graphicData>
            </a:graphic>
          </wp:inline>
        </w:drawing>
      </w:r>
    </w:p>
    <w:p w:rsidR="00FC51AD" w:rsidRPr="004335CD" w:rsidRDefault="00FC51AD" w:rsidP="00FC51AD">
      <w:pPr>
        <w:pStyle w:val="Caption"/>
      </w:pPr>
      <w:bookmarkStart w:id="72" w:name="_Ref426735748"/>
      <w:r w:rsidRPr="004335CD">
        <w:t xml:space="preserve">Figure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4</w:t>
      </w:r>
      <w:r w:rsidR="00322207">
        <w:rPr>
          <w:noProof/>
        </w:rPr>
        <w:fldChar w:fldCharType="end"/>
      </w:r>
      <w:bookmarkEnd w:id="72"/>
      <w:r w:rsidR="00540F96">
        <w:rPr>
          <w:noProof/>
        </w:rPr>
        <w:t xml:space="preserve">: </w:t>
      </w:r>
      <w:r w:rsidRPr="004335CD">
        <w:t xml:space="preserve"> Average biomass ± S.E. (log transformed) for the 11 fish species sampled in the Gingham Watercourse, Gwydir River, Mehi River and Moomin Creek as part of the Gwydir Long Term Intervention Monitoring Program, Year 1, 2015</w:t>
      </w:r>
      <w:r w:rsidR="00973883">
        <w:t>.</w:t>
      </w:r>
    </w:p>
    <w:p w:rsidR="0078054C" w:rsidRDefault="0078054C">
      <w:pPr>
        <w:spacing w:after="160" w:line="259" w:lineRule="auto"/>
        <w:jc w:val="left"/>
        <w:rPr>
          <w:b/>
          <w:szCs w:val="20"/>
        </w:rPr>
      </w:pPr>
      <w:r>
        <w:br w:type="page"/>
      </w:r>
    </w:p>
    <w:p w:rsidR="00FC51AD" w:rsidRPr="003444C7" w:rsidRDefault="00FC51AD" w:rsidP="00A12A1B">
      <w:pPr>
        <w:pStyle w:val="Heading8"/>
      </w:pPr>
      <w:r w:rsidRPr="003444C7">
        <w:t xml:space="preserve">Length frequency </w:t>
      </w:r>
    </w:p>
    <w:p w:rsidR="00FC51AD" w:rsidRPr="004335CD" w:rsidRDefault="00FC51AD" w:rsidP="00FC51AD">
      <w:r w:rsidRPr="004335CD">
        <w:t xml:space="preserve">There were differences in both abundance and in the length-frequency among the three more abundant small-bodied species in each of the four </w:t>
      </w:r>
      <w:r w:rsidR="00156B0F">
        <w:t>channels</w:t>
      </w:r>
      <w:r w:rsidRPr="004335CD">
        <w:t xml:space="preserve"> (Australian smelt, </w:t>
      </w:r>
      <w:r w:rsidR="006D6FF2">
        <w:t>C</w:t>
      </w:r>
      <w:r w:rsidR="006359B9">
        <w:t xml:space="preserve">arp gudgeon, Murray </w:t>
      </w:r>
      <w:r w:rsidRPr="004335CD">
        <w:t>Darling rainbowfish) (</w:t>
      </w:r>
      <w:fldSimple w:instr=" REF _Ref426801837 \h  \* MERGEFORMAT ">
        <w:r w:rsidR="00C80D38" w:rsidRPr="004335CD">
          <w:t xml:space="preserve">Figure </w:t>
        </w:r>
        <w:r w:rsidR="00C80D38">
          <w:rPr>
            <w:noProof/>
          </w:rPr>
          <w:t>C</w:t>
        </w:r>
        <w:r w:rsidR="00C80D38">
          <w:rPr>
            <w:noProof/>
          </w:rPr>
          <w:noBreakHyphen/>
          <w:t>5</w:t>
        </w:r>
      </w:fldSimple>
      <w:r w:rsidRPr="004335CD">
        <w:t xml:space="preserve">). Carp gudgeon differed significantly in length between the Gingham and all other </w:t>
      </w:r>
      <w:r w:rsidR="00156B0F">
        <w:t>channels</w:t>
      </w:r>
      <w:r w:rsidRPr="004335CD">
        <w:t xml:space="preserve"> and between the Mehi and Moomin (</w:t>
      </w:r>
      <w:fldSimple w:instr=" REF _Ref426802051 \h  \* MERGEFORMAT ">
        <w:r w:rsidR="00C80D38" w:rsidRPr="004335CD">
          <w:t xml:space="preserve">Table </w:t>
        </w:r>
        <w:r w:rsidR="00C80D38">
          <w:rPr>
            <w:noProof/>
          </w:rPr>
          <w:t>C</w:t>
        </w:r>
        <w:r w:rsidR="00C80D38">
          <w:rPr>
            <w:noProof/>
          </w:rPr>
          <w:noBreakHyphen/>
          <w:t>4</w:t>
        </w:r>
      </w:fldSimple>
      <w:r w:rsidRPr="004335CD">
        <w:t xml:space="preserve">). The Gingham and the Mehi were the only </w:t>
      </w:r>
      <w:r w:rsidR="00156B0F">
        <w:t>channels</w:t>
      </w:r>
      <w:r w:rsidRPr="004335CD">
        <w:t xml:space="preserve"> where fish in the 10-20 mm range were sampled (</w:t>
      </w:r>
      <w:fldSimple w:instr=" REF _Ref426801837 \h  \* MERGEFORMAT ">
        <w:r w:rsidR="00C80D38" w:rsidRPr="004335CD">
          <w:t xml:space="preserve">Figure </w:t>
        </w:r>
        <w:r w:rsidR="00C80D38">
          <w:rPr>
            <w:noProof/>
          </w:rPr>
          <w:t>C</w:t>
        </w:r>
        <w:r w:rsidR="00C80D38">
          <w:rPr>
            <w:noProof/>
          </w:rPr>
          <w:noBreakHyphen/>
          <w:t>5</w:t>
        </w:r>
      </w:fldSimple>
      <w:r w:rsidRPr="004335CD">
        <w:t xml:space="preserve">). Contrastingly, whilst there were too few numbers to test between all waterways </w:t>
      </w:r>
      <w:r w:rsidR="006359B9">
        <w:t xml:space="preserve">for Australian smelt and Murray </w:t>
      </w:r>
      <w:r w:rsidRPr="004335CD">
        <w:t xml:space="preserve">Darling rainbowfish, in general length-frequency was not significantly different among the majority of </w:t>
      </w:r>
      <w:r w:rsidR="00156B0F">
        <w:t>channels</w:t>
      </w:r>
      <w:r w:rsidRPr="004335CD">
        <w:t xml:space="preserve"> (</w:t>
      </w:r>
      <w:r w:rsidR="00322207">
        <w:fldChar w:fldCharType="begin"/>
      </w:r>
      <w:r w:rsidR="00A12A1B">
        <w:instrText xml:space="preserve"> REF _Ref426802051 \h </w:instrText>
      </w:r>
      <w:r w:rsidR="00322207">
        <w:fldChar w:fldCharType="separate"/>
      </w:r>
      <w:r w:rsidR="00C80D38" w:rsidRPr="004335CD">
        <w:t xml:space="preserve">Table </w:t>
      </w:r>
      <w:r w:rsidR="00C80D38">
        <w:rPr>
          <w:noProof/>
        </w:rPr>
        <w:t>C</w:t>
      </w:r>
      <w:r w:rsidR="00C80D38">
        <w:noBreakHyphen/>
      </w:r>
      <w:r w:rsidR="00C80D38">
        <w:rPr>
          <w:noProof/>
        </w:rPr>
        <w:t>4</w:t>
      </w:r>
      <w:r w:rsidR="00322207">
        <w:fldChar w:fldCharType="end"/>
      </w:r>
      <w:r w:rsidRPr="004335CD">
        <w:t>).  The populations of all three species in the majority of catchments tended to be unimodal but asymmetrical, with little evidence of distinct cohort structuring (</w:t>
      </w:r>
      <w:fldSimple w:instr=" REF _Ref426801837 \h  \* MERGEFORMAT ">
        <w:r w:rsidR="00C80D38" w:rsidRPr="004335CD">
          <w:t xml:space="preserve">Figure </w:t>
        </w:r>
        <w:r w:rsidR="00C80D38">
          <w:rPr>
            <w:noProof/>
          </w:rPr>
          <w:t>C</w:t>
        </w:r>
        <w:r w:rsidR="00C80D38">
          <w:rPr>
            <w:noProof/>
          </w:rPr>
          <w:noBreakHyphen/>
          <w:t>5</w:t>
        </w:r>
      </w:fldSimple>
      <w:r w:rsidRPr="004335CD">
        <w:t xml:space="preserve">). </w:t>
      </w:r>
    </w:p>
    <w:p w:rsidR="00FC51AD" w:rsidRPr="004335CD" w:rsidRDefault="00FC51AD" w:rsidP="00A12A1B">
      <w:r w:rsidRPr="004335CD">
        <w:t xml:space="preserve">There were significant differences in length frequencies among the large-bodied species between the majority of </w:t>
      </w:r>
      <w:r w:rsidR="00156B0F">
        <w:t>channels</w:t>
      </w:r>
      <w:r w:rsidRPr="004335CD">
        <w:t xml:space="preserve"> (</w:t>
      </w:r>
      <w:r w:rsidR="006D6FF2">
        <w:t>C</w:t>
      </w:r>
      <w:r w:rsidRPr="004335CD">
        <w:t xml:space="preserve">ommon carp, Murray cod, </w:t>
      </w:r>
      <w:r w:rsidR="006D6FF2">
        <w:t>B</w:t>
      </w:r>
      <w:r w:rsidRPr="004335CD">
        <w:t>ony herring) (</w:t>
      </w:r>
      <w:r w:rsidR="00322207">
        <w:fldChar w:fldCharType="begin"/>
      </w:r>
      <w:r>
        <w:instrText xml:space="preserve"> REF _Ref426802097 \h </w:instrText>
      </w:r>
      <w:r w:rsidR="00322207">
        <w:fldChar w:fldCharType="separate"/>
      </w:r>
      <w:r w:rsidR="00C80D38" w:rsidRPr="004335CD">
        <w:t xml:space="preserve">Figure </w:t>
      </w:r>
      <w:r w:rsidR="00C80D38">
        <w:rPr>
          <w:noProof/>
        </w:rPr>
        <w:t>C</w:t>
      </w:r>
      <w:r w:rsidR="00C80D38">
        <w:noBreakHyphen/>
      </w:r>
      <w:r w:rsidR="00C80D38">
        <w:rPr>
          <w:noProof/>
        </w:rPr>
        <w:t>6</w:t>
      </w:r>
      <w:r w:rsidR="00322207">
        <w:fldChar w:fldCharType="end"/>
      </w:r>
      <w:r w:rsidRPr="004335CD">
        <w:t>), with the exception being between the Gingham and Moomin (</w:t>
      </w:r>
      <w:fldSimple w:instr=" REF _Ref426802051 \h  \* MERGEFORMAT ">
        <w:r w:rsidR="00C80D38" w:rsidRPr="004335CD">
          <w:t xml:space="preserve">Table </w:t>
        </w:r>
        <w:r w:rsidR="00C80D38">
          <w:rPr>
            <w:noProof/>
          </w:rPr>
          <w:t>C</w:t>
        </w:r>
        <w:r w:rsidR="00C80D38">
          <w:rPr>
            <w:noProof/>
          </w:rPr>
          <w:noBreakHyphen/>
          <w:t>4</w:t>
        </w:r>
      </w:fldSimple>
      <w:r w:rsidRPr="004335CD">
        <w:t xml:space="preserve">). For </w:t>
      </w:r>
      <w:r w:rsidR="006D6FF2">
        <w:t>C</w:t>
      </w:r>
      <w:r w:rsidRPr="004335CD">
        <w:t>arp, the similarity bet</w:t>
      </w:r>
      <w:r>
        <w:t>ween the Gingham and Moomin was</w:t>
      </w:r>
      <w:r w:rsidRPr="004335CD">
        <w:t xml:space="preserve"> driven by the dominance of juveniles below 150 mm. In the Gwydir a</w:t>
      </w:r>
      <w:r w:rsidR="006D6FF2">
        <w:t>nd Mehi, the size frequency of C</w:t>
      </w:r>
      <w:r w:rsidRPr="004335CD">
        <w:t>arp tended to be more evenly distributed, with both small and large individuals caught in approximately the same numbers (</w:t>
      </w:r>
      <w:fldSimple w:instr=" REF _Ref426802097 \h  \* MERGEFORMAT ">
        <w:r w:rsidR="00C80D38" w:rsidRPr="004335CD">
          <w:t xml:space="preserve">Figure </w:t>
        </w:r>
        <w:r w:rsidR="00C80D38">
          <w:rPr>
            <w:noProof/>
          </w:rPr>
          <w:t>C</w:t>
        </w:r>
        <w:r w:rsidR="00C80D38">
          <w:rPr>
            <w:noProof/>
          </w:rPr>
          <w:noBreakHyphen/>
          <w:t>6</w:t>
        </w:r>
      </w:fldSimple>
      <w:r w:rsidR="006D6FF2">
        <w:t>). Similarly, catches of B</w:t>
      </w:r>
      <w:r w:rsidRPr="004335CD">
        <w:t>ony herring in the Moomin and Gingham tended to be dominated by juveniles &lt;150 mm, with very few individuals between 150 and 250 mm, and only a small number &gt;250 mm (</w:t>
      </w:r>
      <w:fldSimple w:instr=" REF _Ref426802097 \h  \* MERGEFORMAT ">
        <w:r w:rsidR="00C80D38" w:rsidRPr="004335CD">
          <w:t xml:space="preserve">Figure </w:t>
        </w:r>
        <w:r w:rsidR="00C80D38">
          <w:rPr>
            <w:noProof/>
          </w:rPr>
          <w:t>C</w:t>
        </w:r>
        <w:r w:rsidR="00C80D38">
          <w:rPr>
            <w:noProof/>
          </w:rPr>
          <w:noBreakHyphen/>
          <w:t>6</w:t>
        </w:r>
      </w:fldSimple>
      <w:r w:rsidRPr="004335CD">
        <w:t xml:space="preserve">). Whilst there were also large numbers of </w:t>
      </w:r>
      <w:r w:rsidR="006D6FF2">
        <w:t>B</w:t>
      </w:r>
      <w:r w:rsidRPr="004335CD">
        <w:t>ony herring juveniles caught in the Mehi, as with the Gwydir there were also individuals caught among most size classes up to ~350 mm (</w:t>
      </w:r>
      <w:fldSimple w:instr=" REF _Ref426802097 \h  \* MERGEFORMAT ">
        <w:r w:rsidR="00C80D38" w:rsidRPr="004335CD">
          <w:t xml:space="preserve">Figure </w:t>
        </w:r>
        <w:r w:rsidR="00C80D38">
          <w:rPr>
            <w:noProof/>
          </w:rPr>
          <w:t>C</w:t>
        </w:r>
        <w:r w:rsidR="00C80D38">
          <w:rPr>
            <w:noProof/>
          </w:rPr>
          <w:noBreakHyphen/>
          <w:t>6</w:t>
        </w:r>
      </w:fldSimple>
      <w:r w:rsidRPr="004335CD">
        <w:t xml:space="preserve">). The small numbers of Murray cod caught meant tests could only be undertaken between the Gwydir and Mehi </w:t>
      </w:r>
      <w:r w:rsidR="00431D21">
        <w:t>channels</w:t>
      </w:r>
      <w:r w:rsidRPr="004335CD">
        <w:t xml:space="preserve">. The trend was for greater numbers of individuals below 350 mm in the Gwydir compared to the Mehi, and for greater numbers of bigger </w:t>
      </w:r>
      <w:r w:rsidR="003D6763">
        <w:t>C</w:t>
      </w:r>
      <w:r w:rsidRPr="004335CD">
        <w:t xml:space="preserve">od (&gt;800 mm) in the Mehi. Among all three species there was evidence of binomial and in the case of Murray cod, potentially multinomial structuring, in most populations. </w:t>
      </w:r>
    </w:p>
    <w:p w:rsidR="00A12A1B" w:rsidRPr="004335CD" w:rsidRDefault="00A12A1B" w:rsidP="00A12A1B">
      <w:pPr>
        <w:pStyle w:val="Caption"/>
        <w:keepNext/>
      </w:pPr>
      <w:bookmarkStart w:id="73" w:name="_Ref426802051"/>
      <w:r w:rsidRPr="004335CD">
        <w:t xml:space="preserve">Table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4</w:t>
      </w:r>
      <w:r w:rsidR="00322207">
        <w:rPr>
          <w:noProof/>
        </w:rPr>
        <w:fldChar w:fldCharType="end"/>
      </w:r>
      <w:bookmarkEnd w:id="73"/>
      <w:r>
        <w:t xml:space="preserve">: </w:t>
      </w:r>
      <w:r w:rsidR="00540F96">
        <w:t xml:space="preserve"> </w:t>
      </w:r>
      <w:r w:rsidRPr="004335CD">
        <w:t>Kolmogorov-Smirnov test results of length frequency comparisons between the Gingham Watercourse (</w:t>
      </w:r>
      <w:r w:rsidR="00156B0F">
        <w:t>channel</w:t>
      </w:r>
      <w:r w:rsidRPr="004335CD">
        <w:t xml:space="preserve"> 1), Gwydir River (</w:t>
      </w:r>
      <w:r w:rsidR="00156B0F">
        <w:t>channel</w:t>
      </w:r>
      <w:r w:rsidRPr="004335CD">
        <w:t xml:space="preserve"> 2), Mehi River (</w:t>
      </w:r>
      <w:r w:rsidR="00156B0F">
        <w:t>channel</w:t>
      </w:r>
      <w:r w:rsidRPr="004335CD">
        <w:t xml:space="preserve"> 3) and Moomin Creek (</w:t>
      </w:r>
      <w:r w:rsidR="00156B0F">
        <w:t>channel</w:t>
      </w:r>
      <w:r w:rsidRPr="004335CD">
        <w:t xml:space="preserve"> 4). </w:t>
      </w:r>
      <w:r w:rsidR="00431D21">
        <w:t>S</w:t>
      </w:r>
      <w:r w:rsidRPr="004335CD">
        <w:t>hading indicates significant difference &lt;0.05.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134"/>
        <w:gridCol w:w="1006"/>
        <w:gridCol w:w="1007"/>
        <w:gridCol w:w="1007"/>
        <w:gridCol w:w="1006"/>
        <w:gridCol w:w="1007"/>
        <w:gridCol w:w="1007"/>
        <w:gridCol w:w="1007"/>
      </w:tblGrid>
      <w:tr w:rsidR="00A12A1B" w:rsidRPr="00AF120E" w:rsidTr="00AF120E">
        <w:trPr>
          <w:trHeight w:hRule="exact" w:val="397"/>
        </w:trPr>
        <w:tc>
          <w:tcPr>
            <w:tcW w:w="675" w:type="dxa"/>
            <w:tcBorders>
              <w:top w:val="nil"/>
              <w:left w:val="nil"/>
              <w:bottom w:val="nil"/>
              <w:right w:val="nil"/>
            </w:tcBorders>
            <w:shd w:val="clear" w:color="auto" w:fill="auto"/>
            <w:vAlign w:val="bottom"/>
          </w:tcPr>
          <w:p w:rsidR="00A12A1B" w:rsidRPr="00AF120E" w:rsidRDefault="00A12A1B" w:rsidP="00AF120E">
            <w:pPr>
              <w:spacing w:before="60" w:after="60"/>
              <w:jc w:val="center"/>
              <w:rPr>
                <w:rFonts w:cs="Arial"/>
                <w:sz w:val="18"/>
                <w:szCs w:val="18"/>
              </w:rPr>
            </w:pPr>
          </w:p>
        </w:tc>
        <w:tc>
          <w:tcPr>
            <w:tcW w:w="1134" w:type="dxa"/>
            <w:tcBorders>
              <w:top w:val="nil"/>
              <w:left w:val="nil"/>
              <w:bottom w:val="nil"/>
              <w:right w:val="nil"/>
            </w:tcBorders>
            <w:shd w:val="clear" w:color="auto" w:fill="auto"/>
            <w:vAlign w:val="center"/>
          </w:tcPr>
          <w:p w:rsidR="00A12A1B" w:rsidRPr="00AF120E" w:rsidRDefault="00A12A1B" w:rsidP="00AF120E">
            <w:pPr>
              <w:spacing w:before="60" w:after="60"/>
              <w:jc w:val="center"/>
              <w:rPr>
                <w:rFonts w:cs="Arial"/>
                <w:sz w:val="18"/>
                <w:szCs w:val="18"/>
              </w:rPr>
            </w:pPr>
          </w:p>
        </w:tc>
        <w:tc>
          <w:tcPr>
            <w:tcW w:w="1006" w:type="dxa"/>
            <w:tcBorders>
              <w:top w:val="nil"/>
              <w:left w:val="nil"/>
              <w:bottom w:val="nil"/>
              <w:right w:val="nil"/>
            </w:tcBorders>
            <w:shd w:val="clear" w:color="auto" w:fill="auto"/>
            <w:vAlign w:val="center"/>
          </w:tcPr>
          <w:p w:rsidR="00A12A1B" w:rsidRPr="00AF120E" w:rsidRDefault="00A12A1B" w:rsidP="00AF120E">
            <w:pPr>
              <w:spacing w:before="60" w:after="60"/>
              <w:jc w:val="center"/>
              <w:rPr>
                <w:rFonts w:cs="Arial"/>
                <w:sz w:val="18"/>
                <w:szCs w:val="18"/>
              </w:rPr>
            </w:pPr>
          </w:p>
        </w:tc>
        <w:tc>
          <w:tcPr>
            <w:tcW w:w="6041" w:type="dxa"/>
            <w:gridSpan w:val="6"/>
            <w:tcBorders>
              <w:left w:val="nil"/>
              <w:right w:val="nil"/>
            </w:tcBorders>
            <w:shd w:val="clear" w:color="auto" w:fill="D9D9D9"/>
            <w:vAlign w:val="center"/>
          </w:tcPr>
          <w:p w:rsidR="00A12A1B" w:rsidRPr="0005411A" w:rsidRDefault="00156B0F" w:rsidP="00AF120E">
            <w:pPr>
              <w:spacing w:before="60" w:after="60"/>
              <w:jc w:val="center"/>
              <w:rPr>
                <w:rFonts w:cs="Arial"/>
                <w:sz w:val="18"/>
                <w:szCs w:val="18"/>
              </w:rPr>
            </w:pPr>
            <w:r>
              <w:rPr>
                <w:rFonts w:cs="Arial"/>
                <w:sz w:val="18"/>
                <w:szCs w:val="18"/>
              </w:rPr>
              <w:t>Channel</w:t>
            </w:r>
          </w:p>
        </w:tc>
      </w:tr>
      <w:tr w:rsidR="00A12A1B" w:rsidRPr="00AF120E" w:rsidTr="00AF120E">
        <w:trPr>
          <w:trHeight w:hRule="exact" w:val="397"/>
        </w:trPr>
        <w:tc>
          <w:tcPr>
            <w:tcW w:w="675" w:type="dxa"/>
            <w:tcBorders>
              <w:top w:val="nil"/>
              <w:left w:val="nil"/>
              <w:right w:val="nil"/>
            </w:tcBorders>
            <w:shd w:val="clear" w:color="auto" w:fill="auto"/>
            <w:vAlign w:val="bottom"/>
          </w:tcPr>
          <w:p w:rsidR="00A12A1B" w:rsidRPr="00AF120E" w:rsidRDefault="00A12A1B" w:rsidP="00AF120E">
            <w:pPr>
              <w:spacing w:before="60" w:after="60"/>
              <w:jc w:val="center"/>
              <w:rPr>
                <w:rFonts w:cs="Arial"/>
                <w:sz w:val="18"/>
                <w:szCs w:val="18"/>
              </w:rPr>
            </w:pPr>
          </w:p>
        </w:tc>
        <w:tc>
          <w:tcPr>
            <w:tcW w:w="1134" w:type="dxa"/>
            <w:tcBorders>
              <w:top w:val="nil"/>
              <w:left w:val="nil"/>
              <w:right w:val="nil"/>
            </w:tcBorders>
            <w:shd w:val="clear" w:color="auto" w:fill="auto"/>
            <w:vAlign w:val="center"/>
          </w:tcPr>
          <w:p w:rsidR="00A12A1B" w:rsidRPr="00AF120E" w:rsidRDefault="00A12A1B" w:rsidP="00AF120E">
            <w:pPr>
              <w:spacing w:before="60" w:after="60"/>
              <w:jc w:val="center"/>
              <w:rPr>
                <w:rFonts w:cs="Arial"/>
                <w:sz w:val="18"/>
                <w:szCs w:val="18"/>
              </w:rPr>
            </w:pPr>
          </w:p>
        </w:tc>
        <w:tc>
          <w:tcPr>
            <w:tcW w:w="1006" w:type="dxa"/>
            <w:tcBorders>
              <w:top w:val="nil"/>
              <w:left w:val="nil"/>
              <w:right w:val="nil"/>
            </w:tcBorders>
            <w:shd w:val="clear" w:color="auto" w:fill="auto"/>
            <w:vAlign w:val="center"/>
          </w:tcPr>
          <w:p w:rsidR="00A12A1B" w:rsidRPr="00AF120E" w:rsidRDefault="00A12A1B" w:rsidP="00AF120E">
            <w:pPr>
              <w:spacing w:before="60" w:after="60"/>
              <w:jc w:val="center"/>
              <w:rPr>
                <w:rFonts w:cs="Arial"/>
                <w:i/>
                <w:sz w:val="18"/>
                <w:szCs w:val="18"/>
              </w:rPr>
            </w:pPr>
          </w:p>
        </w:tc>
        <w:tc>
          <w:tcPr>
            <w:tcW w:w="1007" w:type="dxa"/>
            <w:tcBorders>
              <w:left w:val="nil"/>
            </w:tcBorders>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1 V 2</w:t>
            </w:r>
          </w:p>
        </w:tc>
        <w:tc>
          <w:tcPr>
            <w:tcW w:w="1007" w:type="dxa"/>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1 V 3</w:t>
            </w:r>
          </w:p>
        </w:tc>
        <w:tc>
          <w:tcPr>
            <w:tcW w:w="1006" w:type="dxa"/>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1 V 4</w:t>
            </w:r>
          </w:p>
        </w:tc>
        <w:tc>
          <w:tcPr>
            <w:tcW w:w="1007" w:type="dxa"/>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2 V 3</w:t>
            </w:r>
          </w:p>
        </w:tc>
        <w:tc>
          <w:tcPr>
            <w:tcW w:w="1007" w:type="dxa"/>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2 V 4</w:t>
            </w:r>
          </w:p>
        </w:tc>
        <w:tc>
          <w:tcPr>
            <w:tcW w:w="1007" w:type="dxa"/>
            <w:tcBorders>
              <w:right w:val="nil"/>
            </w:tcBorders>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3 V 4</w:t>
            </w:r>
          </w:p>
        </w:tc>
      </w:tr>
      <w:tr w:rsidR="00A12A1B" w:rsidRPr="00AF120E" w:rsidTr="0005411A">
        <w:trPr>
          <w:trHeight w:hRule="exact" w:val="397"/>
        </w:trPr>
        <w:tc>
          <w:tcPr>
            <w:tcW w:w="1809" w:type="dxa"/>
            <w:gridSpan w:val="2"/>
            <w:vMerge w:val="restart"/>
            <w:tcBorders>
              <w:left w:val="nil"/>
            </w:tcBorders>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Common carp</w:t>
            </w: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Z</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4.264</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3.160</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1.148</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1.477</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4.721</w:t>
            </w:r>
          </w:p>
        </w:tc>
        <w:tc>
          <w:tcPr>
            <w:tcW w:w="1007" w:type="dxa"/>
            <w:tcBorders>
              <w:right w:val="nil"/>
            </w:tcBorders>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4.243</w:t>
            </w:r>
          </w:p>
        </w:tc>
      </w:tr>
      <w:tr w:rsidR="00A12A1B" w:rsidRPr="00AF120E" w:rsidTr="0005411A">
        <w:trPr>
          <w:trHeight w:hRule="exact" w:val="397"/>
        </w:trPr>
        <w:tc>
          <w:tcPr>
            <w:tcW w:w="1809" w:type="dxa"/>
            <w:gridSpan w:val="2"/>
            <w:vMerge/>
            <w:tcBorders>
              <w:left w:val="nil"/>
            </w:tcBorders>
            <w:shd w:val="clear" w:color="auto" w:fill="D9D9D9"/>
            <w:vAlign w:val="center"/>
          </w:tcPr>
          <w:p w:rsidR="00A12A1B" w:rsidRPr="0005411A" w:rsidRDefault="00A12A1B" w:rsidP="00AF120E">
            <w:pPr>
              <w:spacing w:before="60" w:after="60"/>
              <w:jc w:val="center"/>
              <w:rPr>
                <w:rFonts w:cs="Arial"/>
                <w:sz w:val="18"/>
                <w:szCs w:val="18"/>
              </w:rPr>
            </w:pP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P</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0.143</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0.025</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7" w:type="dxa"/>
            <w:tcBorders>
              <w:right w:val="nil"/>
            </w:tcBorders>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r>
      <w:tr w:rsidR="00A12A1B" w:rsidRPr="00AF120E" w:rsidTr="0005411A">
        <w:trPr>
          <w:trHeight w:hRule="exact" w:val="397"/>
        </w:trPr>
        <w:tc>
          <w:tcPr>
            <w:tcW w:w="1809" w:type="dxa"/>
            <w:gridSpan w:val="2"/>
            <w:vMerge w:val="restart"/>
            <w:tcBorders>
              <w:left w:val="nil"/>
            </w:tcBorders>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Murray cod</w:t>
            </w: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Z</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3.253</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tcBorders>
              <w:right w:val="nil"/>
            </w:tcBorders>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r>
      <w:tr w:rsidR="00A12A1B" w:rsidRPr="00AF120E" w:rsidTr="0005411A">
        <w:trPr>
          <w:trHeight w:hRule="exact" w:val="397"/>
        </w:trPr>
        <w:tc>
          <w:tcPr>
            <w:tcW w:w="1809" w:type="dxa"/>
            <w:gridSpan w:val="2"/>
            <w:vMerge/>
            <w:tcBorders>
              <w:left w:val="nil"/>
            </w:tcBorders>
            <w:shd w:val="clear" w:color="auto" w:fill="D9D9D9"/>
            <w:vAlign w:val="center"/>
          </w:tcPr>
          <w:p w:rsidR="00A12A1B" w:rsidRPr="0005411A" w:rsidRDefault="00A12A1B" w:rsidP="00AF120E">
            <w:pPr>
              <w:spacing w:before="60" w:after="60"/>
              <w:jc w:val="center"/>
              <w:rPr>
                <w:rFonts w:cs="Arial"/>
                <w:sz w:val="18"/>
                <w:szCs w:val="18"/>
              </w:rPr>
            </w:pP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P</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tcBorders>
              <w:right w:val="nil"/>
            </w:tcBorders>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r>
      <w:tr w:rsidR="00A12A1B" w:rsidRPr="00AF120E" w:rsidTr="0005411A">
        <w:trPr>
          <w:trHeight w:hRule="exact" w:val="397"/>
        </w:trPr>
        <w:tc>
          <w:tcPr>
            <w:tcW w:w="1809" w:type="dxa"/>
            <w:gridSpan w:val="2"/>
            <w:vMerge w:val="restart"/>
            <w:tcBorders>
              <w:left w:val="nil"/>
            </w:tcBorders>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Bony herring</w:t>
            </w: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Z</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2.701</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3.306</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0.995</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3.004</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3.269</w:t>
            </w:r>
          </w:p>
        </w:tc>
        <w:tc>
          <w:tcPr>
            <w:tcW w:w="1007" w:type="dxa"/>
            <w:tcBorders>
              <w:right w:val="nil"/>
            </w:tcBorders>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3.947</w:t>
            </w:r>
          </w:p>
        </w:tc>
      </w:tr>
      <w:tr w:rsidR="00A12A1B" w:rsidRPr="00AF120E" w:rsidTr="0005411A">
        <w:trPr>
          <w:trHeight w:hRule="exact" w:val="397"/>
        </w:trPr>
        <w:tc>
          <w:tcPr>
            <w:tcW w:w="1809" w:type="dxa"/>
            <w:gridSpan w:val="2"/>
            <w:vMerge/>
            <w:tcBorders>
              <w:left w:val="nil"/>
            </w:tcBorders>
            <w:shd w:val="clear" w:color="auto" w:fill="D9D9D9"/>
            <w:vAlign w:val="center"/>
          </w:tcPr>
          <w:p w:rsidR="00A12A1B" w:rsidRPr="0005411A" w:rsidRDefault="00A12A1B" w:rsidP="00AF120E">
            <w:pPr>
              <w:spacing w:before="60" w:after="60"/>
              <w:jc w:val="center"/>
              <w:rPr>
                <w:rFonts w:cs="Arial"/>
                <w:sz w:val="18"/>
                <w:szCs w:val="18"/>
              </w:rPr>
            </w:pP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P</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0.275</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7" w:type="dxa"/>
            <w:tcBorders>
              <w:right w:val="nil"/>
            </w:tcBorders>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r>
      <w:tr w:rsidR="00A12A1B" w:rsidRPr="00AF120E" w:rsidTr="0005411A">
        <w:trPr>
          <w:trHeight w:hRule="exact" w:val="397"/>
        </w:trPr>
        <w:tc>
          <w:tcPr>
            <w:tcW w:w="1809" w:type="dxa"/>
            <w:gridSpan w:val="2"/>
            <w:vMerge w:val="restart"/>
            <w:tcBorders>
              <w:left w:val="nil"/>
            </w:tcBorders>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Carp gudgeon</w:t>
            </w: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Z</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0.729</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2.245</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0.846</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1.909</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0.636</w:t>
            </w:r>
          </w:p>
        </w:tc>
        <w:tc>
          <w:tcPr>
            <w:tcW w:w="1007" w:type="dxa"/>
            <w:tcBorders>
              <w:right w:val="nil"/>
            </w:tcBorders>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1.414</w:t>
            </w:r>
          </w:p>
        </w:tc>
      </w:tr>
      <w:tr w:rsidR="00A12A1B" w:rsidRPr="00AF120E" w:rsidTr="0005411A">
        <w:trPr>
          <w:trHeight w:hRule="exact" w:val="397"/>
        </w:trPr>
        <w:tc>
          <w:tcPr>
            <w:tcW w:w="1809" w:type="dxa"/>
            <w:gridSpan w:val="2"/>
            <w:vMerge/>
            <w:tcBorders>
              <w:left w:val="nil"/>
            </w:tcBorders>
            <w:shd w:val="clear" w:color="auto" w:fill="D9D9D9"/>
            <w:vAlign w:val="center"/>
          </w:tcPr>
          <w:p w:rsidR="00A12A1B" w:rsidRPr="0005411A" w:rsidRDefault="00A12A1B" w:rsidP="00AF120E">
            <w:pPr>
              <w:spacing w:before="60" w:after="60"/>
              <w:jc w:val="center"/>
              <w:rPr>
                <w:rFonts w:cs="Arial"/>
                <w:sz w:val="18"/>
                <w:szCs w:val="18"/>
              </w:rPr>
            </w:pP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P</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0.663</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0.472</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0.001</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0.813</w:t>
            </w:r>
          </w:p>
        </w:tc>
        <w:tc>
          <w:tcPr>
            <w:tcW w:w="1007" w:type="dxa"/>
            <w:tcBorders>
              <w:right w:val="nil"/>
            </w:tcBorders>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0.037</w:t>
            </w:r>
          </w:p>
        </w:tc>
      </w:tr>
      <w:tr w:rsidR="00A12A1B" w:rsidRPr="00AF120E" w:rsidTr="0005411A">
        <w:trPr>
          <w:trHeight w:hRule="exact" w:val="397"/>
        </w:trPr>
        <w:tc>
          <w:tcPr>
            <w:tcW w:w="1809" w:type="dxa"/>
            <w:gridSpan w:val="2"/>
            <w:vMerge w:val="restart"/>
            <w:tcBorders>
              <w:left w:val="nil"/>
            </w:tcBorders>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Rainbowfish</w:t>
            </w: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Z</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0.636</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tcBorders>
              <w:right w:val="nil"/>
            </w:tcBorders>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r>
      <w:tr w:rsidR="00A12A1B" w:rsidRPr="00AF120E" w:rsidTr="0005411A">
        <w:trPr>
          <w:trHeight w:hRule="exact" w:val="397"/>
        </w:trPr>
        <w:tc>
          <w:tcPr>
            <w:tcW w:w="1809" w:type="dxa"/>
            <w:gridSpan w:val="2"/>
            <w:vMerge/>
            <w:tcBorders>
              <w:left w:val="nil"/>
            </w:tcBorders>
            <w:shd w:val="clear" w:color="auto" w:fill="D9D9D9"/>
            <w:vAlign w:val="center"/>
          </w:tcPr>
          <w:p w:rsidR="00A12A1B" w:rsidRPr="0005411A" w:rsidRDefault="00A12A1B" w:rsidP="00AF120E">
            <w:pPr>
              <w:spacing w:before="60" w:after="60"/>
              <w:jc w:val="center"/>
              <w:rPr>
                <w:rFonts w:cs="Arial"/>
                <w:sz w:val="18"/>
                <w:szCs w:val="18"/>
              </w:rPr>
            </w:pP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P</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0.813</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tcBorders>
              <w:right w:val="nil"/>
            </w:tcBorders>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r>
      <w:tr w:rsidR="00A12A1B" w:rsidRPr="00AF120E" w:rsidTr="0005411A">
        <w:trPr>
          <w:trHeight w:hRule="exact" w:val="397"/>
        </w:trPr>
        <w:tc>
          <w:tcPr>
            <w:tcW w:w="1809" w:type="dxa"/>
            <w:gridSpan w:val="2"/>
            <w:vMerge w:val="restart"/>
            <w:tcBorders>
              <w:left w:val="nil"/>
            </w:tcBorders>
            <w:shd w:val="clear" w:color="auto" w:fill="D9D9D9"/>
            <w:vAlign w:val="center"/>
          </w:tcPr>
          <w:p w:rsidR="00A12A1B" w:rsidRPr="0005411A" w:rsidRDefault="00A12A1B" w:rsidP="00AF120E">
            <w:pPr>
              <w:spacing w:before="60" w:after="60"/>
              <w:jc w:val="center"/>
              <w:rPr>
                <w:rFonts w:cs="Arial"/>
                <w:sz w:val="18"/>
                <w:szCs w:val="18"/>
              </w:rPr>
            </w:pPr>
            <w:r w:rsidRPr="0005411A">
              <w:rPr>
                <w:rFonts w:cs="Arial"/>
                <w:sz w:val="18"/>
                <w:szCs w:val="18"/>
              </w:rPr>
              <w:t>Australian smelt</w:t>
            </w: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Z</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1.980</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3.041</w:t>
            </w:r>
          </w:p>
        </w:tc>
        <w:tc>
          <w:tcPr>
            <w:tcW w:w="1007" w:type="dxa"/>
            <w:tcBorders>
              <w:right w:val="nil"/>
            </w:tcBorders>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1.061</w:t>
            </w:r>
          </w:p>
        </w:tc>
      </w:tr>
      <w:tr w:rsidR="00A12A1B" w:rsidRPr="00AF120E" w:rsidTr="0005411A">
        <w:trPr>
          <w:trHeight w:hRule="exact" w:val="397"/>
        </w:trPr>
        <w:tc>
          <w:tcPr>
            <w:tcW w:w="1809" w:type="dxa"/>
            <w:gridSpan w:val="2"/>
            <w:vMerge/>
            <w:tcBorders>
              <w:left w:val="nil"/>
            </w:tcBorders>
            <w:shd w:val="clear" w:color="auto" w:fill="D9D9D9"/>
            <w:vAlign w:val="center"/>
          </w:tcPr>
          <w:p w:rsidR="00A12A1B" w:rsidRPr="0005411A" w:rsidRDefault="00A12A1B" w:rsidP="00AF120E">
            <w:pPr>
              <w:spacing w:before="60" w:after="60"/>
              <w:jc w:val="center"/>
              <w:rPr>
                <w:rFonts w:cs="Arial"/>
                <w:sz w:val="18"/>
                <w:szCs w:val="18"/>
              </w:rPr>
            </w:pPr>
          </w:p>
        </w:tc>
        <w:tc>
          <w:tcPr>
            <w:tcW w:w="1006" w:type="dxa"/>
            <w:shd w:val="clear" w:color="auto" w:fill="D9D9D9"/>
            <w:vAlign w:val="center"/>
          </w:tcPr>
          <w:p w:rsidR="00A12A1B" w:rsidRPr="0005411A" w:rsidRDefault="00A12A1B" w:rsidP="00AF120E">
            <w:pPr>
              <w:spacing w:before="60" w:after="60"/>
              <w:jc w:val="center"/>
              <w:rPr>
                <w:rFonts w:cs="Arial"/>
                <w:i/>
                <w:sz w:val="18"/>
                <w:szCs w:val="18"/>
              </w:rPr>
            </w:pPr>
            <w:r w:rsidRPr="0005411A">
              <w:rPr>
                <w:rFonts w:cs="Arial"/>
                <w:i/>
                <w:sz w:val="18"/>
                <w:szCs w:val="18"/>
              </w:rPr>
              <w:t>P</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6" w:type="dxa"/>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0.001</w:t>
            </w:r>
          </w:p>
        </w:tc>
        <w:tc>
          <w:tcPr>
            <w:tcW w:w="1007" w:type="dxa"/>
            <w:shd w:val="clear" w:color="auto" w:fill="F2F2F2" w:themeFill="background1" w:themeFillShade="F2"/>
            <w:vAlign w:val="center"/>
          </w:tcPr>
          <w:p w:rsidR="00A12A1B" w:rsidRPr="00AF120E" w:rsidRDefault="00A12A1B" w:rsidP="00AF120E">
            <w:pPr>
              <w:spacing w:before="60" w:after="60"/>
              <w:jc w:val="center"/>
              <w:rPr>
                <w:rFonts w:cs="Arial"/>
                <w:sz w:val="18"/>
                <w:szCs w:val="18"/>
              </w:rPr>
            </w:pPr>
            <w:r w:rsidRPr="00AF120E">
              <w:rPr>
                <w:rFonts w:cs="Arial"/>
                <w:sz w:val="18"/>
                <w:szCs w:val="18"/>
              </w:rPr>
              <w:t>&lt;0.001</w:t>
            </w:r>
          </w:p>
        </w:tc>
        <w:tc>
          <w:tcPr>
            <w:tcW w:w="1007" w:type="dxa"/>
            <w:tcBorders>
              <w:right w:val="nil"/>
            </w:tcBorders>
            <w:shd w:val="clear" w:color="auto" w:fill="auto"/>
            <w:vAlign w:val="center"/>
          </w:tcPr>
          <w:p w:rsidR="00A12A1B" w:rsidRPr="00AF120E" w:rsidRDefault="00A12A1B" w:rsidP="00AF120E">
            <w:pPr>
              <w:spacing w:before="60" w:after="60"/>
              <w:jc w:val="center"/>
              <w:rPr>
                <w:rFonts w:cs="Arial"/>
                <w:sz w:val="18"/>
                <w:szCs w:val="18"/>
              </w:rPr>
            </w:pPr>
            <w:r w:rsidRPr="00AF120E">
              <w:rPr>
                <w:rFonts w:cs="Arial"/>
                <w:sz w:val="18"/>
                <w:szCs w:val="18"/>
              </w:rPr>
              <w:t>0.211</w:t>
            </w:r>
          </w:p>
        </w:tc>
      </w:tr>
    </w:tbl>
    <w:p w:rsidR="00A12A1B" w:rsidRPr="004335CD" w:rsidRDefault="00A12A1B" w:rsidP="00A12A1B">
      <w:pPr>
        <w:spacing w:after="0" w:line="240" w:lineRule="auto"/>
        <w:rPr>
          <w:b/>
          <w:i/>
        </w:rPr>
      </w:pPr>
    </w:p>
    <w:p w:rsidR="00FC51AD" w:rsidRPr="004335CD" w:rsidRDefault="008C1EC1" w:rsidP="00FC51AD">
      <w:pPr>
        <w:keepNext/>
        <w:spacing w:after="0" w:line="240" w:lineRule="auto"/>
      </w:pPr>
      <w:r>
        <w:rPr>
          <w:noProof/>
          <w:lang w:eastAsia="en-AU"/>
        </w:rPr>
        <w:drawing>
          <wp:inline distT="0" distB="0" distL="0" distR="0">
            <wp:extent cx="5842000" cy="7021010"/>
            <wp:effectExtent l="0" t="0" r="6350" b="889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screen"/>
                    <a:stretch>
                      <a:fillRect/>
                    </a:stretch>
                  </pic:blipFill>
                  <pic:spPr>
                    <a:xfrm>
                      <a:off x="0" y="0"/>
                      <a:ext cx="5842000" cy="7021010"/>
                    </a:xfrm>
                    <a:prstGeom prst="rect">
                      <a:avLst/>
                    </a:prstGeom>
                  </pic:spPr>
                </pic:pic>
              </a:graphicData>
            </a:graphic>
          </wp:inline>
        </w:drawing>
      </w:r>
    </w:p>
    <w:p w:rsidR="00FC51AD" w:rsidRDefault="00FC51AD" w:rsidP="00FC51AD">
      <w:pPr>
        <w:pStyle w:val="Caption"/>
      </w:pPr>
      <w:bookmarkStart w:id="74" w:name="_Ref426801837"/>
      <w:r w:rsidRPr="004335CD">
        <w:t xml:space="preserve">Figure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5</w:t>
      </w:r>
      <w:r w:rsidR="00322207">
        <w:rPr>
          <w:noProof/>
        </w:rPr>
        <w:fldChar w:fldCharType="end"/>
      </w:r>
      <w:bookmarkEnd w:id="74"/>
      <w:r w:rsidR="00540F96">
        <w:rPr>
          <w:noProof/>
        </w:rPr>
        <w:t xml:space="preserve">: </w:t>
      </w:r>
      <w:r w:rsidRPr="004335CD">
        <w:t xml:space="preserve"> Length frequency distribution (proportion (%)) of small-</w:t>
      </w:r>
      <w:r w:rsidR="00BA40E8">
        <w:t>bodied fish, Australian smelt, C</w:t>
      </w:r>
      <w:r w:rsidR="006359B9">
        <w:t xml:space="preserve">arp gudgeon and Murray </w:t>
      </w:r>
      <w:r w:rsidRPr="004335CD">
        <w:t>Darling Rainbowfish sampled in the Gingham, Gwydir, Mehi and Moomin channels during 2014-15. NB# Dashed line is approximate</w:t>
      </w:r>
      <w:r w:rsidR="00431D21">
        <w:t xml:space="preserve"> </w:t>
      </w:r>
      <w:r w:rsidR="00431D21" w:rsidRPr="004335CD">
        <w:t>length of one-year-old individual.</w:t>
      </w:r>
      <w:r w:rsidRPr="004335CD">
        <w:t xml:space="preserve"> </w:t>
      </w:r>
    </w:p>
    <w:p w:rsidR="00FC51AD" w:rsidRPr="004335CD" w:rsidRDefault="008C1EC1" w:rsidP="008C1EC1">
      <w:pPr>
        <w:spacing w:line="240" w:lineRule="auto"/>
      </w:pPr>
      <w:r>
        <w:rPr>
          <w:noProof/>
          <w:lang w:eastAsia="en-AU"/>
        </w:rPr>
        <w:drawing>
          <wp:inline distT="0" distB="0" distL="0" distR="0">
            <wp:extent cx="5842000" cy="7121498"/>
            <wp:effectExtent l="0" t="0" r="6350" b="381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screen"/>
                    <a:stretch>
                      <a:fillRect/>
                    </a:stretch>
                  </pic:blipFill>
                  <pic:spPr>
                    <a:xfrm>
                      <a:off x="0" y="0"/>
                      <a:ext cx="5842000" cy="7121498"/>
                    </a:xfrm>
                    <a:prstGeom prst="rect">
                      <a:avLst/>
                    </a:prstGeom>
                  </pic:spPr>
                </pic:pic>
              </a:graphicData>
            </a:graphic>
          </wp:inline>
        </w:drawing>
      </w:r>
    </w:p>
    <w:p w:rsidR="00E6035B" w:rsidRDefault="00FC51AD" w:rsidP="00FC51AD">
      <w:pPr>
        <w:pStyle w:val="Caption"/>
      </w:pPr>
      <w:bookmarkStart w:id="75" w:name="_Ref426802097"/>
      <w:bookmarkStart w:id="76" w:name="_Ref426802071"/>
      <w:r w:rsidRPr="004335CD">
        <w:t xml:space="preserve">Figure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6</w:t>
      </w:r>
      <w:r w:rsidR="00322207">
        <w:rPr>
          <w:noProof/>
        </w:rPr>
        <w:fldChar w:fldCharType="end"/>
      </w:r>
      <w:bookmarkEnd w:id="75"/>
      <w:r w:rsidR="00540F96">
        <w:rPr>
          <w:noProof/>
        </w:rPr>
        <w:t xml:space="preserve">: </w:t>
      </w:r>
      <w:r w:rsidRPr="004335CD">
        <w:t xml:space="preserve"> Length frequency distribution (proportion (%)) of large-bodied fish, </w:t>
      </w:r>
      <w:r w:rsidR="00BA40E8">
        <w:t>B</w:t>
      </w:r>
      <w:r w:rsidR="00431D21">
        <w:t>ony herring</w:t>
      </w:r>
      <w:r w:rsidRPr="004335CD">
        <w:t xml:space="preserve">, Murray cod </w:t>
      </w:r>
      <w:r w:rsidR="00BA40E8">
        <w:t>and C</w:t>
      </w:r>
      <w:r w:rsidRPr="004335CD">
        <w:t>ommon carp sampled in the Gingham Watercourse, Gwydir River, Mehi River and Moomin Creek. Dashed line is approximate length of one-year-old individual.</w:t>
      </w:r>
      <w:bookmarkEnd w:id="76"/>
      <w:r w:rsidR="00E6035B">
        <w:br w:type="page"/>
      </w:r>
    </w:p>
    <w:p w:rsidR="00FC51AD" w:rsidRPr="003444C7" w:rsidRDefault="00FC51AD" w:rsidP="00E6035B">
      <w:pPr>
        <w:pStyle w:val="Heading8"/>
      </w:pPr>
      <w:r w:rsidRPr="003444C7">
        <w:t>Health Indicators</w:t>
      </w:r>
    </w:p>
    <w:p w:rsidR="00FC51AD" w:rsidRPr="00E6035B" w:rsidRDefault="00FC51AD" w:rsidP="00584C1C">
      <w:pPr>
        <w:spacing w:before="240" w:line="240" w:lineRule="atLeast"/>
        <w:rPr>
          <w:b/>
          <w:i/>
        </w:rPr>
      </w:pPr>
      <w:r w:rsidRPr="00E6035B">
        <w:rPr>
          <w:b/>
          <w:i/>
        </w:rPr>
        <w:t>Expectedness</w:t>
      </w:r>
    </w:p>
    <w:p w:rsidR="00FC51AD" w:rsidRPr="004335CD" w:rsidRDefault="00FC51AD" w:rsidP="00FC51AD">
      <w:pPr>
        <w:rPr>
          <w:color w:val="000000"/>
        </w:rPr>
      </w:pPr>
      <w:r w:rsidRPr="004335CD">
        <w:t xml:space="preserve">Of the 13 native fish species that potentially could have been sampled across the lower Gwydir catchment, eight were caught at a minimum of one site in the current study. The five species not caught were </w:t>
      </w:r>
      <w:r w:rsidR="003D6763">
        <w:t>O</w:t>
      </w:r>
      <w:r w:rsidR="00BA40E8">
        <w:t>live perchlet</w:t>
      </w:r>
      <w:r w:rsidRPr="004335CD">
        <w:t xml:space="preserve">, </w:t>
      </w:r>
      <w:r w:rsidR="003D6763">
        <w:t>S</w:t>
      </w:r>
      <w:r w:rsidR="00BA40E8">
        <w:t xml:space="preserve">ilver perch, </w:t>
      </w:r>
      <w:r w:rsidR="003D6763">
        <w:t>S</w:t>
      </w:r>
      <w:r w:rsidRPr="004335CD">
        <w:t>outhern pur</w:t>
      </w:r>
      <w:r w:rsidR="00BA40E8">
        <w:t>ple-spotted gudgeon</w:t>
      </w:r>
      <w:r w:rsidRPr="004335CD">
        <w:t xml:space="preserve">, </w:t>
      </w:r>
      <w:r w:rsidR="003D6763">
        <w:t>F</w:t>
      </w:r>
      <w:r w:rsidR="00BA40E8">
        <w:t>reshwater catfish</w:t>
      </w:r>
      <w:r w:rsidRPr="004335CD">
        <w:t xml:space="preserve"> and </w:t>
      </w:r>
      <w:r w:rsidRPr="004335CD">
        <w:rPr>
          <w:color w:val="000000"/>
        </w:rPr>
        <w:t>Darling River hardyhead (</w:t>
      </w:r>
      <w:r w:rsidRPr="004335CD">
        <w:rPr>
          <w:i/>
          <w:color w:val="000000"/>
        </w:rPr>
        <w:t>Craterocephalus amniculus</w:t>
      </w:r>
      <w:r w:rsidR="003D6763">
        <w:rPr>
          <w:color w:val="000000"/>
        </w:rPr>
        <w:t>). Of the five, Olive perchlet, S</w:t>
      </w:r>
      <w:r w:rsidRPr="004335CD">
        <w:rPr>
          <w:color w:val="000000"/>
        </w:rPr>
        <w:t>outhern purple spo</w:t>
      </w:r>
      <w:r w:rsidR="000676EA">
        <w:rPr>
          <w:color w:val="000000"/>
        </w:rPr>
        <w:t>tted gudgeon and Darling River h</w:t>
      </w:r>
      <w:r w:rsidRPr="004335CD">
        <w:rPr>
          <w:color w:val="000000"/>
        </w:rPr>
        <w:t xml:space="preserve">ardyhead are all considered to have been </w:t>
      </w:r>
      <w:r w:rsidR="003D6763">
        <w:rPr>
          <w:color w:val="000000"/>
        </w:rPr>
        <w:t>‘R</w:t>
      </w:r>
      <w:r w:rsidRPr="004335CD">
        <w:rPr>
          <w:color w:val="000000"/>
        </w:rPr>
        <w:t>are</w:t>
      </w:r>
      <w:r w:rsidR="003D6763">
        <w:rPr>
          <w:color w:val="000000"/>
        </w:rPr>
        <w:t>’</w:t>
      </w:r>
      <w:r w:rsidRPr="004335CD">
        <w:rPr>
          <w:color w:val="000000"/>
        </w:rPr>
        <w:t xml:space="preserve"> prior to E</w:t>
      </w:r>
      <w:r w:rsidR="00431D21">
        <w:rPr>
          <w:color w:val="000000"/>
        </w:rPr>
        <w:t>uropean settlement. Similarly, S</w:t>
      </w:r>
      <w:r w:rsidRPr="004335CD">
        <w:rPr>
          <w:color w:val="000000"/>
        </w:rPr>
        <w:t xml:space="preserve">ilver perch would most likely only have been caught </w:t>
      </w:r>
      <w:r w:rsidR="00973883">
        <w:rPr>
          <w:color w:val="000000"/>
        </w:rPr>
        <w:t>‘</w:t>
      </w:r>
      <w:r w:rsidRPr="004335CD">
        <w:rPr>
          <w:color w:val="000000"/>
        </w:rPr>
        <w:t>occasionally</w:t>
      </w:r>
      <w:r w:rsidR="003D6763">
        <w:rPr>
          <w:color w:val="000000"/>
        </w:rPr>
        <w:t>’</w:t>
      </w:r>
      <w:r w:rsidRPr="004335CD">
        <w:rPr>
          <w:color w:val="000000"/>
        </w:rPr>
        <w:t xml:space="preserve"> across the lower Gwydir</w:t>
      </w:r>
      <w:r w:rsidR="003D6763">
        <w:rPr>
          <w:color w:val="000000"/>
        </w:rPr>
        <w:t xml:space="preserve"> system. However, F</w:t>
      </w:r>
      <w:r w:rsidRPr="004335CD">
        <w:rPr>
          <w:color w:val="000000"/>
        </w:rPr>
        <w:t xml:space="preserve">reshwater catfish were considered to most likely have been </w:t>
      </w:r>
      <w:r w:rsidR="003D6763">
        <w:rPr>
          <w:color w:val="000000"/>
        </w:rPr>
        <w:t>‘</w:t>
      </w:r>
      <w:r w:rsidRPr="004335CD">
        <w:rPr>
          <w:color w:val="000000"/>
        </w:rPr>
        <w:t>common</w:t>
      </w:r>
      <w:r w:rsidR="003D6763">
        <w:rPr>
          <w:color w:val="000000"/>
        </w:rPr>
        <w:t>’</w:t>
      </w:r>
      <w:r w:rsidRPr="004335CD">
        <w:rPr>
          <w:color w:val="000000"/>
        </w:rPr>
        <w:t xml:space="preserve"> in the past.</w:t>
      </w:r>
    </w:p>
    <w:p w:rsidR="00FC51AD" w:rsidRPr="004335CD" w:rsidRDefault="00FC51AD" w:rsidP="00FC51AD">
      <w:r w:rsidRPr="004335CD">
        <w:rPr>
          <w:color w:val="000000"/>
        </w:rPr>
        <w:t xml:space="preserve">Of the 23 sites sampled as part of the current study, for </w:t>
      </w:r>
      <w:r w:rsidRPr="004335CD">
        <w:rPr>
          <w:i/>
          <w:color w:val="000000"/>
        </w:rPr>
        <w:t>Expectedness</w:t>
      </w:r>
      <w:r w:rsidRPr="004335CD">
        <w:rPr>
          <w:color w:val="000000"/>
        </w:rPr>
        <w:t>,</w:t>
      </w:r>
      <w:r w:rsidRPr="004335CD">
        <w:rPr>
          <w:i/>
          <w:color w:val="000000"/>
        </w:rPr>
        <w:t xml:space="preserve"> </w:t>
      </w:r>
      <w:r w:rsidRPr="004335CD">
        <w:rPr>
          <w:color w:val="000000"/>
        </w:rPr>
        <w:t xml:space="preserve">eight sites scored a rating of </w:t>
      </w:r>
      <w:r w:rsidR="003D6763">
        <w:rPr>
          <w:color w:val="000000"/>
        </w:rPr>
        <w:t>‘</w:t>
      </w:r>
      <w:r w:rsidR="00F75865">
        <w:rPr>
          <w:color w:val="000000"/>
        </w:rPr>
        <w:t>Good</w:t>
      </w:r>
      <w:r w:rsidR="003D6763">
        <w:rPr>
          <w:color w:val="000000"/>
        </w:rPr>
        <w:t>’, 10 sites scored a rating of ‘</w:t>
      </w:r>
      <w:r w:rsidR="00F75865">
        <w:rPr>
          <w:color w:val="000000"/>
        </w:rPr>
        <w:t>Moderate</w:t>
      </w:r>
      <w:r w:rsidR="003D6763">
        <w:rPr>
          <w:color w:val="000000"/>
        </w:rPr>
        <w:t>’</w:t>
      </w:r>
      <w:r w:rsidRPr="004335CD">
        <w:rPr>
          <w:color w:val="000000"/>
        </w:rPr>
        <w:t xml:space="preserve">, two sites a rating of </w:t>
      </w:r>
      <w:r w:rsidR="003D6763">
        <w:rPr>
          <w:color w:val="000000"/>
        </w:rPr>
        <w:t>‘</w:t>
      </w:r>
      <w:r w:rsidR="00F75865">
        <w:rPr>
          <w:color w:val="000000"/>
        </w:rPr>
        <w:t>Poor</w:t>
      </w:r>
      <w:r w:rsidR="003D6763">
        <w:rPr>
          <w:color w:val="000000"/>
        </w:rPr>
        <w:t>’</w:t>
      </w:r>
      <w:r w:rsidRPr="004335CD">
        <w:rPr>
          <w:color w:val="000000"/>
        </w:rPr>
        <w:t xml:space="preserve"> and three sites a rating of </w:t>
      </w:r>
      <w:r w:rsidR="003D6763">
        <w:rPr>
          <w:color w:val="000000"/>
        </w:rPr>
        <w:t>‘</w:t>
      </w:r>
      <w:r w:rsidR="00F75865">
        <w:rPr>
          <w:color w:val="000000"/>
        </w:rPr>
        <w:t xml:space="preserve">Very </w:t>
      </w:r>
      <w:r w:rsidRPr="004335CD">
        <w:rPr>
          <w:color w:val="000000"/>
        </w:rPr>
        <w:t>Poor</w:t>
      </w:r>
      <w:r w:rsidR="003D6763">
        <w:rPr>
          <w:color w:val="000000"/>
        </w:rPr>
        <w:t>’</w:t>
      </w:r>
      <w:r w:rsidRPr="004335CD">
        <w:rPr>
          <w:color w:val="000000"/>
        </w:rPr>
        <w:t xml:space="preserve"> (</w:t>
      </w:r>
      <w:r w:rsidR="00322207">
        <w:rPr>
          <w:color w:val="000000"/>
        </w:rPr>
        <w:fldChar w:fldCharType="begin"/>
      </w:r>
      <w:r w:rsidR="0005411A">
        <w:rPr>
          <w:color w:val="000000"/>
        </w:rPr>
        <w:instrText xml:space="preserve"> REF _Ref426802190 \h </w:instrText>
      </w:r>
      <w:r w:rsidR="00322207">
        <w:rPr>
          <w:color w:val="000000"/>
        </w:rPr>
      </w:r>
      <w:r w:rsidR="00322207">
        <w:rPr>
          <w:color w:val="000000"/>
        </w:rPr>
        <w:fldChar w:fldCharType="separate"/>
      </w:r>
      <w:r w:rsidR="00C80D38" w:rsidRPr="004335CD">
        <w:t xml:space="preserve">Table </w:t>
      </w:r>
      <w:r w:rsidR="00C80D38">
        <w:rPr>
          <w:noProof/>
        </w:rPr>
        <w:t>C</w:t>
      </w:r>
      <w:r w:rsidR="00C80D38">
        <w:noBreakHyphen/>
      </w:r>
      <w:r w:rsidR="00C80D38">
        <w:rPr>
          <w:noProof/>
        </w:rPr>
        <w:t>5</w:t>
      </w:r>
      <w:r w:rsidR="00322207">
        <w:rPr>
          <w:color w:val="000000"/>
        </w:rPr>
        <w:fldChar w:fldCharType="end"/>
      </w:r>
      <w:r w:rsidRPr="004335CD">
        <w:rPr>
          <w:color w:val="000000"/>
        </w:rPr>
        <w:t>). Scores ranged from 92.3 for the Gingham 4 site, down to 37.3 for three individual sites in Moomin Creek (</w:t>
      </w:r>
      <w:r w:rsidR="00322207">
        <w:rPr>
          <w:color w:val="000000"/>
        </w:rPr>
        <w:fldChar w:fldCharType="begin"/>
      </w:r>
      <w:r w:rsidR="0005411A">
        <w:rPr>
          <w:color w:val="000000"/>
        </w:rPr>
        <w:instrText xml:space="preserve"> REF _Ref426802190 \h </w:instrText>
      </w:r>
      <w:r w:rsidR="00322207">
        <w:rPr>
          <w:color w:val="000000"/>
        </w:rPr>
      </w:r>
      <w:r w:rsidR="00322207">
        <w:rPr>
          <w:color w:val="000000"/>
        </w:rPr>
        <w:fldChar w:fldCharType="separate"/>
      </w:r>
      <w:r w:rsidR="00C80D38" w:rsidRPr="004335CD">
        <w:t xml:space="preserve">Table </w:t>
      </w:r>
      <w:r w:rsidR="00C80D38">
        <w:rPr>
          <w:noProof/>
        </w:rPr>
        <w:t>C</w:t>
      </w:r>
      <w:r w:rsidR="00C80D38">
        <w:noBreakHyphen/>
      </w:r>
      <w:r w:rsidR="00C80D38">
        <w:rPr>
          <w:noProof/>
        </w:rPr>
        <w:t>5</w:t>
      </w:r>
      <w:r w:rsidR="00322207">
        <w:rPr>
          <w:color w:val="000000"/>
        </w:rPr>
        <w:fldChar w:fldCharType="end"/>
      </w:r>
      <w:r w:rsidRPr="004335CD">
        <w:rPr>
          <w:color w:val="000000"/>
        </w:rPr>
        <w:t xml:space="preserve">). By </w:t>
      </w:r>
      <w:r w:rsidR="00156B0F">
        <w:rPr>
          <w:color w:val="000000"/>
        </w:rPr>
        <w:t>channel</w:t>
      </w:r>
      <w:r w:rsidRPr="004335CD">
        <w:rPr>
          <w:color w:val="000000"/>
        </w:rPr>
        <w:t xml:space="preserve">, the Gwydir River had the highest average (± S.E.) rating by site for </w:t>
      </w:r>
      <w:r w:rsidRPr="004335CD">
        <w:rPr>
          <w:i/>
          <w:color w:val="000000"/>
        </w:rPr>
        <w:t xml:space="preserve">Expectedness </w:t>
      </w:r>
      <w:r w:rsidRPr="004335CD">
        <w:rPr>
          <w:color w:val="000000"/>
        </w:rPr>
        <w:t xml:space="preserve">scoring 82.7 ± 4.23 or an overall rating of </w:t>
      </w:r>
      <w:r w:rsidR="003D6763">
        <w:rPr>
          <w:color w:val="000000"/>
        </w:rPr>
        <w:t>‘</w:t>
      </w:r>
      <w:r w:rsidR="00F75865">
        <w:rPr>
          <w:color w:val="000000"/>
        </w:rPr>
        <w:t>Good</w:t>
      </w:r>
      <w:r w:rsidR="003D6763">
        <w:rPr>
          <w:color w:val="000000"/>
        </w:rPr>
        <w:t>’</w:t>
      </w:r>
      <w:r w:rsidRPr="004335CD">
        <w:rPr>
          <w:color w:val="000000"/>
        </w:rPr>
        <w:t xml:space="preserve">, whilst Moomin Creek had the lowest average rating, scoring a </w:t>
      </w:r>
      <w:r w:rsidR="003D6763">
        <w:rPr>
          <w:color w:val="000000"/>
        </w:rPr>
        <w:t>‘</w:t>
      </w:r>
      <w:r w:rsidR="00F75865">
        <w:rPr>
          <w:color w:val="000000"/>
        </w:rPr>
        <w:t>Poor</w:t>
      </w:r>
      <w:r w:rsidRPr="004335CD">
        <w:rPr>
          <w:color w:val="000000"/>
        </w:rPr>
        <w:t xml:space="preserve"> with 56.7 ± 9.29. Although Moomin Creek scored an overall </w:t>
      </w:r>
      <w:r w:rsidR="003D6763">
        <w:rPr>
          <w:color w:val="000000"/>
        </w:rPr>
        <w:t>‘</w:t>
      </w:r>
      <w:r w:rsidR="00F75865">
        <w:rPr>
          <w:color w:val="000000"/>
        </w:rPr>
        <w:t>Poor</w:t>
      </w:r>
      <w:r w:rsidR="003D6763">
        <w:rPr>
          <w:color w:val="000000"/>
        </w:rPr>
        <w:t>’</w:t>
      </w:r>
      <w:r w:rsidRPr="004335CD">
        <w:rPr>
          <w:color w:val="000000"/>
        </w:rPr>
        <w:t xml:space="preserve"> rating, two of the six sites sampled scored an individua</w:t>
      </w:r>
      <w:r w:rsidR="009E3A6C">
        <w:rPr>
          <w:color w:val="000000"/>
        </w:rPr>
        <w:t>l rating of “</w:t>
      </w:r>
      <w:r w:rsidR="00F75865">
        <w:rPr>
          <w:color w:val="000000"/>
        </w:rPr>
        <w:t>Good</w:t>
      </w:r>
      <w:r w:rsidR="009E3A6C">
        <w:rPr>
          <w:color w:val="000000"/>
        </w:rPr>
        <w:t>’ (</w:t>
      </w:r>
      <w:r w:rsidR="00322207">
        <w:rPr>
          <w:color w:val="000000"/>
        </w:rPr>
        <w:fldChar w:fldCharType="begin"/>
      </w:r>
      <w:r w:rsidR="009E3A6C">
        <w:rPr>
          <w:color w:val="000000"/>
        </w:rPr>
        <w:instrText xml:space="preserve"> REF _Ref426802190 \h </w:instrText>
      </w:r>
      <w:r w:rsidR="00322207">
        <w:rPr>
          <w:color w:val="000000"/>
        </w:rPr>
      </w:r>
      <w:r w:rsidR="00322207">
        <w:rPr>
          <w:color w:val="000000"/>
        </w:rPr>
        <w:fldChar w:fldCharType="separate"/>
      </w:r>
      <w:r w:rsidR="00C80D38" w:rsidRPr="004335CD">
        <w:t xml:space="preserve">Table </w:t>
      </w:r>
      <w:r w:rsidR="00C80D38">
        <w:rPr>
          <w:noProof/>
        </w:rPr>
        <w:t>C</w:t>
      </w:r>
      <w:r w:rsidR="00C80D38">
        <w:noBreakHyphen/>
      </w:r>
      <w:r w:rsidR="00C80D38">
        <w:rPr>
          <w:noProof/>
        </w:rPr>
        <w:t>5</w:t>
      </w:r>
      <w:r w:rsidR="00322207">
        <w:rPr>
          <w:color w:val="000000"/>
        </w:rPr>
        <w:fldChar w:fldCharType="end"/>
      </w:r>
      <w:r w:rsidRPr="004335CD">
        <w:rPr>
          <w:color w:val="000000"/>
        </w:rPr>
        <w:t>). Both the Gingham Watercourse and Mehi R</w:t>
      </w:r>
      <w:r w:rsidR="003D6763">
        <w:rPr>
          <w:color w:val="000000"/>
        </w:rPr>
        <w:t>iver rated an average score of ‘</w:t>
      </w:r>
      <w:r w:rsidR="00F75865">
        <w:rPr>
          <w:color w:val="000000"/>
        </w:rPr>
        <w:t>Moderate</w:t>
      </w:r>
      <w:r w:rsidR="003D6763">
        <w:rPr>
          <w:color w:val="000000"/>
        </w:rPr>
        <w:t>’</w:t>
      </w:r>
      <w:r w:rsidRPr="004335CD">
        <w:rPr>
          <w:color w:val="000000"/>
        </w:rPr>
        <w:t xml:space="preserve"> for </w:t>
      </w:r>
      <w:r w:rsidRPr="004335CD">
        <w:rPr>
          <w:i/>
          <w:color w:val="000000"/>
        </w:rPr>
        <w:t>Expectedness</w:t>
      </w:r>
      <w:r w:rsidRPr="004335CD">
        <w:rPr>
          <w:color w:val="000000"/>
        </w:rPr>
        <w:t>, with scores 64.3 ± 7.43 and 74.4 ± 6.6, respectively (</w:t>
      </w:r>
      <w:r w:rsidR="00322207">
        <w:rPr>
          <w:color w:val="000000"/>
        </w:rPr>
        <w:fldChar w:fldCharType="begin"/>
      </w:r>
      <w:r w:rsidR="0005411A">
        <w:rPr>
          <w:color w:val="000000"/>
        </w:rPr>
        <w:instrText xml:space="preserve"> REF _Ref426802190 \h </w:instrText>
      </w:r>
      <w:r w:rsidR="00322207">
        <w:rPr>
          <w:color w:val="000000"/>
        </w:rPr>
      </w:r>
      <w:r w:rsidR="00322207">
        <w:rPr>
          <w:color w:val="000000"/>
        </w:rPr>
        <w:fldChar w:fldCharType="separate"/>
      </w:r>
      <w:r w:rsidR="00C80D38" w:rsidRPr="004335CD">
        <w:t xml:space="preserve">Table </w:t>
      </w:r>
      <w:r w:rsidR="00C80D38">
        <w:rPr>
          <w:noProof/>
        </w:rPr>
        <w:t>C</w:t>
      </w:r>
      <w:r w:rsidR="00C80D38">
        <w:noBreakHyphen/>
      </w:r>
      <w:r w:rsidR="00C80D38">
        <w:rPr>
          <w:noProof/>
        </w:rPr>
        <w:t>5</w:t>
      </w:r>
      <w:r w:rsidR="00322207">
        <w:rPr>
          <w:color w:val="000000"/>
        </w:rPr>
        <w:fldChar w:fldCharType="end"/>
      </w:r>
      <w:r w:rsidRPr="004335CD">
        <w:rPr>
          <w:color w:val="000000"/>
        </w:rPr>
        <w:t xml:space="preserve">). </w:t>
      </w:r>
    </w:p>
    <w:p w:rsidR="00FC51AD" w:rsidRPr="00584C1C" w:rsidRDefault="00FC51AD" w:rsidP="0005411A">
      <w:pPr>
        <w:spacing w:before="240" w:after="120" w:line="240" w:lineRule="atLeast"/>
        <w:rPr>
          <w:b/>
          <w:i/>
        </w:rPr>
      </w:pPr>
      <w:r w:rsidRPr="00584C1C">
        <w:rPr>
          <w:b/>
          <w:i/>
        </w:rPr>
        <w:t>Nativeness</w:t>
      </w:r>
    </w:p>
    <w:p w:rsidR="00FC51AD" w:rsidRPr="004335CD" w:rsidRDefault="00FC51AD" w:rsidP="0005411A">
      <w:pPr>
        <w:spacing w:before="120"/>
      </w:pPr>
      <w:r w:rsidRPr="004335CD">
        <w:t xml:space="preserve">Three of the 11 fish species sampled in </w:t>
      </w:r>
      <w:r w:rsidR="00974D5B">
        <w:t>the current study were exotic; E</w:t>
      </w:r>
      <w:r w:rsidR="000676EA">
        <w:t>astern mosquitofish</w:t>
      </w:r>
      <w:r w:rsidR="00974D5B">
        <w:t>, G</w:t>
      </w:r>
      <w:r w:rsidR="000676EA">
        <w:t xml:space="preserve">oldfish </w:t>
      </w:r>
      <w:r w:rsidR="00974D5B">
        <w:t>and C</w:t>
      </w:r>
      <w:r w:rsidR="000676EA">
        <w:t>ommon carp</w:t>
      </w:r>
      <w:r w:rsidRPr="004335CD">
        <w:t xml:space="preserve"> (</w:t>
      </w:r>
      <w:r w:rsidR="00322207">
        <w:fldChar w:fldCharType="begin"/>
      </w:r>
      <w:r w:rsidR="0005411A">
        <w:instrText xml:space="preserve"> REF _Ref426735748 \h </w:instrText>
      </w:r>
      <w:r w:rsidR="00322207">
        <w:fldChar w:fldCharType="separate"/>
      </w:r>
      <w:r w:rsidR="00C80D38" w:rsidRPr="004335CD">
        <w:t xml:space="preserve">Figure </w:t>
      </w:r>
      <w:r w:rsidR="00C80D38">
        <w:rPr>
          <w:noProof/>
        </w:rPr>
        <w:t>C</w:t>
      </w:r>
      <w:r w:rsidR="00C80D38">
        <w:noBreakHyphen/>
      </w:r>
      <w:r w:rsidR="00C80D38">
        <w:rPr>
          <w:noProof/>
        </w:rPr>
        <w:t>4</w:t>
      </w:r>
      <w:r w:rsidR="00322207">
        <w:fldChar w:fldCharType="end"/>
      </w:r>
      <w:r w:rsidRPr="004335CD">
        <w:t>)</w:t>
      </w:r>
      <w:r w:rsidRPr="004335CD">
        <w:rPr>
          <w:szCs w:val="22"/>
        </w:rPr>
        <w:t>. Of these, t</w:t>
      </w:r>
      <w:r w:rsidRPr="004335CD">
        <w:t xml:space="preserve">he </w:t>
      </w:r>
      <w:r w:rsidR="00974D5B">
        <w:t>C</w:t>
      </w:r>
      <w:r w:rsidRPr="004335CD">
        <w:t>ommon carp was the most abundant (</w:t>
      </w:r>
      <w:r w:rsidRPr="004335CD">
        <w:rPr>
          <w:i/>
        </w:rPr>
        <w:t xml:space="preserve">n </w:t>
      </w:r>
      <w:r w:rsidRPr="004335CD">
        <w:t xml:space="preserve">= 287) and also the most widespread, having been caught at all but one of the 23 sites. By </w:t>
      </w:r>
      <w:r w:rsidR="00156B0F">
        <w:t>channel</w:t>
      </w:r>
      <w:r w:rsidR="00974D5B">
        <w:t xml:space="preserve"> the highest catches of C</w:t>
      </w:r>
      <w:r w:rsidRPr="004335CD">
        <w:t>arp were in Moomin Creek (</w:t>
      </w:r>
      <w:r w:rsidRPr="004335CD">
        <w:rPr>
          <w:i/>
        </w:rPr>
        <w:t xml:space="preserve">n </w:t>
      </w:r>
      <w:r w:rsidRPr="004335CD">
        <w:t>= 105), followed by the Gingham Watercourse (</w:t>
      </w:r>
      <w:r w:rsidRPr="004335CD">
        <w:rPr>
          <w:i/>
        </w:rPr>
        <w:t xml:space="preserve">n </w:t>
      </w:r>
      <w:r w:rsidRPr="004335CD">
        <w:t>= 82) with the Gwydir and Mehi both recording catches of ~50 for all sites combined. Eastern mosquitofish (</w:t>
      </w:r>
      <w:r w:rsidRPr="004335CD">
        <w:rPr>
          <w:i/>
        </w:rPr>
        <w:t xml:space="preserve">n </w:t>
      </w:r>
      <w:r w:rsidRPr="004335CD">
        <w:t xml:space="preserve">= 50) were the next most widespread exotic species sampled, being caught at 11 sites and in all </w:t>
      </w:r>
      <w:r w:rsidR="00156B0F">
        <w:t>channel</w:t>
      </w:r>
      <w:r w:rsidRPr="004335CD">
        <w:t>s except the Mehi River. Goldfish (</w:t>
      </w:r>
      <w:r w:rsidRPr="004335CD">
        <w:rPr>
          <w:i/>
        </w:rPr>
        <w:t xml:space="preserve">n </w:t>
      </w:r>
      <w:r w:rsidR="00974D5B">
        <w:t>= 83) were more abundant than E</w:t>
      </w:r>
      <w:r w:rsidRPr="004335CD">
        <w:t xml:space="preserve">astern mosquitofish but were less widespread being caught at only nine sites across three </w:t>
      </w:r>
      <w:r w:rsidR="00156B0F">
        <w:t>channel</w:t>
      </w:r>
      <w:r w:rsidRPr="004335CD">
        <w:t>s; the Gingham Watercourse, Mehi River and Moomin Creek. The highest catches of goldfish were in the Gingham (</w:t>
      </w:r>
      <w:r w:rsidRPr="004335CD">
        <w:rPr>
          <w:i/>
        </w:rPr>
        <w:t xml:space="preserve">n </w:t>
      </w:r>
      <w:r w:rsidRPr="004335CD">
        <w:t xml:space="preserve">= 56), with 13 and 14 sampled in the Mehi and Moomin, respectively.  </w:t>
      </w:r>
    </w:p>
    <w:p w:rsidR="0005411A" w:rsidRDefault="00431D21" w:rsidP="00FC51AD">
      <w:pPr>
        <w:spacing w:before="240"/>
        <w:rPr>
          <w:color w:val="000000"/>
          <w:lang w:eastAsia="en-AU"/>
        </w:rPr>
      </w:pPr>
      <w:r>
        <w:t>The high abundance of C</w:t>
      </w:r>
      <w:r w:rsidR="00FC51AD" w:rsidRPr="004335CD">
        <w:t xml:space="preserve">ommon carp and goldfish is reflected in the relatively low </w:t>
      </w:r>
      <w:r w:rsidR="00FC51AD" w:rsidRPr="004335CD">
        <w:rPr>
          <w:i/>
        </w:rPr>
        <w:t>Nativeness</w:t>
      </w:r>
      <w:r w:rsidR="00FC51AD" w:rsidRPr="004335CD">
        <w:t xml:space="preserve"> scores for most sites. Of the 23 sit</w:t>
      </w:r>
      <w:r w:rsidR="00973883">
        <w:t>es sampled, only four rated as ‘</w:t>
      </w:r>
      <w:r w:rsidR="00216A04">
        <w:t>Good</w:t>
      </w:r>
      <w:r w:rsidR="00973883">
        <w:t>’</w:t>
      </w:r>
      <w:r w:rsidR="00FC51AD" w:rsidRPr="004335CD">
        <w:t xml:space="preserve"> and two as </w:t>
      </w:r>
      <w:r w:rsidR="00973883">
        <w:t>‘</w:t>
      </w:r>
      <w:r w:rsidR="00216A04">
        <w:t>Moderate</w:t>
      </w:r>
      <w:r w:rsidR="00973883">
        <w:t>’</w:t>
      </w:r>
      <w:r w:rsidR="00FC51AD" w:rsidRPr="004335CD">
        <w:t xml:space="preserve">, whilst 10 rated as </w:t>
      </w:r>
      <w:r w:rsidR="00973883">
        <w:t>‘</w:t>
      </w:r>
      <w:r w:rsidR="00216A04">
        <w:t>Poor</w:t>
      </w:r>
      <w:r w:rsidR="00973883">
        <w:t>’</w:t>
      </w:r>
      <w:r w:rsidR="00FC51AD" w:rsidRPr="004335CD">
        <w:t xml:space="preserve">, one as </w:t>
      </w:r>
      <w:r w:rsidR="00973883">
        <w:t>‘</w:t>
      </w:r>
      <w:r w:rsidR="00216A04">
        <w:t xml:space="preserve">Very </w:t>
      </w:r>
      <w:r w:rsidR="00FC51AD" w:rsidRPr="004335CD">
        <w:t>Poor</w:t>
      </w:r>
      <w:r w:rsidR="00973883">
        <w:t>’</w:t>
      </w:r>
      <w:r w:rsidR="00FC51AD" w:rsidRPr="004335CD">
        <w:t xml:space="preserve"> and six as </w:t>
      </w:r>
      <w:r w:rsidR="00973883">
        <w:t>‘</w:t>
      </w:r>
      <w:r w:rsidR="00216A04">
        <w:t>Extremely</w:t>
      </w:r>
      <w:r w:rsidR="00FC51AD" w:rsidRPr="004335CD">
        <w:t xml:space="preserve"> Poor</w:t>
      </w:r>
      <w:r w:rsidR="00973883">
        <w:t>’</w:t>
      </w:r>
      <w:r w:rsidR="00FC51AD" w:rsidRPr="004335CD">
        <w:t xml:space="preserve"> (</w:t>
      </w:r>
      <w:r w:rsidR="00322207">
        <w:fldChar w:fldCharType="begin"/>
      </w:r>
      <w:r w:rsidR="0005411A">
        <w:instrText xml:space="preserve"> REF _Ref426802190 \h </w:instrText>
      </w:r>
      <w:r w:rsidR="00322207">
        <w:fldChar w:fldCharType="separate"/>
      </w:r>
      <w:r w:rsidR="00C80D38" w:rsidRPr="004335CD">
        <w:t xml:space="preserve">Table </w:t>
      </w:r>
      <w:r w:rsidR="00C80D38">
        <w:rPr>
          <w:noProof/>
        </w:rPr>
        <w:t>C</w:t>
      </w:r>
      <w:r w:rsidR="00C80D38">
        <w:noBreakHyphen/>
      </w:r>
      <w:r w:rsidR="00C80D38">
        <w:rPr>
          <w:noProof/>
        </w:rPr>
        <w:t>5</w:t>
      </w:r>
      <w:r w:rsidR="00322207">
        <w:fldChar w:fldCharType="end"/>
      </w:r>
      <w:r w:rsidR="00FC51AD" w:rsidRPr="004335CD">
        <w:t>). Individual site ratings ranged from 99.3 at the Moomin 100 site in Moomin Creek, down to 2.9 at the Gingham 38 site in the Gingham Watercourse, where the only native fish sampled were four spangled perch (</w:t>
      </w:r>
      <w:r w:rsidR="00FC51AD" w:rsidRPr="004335CD">
        <w:rPr>
          <w:bCs/>
          <w:i/>
        </w:rPr>
        <w:t>Leiopotherapon unicolor</w:t>
      </w:r>
      <w:r w:rsidR="00FC51AD" w:rsidRPr="004335CD">
        <w:rPr>
          <w:bCs/>
        </w:rPr>
        <w:t>).</w:t>
      </w:r>
      <w:r w:rsidR="00FC51AD" w:rsidRPr="004335CD">
        <w:t xml:space="preserve"> By </w:t>
      </w:r>
      <w:r w:rsidR="00156B0F">
        <w:t>channel</w:t>
      </w:r>
      <w:r w:rsidR="00FC51AD" w:rsidRPr="004335CD">
        <w:t xml:space="preserve">, the Mehi River had the highest average site score at </w:t>
      </w:r>
      <w:r w:rsidR="00FC51AD" w:rsidRPr="004335CD">
        <w:rPr>
          <w:color w:val="000000"/>
          <w:lang w:eastAsia="en-AU"/>
        </w:rPr>
        <w:t>75.3 ± 4.71,</w:t>
      </w:r>
      <w:r w:rsidR="00FC51AD" w:rsidRPr="004335CD">
        <w:t xml:space="preserve"> giving it an overall rating of </w:t>
      </w:r>
      <w:r w:rsidR="00973883">
        <w:t>‘</w:t>
      </w:r>
      <w:r w:rsidR="00216A04">
        <w:t>Moderate</w:t>
      </w:r>
      <w:r w:rsidR="00973883">
        <w:t>’</w:t>
      </w:r>
      <w:r w:rsidR="00FC51AD" w:rsidRPr="004335CD">
        <w:t xml:space="preserve"> for </w:t>
      </w:r>
      <w:r w:rsidR="00FC51AD" w:rsidRPr="004335CD">
        <w:rPr>
          <w:i/>
        </w:rPr>
        <w:t>Nativeness</w:t>
      </w:r>
      <w:r w:rsidR="00FC51AD" w:rsidRPr="004335CD">
        <w:t xml:space="preserve">. In contrast, the Gingham Watercourse sites were on average </w:t>
      </w:r>
      <w:r w:rsidR="00FC51AD" w:rsidRPr="004335CD">
        <w:rPr>
          <w:color w:val="000000"/>
          <w:lang w:eastAsia="en-AU"/>
        </w:rPr>
        <w:t xml:space="preserve">28.1 ± 11.59, with three of the five sites rating as </w:t>
      </w:r>
      <w:r w:rsidR="00973883">
        <w:rPr>
          <w:color w:val="000000"/>
          <w:lang w:eastAsia="en-AU"/>
        </w:rPr>
        <w:t>‘</w:t>
      </w:r>
      <w:r w:rsidR="00216A04">
        <w:rPr>
          <w:color w:val="000000"/>
          <w:lang w:eastAsia="en-AU"/>
        </w:rPr>
        <w:t>Extremely</w:t>
      </w:r>
      <w:r w:rsidR="00FC51AD" w:rsidRPr="004335CD">
        <w:rPr>
          <w:color w:val="000000"/>
          <w:lang w:eastAsia="en-AU"/>
        </w:rPr>
        <w:t xml:space="preserve"> Poor</w:t>
      </w:r>
      <w:r w:rsidR="00973883">
        <w:rPr>
          <w:color w:val="000000"/>
          <w:lang w:eastAsia="en-AU"/>
        </w:rPr>
        <w:t>’</w:t>
      </w:r>
      <w:r w:rsidR="00FC51AD" w:rsidRPr="004335CD">
        <w:rPr>
          <w:color w:val="000000"/>
          <w:lang w:eastAsia="en-AU"/>
        </w:rPr>
        <w:t xml:space="preserve"> and one as </w:t>
      </w:r>
      <w:r w:rsidR="00973883">
        <w:rPr>
          <w:color w:val="000000"/>
          <w:lang w:eastAsia="en-AU"/>
        </w:rPr>
        <w:t>‘</w:t>
      </w:r>
      <w:r w:rsidR="00216A04">
        <w:rPr>
          <w:color w:val="000000"/>
          <w:lang w:eastAsia="en-AU"/>
        </w:rPr>
        <w:t xml:space="preserve">Very </w:t>
      </w:r>
      <w:r w:rsidR="00FC51AD" w:rsidRPr="004335CD">
        <w:rPr>
          <w:color w:val="000000"/>
          <w:lang w:eastAsia="en-AU"/>
        </w:rPr>
        <w:t>Poor</w:t>
      </w:r>
      <w:r w:rsidR="00973883">
        <w:rPr>
          <w:color w:val="000000"/>
          <w:lang w:eastAsia="en-AU"/>
        </w:rPr>
        <w:t>’</w:t>
      </w:r>
      <w:r w:rsidR="00FC51AD" w:rsidRPr="004335CD">
        <w:rPr>
          <w:color w:val="000000"/>
          <w:lang w:eastAsia="en-AU"/>
        </w:rPr>
        <w:t xml:space="preserve">. Similarly, the average site score for the Moomin was also relatively low at 40.6 ± 17.19 giving it a rating of </w:t>
      </w:r>
      <w:r w:rsidR="00973883">
        <w:rPr>
          <w:color w:val="000000"/>
          <w:lang w:eastAsia="en-AU"/>
        </w:rPr>
        <w:t>‘</w:t>
      </w:r>
      <w:r w:rsidR="00216A04">
        <w:rPr>
          <w:color w:val="000000"/>
          <w:lang w:eastAsia="en-AU"/>
        </w:rPr>
        <w:t>Poor</w:t>
      </w:r>
      <w:r w:rsidR="00973883">
        <w:rPr>
          <w:color w:val="000000"/>
          <w:lang w:eastAsia="en-AU"/>
        </w:rPr>
        <w:t>’</w:t>
      </w:r>
      <w:r w:rsidR="00FC51AD" w:rsidRPr="004335CD">
        <w:rPr>
          <w:color w:val="000000"/>
          <w:lang w:eastAsia="en-AU"/>
        </w:rPr>
        <w:t>, whilst the average score for the Mehi was 69.</w:t>
      </w:r>
      <w:r w:rsidR="00973883">
        <w:rPr>
          <w:color w:val="000000"/>
          <w:lang w:eastAsia="en-AU"/>
        </w:rPr>
        <w:t>5 ± 4.89 giving it a rating of ‘</w:t>
      </w:r>
      <w:r w:rsidR="00216A04">
        <w:rPr>
          <w:color w:val="000000"/>
          <w:lang w:eastAsia="en-AU"/>
        </w:rPr>
        <w:t>Moderate</w:t>
      </w:r>
      <w:r w:rsidR="00973883">
        <w:rPr>
          <w:color w:val="000000"/>
          <w:lang w:eastAsia="en-AU"/>
        </w:rPr>
        <w:t>’</w:t>
      </w:r>
      <w:r w:rsidR="00FC51AD" w:rsidRPr="004335CD">
        <w:rPr>
          <w:color w:val="000000"/>
          <w:lang w:eastAsia="en-AU"/>
        </w:rPr>
        <w:t xml:space="preserve"> (</w:t>
      </w:r>
      <w:r w:rsidR="00322207">
        <w:rPr>
          <w:color w:val="000000"/>
          <w:lang w:eastAsia="en-AU"/>
        </w:rPr>
        <w:fldChar w:fldCharType="begin"/>
      </w:r>
      <w:r w:rsidR="0005411A">
        <w:rPr>
          <w:color w:val="000000"/>
          <w:lang w:eastAsia="en-AU"/>
        </w:rPr>
        <w:instrText xml:space="preserve"> REF _Ref426802190 \h </w:instrText>
      </w:r>
      <w:r w:rsidR="00322207">
        <w:rPr>
          <w:color w:val="000000"/>
          <w:lang w:eastAsia="en-AU"/>
        </w:rPr>
      </w:r>
      <w:r w:rsidR="00322207">
        <w:rPr>
          <w:color w:val="000000"/>
          <w:lang w:eastAsia="en-AU"/>
        </w:rPr>
        <w:fldChar w:fldCharType="separate"/>
      </w:r>
      <w:r w:rsidR="00C80D38" w:rsidRPr="004335CD">
        <w:t xml:space="preserve">Table </w:t>
      </w:r>
      <w:r w:rsidR="00C80D38">
        <w:rPr>
          <w:noProof/>
        </w:rPr>
        <w:t>C</w:t>
      </w:r>
      <w:r w:rsidR="00C80D38">
        <w:noBreakHyphen/>
      </w:r>
      <w:r w:rsidR="00C80D38">
        <w:rPr>
          <w:noProof/>
        </w:rPr>
        <w:t>5</w:t>
      </w:r>
      <w:r w:rsidR="00322207">
        <w:rPr>
          <w:color w:val="000000"/>
          <w:lang w:eastAsia="en-AU"/>
        </w:rPr>
        <w:fldChar w:fldCharType="end"/>
      </w:r>
      <w:r w:rsidR="00FC51AD" w:rsidRPr="004335CD">
        <w:rPr>
          <w:color w:val="000000"/>
          <w:lang w:eastAsia="en-AU"/>
        </w:rPr>
        <w:t>).</w:t>
      </w:r>
    </w:p>
    <w:p w:rsidR="0005411A" w:rsidRDefault="0005411A">
      <w:pPr>
        <w:spacing w:after="160" w:line="259" w:lineRule="auto"/>
        <w:jc w:val="left"/>
        <w:rPr>
          <w:color w:val="000000"/>
          <w:lang w:eastAsia="en-AU"/>
        </w:rPr>
      </w:pPr>
      <w:r>
        <w:rPr>
          <w:color w:val="000000"/>
          <w:lang w:eastAsia="en-AU"/>
        </w:rPr>
        <w:br w:type="page"/>
      </w:r>
    </w:p>
    <w:p w:rsidR="00FC51AD" w:rsidRPr="00584C1C" w:rsidRDefault="00FC51AD" w:rsidP="0005411A">
      <w:pPr>
        <w:spacing w:before="240" w:after="120" w:line="240" w:lineRule="atLeast"/>
        <w:rPr>
          <w:b/>
          <w:i/>
        </w:rPr>
      </w:pPr>
      <w:r w:rsidRPr="00584C1C">
        <w:rPr>
          <w:b/>
          <w:i/>
        </w:rPr>
        <w:t>Recruitment</w:t>
      </w:r>
    </w:p>
    <w:p w:rsidR="00FC51AD" w:rsidRPr="004335CD" w:rsidRDefault="00FC51AD" w:rsidP="0005411A">
      <w:r w:rsidRPr="004335CD">
        <w:t xml:space="preserve">In comparison to the </w:t>
      </w:r>
      <w:r w:rsidRPr="004335CD">
        <w:rPr>
          <w:i/>
        </w:rPr>
        <w:t>Expectedness</w:t>
      </w:r>
      <w:r w:rsidRPr="004335CD">
        <w:t xml:space="preserve"> and </w:t>
      </w:r>
      <w:r w:rsidRPr="004335CD">
        <w:rPr>
          <w:i/>
        </w:rPr>
        <w:t>Nativeness</w:t>
      </w:r>
      <w:r w:rsidRPr="004335CD">
        <w:t xml:space="preserve"> scores, the </w:t>
      </w:r>
      <w:r w:rsidRPr="004335CD">
        <w:rPr>
          <w:i/>
        </w:rPr>
        <w:t>Recruitment</w:t>
      </w:r>
      <w:r w:rsidRPr="004335CD">
        <w:t xml:space="preserve"> Indicator scores were relatively consistent across the four </w:t>
      </w:r>
      <w:r w:rsidR="00973883">
        <w:t>river channels</w:t>
      </w:r>
      <w:r w:rsidRPr="004335CD">
        <w:t xml:space="preserve"> (</w:t>
      </w:r>
      <w:fldSimple w:instr=" REF _Ref426802190 \h  \* MERGEFORMAT ">
        <w:r w:rsidR="00C80D38" w:rsidRPr="004335CD">
          <w:t xml:space="preserve">Table </w:t>
        </w:r>
        <w:r w:rsidR="00C80D38">
          <w:rPr>
            <w:noProof/>
          </w:rPr>
          <w:t>C</w:t>
        </w:r>
        <w:r w:rsidR="00C80D38">
          <w:rPr>
            <w:noProof/>
          </w:rPr>
          <w:noBreakHyphen/>
          <w:t>5</w:t>
        </w:r>
      </w:fldSimple>
      <w:r w:rsidRPr="004335CD">
        <w:t xml:space="preserve">). </w:t>
      </w:r>
      <w:r w:rsidRPr="004335CD">
        <w:rPr>
          <w:i/>
        </w:rPr>
        <w:t>Recruitment</w:t>
      </w:r>
      <w:r w:rsidRPr="004335CD">
        <w:t xml:space="preserve"> rated as </w:t>
      </w:r>
      <w:r w:rsidR="00973883">
        <w:t>‘</w:t>
      </w:r>
      <w:r w:rsidR="00216A04">
        <w:t>Poor</w:t>
      </w:r>
      <w:r w:rsidR="00973883">
        <w:t>’</w:t>
      </w:r>
      <w:r w:rsidRPr="004335CD">
        <w:t xml:space="preserve"> in the Gingham Watercourse, Gwydir River and Moomin Creek, and as </w:t>
      </w:r>
      <w:r w:rsidR="00973883">
        <w:t>‘</w:t>
      </w:r>
      <w:r w:rsidR="00216A04">
        <w:t>Moderate</w:t>
      </w:r>
      <w:r w:rsidR="00973883">
        <w:t>’</w:t>
      </w:r>
      <w:r w:rsidRPr="004335CD">
        <w:t xml:space="preserve"> in the Mehi River, with th</w:t>
      </w:r>
      <w:r w:rsidR="0041643E">
        <w:t>is</w:t>
      </w:r>
      <w:r w:rsidRPr="004335CD">
        <w:t xml:space="preserve"> </w:t>
      </w:r>
      <w:r w:rsidR="00156B0F">
        <w:t>channel</w:t>
      </w:r>
      <w:r w:rsidRPr="004335CD">
        <w:t xml:space="preserve"> scoring 69.7 (</w:t>
      </w:r>
      <w:fldSimple w:instr=" REF _Ref426802190 \h  \* MERGEFORMAT ">
        <w:r w:rsidR="00C80D38" w:rsidRPr="004335CD">
          <w:t xml:space="preserve">Table </w:t>
        </w:r>
        <w:r w:rsidR="00C80D38">
          <w:rPr>
            <w:noProof/>
          </w:rPr>
          <w:t>C</w:t>
        </w:r>
        <w:r w:rsidR="00C80D38">
          <w:rPr>
            <w:noProof/>
          </w:rPr>
          <w:noBreakHyphen/>
          <w:t>5</w:t>
        </w:r>
      </w:fldSimple>
      <w:r w:rsidRPr="004335CD">
        <w:t xml:space="preserve">). Whilst abundance varied between sites and </w:t>
      </w:r>
      <w:r w:rsidR="00156B0F">
        <w:t>channel</w:t>
      </w:r>
      <w:r w:rsidRPr="004335CD">
        <w:t xml:space="preserve">s, recruits of most native species were sampled at a minimum of six sites. The exception was golden perch, with no </w:t>
      </w:r>
      <w:r w:rsidRPr="0041643E">
        <w:t>recruits captured at any site but 1+ individuals caught at seven. By number, recruits from all native species and across all sites combined represented ~42% of the total catch. Among the four large-bodied native species sampled (excluding golden perch), recruits of all species were caught at a minimum &gt;26% of those sites where adults or 1</w:t>
      </w:r>
      <w:r w:rsidRPr="0041643E">
        <w:rPr>
          <w:vertAlign w:val="superscript"/>
        </w:rPr>
        <w:t>+</w:t>
      </w:r>
      <w:r w:rsidRPr="0041643E">
        <w:t xml:space="preserve"> age fish of the same species were caught. Similarly, among the four small-bodied species, recruits were also present at a </w:t>
      </w:r>
      <w:r w:rsidR="00431D21">
        <w:t xml:space="preserve">minimum of </w:t>
      </w:r>
      <w:r w:rsidRPr="0041643E">
        <w:t>2</w:t>
      </w:r>
      <w:r w:rsidR="0041643E" w:rsidRPr="0041643E">
        <w:t>3</w:t>
      </w:r>
      <w:r w:rsidRPr="0041643E">
        <w:t xml:space="preserve"> of sites where adults</w:t>
      </w:r>
      <w:r w:rsidRPr="004335CD">
        <w:t xml:space="preserve"> were present.  </w:t>
      </w:r>
    </w:p>
    <w:p w:rsidR="00FC51AD" w:rsidRPr="004335CD" w:rsidRDefault="00FC51AD" w:rsidP="00FC51AD">
      <w:r w:rsidRPr="004335CD">
        <w:t xml:space="preserve">While not considered in the calculation of the </w:t>
      </w:r>
      <w:r w:rsidRPr="004335CD">
        <w:rPr>
          <w:i/>
        </w:rPr>
        <w:t xml:space="preserve">Recruitment </w:t>
      </w:r>
      <w:r w:rsidRPr="004335CD">
        <w:t xml:space="preserve">Indices, there was also evidence of recruitment among the exotic species sampled, except </w:t>
      </w:r>
      <w:r w:rsidR="00973883">
        <w:t>Eastern mosquitofish. All G</w:t>
      </w:r>
      <w:r w:rsidRPr="004335CD">
        <w:t xml:space="preserve">oldfish sampled were considered as potentially being less than 1 year old, with no individuals &gt;127 mm </w:t>
      </w:r>
      <w:r w:rsidR="00042490">
        <w:t>recorded</w:t>
      </w:r>
      <w:r w:rsidRPr="004335CD">
        <w:t xml:space="preserve">. There were also large numbers of juvenile </w:t>
      </w:r>
      <w:r w:rsidR="00973883">
        <w:t>C</w:t>
      </w:r>
      <w:r w:rsidRPr="004335CD">
        <w:t xml:space="preserve">arp present, with 66% of the total catch &lt;1 year old. By </w:t>
      </w:r>
      <w:r w:rsidR="00156B0F">
        <w:t>channel</w:t>
      </w:r>
      <w:r w:rsidRPr="004335CD">
        <w:t xml:space="preserve">, the greatest numbers of </w:t>
      </w:r>
      <w:r w:rsidR="00973883">
        <w:t>C</w:t>
      </w:r>
      <w:r w:rsidRPr="004335CD">
        <w:t>arp recruits were caught in the Moomin and Gingham, representing 80% and 71% of the total catches, respectively. Contrastingly, in th</w:t>
      </w:r>
      <w:r w:rsidR="00973883">
        <w:t xml:space="preserve">e Gwydir and Mehi </w:t>
      </w:r>
      <w:r w:rsidR="00156B0F">
        <w:t>channels</w:t>
      </w:r>
      <w:r w:rsidR="00973883">
        <w:t>, total C</w:t>
      </w:r>
      <w:r w:rsidRPr="004335CD">
        <w:t xml:space="preserve">arp captures were much lower, with recruits represented in the catch also considerably less at ~30% in both </w:t>
      </w:r>
      <w:r w:rsidR="00156B0F">
        <w:t>channels</w:t>
      </w:r>
      <w:r w:rsidRPr="004335CD">
        <w:t xml:space="preserve">.  </w:t>
      </w:r>
    </w:p>
    <w:p w:rsidR="00FC51AD" w:rsidRPr="004335CD" w:rsidRDefault="00FC51AD" w:rsidP="0005411A">
      <w:pPr>
        <w:spacing w:before="240" w:after="120" w:line="240" w:lineRule="atLeast"/>
        <w:rPr>
          <w:i/>
        </w:rPr>
      </w:pPr>
      <w:r w:rsidRPr="00584C1C">
        <w:rPr>
          <w:b/>
          <w:i/>
        </w:rPr>
        <w:t>Overall score</w:t>
      </w:r>
    </w:p>
    <w:p w:rsidR="00B10DBC" w:rsidRDefault="00FC51AD" w:rsidP="00FC51AD">
      <w:r w:rsidRPr="004335CD">
        <w:t xml:space="preserve">The </w:t>
      </w:r>
      <w:r w:rsidRPr="004335CD">
        <w:rPr>
          <w:i/>
        </w:rPr>
        <w:t>Overall Fish Condition</w:t>
      </w:r>
      <w:r w:rsidRPr="004335CD">
        <w:t xml:space="preserve"> (</w:t>
      </w:r>
      <w:r w:rsidRPr="004335CD">
        <w:rPr>
          <w:i/>
        </w:rPr>
        <w:t>ndx-FS</w:t>
      </w:r>
      <w:r w:rsidRPr="004335CD">
        <w:t>) scores for individual sites across the lower Gwydir Basin varied considerably. Of the 2</w:t>
      </w:r>
      <w:r w:rsidR="00973883">
        <w:t>3 sites sampled, four rated as ‘</w:t>
      </w:r>
      <w:r w:rsidRPr="004335CD">
        <w:t>Good</w:t>
      </w:r>
      <w:r w:rsidR="00973883">
        <w:t>’</w:t>
      </w:r>
      <w:r w:rsidRPr="004335CD">
        <w:t xml:space="preserve">, 10 as </w:t>
      </w:r>
      <w:r w:rsidR="00973883">
        <w:t>‘</w:t>
      </w:r>
      <w:r w:rsidRPr="004335CD">
        <w:t>Moderate</w:t>
      </w:r>
      <w:r w:rsidR="00973883">
        <w:t>’</w:t>
      </w:r>
      <w:r w:rsidRPr="004335CD">
        <w:t xml:space="preserve">, five as </w:t>
      </w:r>
      <w:r w:rsidR="00973883">
        <w:t>‘</w:t>
      </w:r>
      <w:r w:rsidR="00216A04">
        <w:t>Poor</w:t>
      </w:r>
      <w:r w:rsidR="00973883">
        <w:t>’</w:t>
      </w:r>
      <w:r w:rsidRPr="004335CD">
        <w:t xml:space="preserve"> and four as </w:t>
      </w:r>
      <w:r w:rsidR="00973883">
        <w:t>‘</w:t>
      </w:r>
      <w:r w:rsidR="00216A04">
        <w:t xml:space="preserve">Very </w:t>
      </w:r>
      <w:r w:rsidRPr="004335CD">
        <w:t>Poor</w:t>
      </w:r>
      <w:r w:rsidR="00973883">
        <w:t>’</w:t>
      </w:r>
      <w:r w:rsidRPr="004335CD">
        <w:t xml:space="preserve"> (</w:t>
      </w:r>
      <w:r w:rsidR="00322207">
        <w:fldChar w:fldCharType="begin"/>
      </w:r>
      <w:r w:rsidR="00B10DBC">
        <w:instrText xml:space="preserve"> REF _Ref426802190 \h </w:instrText>
      </w:r>
      <w:r w:rsidR="00322207">
        <w:fldChar w:fldCharType="separate"/>
      </w:r>
      <w:r w:rsidR="00C80D38" w:rsidRPr="004335CD">
        <w:t xml:space="preserve">Table </w:t>
      </w:r>
      <w:r w:rsidR="00C80D38">
        <w:rPr>
          <w:noProof/>
        </w:rPr>
        <w:t>C</w:t>
      </w:r>
      <w:r w:rsidR="00C80D38">
        <w:noBreakHyphen/>
      </w:r>
      <w:r w:rsidR="00C80D38">
        <w:rPr>
          <w:noProof/>
        </w:rPr>
        <w:t>5</w:t>
      </w:r>
      <w:r w:rsidR="00322207">
        <w:fldChar w:fldCharType="end"/>
      </w:r>
      <w:r w:rsidRPr="004335CD">
        <w:t>). Scores ranged from 94.8 for the Mehi 126 site in Mehi River, down to 23.6 for the Moomin 45 site in Moomin Creek (</w:t>
      </w:r>
      <w:fldSimple w:instr=" REF _Ref426802190 \h  \* MERGEFORMAT ">
        <w:r w:rsidR="00C80D38" w:rsidRPr="004335CD">
          <w:t xml:space="preserve">Table </w:t>
        </w:r>
        <w:r w:rsidR="00C80D38">
          <w:rPr>
            <w:noProof/>
          </w:rPr>
          <w:t>C</w:t>
        </w:r>
        <w:r w:rsidR="00C80D38">
          <w:rPr>
            <w:noProof/>
          </w:rPr>
          <w:noBreakHyphen/>
          <w:t>5</w:t>
        </w:r>
      </w:fldSimple>
      <w:r w:rsidRPr="004335CD">
        <w:t xml:space="preserve">). By </w:t>
      </w:r>
      <w:r w:rsidR="00156B0F">
        <w:t>channel</w:t>
      </w:r>
      <w:r w:rsidRPr="004335CD">
        <w:t xml:space="preserve">, the Mehi rated the highest with an average of 75.9 ± 5.85 giving it an overall rating of </w:t>
      </w:r>
      <w:r w:rsidR="00973883">
        <w:t>‘</w:t>
      </w:r>
      <w:r w:rsidR="00216A04">
        <w:t>Moderate</w:t>
      </w:r>
      <w:r w:rsidR="00973883">
        <w:t>’</w:t>
      </w:r>
      <w:r w:rsidRPr="004335CD">
        <w:t>, whilst the Gwydir also rated the same with a site average of 70.3 ± 4.23. I</w:t>
      </w:r>
      <w:r>
        <w:t>n</w:t>
      </w:r>
      <w:r w:rsidRPr="004335CD">
        <w:t xml:space="preserve"> general most sites in both </w:t>
      </w:r>
      <w:r w:rsidR="00156B0F">
        <w:t>channel</w:t>
      </w:r>
      <w:r w:rsidRPr="004335CD">
        <w:t xml:space="preserve">s either rated as </w:t>
      </w:r>
      <w:r w:rsidR="00973883">
        <w:t>‘</w:t>
      </w:r>
      <w:r w:rsidR="00216A04">
        <w:t>Moderate</w:t>
      </w:r>
      <w:r w:rsidR="00973883">
        <w:t>’</w:t>
      </w:r>
      <w:r w:rsidRPr="004335CD">
        <w:t xml:space="preserve"> or</w:t>
      </w:r>
      <w:r w:rsidR="00973883">
        <w:t xml:space="preserve"> ’</w:t>
      </w:r>
      <w:proofErr w:type="gramStart"/>
      <w:r w:rsidR="00216A04">
        <w:t>Good</w:t>
      </w:r>
      <w:proofErr w:type="gramEnd"/>
      <w:r w:rsidR="00973883">
        <w:t>’</w:t>
      </w:r>
      <w:r w:rsidRPr="004335CD">
        <w:t xml:space="preserve">. In contrast, the Gingham and Moomin both scored an overall condition rating of </w:t>
      </w:r>
      <w:r w:rsidR="00973883">
        <w:t>‘</w:t>
      </w:r>
      <w:r w:rsidR="00216A04">
        <w:t>Poor</w:t>
      </w:r>
      <w:r w:rsidR="00973883">
        <w:t>’</w:t>
      </w:r>
      <w:r w:rsidRPr="004335CD">
        <w:t>, with average scores of 47.6 ± 8.29 and 45.9 ± 10.03, respectively (</w:t>
      </w:r>
      <w:fldSimple w:instr=" REF _Ref426802190 \h  \* MERGEFORMAT ">
        <w:r w:rsidR="00C80D38" w:rsidRPr="004335CD">
          <w:t xml:space="preserve">Table </w:t>
        </w:r>
        <w:r w:rsidR="00C80D38">
          <w:rPr>
            <w:noProof/>
          </w:rPr>
          <w:t>C</w:t>
        </w:r>
        <w:r w:rsidR="00C80D38">
          <w:rPr>
            <w:noProof/>
          </w:rPr>
          <w:noBreakHyphen/>
          <w:t>5</w:t>
        </w:r>
      </w:fldSimple>
      <w:r w:rsidRPr="004335CD">
        <w:t xml:space="preserve">). Unlike the Mehi and Gwydir, a number of sites scored low for </w:t>
      </w:r>
      <w:r w:rsidRPr="004335CD">
        <w:rPr>
          <w:i/>
        </w:rPr>
        <w:t>ndx-FS</w:t>
      </w:r>
      <w:r w:rsidRPr="004335CD">
        <w:t xml:space="preserve">, particularly in the Moomin where three of the six sites sampled rated as </w:t>
      </w:r>
      <w:r w:rsidR="00973883">
        <w:t>‘</w:t>
      </w:r>
      <w:r w:rsidR="00216A04">
        <w:t xml:space="preserve">Very </w:t>
      </w:r>
      <w:r w:rsidRPr="004335CD">
        <w:t>Poor</w:t>
      </w:r>
      <w:r w:rsidR="00973883">
        <w:t>’</w:t>
      </w:r>
      <w:r w:rsidRPr="004335CD">
        <w:t xml:space="preserve"> (</w:t>
      </w:r>
      <w:fldSimple w:instr=" REF _Ref426802190 \h  \* MERGEFORMAT ">
        <w:r w:rsidR="00C80D38" w:rsidRPr="004335CD">
          <w:t xml:space="preserve">Table </w:t>
        </w:r>
        <w:r w:rsidR="00C80D38">
          <w:rPr>
            <w:noProof/>
          </w:rPr>
          <w:t>C</w:t>
        </w:r>
        <w:r w:rsidR="00C80D38">
          <w:rPr>
            <w:noProof/>
          </w:rPr>
          <w:noBreakHyphen/>
          <w:t>5</w:t>
        </w:r>
      </w:fldSimple>
      <w:r w:rsidRPr="004335CD">
        <w:t>).</w:t>
      </w:r>
      <w:r w:rsidR="00B10DBC">
        <w:br w:type="page"/>
      </w:r>
    </w:p>
    <w:p w:rsidR="00FC51AD" w:rsidRDefault="00FC51AD" w:rsidP="00FC51AD">
      <w:pPr>
        <w:pStyle w:val="Caption"/>
        <w:keepNext/>
      </w:pPr>
      <w:bookmarkStart w:id="77" w:name="_Ref426802190"/>
      <w:r w:rsidRPr="004335CD">
        <w:t xml:space="preserve">Table </w:t>
      </w:r>
      <w:r w:rsidR="00322207">
        <w:fldChar w:fldCharType="begin"/>
      </w:r>
      <w:r w:rsidR="00E56FCF">
        <w:instrText xml:space="preserve"> STYLEREF 6 \s </w:instrText>
      </w:r>
      <w:r w:rsidR="00322207">
        <w:fldChar w:fldCharType="separate"/>
      </w:r>
      <w:r w:rsidR="00C80D38">
        <w:rPr>
          <w:noProof/>
        </w:rPr>
        <w:t>C</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5</w:t>
      </w:r>
      <w:r w:rsidR="00322207">
        <w:rPr>
          <w:noProof/>
        </w:rPr>
        <w:fldChar w:fldCharType="end"/>
      </w:r>
      <w:bookmarkEnd w:id="77"/>
      <w:r w:rsidR="00540F96">
        <w:rPr>
          <w:noProof/>
        </w:rPr>
        <w:t xml:space="preserve">: </w:t>
      </w:r>
      <w:r w:rsidRPr="004335CD">
        <w:t xml:space="preserve"> Recruitment, Nativeness, Expectedness and ndxFS Indicator values for fish at sites sampled in the Gingham Watercourse, Gwydir River, Mehi River and Moomin Creek.</w:t>
      </w:r>
    </w:p>
    <w:tbl>
      <w:tblPr>
        <w:tblW w:w="4772" w:type="pct"/>
        <w:jc w:val="center"/>
        <w:tblLayout w:type="fixed"/>
        <w:tblLook w:val="04A0"/>
      </w:tblPr>
      <w:tblGrid>
        <w:gridCol w:w="391"/>
        <w:gridCol w:w="1984"/>
        <w:gridCol w:w="1654"/>
        <w:gridCol w:w="1654"/>
        <w:gridCol w:w="1654"/>
        <w:gridCol w:w="1650"/>
      </w:tblGrid>
      <w:tr w:rsidR="00DC5155" w:rsidRPr="00DC5155" w:rsidTr="005C051F">
        <w:trPr>
          <w:trHeight w:val="454"/>
          <w:jc w:val="center"/>
        </w:trPr>
        <w:tc>
          <w:tcPr>
            <w:tcW w:w="218" w:type="pct"/>
            <w:vMerge w:val="restart"/>
            <w:tcBorders>
              <w:top w:val="single" w:sz="4" w:space="0" w:color="auto"/>
              <w:bottom w:val="single" w:sz="4" w:space="0" w:color="auto"/>
              <w:right w:val="nil"/>
            </w:tcBorders>
            <w:shd w:val="clear" w:color="auto" w:fill="D9D9D9"/>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single" w:sz="4" w:space="0" w:color="auto"/>
              <w:left w:val="nil"/>
              <w:bottom w:val="single" w:sz="4" w:space="0" w:color="auto"/>
              <w:right w:val="nil"/>
            </w:tcBorders>
            <w:shd w:val="clear" w:color="auto" w:fill="D9D9D9"/>
            <w:noWrap/>
            <w:vAlign w:val="center"/>
            <w:hideMark/>
          </w:tcPr>
          <w:p w:rsidR="00707EA6" w:rsidRDefault="00707EA6" w:rsidP="00707EA6">
            <w:pPr>
              <w:spacing w:after="0" w:line="240" w:lineRule="auto"/>
              <w:jc w:val="left"/>
              <w:rPr>
                <w:rFonts w:cs="Arial"/>
                <w:bCs/>
                <w:color w:val="000000"/>
                <w:sz w:val="18"/>
                <w:szCs w:val="18"/>
                <w:lang w:eastAsia="en-AU"/>
              </w:rPr>
            </w:pPr>
          </w:p>
          <w:p w:rsidR="00DC5155" w:rsidRPr="00DC5155" w:rsidRDefault="00DC5155" w:rsidP="00707EA6">
            <w:pPr>
              <w:spacing w:after="0" w:line="240" w:lineRule="auto"/>
              <w:jc w:val="left"/>
              <w:rPr>
                <w:rFonts w:cs="Arial"/>
                <w:color w:val="000000"/>
                <w:sz w:val="18"/>
                <w:szCs w:val="18"/>
                <w:lang w:eastAsia="en-AU"/>
              </w:rPr>
            </w:pPr>
            <w:r w:rsidRPr="00DC5155">
              <w:rPr>
                <w:rFonts w:cs="Arial"/>
                <w:bCs/>
                <w:color w:val="000000"/>
                <w:sz w:val="18"/>
                <w:szCs w:val="18"/>
                <w:lang w:eastAsia="en-AU"/>
              </w:rPr>
              <w:t>Site name</w:t>
            </w:r>
          </w:p>
        </w:tc>
        <w:tc>
          <w:tcPr>
            <w:tcW w:w="3678" w:type="pct"/>
            <w:gridSpan w:val="4"/>
            <w:tcBorders>
              <w:top w:val="single" w:sz="4" w:space="0" w:color="auto"/>
              <w:left w:val="single" w:sz="4" w:space="0" w:color="auto"/>
              <w:bottom w:val="single" w:sz="4" w:space="0" w:color="auto"/>
            </w:tcBorders>
            <w:shd w:val="clear" w:color="auto" w:fill="D9D9D9"/>
            <w:noWrap/>
            <w:vAlign w:val="center"/>
            <w:hideMark/>
          </w:tcPr>
          <w:p w:rsidR="00DC5155" w:rsidRPr="00DC5155" w:rsidRDefault="00DC5155" w:rsidP="00707EA6">
            <w:pPr>
              <w:spacing w:after="0" w:line="240" w:lineRule="auto"/>
              <w:jc w:val="center"/>
              <w:rPr>
                <w:rFonts w:cs="Arial"/>
                <w:bCs/>
                <w:color w:val="000000"/>
                <w:sz w:val="18"/>
                <w:szCs w:val="18"/>
                <w:lang w:eastAsia="en-AU"/>
              </w:rPr>
            </w:pPr>
            <w:r w:rsidRPr="00DC5155">
              <w:rPr>
                <w:rFonts w:cs="Arial"/>
                <w:bCs/>
                <w:color w:val="000000"/>
                <w:sz w:val="18"/>
                <w:szCs w:val="18"/>
                <w:lang w:eastAsia="en-AU"/>
              </w:rPr>
              <w:t>Health Metrics</w:t>
            </w:r>
          </w:p>
        </w:tc>
      </w:tr>
      <w:tr w:rsidR="00DC5155" w:rsidRPr="00DC5155" w:rsidTr="005C051F">
        <w:trPr>
          <w:trHeight w:val="429"/>
          <w:jc w:val="center"/>
        </w:trPr>
        <w:tc>
          <w:tcPr>
            <w:tcW w:w="218" w:type="pct"/>
            <w:vMerge/>
            <w:tcBorders>
              <w:top w:val="single" w:sz="4" w:space="0" w:color="auto"/>
              <w:bottom w:val="single" w:sz="4" w:space="0" w:color="auto"/>
            </w:tcBorders>
            <w:shd w:val="clear" w:color="auto" w:fill="D9D9D9"/>
          </w:tcPr>
          <w:p w:rsidR="00DC5155" w:rsidRPr="00DC5155" w:rsidRDefault="00DC5155" w:rsidP="00DC5155">
            <w:pPr>
              <w:spacing w:after="0" w:line="240" w:lineRule="auto"/>
              <w:rPr>
                <w:rFonts w:cs="Arial"/>
                <w:bCs/>
                <w:color w:val="000000"/>
                <w:sz w:val="18"/>
                <w:szCs w:val="18"/>
                <w:lang w:eastAsia="en-AU"/>
              </w:rPr>
            </w:pPr>
          </w:p>
        </w:tc>
        <w:tc>
          <w:tcPr>
            <w:tcW w:w="1104" w:type="pct"/>
            <w:vMerge/>
            <w:tcBorders>
              <w:bottom w:val="single" w:sz="4" w:space="0" w:color="auto"/>
              <w:right w:val="single" w:sz="4" w:space="0" w:color="auto"/>
            </w:tcBorders>
            <w:shd w:val="clear" w:color="auto" w:fill="D9D9D9"/>
            <w:noWrap/>
            <w:vAlign w:val="bottom"/>
            <w:hideMark/>
          </w:tcPr>
          <w:p w:rsidR="00DC5155" w:rsidRPr="00DC5155" w:rsidRDefault="00DC5155" w:rsidP="00DC5155">
            <w:pPr>
              <w:spacing w:after="0" w:line="240" w:lineRule="auto"/>
              <w:rPr>
                <w:rFonts w:cs="Arial"/>
                <w:bCs/>
                <w:color w:val="000000"/>
                <w:sz w:val="18"/>
                <w:szCs w:val="18"/>
                <w:lang w:eastAsia="en-AU"/>
              </w:rPr>
            </w:pPr>
          </w:p>
        </w:tc>
        <w:tc>
          <w:tcPr>
            <w:tcW w:w="920" w:type="pct"/>
            <w:tcBorders>
              <w:top w:val="nil"/>
              <w:left w:val="nil"/>
              <w:bottom w:val="nil"/>
              <w:right w:val="single" w:sz="4" w:space="0" w:color="auto"/>
            </w:tcBorders>
            <w:shd w:val="clear" w:color="auto" w:fill="D9D9D9"/>
            <w:noWrap/>
            <w:vAlign w:val="center"/>
            <w:hideMark/>
          </w:tcPr>
          <w:p w:rsidR="00DC5155" w:rsidRPr="00DC5155" w:rsidRDefault="00DC5155" w:rsidP="00707EA6">
            <w:pPr>
              <w:spacing w:after="0" w:line="240" w:lineRule="auto"/>
              <w:jc w:val="center"/>
              <w:rPr>
                <w:rFonts w:cs="Arial"/>
                <w:bCs/>
                <w:color w:val="000000"/>
                <w:sz w:val="18"/>
                <w:szCs w:val="18"/>
                <w:lang w:eastAsia="en-AU"/>
              </w:rPr>
            </w:pPr>
            <w:r w:rsidRPr="00DC5155">
              <w:rPr>
                <w:rFonts w:cs="Arial"/>
                <w:bCs/>
                <w:color w:val="000000"/>
                <w:sz w:val="18"/>
                <w:szCs w:val="18"/>
                <w:lang w:eastAsia="en-AU"/>
              </w:rPr>
              <w:t>Recruitment</w:t>
            </w:r>
          </w:p>
        </w:tc>
        <w:tc>
          <w:tcPr>
            <w:tcW w:w="920" w:type="pct"/>
            <w:tcBorders>
              <w:top w:val="nil"/>
              <w:left w:val="nil"/>
              <w:bottom w:val="nil"/>
              <w:right w:val="single" w:sz="4" w:space="0" w:color="auto"/>
            </w:tcBorders>
            <w:shd w:val="clear" w:color="auto" w:fill="D9D9D9"/>
            <w:noWrap/>
            <w:vAlign w:val="center"/>
            <w:hideMark/>
          </w:tcPr>
          <w:p w:rsidR="00DC5155" w:rsidRPr="00DC5155" w:rsidRDefault="00DC5155" w:rsidP="00707EA6">
            <w:pPr>
              <w:spacing w:after="0" w:line="240" w:lineRule="auto"/>
              <w:jc w:val="center"/>
              <w:rPr>
                <w:rFonts w:cs="Arial"/>
                <w:bCs/>
                <w:color w:val="000000"/>
                <w:sz w:val="18"/>
                <w:szCs w:val="18"/>
                <w:lang w:eastAsia="en-AU"/>
              </w:rPr>
            </w:pPr>
            <w:r w:rsidRPr="00DC5155">
              <w:rPr>
                <w:rFonts w:cs="Arial"/>
                <w:bCs/>
                <w:color w:val="000000"/>
                <w:sz w:val="18"/>
                <w:szCs w:val="18"/>
                <w:lang w:eastAsia="en-AU"/>
              </w:rPr>
              <w:t>Nativeness</w:t>
            </w:r>
          </w:p>
        </w:tc>
        <w:tc>
          <w:tcPr>
            <w:tcW w:w="920" w:type="pct"/>
            <w:tcBorders>
              <w:top w:val="nil"/>
              <w:left w:val="nil"/>
              <w:bottom w:val="nil"/>
              <w:right w:val="single" w:sz="4" w:space="0" w:color="auto"/>
            </w:tcBorders>
            <w:shd w:val="clear" w:color="auto" w:fill="D9D9D9"/>
            <w:noWrap/>
            <w:vAlign w:val="center"/>
            <w:hideMark/>
          </w:tcPr>
          <w:p w:rsidR="00DC5155" w:rsidRPr="00DC5155" w:rsidRDefault="00DC5155" w:rsidP="00707EA6">
            <w:pPr>
              <w:spacing w:after="0" w:line="240" w:lineRule="auto"/>
              <w:jc w:val="center"/>
              <w:rPr>
                <w:rFonts w:cs="Arial"/>
                <w:bCs/>
                <w:color w:val="000000"/>
                <w:sz w:val="18"/>
                <w:szCs w:val="18"/>
                <w:lang w:eastAsia="en-AU"/>
              </w:rPr>
            </w:pPr>
            <w:r w:rsidRPr="00DC5155">
              <w:rPr>
                <w:rFonts w:cs="Arial"/>
                <w:bCs/>
                <w:color w:val="000000"/>
                <w:sz w:val="18"/>
                <w:szCs w:val="18"/>
                <w:lang w:eastAsia="en-AU"/>
              </w:rPr>
              <w:t>Expectedness</w:t>
            </w:r>
          </w:p>
        </w:tc>
        <w:tc>
          <w:tcPr>
            <w:tcW w:w="917" w:type="pct"/>
            <w:tcBorders>
              <w:top w:val="nil"/>
              <w:left w:val="nil"/>
              <w:bottom w:val="nil"/>
            </w:tcBorders>
            <w:shd w:val="clear" w:color="auto" w:fill="D9D9D9"/>
            <w:noWrap/>
            <w:vAlign w:val="center"/>
            <w:hideMark/>
          </w:tcPr>
          <w:p w:rsidR="00DC5155" w:rsidRPr="00DC5155" w:rsidRDefault="00DC5155" w:rsidP="00707EA6">
            <w:pPr>
              <w:spacing w:after="0" w:line="240" w:lineRule="auto"/>
              <w:jc w:val="center"/>
              <w:rPr>
                <w:rFonts w:cs="Arial"/>
                <w:bCs/>
                <w:color w:val="000000"/>
                <w:sz w:val="18"/>
                <w:szCs w:val="18"/>
                <w:lang w:eastAsia="en-AU"/>
              </w:rPr>
            </w:pPr>
            <w:r w:rsidRPr="00DC5155">
              <w:rPr>
                <w:rFonts w:cs="Arial"/>
                <w:bCs/>
                <w:color w:val="000000"/>
                <w:sz w:val="18"/>
                <w:szCs w:val="18"/>
                <w:lang w:eastAsia="en-AU"/>
              </w:rPr>
              <w:t>ndxFS</w:t>
            </w:r>
          </w:p>
        </w:tc>
      </w:tr>
      <w:tr w:rsidR="00DC5155" w:rsidRPr="00DC5155" w:rsidTr="00772423">
        <w:trPr>
          <w:trHeight w:val="300"/>
          <w:jc w:val="center"/>
        </w:trPr>
        <w:tc>
          <w:tcPr>
            <w:tcW w:w="218" w:type="pct"/>
            <w:vMerge w:val="restart"/>
            <w:tcBorders>
              <w:top w:val="single" w:sz="4" w:space="0" w:color="auto"/>
              <w:right w:val="nil"/>
            </w:tcBorders>
            <w:textDirection w:val="btLr"/>
            <w:vAlign w:val="center"/>
          </w:tcPr>
          <w:p w:rsidR="00DC5155" w:rsidRPr="00DC5155" w:rsidRDefault="00DC5155" w:rsidP="00DC5155">
            <w:pPr>
              <w:spacing w:after="0" w:line="240" w:lineRule="auto"/>
              <w:ind w:left="113" w:right="113"/>
              <w:jc w:val="center"/>
              <w:rPr>
                <w:rFonts w:cs="Arial"/>
                <w:b/>
                <w:color w:val="000000"/>
                <w:sz w:val="18"/>
                <w:szCs w:val="18"/>
                <w:lang w:eastAsia="en-AU"/>
              </w:rPr>
            </w:pPr>
            <w:r w:rsidRPr="00DC5155">
              <w:rPr>
                <w:rFonts w:cs="Arial"/>
                <w:b/>
                <w:color w:val="000000"/>
                <w:sz w:val="18"/>
                <w:szCs w:val="18"/>
                <w:lang w:eastAsia="en-AU"/>
              </w:rPr>
              <w:t>Gingham</w:t>
            </w:r>
          </w:p>
        </w:tc>
        <w:tc>
          <w:tcPr>
            <w:tcW w:w="1104" w:type="pct"/>
            <w:vMerge w:val="restart"/>
            <w:tcBorders>
              <w:top w:val="single" w:sz="4" w:space="0" w:color="auto"/>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Gingham 49</w:t>
            </w:r>
          </w:p>
        </w:tc>
        <w:tc>
          <w:tcPr>
            <w:tcW w:w="92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58.8</w:t>
            </w:r>
          </w:p>
        </w:tc>
        <w:tc>
          <w:tcPr>
            <w:tcW w:w="920" w:type="pct"/>
            <w:tcBorders>
              <w:top w:val="single" w:sz="4" w:space="0" w:color="auto"/>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20</w:t>
            </w:r>
            <w:r w:rsidR="005C051F">
              <w:rPr>
                <w:rFonts w:cs="Arial"/>
                <w:color w:val="000000"/>
                <w:sz w:val="18"/>
                <w:szCs w:val="18"/>
                <w:lang w:eastAsia="en-AU"/>
              </w:rPr>
              <w:t>.0</w:t>
            </w:r>
          </w:p>
        </w:tc>
        <w:tc>
          <w:tcPr>
            <w:tcW w:w="920" w:type="pct"/>
            <w:tcBorders>
              <w:top w:val="single" w:sz="4" w:space="0" w:color="auto"/>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60.5</w:t>
            </w:r>
          </w:p>
        </w:tc>
        <w:tc>
          <w:tcPr>
            <w:tcW w:w="917" w:type="pct"/>
            <w:tcBorders>
              <w:top w:val="single" w:sz="4" w:space="0" w:color="auto"/>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41.6</w:t>
            </w:r>
          </w:p>
        </w:tc>
      </w:tr>
      <w:tr w:rsidR="00DC5155" w:rsidRPr="00DC5155" w:rsidTr="00772423">
        <w:trPr>
          <w:trHeight w:hRule="exact" w:val="104"/>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79B252"/>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D4ED1F"/>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74AC53"/>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A5D942"/>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Gingham 38</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58.8</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2.9</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47.7</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32.3</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659955"/>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F8FC05"/>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0BA52"/>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A7DA40"/>
            <w:noWrap/>
            <w:vAlign w:val="bottom"/>
            <w:hideMark/>
          </w:tcPr>
          <w:p w:rsidR="00DC5155" w:rsidRPr="00DC5155" w:rsidRDefault="00DC5155" w:rsidP="00DC5155">
            <w:pPr>
              <w:spacing w:after="0" w:line="240" w:lineRule="auto"/>
              <w:jc w:val="center"/>
              <w:rPr>
                <w:rFonts w:cs="Arial"/>
                <w:color w:val="000000"/>
                <w:sz w:val="18"/>
                <w:szCs w:val="18"/>
                <w:lang w:eastAsia="en-AU"/>
              </w:rPr>
            </w:pPr>
          </w:p>
        </w:tc>
      </w:tr>
      <w:tr w:rsidR="00DC5155" w:rsidRPr="00DC5155" w:rsidTr="00772423">
        <w:trPr>
          <w:trHeigh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Bullerana</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58.8</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28.7</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60.5</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42.9</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7BB452"/>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C2E55A"/>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76AE53"/>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A4D854"/>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Gingham 27</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58.8</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17.5</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60.5</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41.4</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79B252"/>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D9EF5F"/>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74AC53"/>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A5D954"/>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Gingham 4</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58.8</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71.4</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92.3</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79.9</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BDB3E"/>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9D34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2F585A"/>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79B252"/>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val="300"/>
          <w:jc w:val="center"/>
        </w:trPr>
        <w:tc>
          <w:tcPr>
            <w:tcW w:w="218" w:type="pct"/>
            <w:vMerge/>
            <w:tcBorders>
              <w:right w:val="nil"/>
            </w:tcBorders>
          </w:tcPr>
          <w:p w:rsidR="00DC5155" w:rsidRPr="00DC5155" w:rsidRDefault="00DC5155" w:rsidP="00DC5155">
            <w:pPr>
              <w:spacing w:after="0" w:line="240" w:lineRule="auto"/>
              <w:jc w:val="right"/>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right"/>
              <w:rPr>
                <w:rFonts w:cs="Arial"/>
                <w:color w:val="000000"/>
                <w:sz w:val="18"/>
                <w:szCs w:val="18"/>
                <w:lang w:eastAsia="en-AU"/>
              </w:rPr>
            </w:pPr>
            <w:r w:rsidRPr="00DC5155">
              <w:rPr>
                <w:rFonts w:cs="Arial"/>
                <w:b/>
                <w:color w:val="000000"/>
                <w:sz w:val="18"/>
                <w:szCs w:val="18"/>
                <w:lang w:eastAsia="en-AU"/>
              </w:rPr>
              <w:t>Average (± S.E.)</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58.8 (NA)</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28.1 (11.59)</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64.3 (7.43)</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47.6 (8.29)</w:t>
            </w:r>
          </w:p>
        </w:tc>
      </w:tr>
      <w:tr w:rsidR="00DC5155" w:rsidRPr="00DC5155" w:rsidTr="00772423">
        <w:trPr>
          <w:trHeight w:hRule="exact" w:val="113"/>
          <w:jc w:val="center"/>
        </w:trPr>
        <w:tc>
          <w:tcPr>
            <w:tcW w:w="218" w:type="pct"/>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1BB51"/>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C6E75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70A753"/>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9ED553"/>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113"/>
          <w:jc w:val="center"/>
        </w:trPr>
        <w:tc>
          <w:tcPr>
            <w:tcW w:w="218" w:type="pct"/>
            <w:tcBorders>
              <w:top w:val="single" w:sz="4" w:space="0" w:color="auto"/>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tcBorders>
              <w:top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nil"/>
              <w:left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c>
          <w:tcPr>
            <w:tcW w:w="920" w:type="pct"/>
            <w:tcBorders>
              <w:top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c>
          <w:tcPr>
            <w:tcW w:w="920" w:type="pct"/>
            <w:tcBorders>
              <w:top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c>
          <w:tcPr>
            <w:tcW w:w="917" w:type="pct"/>
            <w:tcBorders>
              <w:top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r>
      <w:tr w:rsidR="00DC5155" w:rsidRPr="00DC5155" w:rsidTr="00772423">
        <w:trPr>
          <w:trHeight w:hRule="exact" w:val="300"/>
          <w:jc w:val="center"/>
        </w:trPr>
        <w:tc>
          <w:tcPr>
            <w:tcW w:w="218" w:type="pct"/>
            <w:vMerge w:val="restart"/>
            <w:tcBorders>
              <w:top w:val="single" w:sz="4" w:space="0" w:color="auto"/>
              <w:right w:val="nil"/>
            </w:tcBorders>
            <w:textDirection w:val="btLr"/>
          </w:tcPr>
          <w:p w:rsidR="00DC5155" w:rsidRPr="00DC5155" w:rsidRDefault="00DC5155" w:rsidP="00DC5155">
            <w:pPr>
              <w:spacing w:after="0" w:line="240" w:lineRule="auto"/>
              <w:ind w:left="113" w:right="113"/>
              <w:jc w:val="center"/>
              <w:rPr>
                <w:rFonts w:cs="Arial"/>
                <w:b/>
                <w:color w:val="000000"/>
                <w:sz w:val="18"/>
                <w:szCs w:val="18"/>
                <w:lang w:eastAsia="en-AU"/>
              </w:rPr>
            </w:pPr>
            <w:r w:rsidRPr="00DC5155">
              <w:rPr>
                <w:rFonts w:cs="Arial"/>
                <w:b/>
                <w:color w:val="000000"/>
                <w:sz w:val="18"/>
                <w:szCs w:val="18"/>
                <w:lang w:eastAsia="en-AU"/>
              </w:rPr>
              <w:t>Gwydir</w:t>
            </w: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GLTIM C1 S9</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55.5</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54.2</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70.7</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57.1</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8DA4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ADB3E"/>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BC7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A5D942"/>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GLTIM C1 S2</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55.5</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69.7</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90.5</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76.1</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8DA4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FCD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2D575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71A853"/>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Braggeen Crossing</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55.5</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66.4</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70.7</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59.9</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8DA4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7D24C"/>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BC7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A1D745"/>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GLTIM C1 S6</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55.5</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65.3</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80.1</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68.4</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8DA4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8D34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5E9255"/>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94D14F"/>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Norwood</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55.5</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90.8</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92.2</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83.5</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8DA4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2C555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254D5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4E7E57"/>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Redbank</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55.5</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70.8</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92.2</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76.8</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8DA4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AC7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254D5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6EA454"/>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jc w:val="right"/>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right"/>
              <w:rPr>
                <w:rFonts w:cs="Arial"/>
                <w:b/>
                <w:color w:val="000000"/>
                <w:sz w:val="18"/>
                <w:szCs w:val="18"/>
                <w:lang w:eastAsia="en-AU"/>
              </w:rPr>
            </w:pPr>
            <w:r w:rsidRPr="00DC5155">
              <w:rPr>
                <w:rFonts w:cs="Arial"/>
                <w:b/>
                <w:color w:val="000000"/>
                <w:sz w:val="18"/>
                <w:szCs w:val="18"/>
                <w:lang w:eastAsia="en-AU"/>
              </w:rPr>
              <w:t>Average (± S.E.)</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55.5 (NA)</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69.5 (4.89)</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82.7 (4.23)</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70.3 (4.23)</w:t>
            </w:r>
          </w:p>
        </w:tc>
      </w:tr>
      <w:tr w:rsidR="00DC5155" w:rsidRPr="00DC5155" w:rsidTr="00772423">
        <w:trPr>
          <w:trHeight w:hRule="exact" w:val="113"/>
          <w:jc w:val="center"/>
        </w:trPr>
        <w:tc>
          <w:tcPr>
            <w:tcW w:w="218" w:type="pct"/>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2D744"/>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6C151"/>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244C5C"/>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5E9155"/>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113"/>
          <w:jc w:val="center"/>
        </w:trPr>
        <w:tc>
          <w:tcPr>
            <w:tcW w:w="218" w:type="pct"/>
            <w:tcBorders>
              <w:top w:val="single" w:sz="4" w:space="0" w:color="auto"/>
              <w:bottom w:val="single" w:sz="4" w:space="0" w:color="auto"/>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tcBorders>
              <w:top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nil"/>
              <w:left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c>
          <w:tcPr>
            <w:tcW w:w="920" w:type="pct"/>
            <w:tcBorders>
              <w:top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c>
          <w:tcPr>
            <w:tcW w:w="920" w:type="pct"/>
            <w:tcBorders>
              <w:top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c>
          <w:tcPr>
            <w:tcW w:w="917" w:type="pct"/>
            <w:tcBorders>
              <w:top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r>
      <w:tr w:rsidR="00DC5155" w:rsidRPr="00DC5155" w:rsidTr="00772423">
        <w:trPr>
          <w:trHeight w:hRule="exact" w:val="300"/>
          <w:jc w:val="center"/>
        </w:trPr>
        <w:tc>
          <w:tcPr>
            <w:tcW w:w="218" w:type="pct"/>
            <w:vMerge w:val="restart"/>
            <w:tcBorders>
              <w:top w:val="single" w:sz="4" w:space="0" w:color="auto"/>
              <w:right w:val="nil"/>
            </w:tcBorders>
            <w:textDirection w:val="btLr"/>
          </w:tcPr>
          <w:p w:rsidR="00DC5155" w:rsidRPr="00DC5155" w:rsidRDefault="00DC5155" w:rsidP="00DC5155">
            <w:pPr>
              <w:spacing w:after="0" w:line="240" w:lineRule="auto"/>
              <w:ind w:left="113" w:right="113"/>
              <w:jc w:val="center"/>
              <w:rPr>
                <w:rFonts w:cs="Arial"/>
                <w:b/>
                <w:color w:val="000000"/>
                <w:sz w:val="18"/>
                <w:szCs w:val="18"/>
                <w:lang w:eastAsia="en-AU"/>
              </w:rPr>
            </w:pPr>
            <w:r w:rsidRPr="00DC5155">
              <w:rPr>
                <w:rFonts w:cs="Arial"/>
                <w:b/>
                <w:color w:val="000000"/>
                <w:sz w:val="18"/>
                <w:szCs w:val="18"/>
                <w:lang w:eastAsia="en-AU"/>
              </w:rPr>
              <w:t>Mehi</w:t>
            </w: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Mehi 16</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69.7</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65</w:t>
            </w:r>
            <w:r w:rsidR="005C051F">
              <w:rPr>
                <w:rFonts w:cs="Arial"/>
                <w:color w:val="000000"/>
                <w:sz w:val="18"/>
                <w:szCs w:val="18"/>
                <w:lang w:eastAsia="en-AU"/>
              </w:rPr>
              <w:t>.0</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70.7</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68.1</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ECB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8D34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9C551"/>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93D14F"/>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Mehi 49</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69.7</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66.9</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60.5</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61.1</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ECB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5D24D"/>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FD646"/>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9ED647"/>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Mehi 82</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69.7</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66.4</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90.5</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84.3</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ECB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6D24D"/>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2D565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4A7957"/>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Mehi 126</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69.7</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94.5</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92.2</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94.8</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ECB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1A3F5D"/>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254C5C"/>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193E5D"/>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Moree</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69.7</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81.4</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80.1</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85.8</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ECB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578956"/>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5D9055"/>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437058"/>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Chinook</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69.7</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77.4</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52.2</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61</w:t>
            </w:r>
            <w:r w:rsidR="005C051F">
              <w:rPr>
                <w:rFonts w:cs="Arial"/>
                <w:color w:val="000000"/>
                <w:sz w:val="18"/>
                <w:szCs w:val="18"/>
                <w:lang w:eastAsia="en-AU"/>
              </w:rPr>
              <w:t>.0</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ECB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6A9F54"/>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DDC3C"/>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9FD647"/>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val="300"/>
          <w:jc w:val="center"/>
        </w:trPr>
        <w:tc>
          <w:tcPr>
            <w:tcW w:w="218" w:type="pct"/>
            <w:vMerge/>
            <w:tcBorders>
              <w:right w:val="nil"/>
            </w:tcBorders>
          </w:tcPr>
          <w:p w:rsidR="00DC5155" w:rsidRPr="00DC5155" w:rsidRDefault="00DC5155" w:rsidP="00DC5155">
            <w:pPr>
              <w:spacing w:after="0" w:line="240" w:lineRule="auto"/>
              <w:jc w:val="right"/>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right"/>
              <w:rPr>
                <w:rFonts w:cs="Arial"/>
                <w:b/>
                <w:color w:val="000000"/>
                <w:sz w:val="18"/>
                <w:szCs w:val="18"/>
                <w:lang w:eastAsia="en-AU"/>
              </w:rPr>
            </w:pPr>
            <w:r w:rsidRPr="00DC5155">
              <w:rPr>
                <w:rFonts w:cs="Arial"/>
                <w:b/>
                <w:color w:val="000000"/>
                <w:sz w:val="18"/>
                <w:szCs w:val="18"/>
                <w:lang w:eastAsia="en-AU"/>
              </w:rPr>
              <w:t>Average (± S.E.)</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69.7 (NA)</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75.3 (4.71)</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74.4 (6.60)</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75.9 (5.85)</w:t>
            </w:r>
          </w:p>
        </w:tc>
      </w:tr>
      <w:tr w:rsidR="00DC5155" w:rsidRPr="00DC5155" w:rsidTr="00772423">
        <w:trPr>
          <w:trHeight w:hRule="exact" w:val="113"/>
          <w:jc w:val="center"/>
        </w:trPr>
        <w:tc>
          <w:tcPr>
            <w:tcW w:w="218" w:type="pct"/>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8ECB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74AB53"/>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78B052"/>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71A853"/>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113"/>
          <w:jc w:val="center"/>
        </w:trPr>
        <w:tc>
          <w:tcPr>
            <w:tcW w:w="218" w:type="pct"/>
            <w:tcBorders>
              <w:top w:val="single" w:sz="4" w:space="0" w:color="auto"/>
              <w:bottom w:val="single" w:sz="4" w:space="0" w:color="auto"/>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tcBorders>
              <w:top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nil"/>
              <w:left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c>
          <w:tcPr>
            <w:tcW w:w="920" w:type="pct"/>
            <w:tcBorders>
              <w:top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c>
          <w:tcPr>
            <w:tcW w:w="920" w:type="pct"/>
            <w:tcBorders>
              <w:top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c>
          <w:tcPr>
            <w:tcW w:w="917" w:type="pct"/>
            <w:tcBorders>
              <w:top w:val="single" w:sz="4" w:space="0" w:color="auto"/>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 </w:t>
            </w:r>
          </w:p>
        </w:tc>
      </w:tr>
      <w:tr w:rsidR="00DC5155" w:rsidRPr="00DC5155" w:rsidTr="00772423">
        <w:trPr>
          <w:trHeight w:hRule="exact" w:val="300"/>
          <w:jc w:val="center"/>
        </w:trPr>
        <w:tc>
          <w:tcPr>
            <w:tcW w:w="218" w:type="pct"/>
            <w:vMerge w:val="restart"/>
            <w:tcBorders>
              <w:top w:val="single" w:sz="4" w:space="0" w:color="auto"/>
              <w:right w:val="nil"/>
            </w:tcBorders>
            <w:textDirection w:val="btLr"/>
          </w:tcPr>
          <w:p w:rsidR="00DC5155" w:rsidRPr="00DC5155" w:rsidRDefault="00DC5155" w:rsidP="00DC5155">
            <w:pPr>
              <w:spacing w:after="0" w:line="240" w:lineRule="auto"/>
              <w:ind w:left="113" w:right="113"/>
              <w:jc w:val="center"/>
              <w:rPr>
                <w:rFonts w:cs="Arial"/>
                <w:b/>
                <w:color w:val="000000"/>
                <w:sz w:val="18"/>
                <w:szCs w:val="18"/>
                <w:lang w:eastAsia="en-AU"/>
              </w:rPr>
            </w:pPr>
            <w:r w:rsidRPr="00DC5155">
              <w:rPr>
                <w:rFonts w:cs="Arial"/>
                <w:b/>
                <w:color w:val="000000"/>
                <w:sz w:val="18"/>
                <w:szCs w:val="18"/>
                <w:lang w:eastAsia="en-AU"/>
              </w:rPr>
              <w:t>Moomin</w:t>
            </w: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Moomin 45</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54.1</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5.3</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37.3</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23.6</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ADA3F"/>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F7FC06"/>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C4E62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DAEF1B"/>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Wirrallah</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Pr>
                <w:rFonts w:cs="Arial"/>
                <w:color w:val="000000"/>
                <w:sz w:val="18"/>
                <w:szCs w:val="18"/>
                <w:lang w:eastAsia="en-AU"/>
              </w:rPr>
              <w:t>5</w:t>
            </w:r>
            <w:r w:rsidRPr="00DC5155">
              <w:rPr>
                <w:rFonts w:cs="Arial"/>
                <w:color w:val="000000"/>
                <w:sz w:val="18"/>
                <w:szCs w:val="18"/>
                <w:lang w:eastAsia="en-AU"/>
              </w:rPr>
              <w:t>4.1</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3</w:t>
            </w:r>
            <w:r w:rsidR="005C051F">
              <w:rPr>
                <w:rFonts w:cs="Arial"/>
                <w:color w:val="000000"/>
                <w:sz w:val="18"/>
                <w:szCs w:val="18"/>
                <w:lang w:eastAsia="en-AU"/>
              </w:rPr>
              <w:t>.0</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37.3</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23.7</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ADA3F"/>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FBFD03"/>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C4E62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DAEF1B"/>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Heathfield</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54.1</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3.1</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37.3</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23.7</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ADA3F"/>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FBFD03"/>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C4E62B"/>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DAEF1B"/>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Krui</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54.1</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63.7</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84.3</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69.9</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ADA3F"/>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AD44A"/>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4A7957"/>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8DC9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Moomin 100</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54.1</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99.3</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61.3</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62.7</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0D645"/>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03245F"/>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4D14F"/>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90CD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DC5155" w:rsidRPr="00DC5155" w:rsidTr="00772423">
        <w:trPr>
          <w:trHeight w:hRule="exact" w:val="300"/>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val="restart"/>
            <w:tcBorders>
              <w:top w:val="nil"/>
              <w:left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r w:rsidRPr="00DC5155">
              <w:rPr>
                <w:rFonts w:cs="Arial"/>
                <w:color w:val="000000"/>
                <w:sz w:val="18"/>
                <w:szCs w:val="18"/>
                <w:lang w:eastAsia="en-AU"/>
              </w:rPr>
              <w:t>Courallie</w:t>
            </w:r>
          </w:p>
        </w:tc>
        <w:tc>
          <w:tcPr>
            <w:tcW w:w="920" w:type="pct"/>
            <w:tcBorders>
              <w:top w:val="nil"/>
              <w:left w:val="single" w:sz="4" w:space="0" w:color="auto"/>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54.1</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69.2</w:t>
            </w:r>
          </w:p>
        </w:tc>
        <w:tc>
          <w:tcPr>
            <w:tcW w:w="920" w:type="pct"/>
            <w:tcBorders>
              <w:top w:val="nil"/>
              <w:left w:val="nil"/>
              <w:bottom w:val="single" w:sz="4" w:space="0" w:color="auto"/>
              <w:right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82.7</w:t>
            </w:r>
          </w:p>
        </w:tc>
        <w:tc>
          <w:tcPr>
            <w:tcW w:w="917" w:type="pct"/>
            <w:tcBorders>
              <w:top w:val="nil"/>
              <w:left w:val="nil"/>
              <w:bottom w:val="single" w:sz="4" w:space="0" w:color="auto"/>
            </w:tcBorders>
            <w:shd w:val="clear" w:color="auto" w:fill="auto"/>
            <w:noWrap/>
            <w:vAlign w:val="bottom"/>
            <w:hideMark/>
          </w:tcPr>
          <w:p w:rsidR="00DC5155" w:rsidRPr="00DC5155" w:rsidRDefault="00DC5155" w:rsidP="00DC5155">
            <w:pPr>
              <w:spacing w:after="0" w:line="240" w:lineRule="auto"/>
              <w:jc w:val="center"/>
              <w:rPr>
                <w:rFonts w:cs="Arial"/>
                <w:color w:val="000000"/>
                <w:sz w:val="18"/>
                <w:szCs w:val="18"/>
                <w:lang w:eastAsia="en-AU"/>
              </w:rPr>
            </w:pPr>
            <w:r w:rsidRPr="00DC5155">
              <w:rPr>
                <w:rFonts w:cs="Arial"/>
                <w:color w:val="000000"/>
                <w:sz w:val="18"/>
                <w:szCs w:val="18"/>
                <w:lang w:eastAsia="en-AU"/>
              </w:rPr>
              <w:t>71.6</w:t>
            </w:r>
          </w:p>
        </w:tc>
      </w:tr>
      <w:tr w:rsidR="00DC5155" w:rsidRPr="00DC5155" w:rsidTr="00772423">
        <w:trPr>
          <w:trHeight w:hRule="exact" w:val="113"/>
          <w:jc w:val="center"/>
        </w:trPr>
        <w:tc>
          <w:tcPr>
            <w:tcW w:w="218" w:type="pct"/>
            <w:vMerge/>
            <w:tcBorders>
              <w:right w:val="nil"/>
            </w:tcBorders>
          </w:tcPr>
          <w:p w:rsidR="00DC5155" w:rsidRPr="00DC5155" w:rsidRDefault="00DC5155"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DC5155" w:rsidRPr="00DC5155" w:rsidRDefault="00DC5155" w:rsidP="00DC5155">
            <w:pPr>
              <w:spacing w:after="0" w:line="240" w:lineRule="auto"/>
              <w:jc w:val="lef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ADA3F"/>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90CD50"/>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518257"/>
            <w:noWrap/>
            <w:vAlign w:val="bottom"/>
            <w:hideMark/>
          </w:tcPr>
          <w:p w:rsidR="00DC5155" w:rsidRPr="00DC5155" w:rsidRDefault="00DC5155"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85C051"/>
            <w:noWrap/>
            <w:vAlign w:val="bottom"/>
            <w:hideMark/>
          </w:tcPr>
          <w:p w:rsidR="00DC5155" w:rsidRPr="00DC5155" w:rsidRDefault="00DC5155" w:rsidP="00DC5155">
            <w:pPr>
              <w:spacing w:after="0" w:line="240" w:lineRule="auto"/>
              <w:jc w:val="right"/>
              <w:rPr>
                <w:rFonts w:cs="Arial"/>
                <w:color w:val="000000"/>
                <w:sz w:val="18"/>
                <w:szCs w:val="18"/>
                <w:lang w:eastAsia="en-AU"/>
              </w:rPr>
            </w:pPr>
          </w:p>
        </w:tc>
      </w:tr>
      <w:tr w:rsidR="008379E8" w:rsidRPr="00DC5155" w:rsidTr="00772423">
        <w:trPr>
          <w:trHeight w:val="275"/>
          <w:jc w:val="center"/>
        </w:trPr>
        <w:tc>
          <w:tcPr>
            <w:tcW w:w="218" w:type="pct"/>
            <w:vMerge/>
            <w:tcBorders>
              <w:right w:val="nil"/>
            </w:tcBorders>
          </w:tcPr>
          <w:p w:rsidR="008379E8" w:rsidRPr="00DC5155" w:rsidRDefault="008379E8" w:rsidP="00DC5155">
            <w:pPr>
              <w:spacing w:after="0" w:line="240" w:lineRule="auto"/>
              <w:jc w:val="right"/>
              <w:rPr>
                <w:rFonts w:cs="Arial"/>
                <w:color w:val="000000"/>
                <w:sz w:val="18"/>
                <w:szCs w:val="18"/>
                <w:lang w:eastAsia="en-AU"/>
              </w:rPr>
            </w:pPr>
          </w:p>
        </w:tc>
        <w:tc>
          <w:tcPr>
            <w:tcW w:w="1104" w:type="pct"/>
            <w:vMerge w:val="restart"/>
            <w:tcBorders>
              <w:top w:val="single" w:sz="4" w:space="0" w:color="auto"/>
              <w:left w:val="single" w:sz="4" w:space="0" w:color="auto"/>
              <w:right w:val="nil"/>
            </w:tcBorders>
            <w:shd w:val="clear" w:color="auto" w:fill="auto"/>
            <w:noWrap/>
            <w:vAlign w:val="center"/>
            <w:hideMark/>
          </w:tcPr>
          <w:p w:rsidR="008379E8" w:rsidRPr="00DC5155" w:rsidRDefault="008379E8" w:rsidP="00DC5155">
            <w:pPr>
              <w:spacing w:after="0" w:line="240" w:lineRule="auto"/>
              <w:jc w:val="right"/>
              <w:rPr>
                <w:rFonts w:cs="Arial"/>
                <w:b/>
                <w:color w:val="000000"/>
                <w:sz w:val="18"/>
                <w:szCs w:val="18"/>
                <w:lang w:eastAsia="en-AU"/>
              </w:rPr>
            </w:pPr>
            <w:r w:rsidRPr="00DC5155">
              <w:rPr>
                <w:rFonts w:cs="Arial"/>
                <w:b/>
                <w:color w:val="000000"/>
                <w:sz w:val="18"/>
                <w:szCs w:val="18"/>
                <w:lang w:eastAsia="en-AU"/>
              </w:rPr>
              <w:t>Average (± S.E.)</w:t>
            </w:r>
          </w:p>
        </w:tc>
        <w:tc>
          <w:tcPr>
            <w:tcW w:w="920" w:type="pct"/>
            <w:tcBorders>
              <w:top w:val="nil"/>
              <w:left w:val="single" w:sz="4" w:space="0" w:color="auto"/>
              <w:bottom w:val="single" w:sz="4" w:space="0" w:color="auto"/>
              <w:right w:val="single" w:sz="4" w:space="0" w:color="auto"/>
            </w:tcBorders>
            <w:shd w:val="clear" w:color="auto" w:fill="auto"/>
            <w:noWrap/>
            <w:vAlign w:val="bottom"/>
          </w:tcPr>
          <w:p w:rsidR="008379E8" w:rsidRPr="00DC5155" w:rsidRDefault="008379E8"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54.1 (NA)</w:t>
            </w:r>
          </w:p>
        </w:tc>
        <w:tc>
          <w:tcPr>
            <w:tcW w:w="920" w:type="pct"/>
            <w:tcBorders>
              <w:top w:val="nil"/>
              <w:left w:val="nil"/>
              <w:bottom w:val="single" w:sz="4" w:space="0" w:color="auto"/>
              <w:right w:val="single" w:sz="4" w:space="0" w:color="auto"/>
            </w:tcBorders>
            <w:shd w:val="clear" w:color="auto" w:fill="auto"/>
            <w:noWrap/>
            <w:vAlign w:val="bottom"/>
            <w:hideMark/>
          </w:tcPr>
          <w:p w:rsidR="008379E8" w:rsidRPr="00DC5155" w:rsidRDefault="008379E8"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40.6 (17.19)</w:t>
            </w:r>
          </w:p>
        </w:tc>
        <w:tc>
          <w:tcPr>
            <w:tcW w:w="920" w:type="pct"/>
            <w:tcBorders>
              <w:top w:val="nil"/>
              <w:left w:val="nil"/>
              <w:bottom w:val="single" w:sz="4" w:space="0" w:color="auto"/>
              <w:right w:val="single" w:sz="4" w:space="0" w:color="auto"/>
            </w:tcBorders>
            <w:shd w:val="clear" w:color="auto" w:fill="auto"/>
            <w:noWrap/>
            <w:vAlign w:val="bottom"/>
            <w:hideMark/>
          </w:tcPr>
          <w:p w:rsidR="008379E8" w:rsidRPr="00DC5155" w:rsidRDefault="008379E8"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56.7 (9.29)</w:t>
            </w:r>
          </w:p>
        </w:tc>
        <w:tc>
          <w:tcPr>
            <w:tcW w:w="917" w:type="pct"/>
            <w:tcBorders>
              <w:top w:val="nil"/>
              <w:left w:val="nil"/>
              <w:bottom w:val="single" w:sz="4" w:space="0" w:color="auto"/>
            </w:tcBorders>
            <w:shd w:val="clear" w:color="auto" w:fill="auto"/>
            <w:noWrap/>
            <w:vAlign w:val="bottom"/>
            <w:hideMark/>
          </w:tcPr>
          <w:p w:rsidR="008379E8" w:rsidRPr="00DC5155" w:rsidRDefault="008379E8" w:rsidP="00DC5155">
            <w:pPr>
              <w:spacing w:after="0" w:line="240" w:lineRule="auto"/>
              <w:jc w:val="center"/>
              <w:rPr>
                <w:rFonts w:cs="Arial"/>
                <w:b/>
                <w:color w:val="000000"/>
                <w:sz w:val="18"/>
                <w:szCs w:val="18"/>
                <w:lang w:eastAsia="en-AU"/>
              </w:rPr>
            </w:pPr>
            <w:r w:rsidRPr="00DC5155">
              <w:rPr>
                <w:rFonts w:cs="Arial"/>
                <w:b/>
                <w:color w:val="000000"/>
                <w:sz w:val="18"/>
                <w:szCs w:val="18"/>
                <w:lang w:eastAsia="en-AU"/>
              </w:rPr>
              <w:t>45.9 (10.03)</w:t>
            </w:r>
          </w:p>
        </w:tc>
      </w:tr>
      <w:tr w:rsidR="008379E8" w:rsidRPr="00DC5155" w:rsidTr="00772423">
        <w:trPr>
          <w:trHeight w:hRule="exact" w:val="157"/>
          <w:jc w:val="center"/>
        </w:trPr>
        <w:tc>
          <w:tcPr>
            <w:tcW w:w="218" w:type="pct"/>
            <w:tcBorders>
              <w:bottom w:val="single" w:sz="4" w:space="0" w:color="auto"/>
              <w:right w:val="nil"/>
            </w:tcBorders>
          </w:tcPr>
          <w:p w:rsidR="008379E8" w:rsidRPr="00DC5155" w:rsidRDefault="008379E8" w:rsidP="00DC5155">
            <w:pPr>
              <w:spacing w:after="0" w:line="240" w:lineRule="auto"/>
              <w:rPr>
                <w:rFonts w:cs="Arial"/>
                <w:color w:val="000000"/>
                <w:sz w:val="18"/>
                <w:szCs w:val="18"/>
                <w:lang w:eastAsia="en-AU"/>
              </w:rPr>
            </w:pPr>
          </w:p>
        </w:tc>
        <w:tc>
          <w:tcPr>
            <w:tcW w:w="1104" w:type="pct"/>
            <w:vMerge/>
            <w:tcBorders>
              <w:left w:val="single" w:sz="4" w:space="0" w:color="auto"/>
              <w:bottom w:val="single" w:sz="4" w:space="0" w:color="auto"/>
              <w:right w:val="nil"/>
            </w:tcBorders>
            <w:shd w:val="clear" w:color="auto" w:fill="auto"/>
            <w:noWrap/>
            <w:vAlign w:val="center"/>
            <w:hideMark/>
          </w:tcPr>
          <w:p w:rsidR="008379E8" w:rsidRPr="00DC5155" w:rsidRDefault="008379E8" w:rsidP="00DC5155">
            <w:pPr>
              <w:spacing w:after="0" w:line="240" w:lineRule="auto"/>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ADA3F"/>
            <w:noWrap/>
            <w:vAlign w:val="bottom"/>
            <w:hideMark/>
          </w:tcPr>
          <w:p w:rsidR="008379E8" w:rsidRPr="00DC5155" w:rsidRDefault="008379E8"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BFE42F"/>
            <w:noWrap/>
            <w:vAlign w:val="bottom"/>
            <w:hideMark/>
          </w:tcPr>
          <w:p w:rsidR="008379E8" w:rsidRPr="00DC5155" w:rsidRDefault="008379E8" w:rsidP="00DC5155">
            <w:pPr>
              <w:spacing w:after="0" w:line="240" w:lineRule="auto"/>
              <w:jc w:val="right"/>
              <w:rPr>
                <w:rFonts w:cs="Arial"/>
                <w:color w:val="000000"/>
                <w:sz w:val="18"/>
                <w:szCs w:val="18"/>
                <w:lang w:eastAsia="en-AU"/>
              </w:rPr>
            </w:pPr>
          </w:p>
        </w:tc>
        <w:tc>
          <w:tcPr>
            <w:tcW w:w="920" w:type="pct"/>
            <w:tcBorders>
              <w:top w:val="single" w:sz="4" w:space="0" w:color="auto"/>
              <w:left w:val="single" w:sz="4" w:space="0" w:color="auto"/>
              <w:bottom w:val="single" w:sz="4" w:space="0" w:color="auto"/>
              <w:right w:val="single" w:sz="4" w:space="0" w:color="auto"/>
            </w:tcBorders>
            <w:shd w:val="clear" w:color="000000" w:fill="A5D942"/>
            <w:noWrap/>
            <w:vAlign w:val="bottom"/>
            <w:hideMark/>
          </w:tcPr>
          <w:p w:rsidR="008379E8" w:rsidRPr="00DC5155" w:rsidRDefault="008379E8" w:rsidP="00DC5155">
            <w:pPr>
              <w:spacing w:after="0" w:line="240" w:lineRule="auto"/>
              <w:jc w:val="right"/>
              <w:rPr>
                <w:rFonts w:cs="Arial"/>
                <w:color w:val="000000"/>
                <w:sz w:val="18"/>
                <w:szCs w:val="18"/>
                <w:lang w:eastAsia="en-AU"/>
              </w:rPr>
            </w:pPr>
          </w:p>
        </w:tc>
        <w:tc>
          <w:tcPr>
            <w:tcW w:w="917" w:type="pct"/>
            <w:tcBorders>
              <w:top w:val="single" w:sz="4" w:space="0" w:color="auto"/>
              <w:left w:val="single" w:sz="4" w:space="0" w:color="auto"/>
              <w:bottom w:val="single" w:sz="4" w:space="0" w:color="auto"/>
            </w:tcBorders>
            <w:shd w:val="clear" w:color="000000" w:fill="B7E035"/>
            <w:noWrap/>
            <w:vAlign w:val="bottom"/>
            <w:hideMark/>
          </w:tcPr>
          <w:p w:rsidR="008379E8" w:rsidRPr="00DC5155" w:rsidRDefault="008379E8" w:rsidP="00DC5155">
            <w:pPr>
              <w:spacing w:after="0" w:line="240" w:lineRule="auto"/>
              <w:jc w:val="right"/>
              <w:rPr>
                <w:rFonts w:cs="Arial"/>
                <w:color w:val="000000"/>
                <w:sz w:val="18"/>
                <w:szCs w:val="18"/>
                <w:lang w:eastAsia="en-AU"/>
              </w:rPr>
            </w:pPr>
          </w:p>
        </w:tc>
      </w:tr>
    </w:tbl>
    <w:p w:rsidR="0005411A" w:rsidRDefault="0005411A">
      <w:pPr>
        <w:spacing w:after="160" w:line="259" w:lineRule="auto"/>
        <w:jc w:val="left"/>
      </w:pPr>
      <w:r>
        <w:br w:type="page"/>
      </w:r>
    </w:p>
    <w:p w:rsidR="00FC51AD" w:rsidRPr="004335CD" w:rsidRDefault="00FC51AD" w:rsidP="00B10DBC">
      <w:pPr>
        <w:pStyle w:val="Heading7"/>
      </w:pPr>
      <w:bookmarkStart w:id="78" w:name="_Toc426839281"/>
      <w:r w:rsidRPr="004335CD">
        <w:t>Discussion</w:t>
      </w:r>
      <w:bookmarkEnd w:id="78"/>
    </w:p>
    <w:p w:rsidR="0041643E" w:rsidRPr="004335CD" w:rsidRDefault="0041643E" w:rsidP="0041643E">
      <w:pPr>
        <w:rPr>
          <w:bCs/>
        </w:rPr>
      </w:pPr>
      <w:r w:rsidRPr="004335CD">
        <w:t>In general, the fish community at most sites in the current round of sampling was found to be in a relatively poor state, with low abundances of most native species and relatively high numbers of exotic species. These results are similar to previous report</w:t>
      </w:r>
      <w:r>
        <w:t>s</w:t>
      </w:r>
      <w:r w:rsidRPr="004335CD">
        <w:t xml:space="preserve"> for the lower Gwydir in recent times (</w:t>
      </w:r>
      <w:r w:rsidRPr="004335CD">
        <w:rPr>
          <w:lang w:eastAsia="en-AU"/>
        </w:rPr>
        <w:t xml:space="preserve">Murray–Darling Basin Authority 2012; Southwell </w:t>
      </w:r>
      <w:r w:rsidRPr="00CD63D3">
        <w:rPr>
          <w:lang w:eastAsia="en-AU"/>
        </w:rPr>
        <w:t>et al.</w:t>
      </w:r>
      <w:r w:rsidRPr="004335CD">
        <w:rPr>
          <w:i/>
          <w:lang w:eastAsia="en-AU"/>
        </w:rPr>
        <w:t xml:space="preserve"> </w:t>
      </w:r>
      <w:r w:rsidRPr="004335CD">
        <w:rPr>
          <w:lang w:eastAsia="en-AU"/>
        </w:rPr>
        <w:t xml:space="preserve">2015). </w:t>
      </w:r>
      <w:r w:rsidRPr="004335CD">
        <w:t xml:space="preserve">There were also a number of species that have been previously </w:t>
      </w:r>
      <w:r>
        <w:t>recorded</w:t>
      </w:r>
      <w:r w:rsidRPr="004335CD">
        <w:t xml:space="preserve"> in the Gwydir Basin that were not </w:t>
      </w:r>
      <w:r>
        <w:t>recorded</w:t>
      </w:r>
      <w:r w:rsidRPr="004335CD">
        <w:t xml:space="preserve"> in the current study. These include threatened species that were once abun</w:t>
      </w:r>
      <w:r w:rsidR="00973883">
        <w:t>dant in the Gwydir such as the F</w:t>
      </w:r>
      <w:r w:rsidRPr="004335CD">
        <w:t xml:space="preserve">reshwater catfish </w:t>
      </w:r>
      <w:r w:rsidR="00973883">
        <w:t>and S</w:t>
      </w:r>
      <w:r w:rsidRPr="004335CD">
        <w:t xml:space="preserve">ilver perch. Both species were reported to be among the most prevalent caught in the Gwydir in the 1940-50’s (Copeland </w:t>
      </w:r>
      <w:r w:rsidRPr="00CD63D3">
        <w:t>et al.</w:t>
      </w:r>
      <w:r w:rsidRPr="004335CD">
        <w:rPr>
          <w:i/>
        </w:rPr>
        <w:t xml:space="preserve"> </w:t>
      </w:r>
      <w:r w:rsidRPr="004335CD">
        <w:t>2003) but none at all were caught in the current samplin</w:t>
      </w:r>
      <w:r w:rsidR="00973883">
        <w:t>g round. Other species such as G</w:t>
      </w:r>
      <w:r w:rsidRPr="004335CD">
        <w:t>olden perch</w:t>
      </w:r>
      <w:r w:rsidR="00973883">
        <w:t xml:space="preserve"> and S</w:t>
      </w:r>
      <w:r w:rsidRPr="004335CD">
        <w:t>pangled perch</w:t>
      </w:r>
      <w:r w:rsidRPr="004335CD">
        <w:rPr>
          <w:bCs/>
        </w:rPr>
        <w:t xml:space="preserve"> were also reported to be highly abundant in the past but were only caught in low numbers in the current sampling round. </w:t>
      </w:r>
    </w:p>
    <w:p w:rsidR="0041643E" w:rsidRPr="004335CD" w:rsidRDefault="0041643E" w:rsidP="0041643E">
      <w:pPr>
        <w:rPr>
          <w:bCs/>
        </w:rPr>
      </w:pPr>
      <w:r w:rsidRPr="004335CD">
        <w:rPr>
          <w:bCs/>
        </w:rPr>
        <w:t>Exotic species dominated the biomass at</w:t>
      </w:r>
      <w:r w:rsidR="00431D21">
        <w:rPr>
          <w:bCs/>
        </w:rPr>
        <w:t xml:space="preserve"> most sites sampled across the l</w:t>
      </w:r>
      <w:r w:rsidRPr="004335CD">
        <w:rPr>
          <w:bCs/>
        </w:rPr>
        <w:t>ower Gwydir</w:t>
      </w:r>
      <w:r w:rsidR="00973883">
        <w:rPr>
          <w:bCs/>
        </w:rPr>
        <w:t xml:space="preserve"> system</w:t>
      </w:r>
      <w:r w:rsidRPr="004335CD">
        <w:rPr>
          <w:bCs/>
        </w:rPr>
        <w:t>. Common carp</w:t>
      </w:r>
      <w:r w:rsidR="00973883">
        <w:rPr>
          <w:bCs/>
        </w:rPr>
        <w:t>, G</w:t>
      </w:r>
      <w:r w:rsidRPr="004335CD">
        <w:rPr>
          <w:bCs/>
        </w:rPr>
        <w:t>oldfish</w:t>
      </w:r>
      <w:r w:rsidR="00973883">
        <w:rPr>
          <w:bCs/>
        </w:rPr>
        <w:t xml:space="preserve"> and E</w:t>
      </w:r>
      <w:r w:rsidRPr="004335CD">
        <w:rPr>
          <w:bCs/>
        </w:rPr>
        <w:t xml:space="preserve">astern mosquitofish made up ~54% of the total biomass of captures across all sites combined. By </w:t>
      </w:r>
      <w:r w:rsidR="00156B0F">
        <w:rPr>
          <w:bCs/>
        </w:rPr>
        <w:t>channel</w:t>
      </w:r>
      <w:r w:rsidRPr="004335CD">
        <w:rPr>
          <w:bCs/>
        </w:rPr>
        <w:t xml:space="preserve">, the Gingham Watercourse and Moomin Creek had the highest biomass of exotics present; 79% and 69%, respectively. These results differ from that reported by Southwell </w:t>
      </w:r>
      <w:r w:rsidRPr="00CD63D3">
        <w:rPr>
          <w:bCs/>
        </w:rPr>
        <w:t>et al.</w:t>
      </w:r>
      <w:r w:rsidRPr="004335CD">
        <w:rPr>
          <w:bCs/>
          <w:i/>
        </w:rPr>
        <w:t xml:space="preserve"> </w:t>
      </w:r>
      <w:r w:rsidRPr="004335CD">
        <w:rPr>
          <w:bCs/>
        </w:rPr>
        <w:t xml:space="preserve">(2015), who found that across the 15 sites they sampled in 2013-14, exotics contributed only ~10% to the total biomass. The difference in the findings is most likely a reflection on the gear types used in each of the studies. Southwell </w:t>
      </w:r>
      <w:r w:rsidRPr="00CD63D3">
        <w:rPr>
          <w:bCs/>
        </w:rPr>
        <w:t>et al.</w:t>
      </w:r>
      <w:r w:rsidRPr="004335CD">
        <w:rPr>
          <w:bCs/>
          <w:i/>
        </w:rPr>
        <w:t xml:space="preserve"> </w:t>
      </w:r>
      <w:r w:rsidRPr="004335CD">
        <w:rPr>
          <w:bCs/>
        </w:rPr>
        <w:t xml:space="preserve">(2015) used passive sampling techniques which rely on the fish moving to be caught, whilst in the current study active sampling techniques (electrofishing) were employed, which removes the reliance on fish moving to get sampled. Also, common carp are known to move more during periods of increasing flow and consequently become easier to catch in drum and fyke nets (Graham </w:t>
      </w:r>
      <w:r w:rsidRPr="00CD63D3">
        <w:rPr>
          <w:bCs/>
        </w:rPr>
        <w:t>et al.</w:t>
      </w:r>
      <w:r w:rsidRPr="004335CD">
        <w:rPr>
          <w:bCs/>
          <w:i/>
        </w:rPr>
        <w:t xml:space="preserve"> </w:t>
      </w:r>
      <w:r w:rsidRPr="004335CD">
        <w:rPr>
          <w:bCs/>
        </w:rPr>
        <w:t xml:space="preserve">2005). Given the low flow conditions when Southwell </w:t>
      </w:r>
      <w:r w:rsidRPr="00CD63D3">
        <w:rPr>
          <w:bCs/>
        </w:rPr>
        <w:t>et al.</w:t>
      </w:r>
      <w:r w:rsidRPr="004335CD">
        <w:rPr>
          <w:bCs/>
          <w:i/>
        </w:rPr>
        <w:t xml:space="preserve"> </w:t>
      </w:r>
      <w:r w:rsidRPr="004335CD">
        <w:rPr>
          <w:bCs/>
        </w:rPr>
        <w:t xml:space="preserve">(2015) sampled and during the current sampling period, it seems most likely the current study gives a more accurate estimate of true numbers of </w:t>
      </w:r>
      <w:r w:rsidR="00973883">
        <w:rPr>
          <w:bCs/>
        </w:rPr>
        <w:t xml:space="preserve">exotics present, in particular </w:t>
      </w:r>
      <w:proofErr w:type="gramStart"/>
      <w:r w:rsidR="00973883">
        <w:rPr>
          <w:bCs/>
        </w:rPr>
        <w:t>C</w:t>
      </w:r>
      <w:r w:rsidRPr="004335CD">
        <w:rPr>
          <w:bCs/>
        </w:rPr>
        <w:t>ommon</w:t>
      </w:r>
      <w:proofErr w:type="gramEnd"/>
      <w:r w:rsidRPr="004335CD">
        <w:rPr>
          <w:bCs/>
        </w:rPr>
        <w:t xml:space="preserve"> carp numbers.</w:t>
      </w:r>
    </w:p>
    <w:p w:rsidR="0041643E" w:rsidRPr="004335CD" w:rsidRDefault="0041643E" w:rsidP="0041643E">
      <w:r w:rsidRPr="004335CD">
        <w:t>The length-frequency analysis of the three more abundant small- and two large-bodied native species suggests that some level of recruitment is occurring for all five species in at least some areas of the Gwydir Basin. Similarly, while only in low numbers, recruits of two of the remaining three native species present were also sampled. While the numbers of recruits were low for most species, it suggest</w:t>
      </w:r>
      <w:r w:rsidR="00431D21">
        <w:t>s</w:t>
      </w:r>
      <w:r w:rsidRPr="004335CD">
        <w:t xml:space="preserve"> that if the conditions are right, breeding and recruitment can be successful in at least some areas of the lower Gwydir. This is potentially best demonstrated by the varia</w:t>
      </w:r>
      <w:r w:rsidR="00973883">
        <w:t>nce in the length-frequency of B</w:t>
      </w:r>
      <w:r w:rsidRPr="004335CD">
        <w:t xml:space="preserve">ony herring in each of the four </w:t>
      </w:r>
      <w:r w:rsidR="00156B0F">
        <w:t>channel</w:t>
      </w:r>
      <w:r w:rsidRPr="004335CD">
        <w:t xml:space="preserve">s. In all four systems sampled there were adult fish present that could have potentially bred. However, whilst in the Gwydir and Mehi there was evidence of recent (&lt;1 year) recruitment, in the Gingham and Moomin only small numbers of &lt;1 year olds were caught. </w:t>
      </w:r>
    </w:p>
    <w:p w:rsidR="0041643E" w:rsidRPr="004335CD" w:rsidRDefault="0041643E" w:rsidP="0041643E">
      <w:r w:rsidRPr="004335CD">
        <w:t xml:space="preserve">Baumgartner </w:t>
      </w:r>
      <w:r w:rsidRPr="00CD63D3">
        <w:t>et al.</w:t>
      </w:r>
      <w:r w:rsidRPr="004335CD">
        <w:rPr>
          <w:i/>
        </w:rPr>
        <w:t xml:space="preserve"> </w:t>
      </w:r>
      <w:r w:rsidRPr="004335CD">
        <w:t xml:space="preserve">(2014) described </w:t>
      </w:r>
      <w:r w:rsidR="00973883">
        <w:t>B</w:t>
      </w:r>
      <w:r w:rsidRPr="004335CD">
        <w:t xml:space="preserve">ony herring as being a “foraging generalist” that as a guild are </w:t>
      </w:r>
      <w:r>
        <w:t xml:space="preserve">a </w:t>
      </w:r>
      <w:r w:rsidRPr="004335CD">
        <w:t xml:space="preserve">species capable of resisting prolonged low-flow conditions and are not dependent on flow events to stimulate breeding. However, Pusey </w:t>
      </w:r>
      <w:r w:rsidRPr="00CD63D3">
        <w:t>et al.</w:t>
      </w:r>
      <w:r w:rsidRPr="004335CD">
        <w:t xml:space="preserve"> (2004) suggested </w:t>
      </w:r>
      <w:r w:rsidR="00973883">
        <w:t>B</w:t>
      </w:r>
      <w:r w:rsidRPr="004335CD">
        <w:t>ony herring may be heavily reliant on the presence of abundant plankton to ensure survival during the “critical” transition stage for larvae from endogenous to exogenous feeding. For this to occur requires the system to be “pre-charged” with carbon well before breeding occurs to align plankton blooms with larval needs. As such</w:t>
      </w:r>
      <w:r w:rsidR="00973883">
        <w:t>, if carbon levels are low and B</w:t>
      </w:r>
      <w:r w:rsidRPr="004335CD">
        <w:t>ony herring breeding takes place, recruitment will be negligible or may not occur at all. While it can only be hypothesized tha</w:t>
      </w:r>
      <w:r w:rsidR="00973883">
        <w:t xml:space="preserve">t this may be occurring in the </w:t>
      </w:r>
      <w:r w:rsidR="00431D21">
        <w:t>l</w:t>
      </w:r>
      <w:r w:rsidRPr="004335CD">
        <w:t>ower Gwydir</w:t>
      </w:r>
      <w:r w:rsidR="00973883">
        <w:t xml:space="preserve"> system</w:t>
      </w:r>
      <w:r w:rsidRPr="004335CD">
        <w:t xml:space="preserve">, given the different discharge amounts and connectivity periods experienced in each of the four systems 2014-15, what may be occurring is that by “accident” the flow regimes in the Gwydir and Mehi may align better with the needs of </w:t>
      </w:r>
      <w:r w:rsidR="00973883">
        <w:t>B</w:t>
      </w:r>
      <w:r w:rsidRPr="004335CD">
        <w:t xml:space="preserve">ony herring than those regimes experience in the other two systems. Using environmental flows to effectively “charge” systems rather than purely as a means of providing a stimulus for spawning or as a means of dispersing larvae, should be a major consideration for environmental </w:t>
      </w:r>
      <w:r w:rsidR="00431D21">
        <w:t>watering</w:t>
      </w:r>
      <w:r w:rsidRPr="004335CD">
        <w:t xml:space="preserve"> strategies in the</w:t>
      </w:r>
      <w:r w:rsidR="00431D21">
        <w:t xml:space="preserve"> l</w:t>
      </w:r>
      <w:r w:rsidR="00973883">
        <w:t>ower</w:t>
      </w:r>
      <w:r w:rsidRPr="004335CD">
        <w:t xml:space="preserve"> Gwydir system</w:t>
      </w:r>
      <w:r w:rsidR="00431D21">
        <w:t>.</w:t>
      </w:r>
      <w:r w:rsidRPr="004335CD">
        <w:t xml:space="preserve"> </w:t>
      </w:r>
    </w:p>
    <w:p w:rsidR="0041643E" w:rsidRPr="004335CD" w:rsidRDefault="0041643E" w:rsidP="0041643E">
      <w:r w:rsidRPr="004335CD">
        <w:t xml:space="preserve">The Fish Health Indices calculated for the current sampling round suggests that the fish community across the lower Gwydir is under extreme stress. This was particularly apparent in the two smaller systems; Moomin Creek and the Gingham Watercourse. However, there were some positives among the results. </w:t>
      </w:r>
      <w:r w:rsidRPr="004335CD">
        <w:rPr>
          <w:i/>
        </w:rPr>
        <w:t>Expectedness</w:t>
      </w:r>
      <w:r w:rsidRPr="004335CD">
        <w:t xml:space="preserve"> consistently rated the best of the three indices, with a number of sites</w:t>
      </w:r>
      <w:r w:rsidR="00973883">
        <w:t xml:space="preserve"> and </w:t>
      </w:r>
      <w:r w:rsidR="00156B0F">
        <w:t>channels</w:t>
      </w:r>
      <w:r w:rsidR="00973883">
        <w:t xml:space="preserve"> scoring </w:t>
      </w:r>
      <w:proofErr w:type="gramStart"/>
      <w:r w:rsidR="00973883">
        <w:t>an</w:t>
      </w:r>
      <w:proofErr w:type="gramEnd"/>
      <w:r w:rsidR="00973883">
        <w:t xml:space="preserve"> ‘</w:t>
      </w:r>
      <w:r w:rsidR="00216A04">
        <w:t>Good</w:t>
      </w:r>
      <w:r w:rsidR="00973883">
        <w:t>’</w:t>
      </w:r>
      <w:r w:rsidRPr="004335CD">
        <w:t xml:space="preserve"> rating. In effect, this suggests that the overall structure of the fish community</w:t>
      </w:r>
      <w:r w:rsidR="00973883">
        <w:t xml:space="preserve"> in</w:t>
      </w:r>
      <w:r w:rsidR="00431D21">
        <w:t xml:space="preserve"> at least some parts of the l</w:t>
      </w:r>
      <w:r w:rsidRPr="004335CD">
        <w:t>ower Gwydir</w:t>
      </w:r>
      <w:r w:rsidR="00973883">
        <w:t xml:space="preserve"> system</w:t>
      </w:r>
      <w:r w:rsidRPr="004335CD">
        <w:t xml:space="preserve"> is largely as it was at the time of European settlement. Whilst this is a positive outcome for recovery, </w:t>
      </w:r>
      <w:r w:rsidR="00013833">
        <w:t xml:space="preserve">high scoring sites were isolated and scattered throughout the system, </w:t>
      </w:r>
      <w:r w:rsidRPr="004335CD">
        <w:t xml:space="preserve">implying that localized factors such as the degradation of habitat or the numbers of exotic species present within in area, are most likely dictating the localized presence and absence of individual species. </w:t>
      </w:r>
    </w:p>
    <w:p w:rsidR="0041643E" w:rsidRPr="004335CD" w:rsidRDefault="00013833" w:rsidP="0041643E">
      <w:r>
        <w:t xml:space="preserve">Sites that scored highly for the </w:t>
      </w:r>
      <w:r w:rsidRPr="00013833">
        <w:rPr>
          <w:i/>
        </w:rPr>
        <w:t>Nativeness</w:t>
      </w:r>
      <w:r>
        <w:rPr>
          <w:i/>
        </w:rPr>
        <w:t xml:space="preserve"> </w:t>
      </w:r>
      <w:r w:rsidRPr="00013833">
        <w:t>ind</w:t>
      </w:r>
      <w:r>
        <w:t>ex</w:t>
      </w:r>
      <w:r w:rsidRPr="00013833">
        <w:t xml:space="preserve"> </w:t>
      </w:r>
      <w:r>
        <w:t xml:space="preserve">were also isolated and scattered throughout the </w:t>
      </w:r>
      <w:r w:rsidR="00431D21">
        <w:t>l</w:t>
      </w:r>
      <w:r>
        <w:t>ower Gwydir system</w:t>
      </w:r>
      <w:r w:rsidR="0041643E" w:rsidRPr="004335CD">
        <w:t xml:space="preserve">. As with </w:t>
      </w:r>
      <w:r w:rsidR="0041643E" w:rsidRPr="004335CD">
        <w:rPr>
          <w:i/>
        </w:rPr>
        <w:t>Expectedness</w:t>
      </w:r>
      <w:r w:rsidR="0041643E" w:rsidRPr="004335CD">
        <w:t>, this again suggests localized factors are likely controlling the abundances of exotic species. F</w:t>
      </w:r>
      <w:r>
        <w:t>or example, C</w:t>
      </w:r>
      <w:r w:rsidR="0041643E" w:rsidRPr="004335CD">
        <w:t xml:space="preserve">ommon carp require access to off-stream areas such as wetlands or inundated floodplains to successfully breed and recruit in large numbers (Stuart and Jones 2006). </w:t>
      </w:r>
      <w:r w:rsidR="0041643E">
        <w:t>T</w:t>
      </w:r>
      <w:r>
        <w:t>he high numbers of C</w:t>
      </w:r>
      <w:r w:rsidR="0041643E" w:rsidRPr="004335CD">
        <w:t>ommon carp recruits in both the Gingham and Moomin</w:t>
      </w:r>
      <w:r>
        <w:t xml:space="preserve"> channels</w:t>
      </w:r>
      <w:r w:rsidR="0041643E" w:rsidRPr="004335CD">
        <w:t xml:space="preserve"> implies that these systems may be functioning as recruitment hotspots </w:t>
      </w:r>
      <w:r w:rsidR="0041643E">
        <w:t>in</w:t>
      </w:r>
      <w:r w:rsidR="0041643E" w:rsidRPr="004335CD">
        <w:t xml:space="preserve"> the </w:t>
      </w:r>
      <w:r>
        <w:t xml:space="preserve">Lower </w:t>
      </w:r>
      <w:r w:rsidR="0041643E" w:rsidRPr="004335CD">
        <w:t xml:space="preserve">Gwydir system. While </w:t>
      </w:r>
      <w:r w:rsidR="0041643E">
        <w:t>these variable spatial trends are</w:t>
      </w:r>
      <w:r w:rsidR="0041643E" w:rsidRPr="004335CD">
        <w:t xml:space="preserve"> not ideal,</w:t>
      </w:r>
      <w:r w:rsidR="0041643E">
        <w:t xml:space="preserve"> high </w:t>
      </w:r>
      <w:r w:rsidR="0041643E" w:rsidRPr="00013833">
        <w:rPr>
          <w:i/>
        </w:rPr>
        <w:t>Nativeness</w:t>
      </w:r>
      <w:r w:rsidR="0041643E">
        <w:t xml:space="preserve"> scores suggests that </w:t>
      </w:r>
      <w:r w:rsidR="0041643E" w:rsidRPr="004335CD">
        <w:t xml:space="preserve">native species are at least still present in most </w:t>
      </w:r>
      <w:r w:rsidR="00156B0F">
        <w:t>channel</w:t>
      </w:r>
      <w:r w:rsidR="0041643E" w:rsidRPr="004335CD">
        <w:t>s</w:t>
      </w:r>
      <w:r w:rsidR="0041643E">
        <w:t>. This coupled with the fact that there also appears to be hotspots of exotic species recruitment, hi</w:t>
      </w:r>
      <w:r w:rsidR="0041643E" w:rsidRPr="004335CD">
        <w:t xml:space="preserve">ghlights the importance of managing environmental flows to ensure maximum benefit for natives while at the same time minimizing the benefit for exotics. Through time, </w:t>
      </w:r>
      <w:r w:rsidR="0041643E">
        <w:t>managing flows to target native fish w</w:t>
      </w:r>
      <w:r w:rsidR="0041643E" w:rsidRPr="004335CD">
        <w:t xml:space="preserve">ill hopefully result in a general improvement in the health of the native fish community in the Gwydir.  </w:t>
      </w:r>
    </w:p>
    <w:p w:rsidR="0041643E" w:rsidRPr="004335CD" w:rsidRDefault="0041643E" w:rsidP="0041643E">
      <w:r w:rsidRPr="004335CD">
        <w:t xml:space="preserve">Whilst the </w:t>
      </w:r>
      <w:r w:rsidRPr="00186FDE">
        <w:rPr>
          <w:i/>
        </w:rPr>
        <w:t>Recruitment</w:t>
      </w:r>
      <w:r w:rsidRPr="004335CD">
        <w:rPr>
          <w:i/>
        </w:rPr>
        <w:t xml:space="preserve"> </w:t>
      </w:r>
      <w:r w:rsidRPr="004335CD">
        <w:t>Index was generally low in all four</w:t>
      </w:r>
      <w:r w:rsidR="00013833">
        <w:t xml:space="preserve"> </w:t>
      </w:r>
      <w:r w:rsidR="00495773">
        <w:t>channels across the l</w:t>
      </w:r>
      <w:r w:rsidRPr="004335CD">
        <w:t>ower Gwydir</w:t>
      </w:r>
      <w:r w:rsidR="00013833">
        <w:t xml:space="preserve"> system</w:t>
      </w:r>
      <w:r w:rsidRPr="004335CD">
        <w:t xml:space="preserve">, there were some positive trends among the three individual recruitment metrics. Of the three metrics, the average proportion of total abundance of native recruits across species (RC-F adjusted) within a </w:t>
      </w:r>
      <w:r w:rsidR="00495773">
        <w:t>channel</w:t>
      </w:r>
      <w:r w:rsidRPr="004335CD">
        <w:t xml:space="preserve"> was lowest, ranging from 34% in the Moomin up to only 47% in the Mehi. </w:t>
      </w:r>
      <w:r>
        <w:t>In c</w:t>
      </w:r>
      <w:r w:rsidRPr="004335CD">
        <w:t xml:space="preserve">ontrast, the average number of sites within a </w:t>
      </w:r>
      <w:r w:rsidR="00495773">
        <w:t>channel</w:t>
      </w:r>
      <w:r w:rsidRPr="004335CD">
        <w:t xml:space="preserve"> where recruitment was occurring for each native taxon sampled (RC-F adjusted) (</w:t>
      </w:r>
      <w:r w:rsidRPr="004335CD">
        <w:rPr>
          <w:i/>
        </w:rPr>
        <w:t>PropRSites</w:t>
      </w:r>
      <w:r w:rsidRPr="004335CD">
        <w:t xml:space="preserve">) and the proportion of native fish that occurred within a </w:t>
      </w:r>
      <w:r w:rsidR="00495773">
        <w:t>channel</w:t>
      </w:r>
      <w:r w:rsidRPr="004335CD">
        <w:t xml:space="preserve"> that were recruiting (</w:t>
      </w:r>
      <w:r w:rsidRPr="004335CD">
        <w:rPr>
          <w:i/>
        </w:rPr>
        <w:t>PropRTaxa)</w:t>
      </w:r>
      <w:r w:rsidRPr="004335CD">
        <w:t xml:space="preserve">, were both much higher. </w:t>
      </w:r>
      <w:r w:rsidRPr="004335CD">
        <w:rPr>
          <w:i/>
        </w:rPr>
        <w:t>PropRTaxa</w:t>
      </w:r>
      <w:r w:rsidRPr="004335CD">
        <w:t xml:space="preserve"> was &gt;85% for all </w:t>
      </w:r>
      <w:r w:rsidR="00495773">
        <w:t>channel</w:t>
      </w:r>
      <w:r w:rsidR="00216A04">
        <w:t>s</w:t>
      </w:r>
      <w:r w:rsidRPr="004335CD">
        <w:t xml:space="preserve">, whilst </w:t>
      </w:r>
      <w:r w:rsidRPr="004335CD">
        <w:rPr>
          <w:i/>
        </w:rPr>
        <w:t>PropRSites</w:t>
      </w:r>
      <w:r w:rsidRPr="004335CD">
        <w:t xml:space="preserve"> ranged from 60% up to 71%. These results suggest that whilst recruit abundances were </w:t>
      </w:r>
      <w:r w:rsidR="00013833">
        <w:t>low</w:t>
      </w:r>
      <w:r w:rsidRPr="004335CD">
        <w:t xml:space="preserve">, breeding and recruitment was occurring for most native species at most sites and even more so for most species at the </w:t>
      </w:r>
      <w:r w:rsidR="00495773">
        <w:t>channel</w:t>
      </w:r>
      <w:r w:rsidRPr="004335CD">
        <w:t xml:space="preserve"> scale. As with the </w:t>
      </w:r>
      <w:r w:rsidRPr="004335CD">
        <w:rPr>
          <w:i/>
        </w:rPr>
        <w:t xml:space="preserve">Expectedness </w:t>
      </w:r>
      <w:r w:rsidRPr="004335CD">
        <w:t xml:space="preserve">and </w:t>
      </w:r>
      <w:r w:rsidRPr="004335CD">
        <w:rPr>
          <w:i/>
        </w:rPr>
        <w:t xml:space="preserve">Nativeness </w:t>
      </w:r>
      <w:r w:rsidRPr="004335CD">
        <w:t xml:space="preserve">results, the </w:t>
      </w:r>
      <w:r w:rsidRPr="004335CD">
        <w:rPr>
          <w:i/>
        </w:rPr>
        <w:t>Recruitment</w:t>
      </w:r>
      <w:r w:rsidRPr="004335CD">
        <w:t xml:space="preserve"> results bode well for the recovery of at least some species in the lower Gwydir.      </w:t>
      </w:r>
    </w:p>
    <w:p w:rsidR="00B10DBC" w:rsidRDefault="0041643E" w:rsidP="00FC51AD">
      <w:r w:rsidRPr="004335CD">
        <w:t xml:space="preserve">Based on the results of the current sampling round, the poor state of the fish community across the lower Gwydir </w:t>
      </w:r>
      <w:r w:rsidR="00431D21">
        <w:t>system</w:t>
      </w:r>
      <w:r w:rsidRPr="004335CD">
        <w:t xml:space="preserve"> will require actions to take a multi-disciplinary approach over </w:t>
      </w:r>
      <w:r w:rsidR="00013833">
        <w:t xml:space="preserve">an </w:t>
      </w:r>
      <w:r w:rsidRPr="004335CD">
        <w:t xml:space="preserve">extended </w:t>
      </w:r>
      <w:r w:rsidR="00013833">
        <w:t>period</w:t>
      </w:r>
      <w:r w:rsidRPr="004335CD">
        <w:t>. While this must include environmental water releases, environmental water alone will most likely not result in a quantifiable improvement in the fish community in the short-term given the poor condition of much of the habitat and the complete absence of some species. To initiate a quicker</w:t>
      </w:r>
      <w:r>
        <w:t xml:space="preserve"> native fish</w:t>
      </w:r>
      <w:r w:rsidRPr="004335CD">
        <w:t xml:space="preserve"> response, environmental watering will need to be done in conjunction with in-stream and riparian restoration</w:t>
      </w:r>
      <w:r>
        <w:t xml:space="preserve"> to improve habitat</w:t>
      </w:r>
      <w:r w:rsidRPr="004335CD">
        <w:t xml:space="preserve">, and will also require direct action in the form of translocation or restocking of those species that are absent or in critically low numbers. Without including all of the activities in the one holistic approach it is unlikely the general health of the native fish community will improve.  </w:t>
      </w:r>
    </w:p>
    <w:p w:rsidR="00FC51AD" w:rsidRPr="004335CD" w:rsidRDefault="00FC51AD" w:rsidP="00B10DBC">
      <w:pPr>
        <w:pStyle w:val="Heading7"/>
      </w:pPr>
      <w:bookmarkStart w:id="79" w:name="_Toc426839282"/>
      <w:r w:rsidRPr="004335CD">
        <w:t>Conclusion</w:t>
      </w:r>
      <w:bookmarkEnd w:id="79"/>
    </w:p>
    <w:p w:rsidR="00FC51AD" w:rsidRPr="004335CD" w:rsidRDefault="00FC51AD" w:rsidP="00FC51AD">
      <w:r w:rsidRPr="004335CD">
        <w:t xml:space="preserve">The current round of monitoring and reporting provides bench mark information for the next five years of quantifying the fish communities across the lower Gwydir LTIM selected area. Data from the current round of sampling will assist in determining if releases of environmental water result in a general improvement in the health and abundance of fish within the </w:t>
      </w:r>
      <w:r>
        <w:t>system</w:t>
      </w:r>
      <w:r w:rsidRPr="004335CD">
        <w:t xml:space="preserve"> through time. </w:t>
      </w:r>
    </w:p>
    <w:p w:rsidR="00FC51AD" w:rsidRPr="004335CD" w:rsidRDefault="00FC51AD" w:rsidP="00FC51AD">
      <w:r w:rsidRPr="004335CD">
        <w:t xml:space="preserve">Given that most native fish species present are recruiting and that there was some evidence of cohort structuring among at least some of the longer lived species (i.e. surviving multiple years), </w:t>
      </w:r>
      <w:r w:rsidR="008D75EC">
        <w:t xml:space="preserve">this </w:t>
      </w:r>
      <w:r w:rsidRPr="004335CD">
        <w:t xml:space="preserve">suggests that the system is at least functioning to some degree, all be it at a reduced capacity. Future environmental watering strategies should consider releases that not only target breeding and recruitment but also the health and survival of adults among long-lived species.  </w:t>
      </w:r>
    </w:p>
    <w:p w:rsidR="00FC51AD" w:rsidRPr="004335CD" w:rsidRDefault="008D75EC" w:rsidP="00FC51AD">
      <w:pPr>
        <w:rPr>
          <w:rFonts w:cs="Arial"/>
        </w:rPr>
      </w:pPr>
      <w:r>
        <w:rPr>
          <w:rFonts w:cs="Arial"/>
        </w:rPr>
        <w:t>N</w:t>
      </w:r>
      <w:r w:rsidRPr="004335CD">
        <w:rPr>
          <w:rFonts w:cs="Arial"/>
        </w:rPr>
        <w:t xml:space="preserve">ative fish are recruiting and surviving in at least some parts of the </w:t>
      </w:r>
      <w:r>
        <w:rPr>
          <w:rFonts w:cs="Arial"/>
        </w:rPr>
        <w:t>systems</w:t>
      </w:r>
      <w:r w:rsidRPr="004335CD">
        <w:rPr>
          <w:rFonts w:cs="Arial"/>
        </w:rPr>
        <w:t xml:space="preserve"> </w:t>
      </w:r>
      <w:r>
        <w:rPr>
          <w:rFonts w:cs="Arial"/>
        </w:rPr>
        <w:t>g</w:t>
      </w:r>
      <w:r w:rsidRPr="004335CD">
        <w:rPr>
          <w:rFonts w:cs="Arial"/>
        </w:rPr>
        <w:t xml:space="preserve">iven </w:t>
      </w:r>
      <w:r w:rsidR="00FC51AD" w:rsidRPr="004335CD">
        <w:rPr>
          <w:rFonts w:cs="Arial"/>
        </w:rPr>
        <w:t xml:space="preserve">that there were juveniles and adults present for most of the native species </w:t>
      </w:r>
      <w:r>
        <w:rPr>
          <w:rFonts w:cs="Arial"/>
        </w:rPr>
        <w:t>recorded</w:t>
      </w:r>
      <w:r w:rsidR="00FC51AD" w:rsidRPr="004335CD">
        <w:rPr>
          <w:rFonts w:cs="Arial"/>
        </w:rPr>
        <w:t xml:space="preserve">. This cannot be wholly attributed to environmental water releases, however, based on empirical evidence environmental water is most likely contributing. Whilst native fish are recruiting and surviving to adults, given there is already a high biomass of exotic species present in the system, in particular </w:t>
      </w:r>
      <w:r w:rsidR="00431D21">
        <w:rPr>
          <w:rFonts w:cs="Arial"/>
        </w:rPr>
        <w:t>C</w:t>
      </w:r>
      <w:r w:rsidR="00FC51AD" w:rsidRPr="004335CD">
        <w:rPr>
          <w:rFonts w:cs="Arial"/>
        </w:rPr>
        <w:t xml:space="preserve">ommon carp, any future environmental watering strategy must consider the cost/benefit of releases to ensure the problem is not further exacerbated.  </w:t>
      </w:r>
    </w:p>
    <w:p w:rsidR="00FC51AD" w:rsidRPr="004335CD" w:rsidRDefault="00FC51AD" w:rsidP="00FC51AD">
      <w:pPr>
        <w:rPr>
          <w:rFonts w:cs="Arial"/>
        </w:rPr>
      </w:pPr>
      <w:r w:rsidRPr="004335CD">
        <w:rPr>
          <w:rFonts w:cs="Arial"/>
        </w:rPr>
        <w:t xml:space="preserve">In the short-term, given the almost total absence of ‘flow dependent’ specialists like silver perch and golden perch, targeting in-channel environmental flow releases to benefit ‘long-lived apex predators’ and ‘foraging generalists’ (see Baumgartner </w:t>
      </w:r>
      <w:r w:rsidRPr="000676EA">
        <w:rPr>
          <w:rFonts w:cs="Arial"/>
        </w:rPr>
        <w:t>et al.</w:t>
      </w:r>
      <w:r w:rsidRPr="004335CD">
        <w:rPr>
          <w:rFonts w:cs="Arial"/>
          <w:i/>
        </w:rPr>
        <w:t xml:space="preserve"> </w:t>
      </w:r>
      <w:r w:rsidRPr="004335CD">
        <w:rPr>
          <w:rFonts w:cs="Arial"/>
        </w:rPr>
        <w:t>2014 for descriptions) may yield more immediate improvements for some of the species that are currently present in the system. Flow strategies that aim to effectively “charge” the system to facilitate recruitment may be of more benefit compared to those that target flow releases purely at stimulating breeding and/or dispersing larvae.</w:t>
      </w:r>
    </w:p>
    <w:p w:rsidR="00B10DBC" w:rsidRDefault="00FC51AD" w:rsidP="00FC51AD">
      <w:pPr>
        <w:rPr>
          <w:rFonts w:cs="Arial"/>
        </w:rPr>
      </w:pPr>
      <w:r w:rsidRPr="00562C6C">
        <w:rPr>
          <w:rFonts w:cs="Arial"/>
        </w:rPr>
        <w:t xml:space="preserve">Based on the Expectedness values, in general, the native fish diversity in the system is close to what it should be within the majority of the four </w:t>
      </w:r>
      <w:r w:rsidR="00495773">
        <w:rPr>
          <w:rFonts w:cs="Arial"/>
        </w:rPr>
        <w:t>channels</w:t>
      </w:r>
      <w:r w:rsidRPr="00562C6C">
        <w:rPr>
          <w:rFonts w:cs="Arial"/>
        </w:rPr>
        <w:t xml:space="preserve"> sampled. However, a number of the native species present were in relatively low abun</w:t>
      </w:r>
      <w:r w:rsidR="00EE3B23">
        <w:rPr>
          <w:rFonts w:cs="Arial"/>
        </w:rPr>
        <w:t>dances and number of the ‘rarer’</w:t>
      </w:r>
      <w:r w:rsidRPr="00562C6C">
        <w:rPr>
          <w:rFonts w:cs="Arial"/>
        </w:rPr>
        <w:t xml:space="preserve"> species were absent from samples all together.  As such, a multi-disciplinary approach will be required to dramatically improve native fish diversity across the lower Gwydir, which includes environmental water but also other measures such as habitat restoration and the reintroduction of species that are absent or at critically low numbers.</w:t>
      </w:r>
    </w:p>
    <w:p w:rsidR="00FC51AD" w:rsidRPr="004335CD" w:rsidRDefault="00FC51AD" w:rsidP="00B10DBC">
      <w:pPr>
        <w:pStyle w:val="Heading7"/>
      </w:pPr>
      <w:bookmarkStart w:id="80" w:name="_Toc426839283"/>
      <w:r w:rsidRPr="004335CD">
        <w:t>References</w:t>
      </w:r>
      <w:bookmarkEnd w:id="80"/>
    </w:p>
    <w:p w:rsidR="00FC51AD" w:rsidRPr="000676EA" w:rsidRDefault="00FC51AD" w:rsidP="00FC51AD">
      <w:pPr>
        <w:spacing w:after="240"/>
      </w:pPr>
      <w:proofErr w:type="gramStart"/>
      <w:r w:rsidRPr="000676EA">
        <w:t>Anderson, M.J., Gorley, R.N., and Clarke, K.R. (2008).</w:t>
      </w:r>
      <w:proofErr w:type="gramEnd"/>
      <w:r w:rsidRPr="000676EA">
        <w:t xml:space="preserve">  'PERMANOVA + for PRIMER: Guide to Software and Statistical Methods.' (PRIMER-E: Plymouth.) </w:t>
      </w:r>
    </w:p>
    <w:p w:rsidR="00FC51AD" w:rsidRPr="000676EA" w:rsidRDefault="00FC51AD" w:rsidP="00FC51AD">
      <w:pPr>
        <w:spacing w:after="240"/>
      </w:pPr>
      <w:r w:rsidRPr="000676EA">
        <w:t xml:space="preserve">Baumgartner, L.J., Conallin, J., Wooden, I., Campbell, B., Gee, R., Robinson, W.A. and Mallen-Cooper, M. (2014). </w:t>
      </w:r>
      <w:proofErr w:type="gramStart"/>
      <w:r w:rsidRPr="000676EA">
        <w:t>Using flow guilds of freshwater fish in an adaptive management framework to simplify environmental flow delivery for semi-arid riverine systems.</w:t>
      </w:r>
      <w:proofErr w:type="gramEnd"/>
      <w:r w:rsidRPr="000676EA">
        <w:t xml:space="preserve"> </w:t>
      </w:r>
      <w:r w:rsidRPr="000676EA">
        <w:rPr>
          <w:i/>
        </w:rPr>
        <w:t>Fish and Fisheries</w:t>
      </w:r>
      <w:r w:rsidRPr="000676EA">
        <w:t xml:space="preserve">, </w:t>
      </w:r>
      <w:r w:rsidRPr="000676EA">
        <w:rPr>
          <w:b/>
        </w:rPr>
        <w:t>15</w:t>
      </w:r>
      <w:r w:rsidRPr="000676EA">
        <w:t>, 410-427.</w:t>
      </w:r>
    </w:p>
    <w:p w:rsidR="00FC51AD" w:rsidRPr="000676EA" w:rsidRDefault="00FC51AD" w:rsidP="00FC51AD">
      <w:pPr>
        <w:autoSpaceDE w:val="0"/>
        <w:autoSpaceDN w:val="0"/>
        <w:adjustRightInd w:val="0"/>
        <w:spacing w:after="240"/>
        <w:rPr>
          <w:bCs/>
          <w:lang w:eastAsia="en-AU"/>
        </w:rPr>
      </w:pPr>
      <w:r w:rsidRPr="000676EA">
        <w:rPr>
          <w:bCs/>
          <w:lang w:eastAsia="en-AU"/>
        </w:rPr>
        <w:t>Carter S. (2012). Sustainable Rivers Audit 2: Metric Processing System. Report prepared by Environmental Dynamics for the Murray Darling Basin Authority, Canberra.</w:t>
      </w:r>
    </w:p>
    <w:p w:rsidR="00FC51AD" w:rsidRPr="000676EA" w:rsidRDefault="00FC51AD" w:rsidP="00FC51AD">
      <w:pPr>
        <w:autoSpaceDE w:val="0"/>
        <w:autoSpaceDN w:val="0"/>
        <w:adjustRightInd w:val="0"/>
        <w:spacing w:after="240"/>
        <w:rPr>
          <w:lang w:eastAsia="en-AU"/>
        </w:rPr>
      </w:pPr>
      <w:proofErr w:type="gramStart"/>
      <w:r w:rsidRPr="000676EA">
        <w:t>Commonwealth of Australia (2014).</w:t>
      </w:r>
      <w:proofErr w:type="gramEnd"/>
      <w:r w:rsidRPr="000676EA">
        <w:t xml:space="preserve"> Commonwealth Environmental Water Office Long Term Intervention Monitoring Project Gwydir River System Selected Area, Canberra.</w:t>
      </w:r>
    </w:p>
    <w:p w:rsidR="00FC51AD" w:rsidRPr="000676EA" w:rsidRDefault="00FC51AD" w:rsidP="00FC51AD">
      <w:pPr>
        <w:autoSpaceDE w:val="0"/>
        <w:autoSpaceDN w:val="0"/>
        <w:adjustRightInd w:val="0"/>
        <w:spacing w:after="240"/>
        <w:rPr>
          <w:lang w:eastAsia="en-AU"/>
        </w:rPr>
      </w:pPr>
      <w:r w:rsidRPr="000676EA">
        <w:rPr>
          <w:lang w:eastAsia="en-AU"/>
        </w:rPr>
        <w:t xml:space="preserve">Copeland, C., Schooneveldt-Reid, E. and Neller, S. (2003). Fish Everywhere - an oral history of fish and their habitats in the Gwydir River. </w:t>
      </w:r>
      <w:proofErr w:type="gramStart"/>
      <w:r w:rsidRPr="000676EA">
        <w:rPr>
          <w:lang w:eastAsia="en-AU"/>
        </w:rPr>
        <w:t>New South Wales Fisheries, Ballina.</w:t>
      </w:r>
      <w:proofErr w:type="gramEnd"/>
    </w:p>
    <w:p w:rsidR="00FC51AD" w:rsidRPr="000676EA" w:rsidRDefault="00FC51AD" w:rsidP="00FC51AD">
      <w:pPr>
        <w:pStyle w:val="References"/>
        <w:spacing w:after="240" w:line="280" w:lineRule="exact"/>
        <w:ind w:left="0" w:firstLine="0"/>
        <w:rPr>
          <w:rFonts w:ascii="Arial" w:hAnsi="Arial" w:cs="Arial"/>
          <w:sz w:val="20"/>
        </w:rPr>
      </w:pPr>
      <w:proofErr w:type="gramStart"/>
      <w:r w:rsidRPr="000676EA">
        <w:rPr>
          <w:rFonts w:ascii="Arial" w:hAnsi="Arial" w:cs="Arial"/>
          <w:sz w:val="20"/>
        </w:rPr>
        <w:t>Davies P.E., Harris J.H., Hillman T.J. and Walker K.F. (2008).</w:t>
      </w:r>
      <w:proofErr w:type="gramEnd"/>
      <w:r w:rsidRPr="000676EA">
        <w:rPr>
          <w:rFonts w:ascii="Arial" w:hAnsi="Arial" w:cs="Arial"/>
          <w:sz w:val="20"/>
        </w:rPr>
        <w:t xml:space="preserve"> SRA Report 1: A Report on the Ecological Health of Rivers in the Murray–Darling Basin, 2004–2007. </w:t>
      </w:r>
      <w:proofErr w:type="gramStart"/>
      <w:r w:rsidRPr="000676EA">
        <w:rPr>
          <w:rFonts w:ascii="Arial" w:hAnsi="Arial" w:cs="Arial"/>
          <w:sz w:val="20"/>
        </w:rPr>
        <w:t>Independent Sustainable Rivers Audit Group for the Murray–Darling Basin Ministerial Council.</w:t>
      </w:r>
      <w:proofErr w:type="gramEnd"/>
      <w:r w:rsidRPr="000676EA">
        <w:rPr>
          <w:rFonts w:ascii="Arial" w:hAnsi="Arial" w:cs="Arial"/>
          <w:sz w:val="20"/>
        </w:rPr>
        <w:t xml:space="preserve"> MDBC Publication No. 16/08: Canberra.</w:t>
      </w:r>
    </w:p>
    <w:p w:rsidR="00FC51AD" w:rsidRPr="000676EA" w:rsidRDefault="00FC51AD" w:rsidP="00FC51AD">
      <w:pPr>
        <w:autoSpaceDE w:val="0"/>
        <w:autoSpaceDN w:val="0"/>
        <w:adjustRightInd w:val="0"/>
        <w:spacing w:after="240"/>
        <w:rPr>
          <w:lang w:eastAsia="en-AU"/>
        </w:rPr>
      </w:pPr>
      <w:proofErr w:type="gramStart"/>
      <w:r w:rsidRPr="000676EA">
        <w:rPr>
          <w:lang w:eastAsia="en-AU"/>
        </w:rPr>
        <w:t>Davies P.E., Harris J.H., Hillman T.J. and Walker K.F. (2010).</w:t>
      </w:r>
      <w:proofErr w:type="gramEnd"/>
      <w:r w:rsidRPr="000676EA">
        <w:rPr>
          <w:lang w:eastAsia="en-AU"/>
        </w:rPr>
        <w:t xml:space="preserve"> The Sustainable Rivers Audit: assessing river</w:t>
      </w:r>
      <w:r w:rsidR="006359B9">
        <w:rPr>
          <w:lang w:eastAsia="en-AU"/>
        </w:rPr>
        <w:t xml:space="preserve"> ecosystem health in the Murray </w:t>
      </w:r>
      <w:r w:rsidRPr="000676EA">
        <w:rPr>
          <w:lang w:eastAsia="en-AU"/>
        </w:rPr>
        <w:t xml:space="preserve">Darling Basin, Australia. </w:t>
      </w:r>
      <w:r w:rsidRPr="000676EA">
        <w:rPr>
          <w:i/>
          <w:iCs/>
          <w:lang w:eastAsia="en-AU"/>
        </w:rPr>
        <w:t>Marine and Freshwater Research</w:t>
      </w:r>
      <w:r w:rsidRPr="000676EA">
        <w:rPr>
          <w:iCs/>
          <w:lang w:eastAsia="en-AU"/>
        </w:rPr>
        <w:t>,</w:t>
      </w:r>
      <w:r w:rsidRPr="000676EA">
        <w:rPr>
          <w:lang w:eastAsia="en-AU"/>
        </w:rPr>
        <w:t xml:space="preserve"> </w:t>
      </w:r>
      <w:r w:rsidRPr="000676EA">
        <w:rPr>
          <w:b/>
          <w:bCs/>
          <w:lang w:eastAsia="en-AU"/>
        </w:rPr>
        <w:t>61</w:t>
      </w:r>
      <w:r w:rsidRPr="000676EA">
        <w:rPr>
          <w:lang w:eastAsia="en-AU"/>
        </w:rPr>
        <w:t>, 764–777.</w:t>
      </w:r>
    </w:p>
    <w:p w:rsidR="00FC51AD" w:rsidRPr="000676EA" w:rsidRDefault="00FC51AD" w:rsidP="00FC51AD">
      <w:pPr>
        <w:autoSpaceDE w:val="0"/>
        <w:autoSpaceDN w:val="0"/>
        <w:adjustRightInd w:val="0"/>
        <w:spacing w:after="240"/>
        <w:rPr>
          <w:lang w:eastAsia="en-AU"/>
        </w:rPr>
      </w:pPr>
      <w:proofErr w:type="gramStart"/>
      <w:r w:rsidRPr="000676EA">
        <w:rPr>
          <w:lang w:eastAsia="en-AU"/>
        </w:rPr>
        <w:t>Graham K.J., Lowry M.B. and Walford T.R. (2005).</w:t>
      </w:r>
      <w:proofErr w:type="gramEnd"/>
      <w:r w:rsidRPr="000676EA">
        <w:rPr>
          <w:lang w:eastAsia="en-AU"/>
        </w:rPr>
        <w:t xml:space="preserve"> </w:t>
      </w:r>
      <w:r w:rsidRPr="000676EA">
        <w:rPr>
          <w:i/>
          <w:iCs/>
          <w:lang w:eastAsia="en-AU"/>
        </w:rPr>
        <w:t>Carp in NSW: Assessment of Distribution, Fishery and Fishing Methods</w:t>
      </w:r>
      <w:r w:rsidRPr="000676EA">
        <w:rPr>
          <w:lang w:eastAsia="en-AU"/>
        </w:rPr>
        <w:t xml:space="preserve">. NSW Department of Primary Industries, Fisheries Final Report Series No. 72. </w:t>
      </w:r>
      <w:proofErr w:type="gramStart"/>
      <w:r w:rsidRPr="000676EA">
        <w:rPr>
          <w:lang w:eastAsia="en-AU"/>
        </w:rPr>
        <w:t>ISSN 1449-9967.</w:t>
      </w:r>
      <w:proofErr w:type="gramEnd"/>
      <w:r w:rsidRPr="000676EA">
        <w:rPr>
          <w:lang w:eastAsia="en-AU"/>
        </w:rPr>
        <w:t xml:space="preserve"> </w:t>
      </w:r>
    </w:p>
    <w:p w:rsidR="00FC51AD" w:rsidRPr="000676EA" w:rsidRDefault="00FC51AD" w:rsidP="00FC51AD">
      <w:pPr>
        <w:autoSpaceDE w:val="0"/>
        <w:autoSpaceDN w:val="0"/>
        <w:adjustRightInd w:val="0"/>
        <w:spacing w:after="240"/>
        <w:rPr>
          <w:lang w:eastAsia="en-AU"/>
        </w:rPr>
      </w:pPr>
      <w:proofErr w:type="gramStart"/>
      <w:r w:rsidRPr="000676EA">
        <w:rPr>
          <w:lang w:eastAsia="en-AU"/>
        </w:rPr>
        <w:t>Murray–Darling Basin Authority.</w:t>
      </w:r>
      <w:proofErr w:type="gramEnd"/>
      <w:r w:rsidRPr="000676EA">
        <w:rPr>
          <w:lang w:eastAsia="en-AU"/>
        </w:rPr>
        <w:t xml:space="preserve">  (2012). Sustainable Rivers Audit 2: The ecological health of rivers in the Murray–Darling Basin at the end of the Millennium Drought (2008–2010).</w:t>
      </w:r>
      <w:r w:rsidRPr="000676EA">
        <w:t xml:space="preserve"> </w:t>
      </w:r>
      <w:r w:rsidRPr="000676EA">
        <w:rPr>
          <w:lang w:eastAsia="en-AU"/>
        </w:rPr>
        <w:t>Murray–Darling Basin Authority, Canberra.</w:t>
      </w:r>
    </w:p>
    <w:p w:rsidR="00FC51AD" w:rsidRPr="000676EA" w:rsidRDefault="00FC51AD" w:rsidP="00FC51AD">
      <w:pPr>
        <w:autoSpaceDE w:val="0"/>
        <w:autoSpaceDN w:val="0"/>
        <w:adjustRightInd w:val="0"/>
        <w:spacing w:after="240"/>
      </w:pPr>
      <w:proofErr w:type="gramStart"/>
      <w:r w:rsidRPr="000676EA">
        <w:t>Pusey B.J., Kennard M.J. and Arthington A.H. (2004).</w:t>
      </w:r>
      <w:proofErr w:type="gramEnd"/>
      <w:r w:rsidRPr="000676EA">
        <w:t xml:space="preserve"> </w:t>
      </w:r>
      <w:proofErr w:type="gramStart"/>
      <w:r w:rsidRPr="000676EA">
        <w:rPr>
          <w:iCs/>
        </w:rPr>
        <w:t>Freshwater Fishes of North-Eastern Australia.</w:t>
      </w:r>
      <w:proofErr w:type="gramEnd"/>
      <w:r w:rsidRPr="000676EA">
        <w:rPr>
          <w:i/>
          <w:iCs/>
        </w:rPr>
        <w:t xml:space="preserve"> </w:t>
      </w:r>
      <w:r w:rsidRPr="000676EA">
        <w:t>CSIRO Publishing: Collingwood.</w:t>
      </w:r>
    </w:p>
    <w:p w:rsidR="00FC51AD" w:rsidRPr="000676EA" w:rsidRDefault="00FC51AD" w:rsidP="00FC51AD">
      <w:pPr>
        <w:pStyle w:val="References"/>
        <w:spacing w:after="240" w:line="280" w:lineRule="exact"/>
        <w:ind w:left="0" w:firstLine="0"/>
        <w:rPr>
          <w:rFonts w:ascii="Arial" w:hAnsi="Arial" w:cs="Arial"/>
          <w:sz w:val="20"/>
        </w:rPr>
      </w:pPr>
      <w:proofErr w:type="gramStart"/>
      <w:r w:rsidRPr="000676EA">
        <w:rPr>
          <w:rFonts w:ascii="Arial" w:hAnsi="Arial" w:cs="Arial"/>
          <w:sz w:val="20"/>
        </w:rPr>
        <w:t>Robinson W. (2012).</w:t>
      </w:r>
      <w:proofErr w:type="gramEnd"/>
      <w:r w:rsidRPr="000676EA">
        <w:rPr>
          <w:rFonts w:ascii="Arial" w:hAnsi="Arial" w:cs="Arial"/>
          <w:sz w:val="20"/>
        </w:rPr>
        <w:t xml:space="preserve"> </w:t>
      </w:r>
      <w:proofErr w:type="gramStart"/>
      <w:r w:rsidRPr="000676EA">
        <w:rPr>
          <w:rFonts w:ascii="Arial" w:hAnsi="Arial" w:cs="Arial"/>
          <w:sz w:val="20"/>
        </w:rPr>
        <w:t>Calculating statistics, metrics, sub-indicators and the SRA Fish theme index.</w:t>
      </w:r>
      <w:proofErr w:type="gramEnd"/>
      <w:r w:rsidRPr="000676EA">
        <w:rPr>
          <w:rFonts w:ascii="Arial" w:hAnsi="Arial" w:cs="Arial"/>
          <w:sz w:val="20"/>
        </w:rPr>
        <w:t xml:space="preserve"> </w:t>
      </w:r>
      <w:proofErr w:type="gramStart"/>
      <w:r w:rsidRPr="000676EA">
        <w:rPr>
          <w:rFonts w:ascii="Arial" w:hAnsi="Arial" w:cs="Arial"/>
          <w:sz w:val="20"/>
        </w:rPr>
        <w:t>A Sustainable Rivers</w:t>
      </w:r>
      <w:r w:rsidR="006359B9">
        <w:rPr>
          <w:rFonts w:ascii="Arial" w:hAnsi="Arial" w:cs="Arial"/>
          <w:sz w:val="20"/>
        </w:rPr>
        <w:t xml:space="preserve"> Audit Technical Report.</w:t>
      </w:r>
      <w:proofErr w:type="gramEnd"/>
      <w:r w:rsidR="006359B9">
        <w:rPr>
          <w:rFonts w:ascii="Arial" w:hAnsi="Arial" w:cs="Arial"/>
          <w:sz w:val="20"/>
        </w:rPr>
        <w:t xml:space="preserve"> Murray </w:t>
      </w:r>
      <w:r w:rsidRPr="000676EA">
        <w:rPr>
          <w:rFonts w:ascii="Arial" w:hAnsi="Arial" w:cs="Arial"/>
          <w:sz w:val="20"/>
        </w:rPr>
        <w:t xml:space="preserve">Darling Basin Authority, Canberra. </w:t>
      </w:r>
    </w:p>
    <w:p w:rsidR="00FC51AD" w:rsidRPr="000676EA" w:rsidRDefault="00FC51AD" w:rsidP="00FC51AD">
      <w:pPr>
        <w:autoSpaceDE w:val="0"/>
        <w:autoSpaceDN w:val="0"/>
        <w:adjustRightInd w:val="0"/>
        <w:spacing w:after="240"/>
        <w:rPr>
          <w:bCs/>
          <w:color w:val="000000"/>
          <w:lang w:eastAsia="en-AU"/>
        </w:rPr>
      </w:pPr>
      <w:proofErr w:type="gramStart"/>
      <w:r w:rsidRPr="000676EA">
        <w:rPr>
          <w:bCs/>
          <w:color w:val="000000"/>
          <w:lang w:eastAsia="en-AU"/>
        </w:rPr>
        <w:t>Southwell</w:t>
      </w:r>
      <w:r w:rsidRPr="000676EA">
        <w:rPr>
          <w:bCs/>
        </w:rPr>
        <w:t>, M., Wilson, G., Sparks, P. and Thoms, M. (2015).</w:t>
      </w:r>
      <w:proofErr w:type="gramEnd"/>
      <w:r w:rsidRPr="000676EA">
        <w:rPr>
          <w:bCs/>
        </w:rPr>
        <w:t xml:space="preserve"> </w:t>
      </w:r>
      <w:r w:rsidRPr="000676EA">
        <w:rPr>
          <w:bCs/>
          <w:color w:val="000000"/>
          <w:lang w:eastAsia="en-AU"/>
        </w:rPr>
        <w:t>Monitoring the ecological response of Commonwealth Environmental Water delivered in 2013-14 in the Gwydir River system</w:t>
      </w:r>
      <w:r w:rsidRPr="000676EA">
        <w:rPr>
          <w:bCs/>
        </w:rPr>
        <w:t xml:space="preserve">: </w:t>
      </w:r>
      <w:r w:rsidRPr="000676EA">
        <w:rPr>
          <w:bCs/>
          <w:color w:val="000000"/>
          <w:lang w:eastAsia="en-AU"/>
        </w:rPr>
        <w:t xml:space="preserve">A report to the Department of Environment. </w:t>
      </w:r>
      <w:proofErr w:type="gramStart"/>
      <w:r w:rsidRPr="000676EA">
        <w:rPr>
          <w:bCs/>
          <w:color w:val="000000"/>
          <w:lang w:eastAsia="en-AU"/>
        </w:rPr>
        <w:t>University of New England, Armidale.</w:t>
      </w:r>
      <w:proofErr w:type="gramEnd"/>
    </w:p>
    <w:p w:rsidR="00FC51AD" w:rsidRPr="004335CD" w:rsidRDefault="00FC51AD" w:rsidP="00FC51AD">
      <w:pPr>
        <w:spacing w:after="240"/>
        <w:rPr>
          <w:b/>
        </w:rPr>
      </w:pPr>
      <w:proofErr w:type="gramStart"/>
      <w:r w:rsidRPr="000676EA">
        <w:t>Stuart, I. G., and Jones, M. J. (2006).</w:t>
      </w:r>
      <w:proofErr w:type="gramEnd"/>
      <w:r w:rsidRPr="000676EA">
        <w:t xml:space="preserve"> Large, regulated forest floodplain is an ideal recruitment zone for non-native common carp (</w:t>
      </w:r>
      <w:r w:rsidRPr="000676EA">
        <w:rPr>
          <w:i/>
          <w:iCs/>
        </w:rPr>
        <w:t>Cyprinus carpio</w:t>
      </w:r>
      <w:r w:rsidRPr="000676EA">
        <w:t xml:space="preserve"> L.). </w:t>
      </w:r>
      <w:r w:rsidRPr="000676EA">
        <w:rPr>
          <w:i/>
          <w:iCs/>
        </w:rPr>
        <w:t>Marine and Freshwater Research</w:t>
      </w:r>
      <w:r w:rsidRPr="000676EA">
        <w:rPr>
          <w:iCs/>
        </w:rPr>
        <w:t>,</w:t>
      </w:r>
      <w:r w:rsidRPr="000676EA">
        <w:t xml:space="preserve"> </w:t>
      </w:r>
      <w:r w:rsidRPr="000676EA">
        <w:rPr>
          <w:b/>
          <w:bCs/>
        </w:rPr>
        <w:t>57</w:t>
      </w:r>
      <w:r w:rsidRPr="000676EA">
        <w:t>, 337–347.</w:t>
      </w:r>
    </w:p>
    <w:p w:rsidR="00B10DBC" w:rsidRDefault="00B10DBC" w:rsidP="00FC51AD">
      <w:pPr>
        <w:sectPr w:rsidR="00B10DBC" w:rsidSect="004C5009">
          <w:headerReference w:type="default" r:id="rId54"/>
          <w:footerReference w:type="default" r:id="rId55"/>
          <w:pgSz w:w="11899" w:h="16838" w:code="9"/>
          <w:pgMar w:top="1508" w:right="1219" w:bottom="1457" w:left="1480" w:header="811" w:footer="306" w:gutter="0"/>
          <w:pgNumType w:start="1" w:chapStyle="6"/>
          <w:cols w:space="708"/>
          <w:docGrid w:linePitch="272"/>
        </w:sectPr>
      </w:pPr>
    </w:p>
    <w:p w:rsidR="00FC51AD" w:rsidRPr="004335CD" w:rsidRDefault="00FC51AD" w:rsidP="00F170B5">
      <w:pPr>
        <w:pStyle w:val="Heading6"/>
      </w:pPr>
      <w:bookmarkStart w:id="81" w:name="_Toc384971685"/>
      <w:bookmarkStart w:id="82" w:name="_Toc384972400"/>
      <w:bookmarkStart w:id="83" w:name="_Toc426839284"/>
      <w:bookmarkStart w:id="84" w:name="_Toc381200844"/>
      <w:r w:rsidRPr="004335CD">
        <w:t>Vegetation Diversity</w:t>
      </w:r>
      <w:bookmarkEnd w:id="81"/>
      <w:bookmarkEnd w:id="82"/>
      <w:bookmarkEnd w:id="83"/>
      <w:r w:rsidRPr="004335CD">
        <w:t xml:space="preserve"> </w:t>
      </w:r>
    </w:p>
    <w:p w:rsidR="00FC51AD" w:rsidRPr="004335CD" w:rsidRDefault="00FC51AD" w:rsidP="00B10DBC">
      <w:pPr>
        <w:pStyle w:val="Heading7"/>
      </w:pPr>
      <w:bookmarkStart w:id="85" w:name="_Toc426839285"/>
      <w:r w:rsidRPr="004335CD">
        <w:t>Introduction</w:t>
      </w:r>
      <w:bookmarkEnd w:id="85"/>
    </w:p>
    <w:p w:rsidR="009E1426" w:rsidRPr="004335CD" w:rsidRDefault="009E1426" w:rsidP="009E1426">
      <w:r>
        <w:t>The L</w:t>
      </w:r>
      <w:r w:rsidRPr="004335CD">
        <w:t xml:space="preserve">ower Gwydir and Gingham watercourses support a number of water dependent vegetation communities, including </w:t>
      </w:r>
      <w:r>
        <w:t>f</w:t>
      </w:r>
      <w:r w:rsidRPr="004335CD">
        <w:t xml:space="preserve">lood dependent woodlands (supporting </w:t>
      </w:r>
      <w:r>
        <w:t xml:space="preserve">ecological vegetation communities with dominant tree species such as </w:t>
      </w:r>
      <w:r w:rsidR="00FD1153">
        <w:t>C</w:t>
      </w:r>
      <w:r w:rsidRPr="004335CD">
        <w:t>oolibah</w:t>
      </w:r>
      <w:r w:rsidR="00FD1153">
        <w:t xml:space="preserve"> and to the west, B</w:t>
      </w:r>
      <w:r w:rsidRPr="004335CD">
        <w:t>lack box), floodplain wetland communities (supporting River red gum</w:t>
      </w:r>
      <w:r>
        <w:t xml:space="preserve">, </w:t>
      </w:r>
      <w:r w:rsidR="00FD1153">
        <w:t>C</w:t>
      </w:r>
      <w:r>
        <w:t xml:space="preserve">oolibah woodlands, </w:t>
      </w:r>
      <w:r w:rsidRPr="004335CD">
        <w:t xml:space="preserve"> and </w:t>
      </w:r>
      <w:r>
        <w:t>River cooba an</w:t>
      </w:r>
      <w:r w:rsidR="00FD1153">
        <w:t>d L</w:t>
      </w:r>
      <w:r w:rsidRPr="004335CD">
        <w:t xml:space="preserve">ignum </w:t>
      </w:r>
      <w:r>
        <w:t xml:space="preserve">shrubland </w:t>
      </w:r>
      <w:r w:rsidRPr="004335CD">
        <w:t xml:space="preserve">species) and </w:t>
      </w:r>
      <w:r>
        <w:t>s</w:t>
      </w:r>
      <w:r w:rsidRPr="004335CD">
        <w:t xml:space="preserve">emi-permanent wetlands (supporting species such as </w:t>
      </w:r>
      <w:r w:rsidR="00FD1153">
        <w:t>W</w:t>
      </w:r>
      <w:r w:rsidRPr="004335CD">
        <w:t xml:space="preserve">ater </w:t>
      </w:r>
      <w:r>
        <w:t xml:space="preserve">couch, </w:t>
      </w:r>
      <w:r w:rsidR="00FD1153">
        <w:t>M</w:t>
      </w:r>
      <w:r w:rsidRPr="004335CD">
        <w:t xml:space="preserve">arsh </w:t>
      </w:r>
      <w:r>
        <w:t>c</w:t>
      </w:r>
      <w:r w:rsidRPr="004335CD">
        <w:t>lub</w:t>
      </w:r>
      <w:r>
        <w:t>-r</w:t>
      </w:r>
      <w:r w:rsidRPr="004335CD">
        <w:t xml:space="preserve">ush, </w:t>
      </w:r>
      <w:r w:rsidR="00FD1153">
        <w:t>S</w:t>
      </w:r>
      <w:r w:rsidRPr="004335CD">
        <w:t xml:space="preserve">pike </w:t>
      </w:r>
      <w:r>
        <w:t>r</w:t>
      </w:r>
      <w:r w:rsidRPr="004335CD">
        <w:t xml:space="preserve">ush, </w:t>
      </w:r>
      <w:r w:rsidR="00FD1153">
        <w:t>T</w:t>
      </w:r>
      <w:r w:rsidRPr="004335CD">
        <w:t>ussock</w:t>
      </w:r>
      <w:r>
        <w:t xml:space="preserve"> rushes,</w:t>
      </w:r>
      <w:r w:rsidRPr="004335CD">
        <w:t xml:space="preserve"> </w:t>
      </w:r>
      <w:r w:rsidR="00FD1153">
        <w:t>S</w:t>
      </w:r>
      <w:r w:rsidRPr="004335CD">
        <w:t>edge</w:t>
      </w:r>
      <w:r>
        <w:t>s</w:t>
      </w:r>
      <w:r w:rsidRPr="004335CD">
        <w:t xml:space="preserve"> and </w:t>
      </w:r>
      <w:r w:rsidR="00FD1153">
        <w:t>C</w:t>
      </w:r>
      <w:r w:rsidRPr="004335CD">
        <w:t>umbungi) (Bowen and Simpson 2010). The areas occupied by these communities has declined since river regulation as a result of both restricted flo</w:t>
      </w:r>
      <w:r>
        <w:t>ws</w:t>
      </w:r>
      <w:r w:rsidRPr="004335CD">
        <w:t xml:space="preserve"> and clearing for agriculture (Wilson et al</w:t>
      </w:r>
      <w:r w:rsidR="009E3A6C">
        <w:t>.</w:t>
      </w:r>
      <w:r w:rsidRPr="004335CD">
        <w:t xml:space="preserve"> 2009</w:t>
      </w:r>
      <w:r>
        <w:t>, Bowen and Simpson 2010</w:t>
      </w:r>
      <w:r w:rsidRPr="004335CD">
        <w:t>)</w:t>
      </w:r>
      <w:r>
        <w:t>. M</w:t>
      </w:r>
      <w:r w:rsidRPr="004335CD">
        <w:t xml:space="preserve">aintaining the current extent and </w:t>
      </w:r>
      <w:r>
        <w:t xml:space="preserve">improving and then maintaining the </w:t>
      </w:r>
      <w:r w:rsidRPr="004335CD">
        <w:t xml:space="preserve">health of these communities has become a target for environmental water management in the Gwydir catchment (Commonwealth of Australia 2014a). Several specific questions were addressed through the monitoring of vegetation diversity in the 2014-15 </w:t>
      </w:r>
      <w:r w:rsidR="00FD1153">
        <w:t xml:space="preserve">water </w:t>
      </w:r>
      <w:proofErr w:type="gramStart"/>
      <w:r w:rsidR="00FD1153">
        <w:t>year</w:t>
      </w:r>
      <w:proofErr w:type="gramEnd"/>
      <w:r w:rsidRPr="004335CD">
        <w:t xml:space="preserve"> in the </w:t>
      </w:r>
      <w:r w:rsidR="00FD1153">
        <w:t xml:space="preserve">Lower </w:t>
      </w:r>
      <w:r w:rsidRPr="004335CD">
        <w:t>Gwydir wetlands:</w:t>
      </w:r>
    </w:p>
    <w:p w:rsidR="00FC51AD" w:rsidRPr="00AF120E" w:rsidRDefault="00FC51AD" w:rsidP="00F556E9">
      <w:pPr>
        <w:pStyle w:val="Bullets1"/>
      </w:pPr>
      <w:r w:rsidRPr="00AF120E">
        <w:t>What did Commonwealth environmental water contribute to vegetation species diversity?</w:t>
      </w:r>
    </w:p>
    <w:p w:rsidR="00FC51AD" w:rsidRPr="00AF120E" w:rsidRDefault="00FC51AD" w:rsidP="00F556E9">
      <w:pPr>
        <w:pStyle w:val="Bullets1"/>
      </w:pPr>
      <w:r w:rsidRPr="00AF120E">
        <w:t>What did Commonwealth environmental water contribute to vegetation community diversity?</w:t>
      </w:r>
    </w:p>
    <w:p w:rsidR="00FC51AD" w:rsidRPr="004335CD" w:rsidRDefault="00FC51AD" w:rsidP="00B10DBC">
      <w:pPr>
        <w:pStyle w:val="Heading8"/>
      </w:pPr>
      <w:r w:rsidRPr="004335CD">
        <w:t>Environmental watering in 2014-15</w:t>
      </w:r>
    </w:p>
    <w:p w:rsidR="00FC51AD" w:rsidRPr="004335CD" w:rsidRDefault="00FC51AD" w:rsidP="00F556E9">
      <w:pPr>
        <w:pStyle w:val="Bullets1"/>
        <w:numPr>
          <w:ilvl w:val="0"/>
          <w:numId w:val="0"/>
        </w:numPr>
      </w:pPr>
      <w:r w:rsidRPr="004335CD">
        <w:t>During 2014-15 environmental water was delivered to a number of assets within the Gwydir River system (</w:t>
      </w:r>
      <w:r w:rsidR="00322207">
        <w:fldChar w:fldCharType="begin"/>
      </w:r>
      <w:r w:rsidR="00B10DBC">
        <w:instrText xml:space="preserve"> REF _Ref427317941 \r \h </w:instrText>
      </w:r>
      <w:r w:rsidR="00322207">
        <w:fldChar w:fldCharType="separate"/>
      </w:r>
      <w:r w:rsidR="00C80D38">
        <w:t>Appendix B</w:t>
      </w:r>
      <w:r w:rsidR="00322207">
        <w:fldChar w:fldCharType="end"/>
      </w:r>
      <w:r w:rsidRPr="004335CD">
        <w:t xml:space="preserve"> </w:t>
      </w:r>
      <w:r w:rsidR="00027E5C">
        <w:t>and G)</w:t>
      </w:r>
      <w:r w:rsidR="00431D21">
        <w:t>.</w:t>
      </w:r>
      <w:r w:rsidRPr="004335CD">
        <w:t xml:space="preserve"> In-channel flow pulses were delivered down the Mehi River and Carole Creek channels to enhance in-stream ecological function, nutrient cycling, water quality, and fish spawning conditions. In addition, flows were delivered to the Lower Gwydir, Gingham watercourse and Mallowa Creek to provide for wetland inundation (</w:t>
      </w:r>
      <w:r w:rsidR="00322207">
        <w:rPr>
          <w:highlight w:val="yellow"/>
        </w:rPr>
        <w:fldChar w:fldCharType="begin"/>
      </w:r>
      <w:r w:rsidR="00027E5C">
        <w:instrText xml:space="preserve"> REF _Ref428279849 \h </w:instrText>
      </w:r>
      <w:r w:rsidR="00322207">
        <w:rPr>
          <w:highlight w:val="yellow"/>
        </w:rPr>
      </w:r>
      <w:r w:rsidR="00322207">
        <w:rPr>
          <w:highlight w:val="yellow"/>
        </w:rPr>
        <w:fldChar w:fldCharType="separate"/>
      </w:r>
      <w:r w:rsidR="00C80D38">
        <w:t xml:space="preserve">Table </w:t>
      </w:r>
      <w:r w:rsidR="00C80D38">
        <w:rPr>
          <w:noProof/>
        </w:rPr>
        <w:t>B</w:t>
      </w:r>
      <w:r w:rsidR="00C80D38">
        <w:noBreakHyphen/>
      </w:r>
      <w:r w:rsidR="00C80D38">
        <w:rPr>
          <w:noProof/>
        </w:rPr>
        <w:t>1</w:t>
      </w:r>
      <w:r w:rsidR="00322207">
        <w:rPr>
          <w:highlight w:val="yellow"/>
        </w:rPr>
        <w:fldChar w:fldCharType="end"/>
      </w:r>
      <w:r w:rsidR="00B10DBC">
        <w:t xml:space="preserve">). </w:t>
      </w:r>
    </w:p>
    <w:p w:rsidR="00FC51AD" w:rsidRPr="004335CD" w:rsidRDefault="00FC51AD" w:rsidP="00F170B5">
      <w:pPr>
        <w:pStyle w:val="Bullets1"/>
        <w:numPr>
          <w:ilvl w:val="0"/>
          <w:numId w:val="0"/>
        </w:numPr>
        <w:spacing w:before="240"/>
      </w:pPr>
      <w:r w:rsidRPr="004335CD">
        <w:t xml:space="preserve">Environmental water delivered to the Gingham and </w:t>
      </w:r>
      <w:r w:rsidR="00EE3B23">
        <w:t>L</w:t>
      </w:r>
      <w:r w:rsidR="009E1426">
        <w:t xml:space="preserve">ower </w:t>
      </w:r>
      <w:r w:rsidRPr="004335CD">
        <w:t>Gwydir wetland</w:t>
      </w:r>
      <w:r w:rsidR="00EE3B23">
        <w:t>s</w:t>
      </w:r>
      <w:r w:rsidRPr="004335CD">
        <w:t xml:space="preserve"> inundated a number of sites that were surveyed for vegetation diversity (</w:t>
      </w:r>
      <w:r w:rsidR="00322207">
        <w:fldChar w:fldCharType="begin"/>
      </w:r>
      <w:r w:rsidR="00027E5C">
        <w:instrText xml:space="preserve"> REF _Ref428280329 \h </w:instrText>
      </w:r>
      <w:r w:rsidR="00322207">
        <w:fldChar w:fldCharType="separate"/>
      </w:r>
      <w:r w:rsidR="00C80D38" w:rsidRPr="004335CD">
        <w:t xml:space="preserve">Table </w:t>
      </w:r>
      <w:r w:rsidR="00C80D38">
        <w:rPr>
          <w:noProof/>
        </w:rPr>
        <w:t>D</w:t>
      </w:r>
      <w:r w:rsidR="00C80D38">
        <w:noBreakHyphen/>
      </w:r>
      <w:r w:rsidR="00C80D38">
        <w:rPr>
          <w:noProof/>
        </w:rPr>
        <w:t>1</w:t>
      </w:r>
      <w:r w:rsidR="00322207">
        <w:fldChar w:fldCharType="end"/>
      </w:r>
      <w:r w:rsidRPr="004335CD">
        <w:t>). In December 2014, 22% of the plots</w:t>
      </w:r>
      <w:r w:rsidR="00033CBE">
        <w:t xml:space="preserve"> surveyed were inundated</w:t>
      </w:r>
      <w:r w:rsidR="009E1426">
        <w:rPr>
          <w:rStyle w:val="CommentReference"/>
        </w:rPr>
        <w:t>.</w:t>
      </w:r>
      <w:r w:rsidRPr="004335CD">
        <w:t xml:space="preserve"> In March 2015, 50% of the sites were wet. Of the 32 plots, 18 (56%) went from dry in December 2014 to wet in March 2015, 6 (19%) went from wet to dry, 1 (3%) remained wet, and 7 (22%) remained dry between the two surveying times.</w:t>
      </w:r>
    </w:p>
    <w:p w:rsidR="00FC51AD" w:rsidRPr="004335CD" w:rsidRDefault="00FC51AD" w:rsidP="00B10DBC">
      <w:pPr>
        <w:pStyle w:val="Heading8"/>
      </w:pPr>
      <w:r w:rsidRPr="004335CD">
        <w:t>Previous Monitoring</w:t>
      </w:r>
    </w:p>
    <w:p w:rsidR="009E1426" w:rsidRDefault="009E1426" w:rsidP="00FD1153">
      <w:r w:rsidRPr="004335CD">
        <w:t xml:space="preserve">Previous monitoring was undertaken in the Gingham and </w:t>
      </w:r>
      <w:r>
        <w:t xml:space="preserve">Lower </w:t>
      </w:r>
      <w:r w:rsidRPr="004335CD">
        <w:t>Gwydir wetlands by Southwell et al. (201</w:t>
      </w:r>
      <w:r w:rsidR="00923F0A">
        <w:t>5</w:t>
      </w:r>
      <w:r w:rsidRPr="004335CD">
        <w:t xml:space="preserve">) as part of the </w:t>
      </w:r>
      <w:r w:rsidR="00431D21">
        <w:t>S</w:t>
      </w:r>
      <w:r w:rsidRPr="004335CD">
        <w:t xml:space="preserve">hort </w:t>
      </w:r>
      <w:r w:rsidR="00431D21">
        <w:t>T</w:t>
      </w:r>
      <w:r w:rsidRPr="004335CD">
        <w:t xml:space="preserve">erm </w:t>
      </w:r>
      <w:r w:rsidR="00431D21">
        <w:t>I</w:t>
      </w:r>
      <w:r w:rsidRPr="004335CD">
        <w:t xml:space="preserve">ntervention </w:t>
      </w:r>
      <w:r w:rsidR="00431D21">
        <w:t>M</w:t>
      </w:r>
      <w:r w:rsidRPr="004335CD">
        <w:t xml:space="preserve">onitoring project in 2013-14. </w:t>
      </w:r>
      <w:r>
        <w:t xml:space="preserve">NSW OEH </w:t>
      </w:r>
      <w:r w:rsidR="00D06C38">
        <w:t xml:space="preserve">has </w:t>
      </w:r>
      <w:r>
        <w:t>also undertake</w:t>
      </w:r>
      <w:r w:rsidR="00D06C38">
        <w:t>n</w:t>
      </w:r>
      <w:r>
        <w:t xml:space="preserve"> vegetation monitoring in the Gingham and Lower Gwydir (since 2008) and Mallowa (since 2012). The NSW Office of Water (now DPI Water) also previously undertook monitoring under the Integrated Monitoring of Environmental Flows program from 2004-2010 until funding for this program ceased. </w:t>
      </w:r>
    </w:p>
    <w:p w:rsidR="009E1426" w:rsidRPr="004335CD" w:rsidRDefault="009E1426" w:rsidP="00FD1153">
      <w:r>
        <w:t xml:space="preserve">From the </w:t>
      </w:r>
      <w:r w:rsidR="00431D21">
        <w:t>S</w:t>
      </w:r>
      <w:r w:rsidR="00D06C38">
        <w:t xml:space="preserve">hort </w:t>
      </w:r>
      <w:r w:rsidR="00431D21">
        <w:t>Term I</w:t>
      </w:r>
      <w:r w:rsidR="00D06C38">
        <w:t xml:space="preserve">ntervention </w:t>
      </w:r>
      <w:r w:rsidR="00431D21">
        <w:t>M</w:t>
      </w:r>
      <w:r w:rsidR="00D06C38">
        <w:t>onitoring</w:t>
      </w:r>
      <w:r>
        <w:t xml:space="preserve"> project in 2013-14, Southwell et al</w:t>
      </w:r>
      <w:r w:rsidR="00F170B5">
        <w:t>.</w:t>
      </w:r>
      <w:r>
        <w:t xml:space="preserve"> (2015)</w:t>
      </w:r>
      <w:r w:rsidR="00FC51AD" w:rsidRPr="004335CD">
        <w:t xml:space="preserve"> </w:t>
      </w:r>
      <w:bookmarkStart w:id="86" w:name="_Toc426839286"/>
      <w:r w:rsidRPr="004335CD">
        <w:t xml:space="preserve">noted different vegetation patterns in the Gingham and </w:t>
      </w:r>
      <w:r>
        <w:t xml:space="preserve">Lower </w:t>
      </w:r>
      <w:r w:rsidRPr="004335CD">
        <w:t xml:space="preserve">Gwydir wetlands during the season, primarily influenced by rainfall events and wildfire, given the limited flows both systems received. Gingham vegetation communities tended to expand in coverage </w:t>
      </w:r>
      <w:r>
        <w:t xml:space="preserve">later in </w:t>
      </w:r>
      <w:r w:rsidRPr="004335CD">
        <w:t xml:space="preserve"> the season reflecting good </w:t>
      </w:r>
      <w:r>
        <w:t>m</w:t>
      </w:r>
      <w:r w:rsidRPr="004335CD">
        <w:t xml:space="preserve">arch rainfalls, with increases in </w:t>
      </w:r>
      <w:r w:rsidR="00D06C38">
        <w:t>Water couch (</w:t>
      </w:r>
      <w:r w:rsidR="00D06C38" w:rsidRPr="004335CD">
        <w:rPr>
          <w:i/>
          <w:szCs w:val="20"/>
        </w:rPr>
        <w:t>Paspalum distichum</w:t>
      </w:r>
      <w:r w:rsidR="00D06C38">
        <w:rPr>
          <w:i/>
          <w:szCs w:val="20"/>
        </w:rPr>
        <w:t>)</w:t>
      </w:r>
      <w:r>
        <w:t xml:space="preserve"> and </w:t>
      </w:r>
      <w:r w:rsidRPr="004335CD">
        <w:t>exotic species such as</w:t>
      </w:r>
      <w:r>
        <w:t xml:space="preserve"> </w:t>
      </w:r>
      <w:r w:rsidR="00D06C38">
        <w:t>B</w:t>
      </w:r>
      <w:r>
        <w:t xml:space="preserve">urr </w:t>
      </w:r>
      <w:r w:rsidRPr="004335CD">
        <w:t>medic</w:t>
      </w:r>
      <w:r w:rsidR="00D06C38">
        <w:t xml:space="preserve"> (</w:t>
      </w:r>
      <w:r w:rsidR="00D06C38" w:rsidRPr="003C1971">
        <w:rPr>
          <w:rFonts w:cs="Courier New"/>
          <w:i/>
        </w:rPr>
        <w:t>Medicago polymorpha</w:t>
      </w:r>
      <w:r w:rsidR="00D06C38">
        <w:rPr>
          <w:rFonts w:cs="Courier New"/>
          <w:i/>
        </w:rPr>
        <w:t>)</w:t>
      </w:r>
      <w:r w:rsidRPr="004335CD">
        <w:t xml:space="preserve"> and </w:t>
      </w:r>
      <w:r w:rsidR="00027E5C">
        <w:t>L</w:t>
      </w:r>
      <w:r w:rsidRPr="004335CD">
        <w:t>ippia</w:t>
      </w:r>
      <w:r w:rsidR="00D06C38">
        <w:t xml:space="preserve"> (</w:t>
      </w:r>
      <w:r w:rsidR="00D06C38" w:rsidRPr="0082314D">
        <w:rPr>
          <w:i/>
        </w:rPr>
        <w:t>Phyla canescens</w:t>
      </w:r>
      <w:r w:rsidR="00D06C38">
        <w:rPr>
          <w:i/>
        </w:rPr>
        <w:t>)</w:t>
      </w:r>
      <w:r w:rsidRPr="004335CD">
        <w:t xml:space="preserve">, albeit at relatively low coverages (&lt;3% coverage). In the </w:t>
      </w:r>
      <w:r>
        <w:t xml:space="preserve">Lower </w:t>
      </w:r>
      <w:r w:rsidRPr="004335CD">
        <w:t>Gwydir sites, changes in the vegetation community composition were primarily driven by the wildfire that occurred through the reserve in late March</w:t>
      </w:r>
      <w:r w:rsidR="00D06C38">
        <w:t xml:space="preserve"> 2014</w:t>
      </w:r>
      <w:r>
        <w:t xml:space="preserve">, which was then followed by local heavy rainfall and small inflows one week later </w:t>
      </w:r>
      <w:r w:rsidR="00431D21">
        <w:t>that</w:t>
      </w:r>
      <w:r>
        <w:t xml:space="preserve"> inundated some areas</w:t>
      </w:r>
      <w:r w:rsidRPr="004335CD">
        <w:t xml:space="preserve">. This increased the dominance of bare ground and litter in these communities as a result of the reduced vegetation cover. Species that were quick to respond following the fire and successive good rainfalls such as </w:t>
      </w:r>
      <w:r>
        <w:t>Marsh club-rush</w:t>
      </w:r>
      <w:r w:rsidR="00FD1153">
        <w:t xml:space="preserve"> (</w:t>
      </w:r>
      <w:r w:rsidR="00FD1153" w:rsidRPr="004E056B">
        <w:rPr>
          <w:i/>
        </w:rPr>
        <w:t>Bolboschenus fluviatilis</w:t>
      </w:r>
      <w:r w:rsidR="00FD1153">
        <w:rPr>
          <w:i/>
        </w:rPr>
        <w:t>)</w:t>
      </w:r>
      <w:r>
        <w:t xml:space="preserve">, </w:t>
      </w:r>
      <w:r w:rsidRPr="004335CD">
        <w:t xml:space="preserve">Tall spike-rush </w:t>
      </w:r>
      <w:r w:rsidR="00FD1153">
        <w:t>(</w:t>
      </w:r>
      <w:r w:rsidR="00FD1153" w:rsidRPr="007705B9">
        <w:rPr>
          <w:rFonts w:cs="Courier New"/>
          <w:i/>
        </w:rPr>
        <w:t>Eleocharis spathulata</w:t>
      </w:r>
      <w:r w:rsidR="00FD1153">
        <w:t xml:space="preserve">) </w:t>
      </w:r>
      <w:r w:rsidRPr="004335CD">
        <w:t xml:space="preserve">and </w:t>
      </w:r>
      <w:r>
        <w:t>B</w:t>
      </w:r>
      <w:r w:rsidRPr="004335CD">
        <w:t>udda pea</w:t>
      </w:r>
      <w:r w:rsidR="00FD1153">
        <w:t xml:space="preserve"> (</w:t>
      </w:r>
      <w:r w:rsidR="00FD1153" w:rsidRPr="007705B9">
        <w:rPr>
          <w:rFonts w:cs="Courier New"/>
          <w:i/>
        </w:rPr>
        <w:t>Aeschynomene indica</w:t>
      </w:r>
      <w:r w:rsidR="00FD1153">
        <w:rPr>
          <w:rFonts w:cs="Courier New"/>
          <w:i/>
        </w:rPr>
        <w:t>)</w:t>
      </w:r>
      <w:r w:rsidRPr="004335CD">
        <w:t xml:space="preserve"> tended to characterize these communities at the end of the </w:t>
      </w:r>
      <w:r w:rsidR="00431D21">
        <w:t>water year</w:t>
      </w:r>
      <w:r w:rsidRPr="004335CD">
        <w:t>.</w:t>
      </w:r>
    </w:p>
    <w:p w:rsidR="00FC51AD" w:rsidRPr="004335CD" w:rsidRDefault="00FC51AD" w:rsidP="00F170B5">
      <w:pPr>
        <w:pStyle w:val="Heading7"/>
      </w:pPr>
      <w:r w:rsidRPr="004335CD">
        <w:t>Methods</w:t>
      </w:r>
      <w:bookmarkEnd w:id="86"/>
    </w:p>
    <w:p w:rsidR="00FC51AD" w:rsidRPr="004335CD" w:rsidRDefault="00FC51AD" w:rsidP="00FC51AD">
      <w:r w:rsidRPr="004335CD">
        <w:t>Thirty-two plots were monitored at 12 locations throughout the Gwydir and Gingham watercourses during December 2014 and March 2015. These plots were located in five broad wetland vegetation communities, and experienced a range of inundation conditions (</w:t>
      </w:r>
      <w:r w:rsidR="00322207">
        <w:fldChar w:fldCharType="begin"/>
      </w:r>
      <w:r w:rsidR="00E50FBF">
        <w:instrText xml:space="preserve"> REF _Ref428121024 \h </w:instrText>
      </w:r>
      <w:r w:rsidR="00322207">
        <w:fldChar w:fldCharType="separate"/>
      </w:r>
      <w:r w:rsidR="00C80D38">
        <w:t xml:space="preserve">Figure </w:t>
      </w:r>
      <w:r w:rsidR="00C80D38">
        <w:rPr>
          <w:noProof/>
        </w:rPr>
        <w:t>D</w:t>
      </w:r>
      <w:r w:rsidR="00C80D38">
        <w:noBreakHyphen/>
      </w:r>
      <w:r w:rsidR="00C80D38">
        <w:rPr>
          <w:noProof/>
        </w:rPr>
        <w:t>1</w:t>
      </w:r>
      <w:r w:rsidR="00322207">
        <w:fldChar w:fldCharType="end"/>
      </w:r>
      <w:r w:rsidRPr="004335CD">
        <w:t>). Vegetation surveys were completed in conjunction with OEH staff, following OEH data collection protocols (Commonwealth of Australia 2014b), which recorded vegetation diversity</w:t>
      </w:r>
      <w:r w:rsidR="00033CBE">
        <w:t xml:space="preserve"> and structure within each 0.04 h</w:t>
      </w:r>
      <w:r w:rsidRPr="004335CD">
        <w:t>a plot. A number of environmental variables inc</w:t>
      </w:r>
      <w:r w:rsidR="00033CBE">
        <w:t>luding the degree of inundation</w:t>
      </w:r>
      <w:r w:rsidRPr="004335CD">
        <w:t xml:space="preserve"> and grazing impact were also noted.</w:t>
      </w:r>
    </w:p>
    <w:p w:rsidR="00FC51AD" w:rsidRPr="004335CD" w:rsidRDefault="00FC51AD" w:rsidP="00FC51AD">
      <w:r w:rsidRPr="004335CD">
        <w:t>Species diversity measures were analysed using a Poisson regression on count data which investigated the influence of environmental water, survey time (2014-15) and vegetation community. As the presence of environmental water and survey time were shown to be collinear, a secondary measure of survey time was developed to assess seasonal change. Here</w:t>
      </w:r>
      <w:r w:rsidR="00EC145A">
        <w:t>,</w:t>
      </w:r>
      <w:r w:rsidRPr="004335CD">
        <w:t xml:space="preserve"> sites that experienced the same inundation conditions between both survey times (either dry or wet on both occasions) were compared. To further explain changes in diversity, individual species were grouped into the four following functional groups (Brock and Cassanova 1997</w:t>
      </w:r>
      <w:r w:rsidR="00EB1798">
        <w:t>; Hale et al. 201</w:t>
      </w:r>
      <w:r w:rsidR="008430D2">
        <w:t>3</w:t>
      </w:r>
      <w:r w:rsidRPr="004335CD">
        <w:t>):</w:t>
      </w:r>
    </w:p>
    <w:p w:rsidR="008A2E81" w:rsidRPr="00F170B5" w:rsidRDefault="00FC51AD" w:rsidP="008A2E81">
      <w:pPr>
        <w:pStyle w:val="Bullets1"/>
      </w:pPr>
      <w:r w:rsidRPr="00F170B5">
        <w:t>Amphibious responders (A</w:t>
      </w:r>
      <w:r w:rsidR="00EB1798">
        <w:t>mR</w:t>
      </w:r>
      <w:r w:rsidRPr="00F170B5">
        <w:t>) – plants which change their growth form in response to flooding and drying cycles</w:t>
      </w:r>
      <w:r w:rsidR="00F8585C">
        <w:t xml:space="preserve"> (including morphologically plastic (ARp) and floating/stranded (ARf)</w:t>
      </w:r>
      <w:r w:rsidRPr="00F170B5">
        <w:t>;</w:t>
      </w:r>
    </w:p>
    <w:p w:rsidR="008A2E81" w:rsidRPr="00F170B5" w:rsidRDefault="00FC51AD" w:rsidP="008A2E81">
      <w:pPr>
        <w:pStyle w:val="Bullets1"/>
      </w:pPr>
      <w:r w:rsidRPr="00F170B5">
        <w:t>Amphibious tolerators (A</w:t>
      </w:r>
      <w:r w:rsidR="00EB1798">
        <w:t>mT</w:t>
      </w:r>
      <w:r w:rsidRPr="00F170B5">
        <w:t>) – plants which tolerate flooding patterns without changing their growth form;</w:t>
      </w:r>
    </w:p>
    <w:p w:rsidR="00FC51AD" w:rsidRPr="00F170B5" w:rsidRDefault="00FC51AD" w:rsidP="00F170B5">
      <w:pPr>
        <w:pStyle w:val="Bullets1"/>
      </w:pPr>
      <w:r w:rsidRPr="00F170B5">
        <w:t xml:space="preserve">Terrestrial damp plants (Tda) </w:t>
      </w:r>
      <w:r w:rsidRPr="00F170B5">
        <w:rPr>
          <w:rFonts w:hint="eastAsia"/>
        </w:rPr>
        <w:t>–</w:t>
      </w:r>
      <w:r w:rsidRPr="00F170B5">
        <w:t xml:space="preserve"> plants which are terrestrial species but tend to grow close to the</w:t>
      </w:r>
      <w:r w:rsidR="008A2E81">
        <w:t xml:space="preserve"> water margin on damp soils;</w:t>
      </w:r>
      <w:r w:rsidR="00EB1798">
        <w:t xml:space="preserve"> and</w:t>
      </w:r>
    </w:p>
    <w:p w:rsidR="008A2E81" w:rsidRDefault="00FC51AD" w:rsidP="00F170B5">
      <w:pPr>
        <w:pStyle w:val="Bullets1"/>
      </w:pPr>
      <w:r w:rsidRPr="00F170B5">
        <w:t>Terrestrial dry plants (Tdr) - those which are terrestrial species which don</w:t>
      </w:r>
      <w:r w:rsidRPr="00F170B5">
        <w:rPr>
          <w:rFonts w:hint="eastAsia"/>
        </w:rPr>
        <w:t>’</w:t>
      </w:r>
      <w:r w:rsidRPr="00F170B5">
        <w:t>t normally grow in wetlands but may be encroaching into the area due to prolong</w:t>
      </w:r>
      <w:r w:rsidR="00EB1798">
        <w:t>ed drying.</w:t>
      </w:r>
    </w:p>
    <w:p w:rsidR="00FC51AD" w:rsidRPr="004335CD" w:rsidRDefault="00FC51AD" w:rsidP="00AF120E">
      <w:pPr>
        <w:spacing w:before="120"/>
        <w:rPr>
          <w:lang w:eastAsia="en-AU"/>
        </w:rPr>
      </w:pPr>
      <w:r w:rsidRPr="004335CD">
        <w:t xml:space="preserve">Changes in these functional groups were then compared between survey times using </w:t>
      </w:r>
      <w:r w:rsidR="004A29FB">
        <w:t>F</w:t>
      </w:r>
      <w:r w:rsidRPr="004335CD">
        <w:t>-tests to test for equality of variances and then t-tests to test for differences in means.</w:t>
      </w:r>
    </w:p>
    <w:p w:rsidR="00FC51AD" w:rsidRDefault="00FC51AD" w:rsidP="00FC51AD">
      <w:pPr>
        <w:rPr>
          <w:lang w:eastAsia="en-AU"/>
        </w:rPr>
      </w:pPr>
      <w:r w:rsidRPr="004335CD">
        <w:rPr>
          <w:lang w:eastAsia="en-AU"/>
        </w:rPr>
        <w:t xml:space="preserve">Changes in vegetation cover were investigated using multivariate MDS plots with differences between the presence of environmental water, survey time and vegetation community assessed using PERMANOVA in Primer </w:t>
      </w:r>
      <w:r w:rsidR="009E1426">
        <w:rPr>
          <w:lang w:eastAsia="en-AU"/>
        </w:rPr>
        <w:t>6</w:t>
      </w:r>
      <w:r w:rsidRPr="004335CD">
        <w:rPr>
          <w:lang w:eastAsia="en-AU"/>
        </w:rPr>
        <w:t xml:space="preserve">. SIMPER analysis was used to identify the species that were most responsible for driving patterns in the data, and follow up descriptive univariate analysis of these species were then undertaken. </w:t>
      </w:r>
    </w:p>
    <w:p w:rsidR="00F170B5" w:rsidRPr="004335CD" w:rsidRDefault="00F170B5" w:rsidP="00F170B5">
      <w:pPr>
        <w:pStyle w:val="Heading3"/>
        <w:numPr>
          <w:ilvl w:val="0"/>
          <w:numId w:val="0"/>
        </w:numPr>
        <w:rPr>
          <w:lang w:eastAsia="en-AU"/>
        </w:rPr>
        <w:sectPr w:rsidR="00F170B5" w:rsidRPr="004335CD" w:rsidSect="00FC376C">
          <w:headerReference w:type="even" r:id="rId56"/>
          <w:headerReference w:type="default" r:id="rId57"/>
          <w:footerReference w:type="default" r:id="rId58"/>
          <w:headerReference w:type="first" r:id="rId59"/>
          <w:pgSz w:w="11899" w:h="16838" w:code="9"/>
          <w:pgMar w:top="1508" w:right="1219" w:bottom="1457" w:left="1480" w:header="811" w:footer="306" w:gutter="0"/>
          <w:pgNumType w:start="1" w:chapStyle="6"/>
          <w:cols w:space="708"/>
        </w:sectPr>
      </w:pPr>
      <w:bookmarkStart w:id="87" w:name="_Ref418785109"/>
    </w:p>
    <w:p w:rsidR="00E50FBF" w:rsidRDefault="00C512A4" w:rsidP="00E50FBF">
      <w:pPr>
        <w:keepNext/>
        <w:spacing w:line="240" w:lineRule="auto"/>
      </w:pPr>
      <w:r>
        <w:rPr>
          <w:noProof/>
          <w:lang w:eastAsia="en-AU"/>
        </w:rPr>
        <w:drawing>
          <wp:inline distT="0" distB="0" distL="0" distR="0">
            <wp:extent cx="7820025" cy="55333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D-1 Veg mon sites.jpg"/>
                    <pic:cNvPicPr/>
                  </pic:nvPicPr>
                  <pic:blipFill>
                    <a:blip r:embed="rId6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3604" cy="5535852"/>
                    </a:xfrm>
                    <a:prstGeom prst="rect">
                      <a:avLst/>
                    </a:prstGeom>
                  </pic:spPr>
                </pic:pic>
              </a:graphicData>
            </a:graphic>
          </wp:inline>
        </w:drawing>
      </w:r>
    </w:p>
    <w:p w:rsidR="00F170B5" w:rsidRPr="004335CD" w:rsidRDefault="00E50FBF" w:rsidP="00E50FBF">
      <w:pPr>
        <w:pStyle w:val="Caption"/>
      </w:pPr>
      <w:bookmarkStart w:id="88" w:name="_Ref428121024"/>
      <w:r>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noBreakHyphen/>
      </w:r>
      <w:r w:rsidR="00322207">
        <w:fldChar w:fldCharType="begin"/>
      </w:r>
      <w:r w:rsidR="00E56FCF">
        <w:instrText xml:space="preserve"> SEQ Figure \* ARABIC \s 6 </w:instrText>
      </w:r>
      <w:r w:rsidR="00322207">
        <w:fldChar w:fldCharType="separate"/>
      </w:r>
      <w:r w:rsidR="00C80D38">
        <w:rPr>
          <w:noProof/>
        </w:rPr>
        <w:t>1</w:t>
      </w:r>
      <w:r w:rsidR="00322207">
        <w:rPr>
          <w:noProof/>
        </w:rPr>
        <w:fldChar w:fldCharType="end"/>
      </w:r>
      <w:bookmarkEnd w:id="88"/>
      <w:r>
        <w:t xml:space="preserve">:  </w:t>
      </w:r>
      <w:r w:rsidRPr="004335CD">
        <w:t>Location of vegetation monitoring sites</w:t>
      </w:r>
      <w:r w:rsidR="00FD1153">
        <w:t>.</w:t>
      </w:r>
      <w:r>
        <w:t xml:space="preserve"> </w:t>
      </w:r>
    </w:p>
    <w:p w:rsidR="00F170B5" w:rsidRPr="004335CD" w:rsidRDefault="00F170B5" w:rsidP="00F170B5">
      <w:pPr>
        <w:sectPr w:rsidR="00F170B5" w:rsidRPr="004335CD" w:rsidSect="00AA3E29">
          <w:headerReference w:type="even" r:id="rId61"/>
          <w:headerReference w:type="default" r:id="rId62"/>
          <w:footerReference w:type="default" r:id="rId63"/>
          <w:headerReference w:type="first" r:id="rId64"/>
          <w:pgSz w:w="16838" w:h="11899" w:orient="landscape" w:code="9"/>
          <w:pgMar w:top="1480" w:right="1508" w:bottom="1219" w:left="1457" w:header="811" w:footer="306" w:gutter="0"/>
          <w:pgNumType w:chapStyle="6"/>
          <w:cols w:space="708"/>
          <w:docGrid w:linePitch="272"/>
        </w:sectPr>
      </w:pPr>
    </w:p>
    <w:p w:rsidR="00FC51AD" w:rsidRPr="004335CD" w:rsidRDefault="00FC51AD" w:rsidP="00FC51AD">
      <w:pPr>
        <w:pStyle w:val="Caption"/>
        <w:rPr>
          <w:rFonts w:ascii="Verdana" w:hAnsi="Verdana"/>
          <w:b w:val="0"/>
          <w:lang w:eastAsia="en-AU"/>
        </w:rPr>
      </w:pPr>
      <w:bookmarkStart w:id="89" w:name="_Ref428280329"/>
      <w:r w:rsidRPr="004335CD">
        <w:t xml:space="preserve">Table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1</w:t>
      </w:r>
      <w:r w:rsidR="00322207">
        <w:rPr>
          <w:noProof/>
        </w:rPr>
        <w:fldChar w:fldCharType="end"/>
      </w:r>
      <w:bookmarkEnd w:id="87"/>
      <w:bookmarkEnd w:id="89"/>
      <w:r w:rsidRPr="004335CD">
        <w:t xml:space="preserve">: </w:t>
      </w:r>
      <w:r w:rsidR="00540F96">
        <w:t xml:space="preserve"> </w:t>
      </w:r>
      <w:r w:rsidRPr="004335CD">
        <w:t>Sites surveyed in December 2014 and March 2015 for vegetation diversity. Map projection AGD94 Zone 55</w:t>
      </w:r>
      <w:r w:rsidR="00FD1153">
        <w:t>. Sites that were inundated with environmental water at the time of sampling are coloured blue (‘wet’) and those that were not coloured yellow (‘dry’).</w:t>
      </w:r>
    </w:p>
    <w:tbl>
      <w:tblPr>
        <w:tblW w:w="4956" w:type="pct"/>
        <w:jc w:val="center"/>
        <w:tblBorders>
          <w:top w:val="single" w:sz="4" w:space="0" w:color="auto"/>
          <w:bottom w:val="single" w:sz="4" w:space="0" w:color="auto"/>
          <w:insideH w:val="single" w:sz="4" w:space="0" w:color="auto"/>
          <w:insideV w:val="single" w:sz="4" w:space="0" w:color="auto"/>
        </w:tblBorders>
        <w:tblLook w:val="04A0"/>
      </w:tblPr>
      <w:tblGrid>
        <w:gridCol w:w="2330"/>
        <w:gridCol w:w="2914"/>
        <w:gridCol w:w="956"/>
        <w:gridCol w:w="956"/>
        <w:gridCol w:w="1135"/>
        <w:gridCol w:w="1042"/>
      </w:tblGrid>
      <w:tr w:rsidR="00FC51AD" w:rsidRPr="00960FAA" w:rsidTr="00F170B5">
        <w:trPr>
          <w:trHeight w:val="255"/>
          <w:tblHeader/>
          <w:jc w:val="center"/>
        </w:trPr>
        <w:tc>
          <w:tcPr>
            <w:tcW w:w="1249" w:type="pct"/>
            <w:shd w:val="clear" w:color="auto" w:fill="D9D9D9"/>
            <w:vAlign w:val="center"/>
          </w:tcPr>
          <w:p w:rsidR="00FC51AD" w:rsidRPr="00960FAA" w:rsidRDefault="00FC51AD" w:rsidP="00960FAA">
            <w:pPr>
              <w:spacing w:before="60" w:after="60" w:line="240" w:lineRule="auto"/>
              <w:jc w:val="center"/>
              <w:rPr>
                <w:rFonts w:cs="Arial"/>
                <w:sz w:val="18"/>
                <w:szCs w:val="18"/>
                <w:lang w:eastAsia="en-AU"/>
              </w:rPr>
            </w:pPr>
            <w:r w:rsidRPr="00960FAA">
              <w:rPr>
                <w:rFonts w:cs="Arial"/>
                <w:sz w:val="18"/>
                <w:szCs w:val="18"/>
                <w:lang w:eastAsia="en-AU"/>
              </w:rPr>
              <w:t>Vegetation communities</w:t>
            </w:r>
          </w:p>
        </w:tc>
        <w:tc>
          <w:tcPr>
            <w:tcW w:w="1561" w:type="pct"/>
            <w:shd w:val="clear" w:color="auto" w:fill="D9D9D9"/>
            <w:noWrap/>
            <w:vAlign w:val="center"/>
            <w:hideMark/>
          </w:tcPr>
          <w:p w:rsidR="00FC51AD" w:rsidRPr="00960FAA" w:rsidRDefault="00FC51AD" w:rsidP="00960FAA">
            <w:pPr>
              <w:spacing w:before="60" w:after="60" w:line="240" w:lineRule="auto"/>
              <w:jc w:val="center"/>
              <w:rPr>
                <w:rFonts w:cs="Arial"/>
                <w:sz w:val="18"/>
                <w:szCs w:val="18"/>
                <w:lang w:eastAsia="en-AU"/>
              </w:rPr>
            </w:pPr>
            <w:r w:rsidRPr="00960FAA">
              <w:rPr>
                <w:rFonts w:cs="Arial"/>
                <w:sz w:val="18"/>
                <w:szCs w:val="18"/>
                <w:lang w:eastAsia="en-AU"/>
              </w:rPr>
              <w:t>Sites</w:t>
            </w:r>
          </w:p>
        </w:tc>
        <w:tc>
          <w:tcPr>
            <w:tcW w:w="512" w:type="pct"/>
            <w:shd w:val="clear" w:color="auto" w:fill="D9D9D9"/>
            <w:vAlign w:val="center"/>
          </w:tcPr>
          <w:p w:rsidR="00FC51AD" w:rsidRPr="00960FAA" w:rsidRDefault="00FC51AD" w:rsidP="00960FAA">
            <w:pPr>
              <w:spacing w:before="60" w:after="60" w:line="240" w:lineRule="auto"/>
              <w:jc w:val="center"/>
              <w:rPr>
                <w:rFonts w:cs="Arial"/>
                <w:sz w:val="18"/>
                <w:szCs w:val="18"/>
                <w:lang w:eastAsia="en-AU"/>
              </w:rPr>
            </w:pPr>
            <w:r w:rsidRPr="00960FAA">
              <w:rPr>
                <w:rFonts w:cs="Arial"/>
                <w:sz w:val="18"/>
                <w:szCs w:val="18"/>
                <w:lang w:eastAsia="en-AU"/>
              </w:rPr>
              <w:t>Easting</w:t>
            </w:r>
          </w:p>
        </w:tc>
        <w:tc>
          <w:tcPr>
            <w:tcW w:w="512" w:type="pct"/>
            <w:shd w:val="clear" w:color="auto" w:fill="D9D9D9"/>
            <w:vAlign w:val="center"/>
          </w:tcPr>
          <w:p w:rsidR="00FC51AD" w:rsidRPr="00960FAA" w:rsidRDefault="00FC51AD" w:rsidP="00960FAA">
            <w:pPr>
              <w:spacing w:before="60" w:after="60" w:line="240" w:lineRule="auto"/>
              <w:jc w:val="center"/>
              <w:rPr>
                <w:rFonts w:cs="Arial"/>
                <w:sz w:val="18"/>
                <w:szCs w:val="18"/>
                <w:lang w:eastAsia="en-AU"/>
              </w:rPr>
            </w:pPr>
            <w:r w:rsidRPr="00960FAA">
              <w:rPr>
                <w:rFonts w:cs="Arial"/>
                <w:sz w:val="18"/>
                <w:szCs w:val="18"/>
                <w:lang w:eastAsia="en-AU"/>
              </w:rPr>
              <w:t>Northing</w:t>
            </w:r>
          </w:p>
        </w:tc>
        <w:tc>
          <w:tcPr>
            <w:tcW w:w="608" w:type="pct"/>
            <w:shd w:val="clear" w:color="auto" w:fill="D9D9D9"/>
            <w:vAlign w:val="center"/>
          </w:tcPr>
          <w:p w:rsidR="00FC51AD" w:rsidRPr="00960FAA" w:rsidRDefault="00FC51AD" w:rsidP="00960FAA">
            <w:pPr>
              <w:spacing w:before="60" w:after="60" w:line="240" w:lineRule="auto"/>
              <w:jc w:val="center"/>
              <w:rPr>
                <w:rFonts w:cs="Arial"/>
                <w:sz w:val="18"/>
                <w:szCs w:val="18"/>
                <w:lang w:eastAsia="en-AU"/>
              </w:rPr>
            </w:pPr>
            <w:r w:rsidRPr="00960FAA">
              <w:rPr>
                <w:rFonts w:cs="Arial"/>
                <w:sz w:val="18"/>
                <w:szCs w:val="18"/>
                <w:lang w:eastAsia="en-AU"/>
              </w:rPr>
              <w:t>2014</w:t>
            </w:r>
          </w:p>
          <w:p w:rsidR="00FC51AD" w:rsidRPr="00960FAA" w:rsidRDefault="00FC51AD" w:rsidP="00960FAA">
            <w:pPr>
              <w:spacing w:before="60" w:after="60" w:line="240" w:lineRule="auto"/>
              <w:jc w:val="center"/>
              <w:rPr>
                <w:rFonts w:cs="Arial"/>
                <w:sz w:val="18"/>
                <w:szCs w:val="18"/>
                <w:lang w:eastAsia="en-AU"/>
              </w:rPr>
            </w:pPr>
            <w:r w:rsidRPr="00960FAA">
              <w:rPr>
                <w:rFonts w:cs="Arial"/>
                <w:sz w:val="18"/>
                <w:szCs w:val="18"/>
                <w:lang w:eastAsia="en-AU"/>
              </w:rPr>
              <w:t>Env water</w:t>
            </w:r>
          </w:p>
        </w:tc>
        <w:tc>
          <w:tcPr>
            <w:tcW w:w="559" w:type="pct"/>
            <w:shd w:val="clear" w:color="auto" w:fill="D9D9D9"/>
            <w:vAlign w:val="center"/>
          </w:tcPr>
          <w:p w:rsidR="00FC51AD" w:rsidRPr="00960FAA" w:rsidRDefault="00FC51AD" w:rsidP="00960FAA">
            <w:pPr>
              <w:spacing w:before="60" w:after="60" w:line="240" w:lineRule="auto"/>
              <w:jc w:val="center"/>
              <w:rPr>
                <w:rFonts w:cs="Arial"/>
                <w:sz w:val="18"/>
                <w:szCs w:val="18"/>
                <w:lang w:eastAsia="en-AU"/>
              </w:rPr>
            </w:pPr>
            <w:r w:rsidRPr="00960FAA">
              <w:rPr>
                <w:rFonts w:cs="Arial"/>
                <w:sz w:val="18"/>
                <w:szCs w:val="18"/>
                <w:lang w:eastAsia="en-AU"/>
              </w:rPr>
              <w:t>2015</w:t>
            </w:r>
          </w:p>
          <w:p w:rsidR="00FC51AD" w:rsidRPr="00960FAA" w:rsidRDefault="00FC51AD" w:rsidP="00960FAA">
            <w:pPr>
              <w:spacing w:before="60" w:after="60" w:line="240" w:lineRule="auto"/>
              <w:jc w:val="center"/>
              <w:rPr>
                <w:rFonts w:cs="Arial"/>
                <w:sz w:val="18"/>
                <w:szCs w:val="18"/>
                <w:lang w:eastAsia="en-AU"/>
              </w:rPr>
            </w:pPr>
            <w:r w:rsidRPr="00960FAA">
              <w:rPr>
                <w:rFonts w:cs="Arial"/>
                <w:sz w:val="18"/>
                <w:szCs w:val="18"/>
                <w:lang w:eastAsia="en-AU"/>
              </w:rPr>
              <w:t>Env water</w:t>
            </w:r>
          </w:p>
        </w:tc>
      </w:tr>
      <w:tr w:rsidR="00FC51AD" w:rsidRPr="00960FAA" w:rsidTr="00FD1153">
        <w:trPr>
          <w:trHeight w:val="300"/>
          <w:jc w:val="center"/>
        </w:trPr>
        <w:tc>
          <w:tcPr>
            <w:tcW w:w="1249" w:type="pct"/>
            <w:vAlign w:val="center"/>
          </w:tcPr>
          <w:p w:rsidR="00FC51AD" w:rsidRPr="00960FAA" w:rsidRDefault="009E1426" w:rsidP="00960FAA">
            <w:pPr>
              <w:spacing w:before="60" w:after="60" w:line="240" w:lineRule="auto"/>
              <w:jc w:val="left"/>
              <w:rPr>
                <w:rFonts w:cs="Arial"/>
                <w:sz w:val="18"/>
                <w:szCs w:val="18"/>
              </w:rPr>
            </w:pPr>
            <w:r w:rsidRPr="00960FAA">
              <w:rPr>
                <w:rFonts w:cs="Arial"/>
                <w:sz w:val="18"/>
                <w:szCs w:val="18"/>
              </w:rPr>
              <w:t>W</w:t>
            </w:r>
            <w:r w:rsidR="00FC51AD" w:rsidRPr="00960FAA">
              <w:rPr>
                <w:rFonts w:cs="Arial"/>
                <w:sz w:val="18"/>
                <w:szCs w:val="18"/>
              </w:rPr>
              <w:t>ater</w:t>
            </w:r>
            <w:r w:rsidRPr="00960FAA">
              <w:rPr>
                <w:rFonts w:cs="Arial"/>
                <w:sz w:val="18"/>
                <w:szCs w:val="18"/>
              </w:rPr>
              <w:t xml:space="preserve"> </w:t>
            </w:r>
            <w:r w:rsidR="00FC51AD" w:rsidRPr="00960FAA">
              <w:rPr>
                <w:rFonts w:cs="Arial"/>
                <w:sz w:val="18"/>
                <w:szCs w:val="18"/>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Bunnor_1_1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6760771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728826</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rPr>
              <w:t>Water</w:t>
            </w:r>
            <w:r w:rsidR="009E1426" w:rsidRPr="00960FAA">
              <w:rPr>
                <w:rFonts w:cs="Arial"/>
                <w:sz w:val="18"/>
                <w:szCs w:val="18"/>
              </w:rPr>
              <w:t xml:space="preserve"> </w:t>
            </w:r>
            <w:r w:rsidRPr="00960FAA">
              <w:rPr>
                <w:rFonts w:cs="Arial"/>
                <w:sz w:val="18"/>
                <w:szCs w:val="18"/>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Bunnor_1_2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6760658</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728917</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rPr>
              <w:t>Water</w:t>
            </w:r>
            <w:r w:rsidR="009E1426" w:rsidRPr="00960FAA">
              <w:rPr>
                <w:rFonts w:cs="Arial"/>
                <w:sz w:val="18"/>
                <w:szCs w:val="18"/>
              </w:rPr>
              <w:t xml:space="preserve"> </w:t>
            </w:r>
            <w:r w:rsidRPr="00960FAA">
              <w:rPr>
                <w:rFonts w:cs="Arial"/>
                <w:sz w:val="18"/>
                <w:szCs w:val="18"/>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Bunnor_1_3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6760630</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728812</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rPr>
              <w:t>Water</w:t>
            </w:r>
            <w:r w:rsidR="009E1426" w:rsidRPr="00960FAA">
              <w:rPr>
                <w:rFonts w:cs="Arial"/>
                <w:sz w:val="18"/>
                <w:szCs w:val="18"/>
              </w:rPr>
              <w:t xml:space="preserve"> </w:t>
            </w:r>
            <w:r w:rsidRPr="00960FAA">
              <w:rPr>
                <w:rFonts w:cs="Arial"/>
                <w:sz w:val="18"/>
                <w:szCs w:val="18"/>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Goddards _Lease_Ramsar_1_1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6760882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731652</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rPr>
              <w:t>Water</w:t>
            </w:r>
            <w:r w:rsidR="009E1426" w:rsidRPr="00960FAA">
              <w:rPr>
                <w:rFonts w:cs="Arial"/>
                <w:sz w:val="18"/>
                <w:szCs w:val="18"/>
              </w:rPr>
              <w:t xml:space="preserve"> </w:t>
            </w:r>
            <w:r w:rsidRPr="00960FAA">
              <w:rPr>
                <w:rFonts w:cs="Arial"/>
                <w:sz w:val="18"/>
                <w:szCs w:val="18"/>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Goddards _Lease_Ramsar_1_2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6760784</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731738</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rPr>
              <w:t>Water</w:t>
            </w:r>
            <w:r w:rsidR="009E1426" w:rsidRPr="00960FAA">
              <w:rPr>
                <w:rFonts w:cs="Arial"/>
                <w:sz w:val="18"/>
                <w:szCs w:val="18"/>
              </w:rPr>
              <w:t xml:space="preserve"> </w:t>
            </w:r>
            <w:r w:rsidRPr="00960FAA">
              <w:rPr>
                <w:rFonts w:cs="Arial"/>
                <w:sz w:val="18"/>
                <w:szCs w:val="18"/>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Goddards _Lease_Ramsar_1_3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6760678</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731749</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River Cooba Lignum</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Lynworth_1_1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6763482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727443</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bottom"/>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River Cooba Lignum</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Lynworth_1_2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6763219</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727574</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bottom"/>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River Cooba Lignum</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Lynworth_1_3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6762965</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726906</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bottom"/>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Coolibah Woodlands</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Lynworth_1_4</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6763330</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728359</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bottom"/>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Lynworth_3_1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6762487</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728716</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Lynworth_3_2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6762446</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728809</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Lynworth_3_3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6762544</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728885</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Mungwonga_1_1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6764005</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722759</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Mungwonga_1_2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6763930</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722771</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Mungwonga_1_3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6764083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722726</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Old_Dromana_Elders_1_1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6752745</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723443</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Old_Dromana_Elders_1_2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6752603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723435</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Old_Dromana_Elders_1_3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6752706</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723395</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Coolabah Woodland - wet understorey</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Old_Dromana_Elders_1_4</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6752918</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723552</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color w:val="000000"/>
                <w:sz w:val="18"/>
                <w:szCs w:val="18"/>
                <w:lang w:eastAsia="en-AU"/>
              </w:rPr>
              <w:t>Coolabah Woodland - wet understorey</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Old_Dromana_Nursery_1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6751431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726197</w:t>
            </w:r>
          </w:p>
        </w:tc>
        <w:tc>
          <w:tcPr>
            <w:tcW w:w="608"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color w:val="000000"/>
                <w:sz w:val="18"/>
                <w:szCs w:val="18"/>
                <w:lang w:eastAsia="en-AU"/>
              </w:rPr>
              <w:t>Coolabah Woodland - wet understorey</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Old_Dromana_Nursery_2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6751888</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724473</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rPr>
              <w:t>Eleocharis tall sedgelands</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Old_Dromana_Ramsar_1_1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6750977</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727152</w:t>
            </w:r>
          </w:p>
        </w:tc>
        <w:tc>
          <w:tcPr>
            <w:tcW w:w="608"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rPr>
              <w:t>Eleocharis tall sedgelands</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Old_Dromana_Ramsar_1_2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6750992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727184</w:t>
            </w:r>
          </w:p>
        </w:tc>
        <w:tc>
          <w:tcPr>
            <w:tcW w:w="608"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sz w:val="18"/>
                <w:szCs w:val="18"/>
              </w:rPr>
              <w:t>Eleocharis tall sedgelands</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Old_Dromana_Ramsar_1_3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6751075</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727098</w:t>
            </w:r>
          </w:p>
        </w:tc>
        <w:tc>
          <w:tcPr>
            <w:tcW w:w="608"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Old_Dromana_Ramsar_3_1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6751426</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726741</w:t>
            </w:r>
          </w:p>
        </w:tc>
        <w:tc>
          <w:tcPr>
            <w:tcW w:w="608"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Old_Dromana_Ramsar_3_2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6751456</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726641</w:t>
            </w:r>
          </w:p>
        </w:tc>
        <w:tc>
          <w:tcPr>
            <w:tcW w:w="608"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Old_Dromana_Ramsar_3_3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6751515</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726746</w:t>
            </w:r>
          </w:p>
        </w:tc>
        <w:tc>
          <w:tcPr>
            <w:tcW w:w="608"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sz w:val="18"/>
                <w:szCs w:val="18"/>
              </w:rPr>
            </w:pPr>
            <w:r w:rsidRPr="00960FAA">
              <w:rPr>
                <w:rFonts w:cs="Arial"/>
                <w:color w:val="000000"/>
                <w:sz w:val="18"/>
                <w:szCs w:val="18"/>
                <w:lang w:eastAsia="en-AU"/>
              </w:rPr>
              <w:t>Coolabah Woodland - wet understorey</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Westholme_Coolibah_1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6764083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722726</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Westhome_1_1</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6759094</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733487</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Westhome_1_2</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6759189</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733523</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r>
      <w:tr w:rsidR="00FC51AD" w:rsidRPr="00960FAA" w:rsidTr="00FD1153">
        <w:trPr>
          <w:trHeight w:val="300"/>
          <w:jc w:val="center"/>
        </w:trPr>
        <w:tc>
          <w:tcPr>
            <w:tcW w:w="1249" w:type="pct"/>
            <w:vAlign w:val="center"/>
          </w:tcPr>
          <w:p w:rsidR="00FC51AD" w:rsidRPr="00960FAA" w:rsidRDefault="00FC51AD" w:rsidP="00960FAA">
            <w:pPr>
              <w:spacing w:before="60" w:after="60" w:line="240" w:lineRule="auto"/>
              <w:jc w:val="left"/>
              <w:rPr>
                <w:rFonts w:cs="Arial"/>
                <w:color w:val="000000"/>
                <w:sz w:val="18"/>
                <w:szCs w:val="18"/>
                <w:lang w:eastAsia="en-AU"/>
              </w:rPr>
            </w:pPr>
            <w:r w:rsidRPr="00960FAA">
              <w:rPr>
                <w:rFonts w:cs="Arial"/>
                <w:color w:val="000000"/>
                <w:sz w:val="18"/>
                <w:szCs w:val="18"/>
                <w:lang w:eastAsia="en-AU"/>
              </w:rPr>
              <w:t>Water</w:t>
            </w:r>
            <w:r w:rsidR="009E1426" w:rsidRPr="00960FAA">
              <w:rPr>
                <w:rFonts w:cs="Arial"/>
                <w:color w:val="000000"/>
                <w:sz w:val="18"/>
                <w:szCs w:val="18"/>
                <w:lang w:eastAsia="en-AU"/>
              </w:rPr>
              <w:t xml:space="preserve"> </w:t>
            </w:r>
            <w:r w:rsidRPr="00960FAA">
              <w:rPr>
                <w:rFonts w:cs="Arial"/>
                <w:color w:val="000000"/>
                <w:sz w:val="18"/>
                <w:szCs w:val="18"/>
                <w:lang w:eastAsia="en-AU"/>
              </w:rPr>
              <w:t>couch marsh grassland</w:t>
            </w:r>
          </w:p>
        </w:tc>
        <w:tc>
          <w:tcPr>
            <w:tcW w:w="1561" w:type="pct"/>
            <w:shd w:val="clear" w:color="auto" w:fill="auto"/>
            <w:noWrap/>
            <w:vAlign w:val="center"/>
            <w:hideMark/>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Westhome_1_3</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6759157</w:t>
            </w:r>
          </w:p>
        </w:tc>
        <w:tc>
          <w:tcPr>
            <w:tcW w:w="512" w:type="pct"/>
            <w:vAlign w:val="center"/>
          </w:tcPr>
          <w:p w:rsidR="00FC51AD" w:rsidRPr="00960FAA" w:rsidRDefault="00FC51AD" w:rsidP="00960FAA">
            <w:pPr>
              <w:spacing w:before="60" w:after="60" w:line="240" w:lineRule="auto"/>
              <w:jc w:val="center"/>
              <w:rPr>
                <w:rFonts w:cs="Arial"/>
                <w:color w:val="000000"/>
                <w:sz w:val="18"/>
                <w:szCs w:val="18"/>
              </w:rPr>
            </w:pPr>
            <w:r w:rsidRPr="00960FAA">
              <w:rPr>
                <w:rFonts w:cs="Arial"/>
                <w:color w:val="000000"/>
                <w:sz w:val="18"/>
                <w:szCs w:val="18"/>
              </w:rPr>
              <w:t>733591</w:t>
            </w:r>
          </w:p>
        </w:tc>
        <w:tc>
          <w:tcPr>
            <w:tcW w:w="608" w:type="pct"/>
            <w:shd w:val="clear" w:color="auto" w:fill="FFFF00"/>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Dry</w:t>
            </w:r>
          </w:p>
        </w:tc>
        <w:tc>
          <w:tcPr>
            <w:tcW w:w="559" w:type="pct"/>
            <w:shd w:val="clear" w:color="auto" w:fill="8DB3E2" w:themeFill="text2" w:themeFillTint="66"/>
            <w:vAlign w:val="center"/>
          </w:tcPr>
          <w:p w:rsidR="00FC51AD" w:rsidRPr="00960FAA" w:rsidRDefault="00FC51AD" w:rsidP="00960FAA">
            <w:pPr>
              <w:spacing w:before="60" w:after="60" w:line="240" w:lineRule="auto"/>
              <w:jc w:val="left"/>
              <w:rPr>
                <w:rFonts w:cs="Arial"/>
                <w:sz w:val="18"/>
                <w:szCs w:val="18"/>
                <w:lang w:eastAsia="en-AU"/>
              </w:rPr>
            </w:pPr>
            <w:r w:rsidRPr="00960FAA">
              <w:rPr>
                <w:rFonts w:cs="Arial"/>
                <w:sz w:val="18"/>
                <w:szCs w:val="18"/>
                <w:lang w:eastAsia="en-AU"/>
              </w:rPr>
              <w:t>Wet</w:t>
            </w:r>
          </w:p>
        </w:tc>
      </w:tr>
    </w:tbl>
    <w:p w:rsidR="00F170B5" w:rsidRDefault="00F170B5" w:rsidP="00F170B5">
      <w:bookmarkStart w:id="90" w:name="_Toc426839287"/>
    </w:p>
    <w:p w:rsidR="00FC51AD" w:rsidRPr="004335CD" w:rsidRDefault="00FC51AD" w:rsidP="00B10DBC">
      <w:pPr>
        <w:pStyle w:val="Heading7"/>
      </w:pPr>
      <w:r w:rsidRPr="004335CD">
        <w:t>Results</w:t>
      </w:r>
      <w:bookmarkEnd w:id="90"/>
    </w:p>
    <w:p w:rsidR="00FC51AD" w:rsidRPr="004335CD" w:rsidRDefault="00FC51AD" w:rsidP="00B10DBC">
      <w:pPr>
        <w:pStyle w:val="Heading8"/>
      </w:pPr>
      <w:r w:rsidRPr="004335CD">
        <w:t>Species diversity</w:t>
      </w:r>
    </w:p>
    <w:p w:rsidR="00FC51AD" w:rsidRPr="004335CD" w:rsidRDefault="00FC51AD" w:rsidP="00FC51AD">
      <w:pPr>
        <w:rPr>
          <w:highlight w:val="cyan"/>
        </w:rPr>
      </w:pPr>
      <w:r w:rsidRPr="004335CD">
        <w:rPr>
          <w:lang w:eastAsia="en-AU"/>
        </w:rPr>
        <w:t>A total of 154 flora species from 45 families were recorded across all vegetation plots.  The average number of species recorded at each location during each survey period was 21.8.  The highest average species diversity was</w:t>
      </w:r>
      <w:r w:rsidR="00033CBE">
        <w:rPr>
          <w:lang w:eastAsia="en-AU"/>
        </w:rPr>
        <w:t xml:space="preserve"> 40.5</w:t>
      </w:r>
      <w:r w:rsidRPr="004335CD">
        <w:rPr>
          <w:lang w:eastAsia="en-AU"/>
        </w:rPr>
        <w:t xml:space="preserve">, recorded at Old Dromana Nursery in December 2014, while the lowest average diversity was recorded at Westholme in December 2014 (10.33). </w:t>
      </w:r>
      <w:r w:rsidRPr="004335CD">
        <w:t xml:space="preserve">Possion regression results suggest that vegetation community </w:t>
      </w:r>
      <w:r w:rsidR="00B67FF6">
        <w:t xml:space="preserve">type </w:t>
      </w:r>
      <w:r w:rsidRPr="004335CD">
        <w:t xml:space="preserve">was the most influential factor on species diversity (Pr&lt;0.001), followed by the presence of environmental water (Pr&lt;0.005) and then survey time (Pr&lt;0.05). River Cooba/Lignum </w:t>
      </w:r>
      <w:r w:rsidR="00431D21">
        <w:t>a</w:t>
      </w:r>
      <w:r w:rsidRPr="004335CD">
        <w:t>s</w:t>
      </w:r>
      <w:r w:rsidR="00DA562F">
        <w:t>sociation had an average of 27.2</w:t>
      </w:r>
      <w:r w:rsidRPr="004335CD">
        <w:t xml:space="preserve"> species, followed by Coolibah Woodland-wet understory 26.5, </w:t>
      </w:r>
      <w:r w:rsidRPr="00EC5DFC">
        <w:rPr>
          <w:i/>
        </w:rPr>
        <w:t>Eleocharis</w:t>
      </w:r>
      <w:r w:rsidRPr="004335CD">
        <w:t xml:space="preserve"> tall sedgeland 25.83 and then Coolibah Woodlands and Water</w:t>
      </w:r>
      <w:r w:rsidR="00B67FF6">
        <w:t xml:space="preserve"> </w:t>
      </w:r>
      <w:r w:rsidRPr="004335CD">
        <w:t>couch mar</w:t>
      </w:r>
      <w:r w:rsidR="00DA562F">
        <w:t>sh grassland with 23.5 and 18.9</w:t>
      </w:r>
      <w:r w:rsidR="00033CBE">
        <w:t xml:space="preserve"> </w:t>
      </w:r>
      <w:r w:rsidRPr="004335CD">
        <w:t>species respectively. Sites that were wet during sampling tended to have lower species diversity (18.3) than</w:t>
      </w:r>
      <w:r w:rsidR="00033CBE">
        <w:t xml:space="preserve"> those that were dry (23.7</w:t>
      </w:r>
      <w:r w:rsidRPr="004335CD">
        <w:t xml:space="preserve">). Sites that were dry during 2014 and then wet in 2015 tended to decrease in species diversity, with significant reductions in species that cannot tolerate waterlogging and submersion (i.e. the </w:t>
      </w:r>
      <w:r w:rsidRPr="004335CD">
        <w:rPr>
          <w:i/>
        </w:rPr>
        <w:t xml:space="preserve">Terrestrial </w:t>
      </w:r>
      <w:r w:rsidRPr="004335CD">
        <w:t>functional group), including terrestrial damp plants (Tda) i.e. terrestrial plants that often grow close to the water margin (T=4.69, Pr&lt;0.001), and terrestrial dry plants (Tdr) i.e. terrestrial species that encroach in wetlands only after prolonged drying (T=6.62, Pr&lt;0.001). These groups reduced in average species number by 50% and 93% respectively (</w:t>
      </w:r>
      <w:fldSimple w:instr=" REF _Ref423249127 \h  \* MERGEFORMAT ">
        <w:r w:rsidR="00C80D38" w:rsidRPr="004335CD">
          <w:t xml:space="preserve">Figure </w:t>
        </w:r>
        <w:r w:rsidR="00C80D38">
          <w:rPr>
            <w:noProof/>
          </w:rPr>
          <w:t>D</w:t>
        </w:r>
        <w:r w:rsidR="00C80D38">
          <w:rPr>
            <w:noProof/>
          </w:rPr>
          <w:noBreakHyphen/>
          <w:t>2</w:t>
        </w:r>
      </w:fldSimple>
      <w:r w:rsidRPr="004335CD">
        <w:t xml:space="preserve">). Species in the </w:t>
      </w:r>
      <w:r w:rsidRPr="004335CD">
        <w:rPr>
          <w:i/>
        </w:rPr>
        <w:t xml:space="preserve">Amphibious </w:t>
      </w:r>
      <w:r w:rsidRPr="004335CD">
        <w:t>functional group including amphibious res</w:t>
      </w:r>
      <w:r w:rsidR="00F8585C">
        <w:t xml:space="preserve">ponders </w:t>
      </w:r>
      <w:r w:rsidRPr="004335CD">
        <w:t xml:space="preserve">and amphibious tolerators </w:t>
      </w:r>
      <w:r w:rsidR="00F8585C">
        <w:t>(AmT</w:t>
      </w:r>
      <w:r w:rsidRPr="004335CD">
        <w:t xml:space="preserve">) </w:t>
      </w:r>
      <w:r w:rsidR="00F8585C">
        <w:t>increased with wetting, with AmR</w:t>
      </w:r>
      <w:r w:rsidRPr="004335CD">
        <w:t xml:space="preserve"> species increasing significantly (T=2.2, Pr&lt;0.05</w:t>
      </w:r>
      <w:r w:rsidR="00F8585C">
        <w:t>), from an average number of 2.8</w:t>
      </w:r>
      <w:r w:rsidRPr="004335CD">
        <w:t xml:space="preserve"> in 2014</w:t>
      </w:r>
      <w:r w:rsidR="00F8585C">
        <w:t xml:space="preserve"> when the sites were dry, to 4</w:t>
      </w:r>
      <w:r w:rsidR="00033CBE">
        <w:t xml:space="preserve"> </w:t>
      </w:r>
      <w:r w:rsidRPr="004335CD">
        <w:t>in 2015 when sites were wet.</w:t>
      </w:r>
    </w:p>
    <w:p w:rsidR="00FC51AD" w:rsidRPr="004335CD" w:rsidRDefault="00FC51AD" w:rsidP="00FC51AD">
      <w:r w:rsidRPr="004335CD">
        <w:t xml:space="preserve">Species diversity was lower at all locations in March 2015 compared to December 2014 except Westholme Coolibah </w:t>
      </w:r>
      <w:r w:rsidR="00B67FF6">
        <w:t>that</w:t>
      </w:r>
      <w:r w:rsidR="00B67FF6" w:rsidRPr="004335CD">
        <w:t xml:space="preserve"> </w:t>
      </w:r>
      <w:r w:rsidRPr="004335CD">
        <w:t>increased in sp</w:t>
      </w:r>
      <w:r w:rsidR="009040BF">
        <w:t>ecies diversity over the 2014-</w:t>
      </w:r>
      <w:r w:rsidRPr="004335CD">
        <w:t xml:space="preserve">15 </w:t>
      </w:r>
      <w:proofErr w:type="gramStart"/>
      <w:r w:rsidRPr="004335CD">
        <w:t>season</w:t>
      </w:r>
      <w:proofErr w:type="gramEnd"/>
      <w:r w:rsidRPr="004335CD">
        <w:t xml:space="preserve"> </w:t>
      </w:r>
      <w:r w:rsidRPr="004335CD">
        <w:rPr>
          <w:lang w:eastAsia="en-AU"/>
        </w:rPr>
        <w:t>(</w:t>
      </w:r>
      <w:fldSimple w:instr=" REF _Ref426479538 \h  \* MERGEFORMAT ">
        <w:r w:rsidR="00C80D38" w:rsidRPr="004335CD">
          <w:t xml:space="preserve">Figure </w:t>
        </w:r>
        <w:r w:rsidR="00C80D38">
          <w:rPr>
            <w:noProof/>
          </w:rPr>
          <w:t>D</w:t>
        </w:r>
        <w:r w:rsidR="00C80D38">
          <w:rPr>
            <w:noProof/>
          </w:rPr>
          <w:noBreakHyphen/>
          <w:t>3</w:t>
        </w:r>
      </w:fldSimple>
      <w:r w:rsidRPr="004335CD">
        <w:rPr>
          <w:lang w:eastAsia="en-AU"/>
        </w:rPr>
        <w:t xml:space="preserve">).  </w:t>
      </w:r>
      <w:r w:rsidRPr="004335CD">
        <w:t>Forb species displayed the greatest reduction over the sampling period, with a total significant reduction in species of 77 in December 2014 to 47 in March 2015 (T=15.54, Pr&lt;0.001) (</w:t>
      </w:r>
      <w:fldSimple w:instr=" REF _Ref418783566 \h  \* MERGEFORMAT ">
        <w:r w:rsidR="00C80D38" w:rsidRPr="004335CD">
          <w:t xml:space="preserve">Figure </w:t>
        </w:r>
        <w:r w:rsidR="00C80D38">
          <w:rPr>
            <w:noProof/>
          </w:rPr>
          <w:t>D</w:t>
        </w:r>
        <w:r w:rsidR="00C80D38">
          <w:rPr>
            <w:noProof/>
          </w:rPr>
          <w:noBreakHyphen/>
          <w:t>4</w:t>
        </w:r>
      </w:fldSimple>
      <w:r w:rsidRPr="004335CD">
        <w:t xml:space="preserve">). Again, this reduction in species diversity was driven by reductions in </w:t>
      </w:r>
      <w:r w:rsidRPr="004335CD">
        <w:rPr>
          <w:i/>
        </w:rPr>
        <w:t xml:space="preserve">Terrestrial </w:t>
      </w:r>
      <w:r w:rsidRPr="004335CD">
        <w:t xml:space="preserve">functional group species including terrestrial </w:t>
      </w:r>
      <w:r w:rsidRPr="00D24DFA">
        <w:t>damp (Tda) and dry (Tdr)</w:t>
      </w:r>
      <w:r w:rsidRPr="004335CD">
        <w:t xml:space="preserve"> plants (</w:t>
      </w:r>
      <w:fldSimple w:instr=" REF _Ref423250025 \h  \* MERGEFORMAT ">
        <w:r w:rsidR="00C80D38" w:rsidRPr="004335CD">
          <w:t xml:space="preserve">Figure </w:t>
        </w:r>
        <w:r w:rsidR="00C80D38">
          <w:rPr>
            <w:noProof/>
          </w:rPr>
          <w:t>D</w:t>
        </w:r>
        <w:r w:rsidR="00C80D38">
          <w:rPr>
            <w:noProof/>
          </w:rPr>
          <w:noBreakHyphen/>
          <w:t>5</w:t>
        </w:r>
      </w:fldSimple>
      <w:r w:rsidRPr="004335CD">
        <w:t xml:space="preserve">). </w:t>
      </w:r>
    </w:p>
    <w:p w:rsidR="00FC51AD" w:rsidRPr="004335CD" w:rsidRDefault="00E461AC" w:rsidP="00FC51AD">
      <w:pPr>
        <w:spacing w:line="276" w:lineRule="auto"/>
        <w:jc w:val="center"/>
        <w:rPr>
          <w:highlight w:val="cyan"/>
        </w:rPr>
      </w:pPr>
      <w:r>
        <w:rPr>
          <w:noProof/>
          <w:lang w:eastAsia="en-AU"/>
        </w:rPr>
        <w:drawing>
          <wp:inline distT="0" distB="0" distL="0" distR="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C51AD" w:rsidRPr="004335CD" w:rsidRDefault="00FC51AD" w:rsidP="00FC51AD">
      <w:pPr>
        <w:pStyle w:val="Caption"/>
        <w:rPr>
          <w:highlight w:val="cyan"/>
        </w:rPr>
      </w:pPr>
      <w:bookmarkStart w:id="91" w:name="_Ref423249127"/>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2</w:t>
      </w:r>
      <w:r w:rsidR="00322207">
        <w:rPr>
          <w:noProof/>
        </w:rPr>
        <w:fldChar w:fldCharType="end"/>
      </w:r>
      <w:bookmarkEnd w:id="91"/>
      <w:r w:rsidRPr="004335CD">
        <w:t xml:space="preserve">: </w:t>
      </w:r>
      <w:r w:rsidR="00960FAA">
        <w:t xml:space="preserve"> </w:t>
      </w:r>
      <w:r w:rsidRPr="004335CD">
        <w:t xml:space="preserve">Mean </w:t>
      </w:r>
      <w:r w:rsidRPr="00D24DFA">
        <w:t>number of Tda and Tdr functional</w:t>
      </w:r>
      <w:r w:rsidRPr="004335CD">
        <w:t xml:space="preserve"> group species recorded in sites that were dry in December 2014 and wet in March 2015</w:t>
      </w:r>
      <w:r w:rsidR="00D55AAB">
        <w:t>.</w:t>
      </w:r>
      <w:r w:rsidRPr="004335CD">
        <w:t xml:space="preserve"> </w:t>
      </w:r>
    </w:p>
    <w:p w:rsidR="00FC51AD" w:rsidRPr="004335CD" w:rsidRDefault="00FC51AD" w:rsidP="00FC51AD">
      <w:pPr>
        <w:sectPr w:rsidR="00FC51AD" w:rsidRPr="004335CD" w:rsidSect="00AA3E29">
          <w:headerReference w:type="even" r:id="rId66"/>
          <w:headerReference w:type="default" r:id="rId67"/>
          <w:footerReference w:type="default" r:id="rId68"/>
          <w:headerReference w:type="first" r:id="rId69"/>
          <w:pgSz w:w="11899" w:h="16838" w:code="9"/>
          <w:pgMar w:top="1508" w:right="1219" w:bottom="1457" w:left="1480" w:header="811" w:footer="306" w:gutter="0"/>
          <w:pgNumType w:chapStyle="6"/>
          <w:cols w:space="708"/>
        </w:sectPr>
      </w:pPr>
    </w:p>
    <w:p w:rsidR="00FC51AD" w:rsidRPr="004335CD" w:rsidRDefault="00E461AC" w:rsidP="00FC51AD">
      <w:pPr>
        <w:keepNext/>
        <w:spacing w:line="240" w:lineRule="auto"/>
      </w:pPr>
      <w:r>
        <w:rPr>
          <w:noProof/>
          <w:lang w:eastAsia="en-AU"/>
        </w:rPr>
        <w:drawing>
          <wp:inline distT="0" distB="0" distL="0" distR="0">
            <wp:extent cx="8806543" cy="4909458"/>
            <wp:effectExtent l="0" t="0" r="0" b="571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C51AD" w:rsidRPr="004335CD" w:rsidRDefault="00FC51AD" w:rsidP="00FC51AD">
      <w:pPr>
        <w:pStyle w:val="Caption"/>
      </w:pPr>
      <w:bookmarkStart w:id="92" w:name="_Ref426479538"/>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3</w:t>
      </w:r>
      <w:r w:rsidR="00322207">
        <w:rPr>
          <w:noProof/>
        </w:rPr>
        <w:fldChar w:fldCharType="end"/>
      </w:r>
      <w:bookmarkEnd w:id="92"/>
      <w:r w:rsidR="00960FAA">
        <w:t xml:space="preserve">: </w:t>
      </w:r>
      <w:r w:rsidRPr="004335CD">
        <w:t xml:space="preserve"> Mean number of species recorded at each site during the December 2014 and March 2015 surveys</w:t>
      </w:r>
      <w:r w:rsidR="00D55AAB">
        <w:t>.</w:t>
      </w:r>
    </w:p>
    <w:p w:rsidR="00FC51AD" w:rsidRPr="004335CD" w:rsidRDefault="00FC51AD" w:rsidP="00FC51AD">
      <w:pPr>
        <w:sectPr w:rsidR="00FC51AD" w:rsidRPr="004335CD" w:rsidSect="00AA3E29">
          <w:headerReference w:type="even" r:id="rId71"/>
          <w:headerReference w:type="default" r:id="rId72"/>
          <w:footerReference w:type="default" r:id="rId73"/>
          <w:headerReference w:type="first" r:id="rId74"/>
          <w:pgSz w:w="16838" w:h="11899" w:orient="landscape" w:code="9"/>
          <w:pgMar w:top="1480" w:right="1508" w:bottom="1219" w:left="1457" w:header="811" w:footer="306" w:gutter="0"/>
          <w:pgNumType w:chapStyle="6"/>
          <w:cols w:space="708"/>
          <w:docGrid w:linePitch="272"/>
        </w:sectPr>
      </w:pPr>
    </w:p>
    <w:p w:rsidR="00FC51AD" w:rsidRPr="004335CD" w:rsidRDefault="00E239D0" w:rsidP="00FC51AD">
      <w:pPr>
        <w:spacing w:line="276" w:lineRule="auto"/>
        <w:jc w:val="center"/>
      </w:pPr>
      <w:r>
        <w:rPr>
          <w:noProof/>
          <w:lang w:eastAsia="en-AU"/>
        </w:rPr>
        <w:drawing>
          <wp:inline distT="0" distB="0" distL="0" distR="0">
            <wp:extent cx="5434149" cy="3683726"/>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C51AD" w:rsidRDefault="00FC51AD" w:rsidP="00FC51AD">
      <w:pPr>
        <w:pStyle w:val="Caption"/>
      </w:pPr>
      <w:bookmarkStart w:id="93" w:name="_Ref418783566"/>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4</w:t>
      </w:r>
      <w:r w:rsidR="00322207">
        <w:rPr>
          <w:noProof/>
        </w:rPr>
        <w:fldChar w:fldCharType="end"/>
      </w:r>
      <w:bookmarkEnd w:id="93"/>
      <w:r w:rsidRPr="004335CD">
        <w:t xml:space="preserve">: </w:t>
      </w:r>
      <w:r w:rsidR="00960FAA">
        <w:t xml:space="preserve"> </w:t>
      </w:r>
      <w:r w:rsidRPr="004335CD">
        <w:t>Total number of species and the proportion of the differing growth forms recorded across all vegetation plots in December 2014 and March 2015 sampling periods</w:t>
      </w:r>
      <w:r w:rsidR="00D55AAB">
        <w:t>.</w:t>
      </w:r>
    </w:p>
    <w:p w:rsidR="00C54D74" w:rsidRPr="00C54D74" w:rsidRDefault="00C54D74" w:rsidP="00C54D74"/>
    <w:p w:rsidR="00FC51AD" w:rsidRPr="004335CD" w:rsidRDefault="00EB1798" w:rsidP="00FC51AD">
      <w:pPr>
        <w:spacing w:line="276" w:lineRule="auto"/>
        <w:jc w:val="center"/>
      </w:pPr>
      <w:bookmarkStart w:id="94" w:name="_Ref418784660"/>
      <w:r>
        <w:rPr>
          <w:noProof/>
          <w:lang w:eastAsia="en-AU"/>
        </w:rPr>
        <w:drawing>
          <wp:inline distT="0" distB="0" distL="0" distR="0">
            <wp:extent cx="4592548" cy="3298005"/>
            <wp:effectExtent l="0" t="0" r="0" b="0"/>
            <wp:docPr id="2049" name="Chart 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C51AD" w:rsidRPr="004335CD" w:rsidRDefault="00FC51AD" w:rsidP="00FC51AD">
      <w:pPr>
        <w:pStyle w:val="Caption"/>
      </w:pPr>
      <w:bookmarkStart w:id="95" w:name="_Ref423250025"/>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5</w:t>
      </w:r>
      <w:r w:rsidR="00322207">
        <w:rPr>
          <w:noProof/>
        </w:rPr>
        <w:fldChar w:fldCharType="end"/>
      </w:r>
      <w:bookmarkEnd w:id="94"/>
      <w:bookmarkEnd w:id="95"/>
      <w:r w:rsidRPr="004335CD">
        <w:t xml:space="preserve">: </w:t>
      </w:r>
      <w:r w:rsidR="00960FAA">
        <w:t xml:space="preserve"> </w:t>
      </w:r>
      <w:r w:rsidRPr="004335CD">
        <w:t>Total number of species and the proportion of the differing functional groups recorded across all vegetation plots in December 2014 and March 2015 sampling periods</w:t>
      </w:r>
      <w:r w:rsidR="00D55AAB">
        <w:t>.</w:t>
      </w:r>
    </w:p>
    <w:p w:rsidR="00FC51AD" w:rsidRPr="004335CD" w:rsidRDefault="00FC51AD" w:rsidP="00FC51AD">
      <w:pPr>
        <w:spacing w:after="0" w:line="240" w:lineRule="auto"/>
        <w:jc w:val="left"/>
        <w:rPr>
          <w:bCs/>
          <w:sz w:val="18"/>
          <w:szCs w:val="20"/>
          <w:highlight w:val="cyan"/>
        </w:rPr>
      </w:pPr>
      <w:r w:rsidRPr="004335CD">
        <w:rPr>
          <w:b/>
          <w:highlight w:val="cyan"/>
        </w:rPr>
        <w:br w:type="page"/>
      </w:r>
    </w:p>
    <w:p w:rsidR="00FC51AD" w:rsidRPr="004335CD" w:rsidRDefault="00FC51AD" w:rsidP="00B10DBC">
      <w:pPr>
        <w:pStyle w:val="Heading8"/>
      </w:pPr>
      <w:r w:rsidRPr="004335CD">
        <w:t>Vegetation composition</w:t>
      </w:r>
    </w:p>
    <w:p w:rsidR="00FC51AD" w:rsidRPr="004335CD" w:rsidRDefault="00FC51AD" w:rsidP="00FC51AD">
      <w:r w:rsidRPr="004335CD">
        <w:t>P</w:t>
      </w:r>
      <w:r w:rsidR="00F03888">
        <w:t>ermanova</w:t>
      </w:r>
      <w:r w:rsidRPr="004335CD">
        <w:t xml:space="preserve"> tests undertaken on the vegetation </w:t>
      </w:r>
      <w:r w:rsidR="00B67FF6">
        <w:t xml:space="preserve">community </w:t>
      </w:r>
      <w:r w:rsidRPr="004335CD">
        <w:t>composition from all plots suggested that survey time had the greatest influence on the observed patterns in the data (Pseudo-F = 8.76, Pr&lt;0.001). However</w:t>
      </w:r>
      <w:r w:rsidR="005C6D2E">
        <w:t>,</w:t>
      </w:r>
      <w:r w:rsidRPr="004335CD">
        <w:t xml:space="preserve"> vegetation community (Pseudo-F = 5.64, Pr&lt;0.001), and the presence of </w:t>
      </w:r>
      <w:r w:rsidR="005C6D2E">
        <w:t>e</w:t>
      </w:r>
      <w:r w:rsidRPr="004335CD">
        <w:t xml:space="preserve">nvironmental </w:t>
      </w:r>
      <w:r w:rsidR="005C6D2E">
        <w:t>w</w:t>
      </w:r>
      <w:r w:rsidRPr="004335CD">
        <w:t xml:space="preserve">ater (Pseudo-F = 3.751, Pr&lt;0.005) were also significant. When grouped by survey time and the presence of </w:t>
      </w:r>
      <w:r w:rsidR="005C6D2E">
        <w:t>e</w:t>
      </w:r>
      <w:r w:rsidR="005C6D2E" w:rsidRPr="004335CD">
        <w:t xml:space="preserve">nvironmental </w:t>
      </w:r>
      <w:r w:rsidR="005C6D2E">
        <w:t>w</w:t>
      </w:r>
      <w:r w:rsidR="005C6D2E" w:rsidRPr="004335CD">
        <w:t>ater</w:t>
      </w:r>
      <w:r w:rsidRPr="004335CD">
        <w:t>, wet sites plotted closer to each other, suggesting more similar community composition between plots, especially within survey periods (</w:t>
      </w:r>
      <w:fldSimple w:instr=" REF _Ref426803058 \h  \* MERGEFORMAT ">
        <w:r w:rsidR="00C80D38" w:rsidRPr="004335CD">
          <w:t xml:space="preserve">Figure </w:t>
        </w:r>
        <w:r w:rsidR="00C80D38">
          <w:rPr>
            <w:noProof/>
          </w:rPr>
          <w:t>D</w:t>
        </w:r>
        <w:r w:rsidR="00C80D38">
          <w:rPr>
            <w:noProof/>
          </w:rPr>
          <w:noBreakHyphen/>
          <w:t>6</w:t>
        </w:r>
      </w:fldSimple>
      <w:r w:rsidRPr="004335CD">
        <w:t>).</w:t>
      </w:r>
    </w:p>
    <w:p w:rsidR="00FC51AD" w:rsidRDefault="00FC51AD" w:rsidP="00FC51AD">
      <w:pPr>
        <w:rPr>
          <w:rFonts w:cs="Arial"/>
          <w:szCs w:val="20"/>
          <w:lang w:eastAsia="en-AU"/>
        </w:rPr>
      </w:pPr>
      <w:r w:rsidRPr="004335CD">
        <w:rPr>
          <w:szCs w:val="20"/>
        </w:rPr>
        <w:t>S</w:t>
      </w:r>
      <w:r w:rsidR="00431D21">
        <w:rPr>
          <w:szCs w:val="20"/>
        </w:rPr>
        <w:t>IMPER</w:t>
      </w:r>
      <w:r w:rsidRPr="004335CD">
        <w:rPr>
          <w:szCs w:val="20"/>
        </w:rPr>
        <w:t xml:space="preserve"> analysis showed that the main species or variables responsible for grouping the data by survey time and the presence of environmental water were </w:t>
      </w:r>
      <w:r w:rsidR="00D55AAB">
        <w:rPr>
          <w:szCs w:val="20"/>
        </w:rPr>
        <w:t>W</w:t>
      </w:r>
      <w:r w:rsidR="00EC5DFC">
        <w:rPr>
          <w:szCs w:val="20"/>
        </w:rPr>
        <w:t>ater c</w:t>
      </w:r>
      <w:r w:rsidRPr="004335CD">
        <w:rPr>
          <w:szCs w:val="20"/>
        </w:rPr>
        <w:t xml:space="preserve">ouch, the percentage of bare ground and litter cover within a plot, </w:t>
      </w:r>
      <w:r w:rsidR="00D55AAB">
        <w:rPr>
          <w:szCs w:val="20"/>
        </w:rPr>
        <w:t>L</w:t>
      </w:r>
      <w:r w:rsidRPr="004335CD">
        <w:rPr>
          <w:szCs w:val="20"/>
        </w:rPr>
        <w:t>ippia</w:t>
      </w:r>
      <w:r w:rsidRPr="004335CD">
        <w:rPr>
          <w:i/>
          <w:szCs w:val="20"/>
        </w:rPr>
        <w:t xml:space="preserve">, </w:t>
      </w:r>
      <w:r w:rsidR="00D55AAB">
        <w:rPr>
          <w:i/>
          <w:szCs w:val="20"/>
        </w:rPr>
        <w:t>S</w:t>
      </w:r>
      <w:r w:rsidRPr="004335CD">
        <w:rPr>
          <w:szCs w:val="20"/>
        </w:rPr>
        <w:t>pike-rush</w:t>
      </w:r>
      <w:r w:rsidRPr="004335CD">
        <w:rPr>
          <w:i/>
          <w:szCs w:val="20"/>
        </w:rPr>
        <w:t xml:space="preserve"> </w:t>
      </w:r>
      <w:r w:rsidRPr="004335CD">
        <w:rPr>
          <w:szCs w:val="20"/>
        </w:rPr>
        <w:t>and</w:t>
      </w:r>
      <w:r w:rsidRPr="004335CD">
        <w:rPr>
          <w:i/>
          <w:szCs w:val="20"/>
        </w:rPr>
        <w:t xml:space="preserve"> </w:t>
      </w:r>
      <w:r w:rsidR="00D55AAB">
        <w:rPr>
          <w:rFonts w:cs="Arial"/>
          <w:szCs w:val="20"/>
          <w:lang w:eastAsia="en-AU"/>
        </w:rPr>
        <w:t>Water p</w:t>
      </w:r>
      <w:r w:rsidR="00D55AAB" w:rsidRPr="004335CD">
        <w:rPr>
          <w:rFonts w:cs="Arial"/>
          <w:szCs w:val="20"/>
          <w:lang w:eastAsia="en-AU"/>
        </w:rPr>
        <w:t>rimrose</w:t>
      </w:r>
      <w:r w:rsidR="00D55AAB" w:rsidRPr="004335CD">
        <w:rPr>
          <w:rFonts w:cs="Arial"/>
          <w:i/>
          <w:szCs w:val="20"/>
          <w:lang w:eastAsia="en-AU"/>
        </w:rPr>
        <w:t xml:space="preserve"> </w:t>
      </w:r>
      <w:r w:rsidR="00D55AAB">
        <w:rPr>
          <w:rFonts w:cs="Arial"/>
          <w:i/>
          <w:szCs w:val="20"/>
          <w:lang w:eastAsia="en-AU"/>
        </w:rPr>
        <w:t>(</w:t>
      </w:r>
      <w:r w:rsidRPr="004335CD">
        <w:rPr>
          <w:rFonts w:cs="Arial"/>
          <w:i/>
          <w:szCs w:val="20"/>
          <w:lang w:eastAsia="en-AU"/>
        </w:rPr>
        <w:t>Ludwigia peploides</w:t>
      </w:r>
      <w:r w:rsidR="00D55AAB">
        <w:rPr>
          <w:rFonts w:cs="Arial"/>
          <w:i/>
          <w:szCs w:val="20"/>
          <w:lang w:eastAsia="en-AU"/>
        </w:rPr>
        <w:t>)</w:t>
      </w:r>
      <w:r w:rsidR="00AF515C">
        <w:rPr>
          <w:rFonts w:cs="Arial"/>
          <w:szCs w:val="20"/>
          <w:lang w:eastAsia="en-AU"/>
        </w:rPr>
        <w:t xml:space="preserve"> (</w:t>
      </w:r>
      <w:r w:rsidR="00322207">
        <w:rPr>
          <w:rFonts w:cs="Arial"/>
          <w:szCs w:val="20"/>
          <w:lang w:eastAsia="en-AU"/>
        </w:rPr>
        <w:fldChar w:fldCharType="begin"/>
      </w:r>
      <w:r w:rsidR="00AF515C">
        <w:rPr>
          <w:rFonts w:cs="Arial"/>
          <w:szCs w:val="20"/>
          <w:lang w:eastAsia="en-AU"/>
        </w:rPr>
        <w:instrText xml:space="preserve"> REF _Ref428118059 \h </w:instrText>
      </w:r>
      <w:r w:rsidR="00322207">
        <w:rPr>
          <w:rFonts w:cs="Arial"/>
          <w:szCs w:val="20"/>
          <w:lang w:eastAsia="en-AU"/>
        </w:rPr>
      </w:r>
      <w:r w:rsidR="00322207">
        <w:rPr>
          <w:rFonts w:cs="Arial"/>
          <w:szCs w:val="20"/>
          <w:lang w:eastAsia="en-AU"/>
        </w:rPr>
        <w:fldChar w:fldCharType="separate"/>
      </w:r>
      <w:r w:rsidR="00C80D38">
        <w:t xml:space="preserve">Table </w:t>
      </w:r>
      <w:r w:rsidR="00C80D38">
        <w:rPr>
          <w:noProof/>
        </w:rPr>
        <w:t>D</w:t>
      </w:r>
      <w:r w:rsidR="00C80D38">
        <w:noBreakHyphen/>
      </w:r>
      <w:r w:rsidR="00C80D38">
        <w:rPr>
          <w:noProof/>
        </w:rPr>
        <w:t>2</w:t>
      </w:r>
      <w:r w:rsidR="00322207">
        <w:rPr>
          <w:rFonts w:cs="Arial"/>
          <w:szCs w:val="20"/>
          <w:lang w:eastAsia="en-AU"/>
        </w:rPr>
        <w:fldChar w:fldCharType="end"/>
      </w:r>
      <w:r w:rsidR="00AF515C">
        <w:rPr>
          <w:rFonts w:cs="Arial"/>
          <w:szCs w:val="20"/>
          <w:lang w:eastAsia="en-AU"/>
        </w:rPr>
        <w:t>)</w:t>
      </w:r>
      <w:r w:rsidRPr="004335CD">
        <w:rPr>
          <w:rFonts w:cs="Arial"/>
          <w:szCs w:val="20"/>
          <w:lang w:eastAsia="en-AU"/>
        </w:rPr>
        <w:t xml:space="preserve">.  </w:t>
      </w:r>
    </w:p>
    <w:p w:rsidR="004A31C2" w:rsidRPr="004335CD" w:rsidRDefault="004A31C2" w:rsidP="00FC51AD">
      <w:pPr>
        <w:rPr>
          <w:rFonts w:cs="Arial"/>
          <w:szCs w:val="20"/>
          <w:highlight w:val="cyan"/>
          <w:lang w:eastAsia="en-AU"/>
        </w:rPr>
      </w:pPr>
    </w:p>
    <w:p w:rsidR="00FC51AD" w:rsidRPr="004335CD" w:rsidRDefault="00042718" w:rsidP="00FC51AD">
      <w:pPr>
        <w:keepNext/>
        <w:spacing w:line="240" w:lineRule="auto"/>
        <w:jc w:val="center"/>
      </w:pPr>
      <w:r>
        <w:rPr>
          <w:noProof/>
          <w:lang w:eastAsia="en-AU"/>
        </w:rPr>
        <w:drawing>
          <wp:inline distT="0" distB="0" distL="0" distR="0">
            <wp:extent cx="5834270" cy="3965713"/>
            <wp:effectExtent l="0" t="0" r="0" b="0"/>
            <wp:docPr id="1024" name="Chart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A31C2" w:rsidRDefault="00FC51AD" w:rsidP="00D822DC">
      <w:pPr>
        <w:pStyle w:val="Caption"/>
        <w:spacing w:after="360"/>
      </w:pPr>
      <w:bookmarkStart w:id="96" w:name="_Ref426803058"/>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6</w:t>
      </w:r>
      <w:r w:rsidR="00322207">
        <w:rPr>
          <w:noProof/>
        </w:rPr>
        <w:fldChar w:fldCharType="end"/>
      </w:r>
      <w:bookmarkEnd w:id="96"/>
      <w:r w:rsidRPr="004335CD">
        <w:t xml:space="preserve"> </w:t>
      </w:r>
      <w:r w:rsidR="00960FAA">
        <w:t xml:space="preserve">:  </w:t>
      </w:r>
      <w:r w:rsidRPr="004335CD">
        <w:t>nMDS plot of vegetation community composition data grouped by survey time and the presence (‘wet’) or absence (‘dry’) of environmental water at the time of sampling</w:t>
      </w:r>
      <w:r w:rsidR="00D55AAB">
        <w:t>.</w:t>
      </w:r>
    </w:p>
    <w:p w:rsidR="004A31C2" w:rsidRDefault="004A31C2">
      <w:pPr>
        <w:spacing w:after="160" w:line="259" w:lineRule="auto"/>
        <w:jc w:val="left"/>
        <w:rPr>
          <w:b/>
          <w:bCs/>
          <w:sz w:val="18"/>
          <w:szCs w:val="20"/>
        </w:rPr>
      </w:pPr>
      <w:r>
        <w:br w:type="page"/>
      </w:r>
    </w:p>
    <w:p w:rsidR="00E52812" w:rsidRDefault="00E52812" w:rsidP="00E52812">
      <w:pPr>
        <w:pStyle w:val="Caption"/>
        <w:keepNext/>
      </w:pPr>
      <w:bookmarkStart w:id="97" w:name="_Ref428118059"/>
      <w:r>
        <w:t xml:space="preserve">Table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2</w:t>
      </w:r>
      <w:r w:rsidR="00322207">
        <w:rPr>
          <w:noProof/>
        </w:rPr>
        <w:fldChar w:fldCharType="end"/>
      </w:r>
      <w:bookmarkEnd w:id="97"/>
      <w:r>
        <w:t xml:space="preserve">: </w:t>
      </w:r>
      <w:r w:rsidR="00960FAA">
        <w:t xml:space="preserve"> </w:t>
      </w:r>
      <w:r w:rsidRPr="004335CD">
        <w:t>Dominant species and variables contributing to vegetation community composition groupings based on survey time and the presence of environmental water. ‘</w:t>
      </w:r>
      <w:proofErr w:type="gramStart"/>
      <w:r w:rsidRPr="004335CD">
        <w:t>dry</w:t>
      </w:r>
      <w:proofErr w:type="gramEnd"/>
      <w:r w:rsidRPr="004335CD">
        <w:t>’ means no environmental water was present, ‘wet’ means environmental water was present at the time of surveying</w:t>
      </w:r>
      <w:r w:rsidR="00D55AAB">
        <w:t>.</w:t>
      </w:r>
    </w:p>
    <w:tbl>
      <w:tblPr>
        <w:tblW w:w="3872"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2520"/>
        <w:gridCol w:w="2300"/>
        <w:gridCol w:w="1243"/>
        <w:gridCol w:w="1229"/>
      </w:tblGrid>
      <w:tr w:rsidR="00D55AAB" w:rsidRPr="004335CD" w:rsidTr="00DA562F">
        <w:trPr>
          <w:trHeight w:val="285"/>
          <w:tblHeader/>
          <w:jc w:val="center"/>
        </w:trPr>
        <w:tc>
          <w:tcPr>
            <w:tcW w:w="1727" w:type="pct"/>
            <w:shd w:val="clear" w:color="auto" w:fill="D9D9D9"/>
            <w:noWrap/>
            <w:vAlign w:val="center"/>
            <w:hideMark/>
          </w:tcPr>
          <w:p w:rsidR="00D55AAB" w:rsidRPr="004335CD" w:rsidRDefault="00D55AAB" w:rsidP="004A31C2">
            <w:pPr>
              <w:spacing w:before="60" w:after="60"/>
              <w:jc w:val="center"/>
              <w:rPr>
                <w:rFonts w:cs="Arial"/>
                <w:color w:val="000000"/>
                <w:sz w:val="18"/>
                <w:szCs w:val="18"/>
                <w:lang w:eastAsia="en-AU"/>
              </w:rPr>
            </w:pPr>
            <w:r w:rsidRPr="004335CD">
              <w:rPr>
                <w:rFonts w:cs="Arial"/>
                <w:color w:val="000000"/>
                <w:sz w:val="18"/>
                <w:szCs w:val="18"/>
                <w:lang w:eastAsia="en-AU"/>
              </w:rPr>
              <w:t>Data grouping</w:t>
            </w:r>
          </w:p>
        </w:tc>
        <w:tc>
          <w:tcPr>
            <w:tcW w:w="1577" w:type="pct"/>
            <w:shd w:val="clear" w:color="auto" w:fill="D9D9D9"/>
            <w:vAlign w:val="center"/>
          </w:tcPr>
          <w:p w:rsidR="00D55AAB" w:rsidRPr="004335CD" w:rsidRDefault="00D55AAB" w:rsidP="004A31C2">
            <w:pPr>
              <w:spacing w:before="60" w:after="60"/>
              <w:jc w:val="center"/>
              <w:rPr>
                <w:rFonts w:cs="Arial"/>
                <w:color w:val="000000"/>
                <w:sz w:val="18"/>
                <w:szCs w:val="18"/>
                <w:lang w:eastAsia="en-AU"/>
              </w:rPr>
            </w:pPr>
            <w:r w:rsidRPr="004335CD">
              <w:rPr>
                <w:rFonts w:cs="Arial"/>
                <w:color w:val="000000"/>
                <w:sz w:val="18"/>
                <w:szCs w:val="18"/>
                <w:lang w:eastAsia="en-AU"/>
              </w:rPr>
              <w:t>Species contributing to grouping</w:t>
            </w:r>
          </w:p>
        </w:tc>
        <w:tc>
          <w:tcPr>
            <w:tcW w:w="852" w:type="pct"/>
            <w:shd w:val="clear" w:color="auto" w:fill="D9D9D9"/>
            <w:vAlign w:val="center"/>
          </w:tcPr>
          <w:p w:rsidR="00D55AAB" w:rsidRPr="004335CD" w:rsidRDefault="00D55AAB" w:rsidP="004A31C2">
            <w:pPr>
              <w:spacing w:before="60" w:after="60"/>
              <w:jc w:val="center"/>
              <w:rPr>
                <w:rFonts w:cs="Arial"/>
                <w:color w:val="000000"/>
                <w:sz w:val="18"/>
                <w:szCs w:val="18"/>
                <w:lang w:eastAsia="en-AU"/>
              </w:rPr>
            </w:pPr>
            <w:r>
              <w:rPr>
                <w:rFonts w:cs="Arial"/>
                <w:color w:val="000000"/>
                <w:sz w:val="18"/>
                <w:szCs w:val="18"/>
                <w:lang w:eastAsia="en-AU"/>
              </w:rPr>
              <w:t>Contributed %</w:t>
            </w:r>
          </w:p>
        </w:tc>
        <w:tc>
          <w:tcPr>
            <w:tcW w:w="843" w:type="pct"/>
            <w:shd w:val="clear" w:color="auto" w:fill="D9D9D9"/>
            <w:vAlign w:val="center"/>
          </w:tcPr>
          <w:p w:rsidR="00D55AAB" w:rsidRDefault="00D55AAB" w:rsidP="004A31C2">
            <w:pPr>
              <w:spacing w:before="60" w:after="60"/>
              <w:jc w:val="center"/>
              <w:rPr>
                <w:rFonts w:cs="Arial"/>
                <w:color w:val="000000"/>
                <w:sz w:val="18"/>
                <w:szCs w:val="18"/>
                <w:lang w:eastAsia="en-AU"/>
              </w:rPr>
            </w:pPr>
            <w:r>
              <w:rPr>
                <w:rFonts w:cs="Arial"/>
                <w:color w:val="000000"/>
                <w:sz w:val="18"/>
                <w:szCs w:val="18"/>
                <w:lang w:eastAsia="en-AU"/>
              </w:rPr>
              <w:t>Cumulative %</w:t>
            </w:r>
          </w:p>
        </w:tc>
      </w:tr>
      <w:tr w:rsidR="00D55AAB" w:rsidRPr="004335CD" w:rsidTr="00DA562F">
        <w:trPr>
          <w:trHeight w:val="285"/>
          <w:jc w:val="center"/>
        </w:trPr>
        <w:tc>
          <w:tcPr>
            <w:tcW w:w="1727" w:type="pct"/>
            <w:shd w:val="clear" w:color="auto" w:fill="auto"/>
            <w:noWrap/>
            <w:vAlign w:val="center"/>
            <w:hideMark/>
          </w:tcPr>
          <w:p w:rsidR="00D55AAB" w:rsidRPr="004335CD" w:rsidRDefault="00D55AAB" w:rsidP="00DA562F">
            <w:pPr>
              <w:spacing w:before="60" w:after="60"/>
              <w:jc w:val="left"/>
              <w:rPr>
                <w:rFonts w:cs="Arial"/>
                <w:color w:val="000000"/>
                <w:sz w:val="18"/>
                <w:szCs w:val="18"/>
                <w:lang w:eastAsia="en-AU"/>
              </w:rPr>
            </w:pPr>
            <w:r w:rsidRPr="004335CD">
              <w:rPr>
                <w:rFonts w:cs="Arial"/>
                <w:color w:val="000000"/>
                <w:sz w:val="18"/>
                <w:szCs w:val="18"/>
                <w:lang w:eastAsia="en-AU"/>
              </w:rPr>
              <w:t>December 2014</w:t>
            </w:r>
            <w:r w:rsidR="00DA562F">
              <w:rPr>
                <w:rFonts w:cs="Arial"/>
                <w:color w:val="000000"/>
                <w:sz w:val="18"/>
                <w:szCs w:val="18"/>
                <w:lang w:eastAsia="en-AU"/>
              </w:rPr>
              <w:t xml:space="preserve"> </w:t>
            </w:r>
            <w:r w:rsidRPr="004335CD">
              <w:rPr>
                <w:rFonts w:cs="Arial"/>
                <w:color w:val="000000"/>
                <w:sz w:val="18"/>
                <w:szCs w:val="18"/>
                <w:lang w:eastAsia="en-AU"/>
              </w:rPr>
              <w:t>x</w:t>
            </w:r>
            <w:r w:rsidR="00DA562F">
              <w:rPr>
                <w:rFonts w:cs="Arial"/>
                <w:color w:val="000000"/>
                <w:sz w:val="18"/>
                <w:szCs w:val="18"/>
                <w:lang w:eastAsia="en-AU"/>
              </w:rPr>
              <w:t xml:space="preserve"> </w:t>
            </w:r>
            <w:r w:rsidRPr="004335CD">
              <w:rPr>
                <w:rFonts w:cs="Arial"/>
                <w:color w:val="000000"/>
                <w:sz w:val="18"/>
                <w:szCs w:val="18"/>
                <w:lang w:eastAsia="en-AU"/>
              </w:rPr>
              <w:t>dry</w:t>
            </w:r>
          </w:p>
        </w:tc>
        <w:tc>
          <w:tcPr>
            <w:tcW w:w="1577" w:type="pct"/>
            <w:vAlign w:val="center"/>
          </w:tcPr>
          <w:p w:rsidR="00D55AAB" w:rsidRDefault="00D55AAB" w:rsidP="00DA562F">
            <w:pPr>
              <w:spacing w:before="60" w:after="60"/>
              <w:jc w:val="left"/>
              <w:rPr>
                <w:rFonts w:cs="Arial"/>
                <w:sz w:val="18"/>
                <w:szCs w:val="18"/>
                <w:lang w:eastAsia="en-AU"/>
              </w:rPr>
            </w:pPr>
            <w:r w:rsidRPr="00D55AAB">
              <w:rPr>
                <w:rFonts w:cs="Arial"/>
                <w:sz w:val="18"/>
                <w:szCs w:val="18"/>
                <w:lang w:eastAsia="en-AU"/>
              </w:rPr>
              <w:t>Water couch</w:t>
            </w:r>
          </w:p>
          <w:p w:rsidR="00D55AAB" w:rsidRDefault="00D55AAB" w:rsidP="00DA562F">
            <w:pPr>
              <w:spacing w:before="60" w:after="60"/>
              <w:jc w:val="left"/>
              <w:rPr>
                <w:rFonts w:cs="Arial"/>
                <w:sz w:val="18"/>
                <w:szCs w:val="18"/>
                <w:lang w:eastAsia="en-AU"/>
              </w:rPr>
            </w:pPr>
            <w:r>
              <w:rPr>
                <w:rFonts w:cs="Arial"/>
                <w:sz w:val="18"/>
                <w:szCs w:val="18"/>
                <w:lang w:eastAsia="en-AU"/>
              </w:rPr>
              <w:t>B</w:t>
            </w:r>
            <w:r w:rsidRPr="00D55AAB">
              <w:rPr>
                <w:rFonts w:cs="Arial"/>
                <w:sz w:val="18"/>
                <w:szCs w:val="18"/>
                <w:lang w:eastAsia="en-AU"/>
              </w:rPr>
              <w:t>are ground</w:t>
            </w:r>
          </w:p>
          <w:p w:rsidR="00D55AAB" w:rsidRDefault="00D55AAB" w:rsidP="00DA562F">
            <w:pPr>
              <w:spacing w:before="60" w:after="60"/>
              <w:jc w:val="left"/>
              <w:rPr>
                <w:rFonts w:cs="Arial"/>
                <w:sz w:val="18"/>
                <w:szCs w:val="18"/>
                <w:lang w:eastAsia="en-AU"/>
              </w:rPr>
            </w:pPr>
            <w:r>
              <w:rPr>
                <w:rFonts w:cs="Arial"/>
                <w:sz w:val="18"/>
                <w:szCs w:val="18"/>
                <w:lang w:eastAsia="en-AU"/>
              </w:rPr>
              <w:t>L</w:t>
            </w:r>
            <w:r w:rsidRPr="00D55AAB">
              <w:rPr>
                <w:rFonts w:cs="Arial"/>
                <w:sz w:val="18"/>
                <w:szCs w:val="18"/>
                <w:lang w:eastAsia="en-AU"/>
              </w:rPr>
              <w:t>itter</w:t>
            </w:r>
          </w:p>
          <w:p w:rsidR="00D55AAB" w:rsidRPr="00D55AAB" w:rsidRDefault="00D55AAB" w:rsidP="00DA562F">
            <w:pPr>
              <w:spacing w:before="60" w:after="60"/>
              <w:jc w:val="left"/>
              <w:rPr>
                <w:rFonts w:cs="Arial"/>
                <w:sz w:val="18"/>
                <w:szCs w:val="18"/>
                <w:lang w:eastAsia="en-AU"/>
              </w:rPr>
            </w:pPr>
            <w:r w:rsidRPr="00D55AAB">
              <w:rPr>
                <w:rFonts w:cs="Arial"/>
                <w:sz w:val="18"/>
                <w:szCs w:val="18"/>
                <w:lang w:eastAsia="en-AU"/>
              </w:rPr>
              <w:t>Lippia</w:t>
            </w:r>
          </w:p>
        </w:tc>
        <w:tc>
          <w:tcPr>
            <w:tcW w:w="852" w:type="pct"/>
            <w:vAlign w:val="center"/>
          </w:tcPr>
          <w:p w:rsidR="00D55AAB" w:rsidRDefault="00D55AAB" w:rsidP="004A31C2">
            <w:pPr>
              <w:spacing w:before="60" w:after="60"/>
              <w:jc w:val="center"/>
              <w:rPr>
                <w:rFonts w:cs="Arial"/>
                <w:sz w:val="18"/>
                <w:szCs w:val="18"/>
                <w:lang w:eastAsia="en-AU"/>
              </w:rPr>
            </w:pPr>
            <w:r w:rsidRPr="00D55AAB">
              <w:rPr>
                <w:rFonts w:cs="Arial"/>
                <w:sz w:val="18"/>
                <w:szCs w:val="18"/>
                <w:lang w:eastAsia="en-AU"/>
              </w:rPr>
              <w:t>30.24</w:t>
            </w:r>
          </w:p>
          <w:p w:rsidR="00D55AAB" w:rsidRDefault="00D55AAB" w:rsidP="004A31C2">
            <w:pPr>
              <w:spacing w:before="60" w:after="60"/>
              <w:jc w:val="center"/>
              <w:rPr>
                <w:rFonts w:cs="Arial"/>
                <w:sz w:val="18"/>
                <w:szCs w:val="18"/>
                <w:lang w:eastAsia="en-AU"/>
              </w:rPr>
            </w:pPr>
            <w:r w:rsidRPr="00D55AAB">
              <w:rPr>
                <w:rFonts w:cs="Arial"/>
                <w:sz w:val="18"/>
                <w:szCs w:val="18"/>
                <w:lang w:eastAsia="en-AU"/>
              </w:rPr>
              <w:t>13.05</w:t>
            </w:r>
          </w:p>
          <w:p w:rsidR="00D55AAB" w:rsidRDefault="00D55AAB" w:rsidP="004A31C2">
            <w:pPr>
              <w:spacing w:before="60" w:after="60"/>
              <w:jc w:val="center"/>
              <w:rPr>
                <w:rFonts w:cs="Arial"/>
                <w:sz w:val="18"/>
                <w:szCs w:val="18"/>
                <w:lang w:eastAsia="en-AU"/>
              </w:rPr>
            </w:pPr>
            <w:r w:rsidRPr="00D55AAB">
              <w:rPr>
                <w:rFonts w:cs="Arial"/>
                <w:sz w:val="18"/>
                <w:szCs w:val="18"/>
                <w:lang w:eastAsia="en-AU"/>
              </w:rPr>
              <w:t>7.75</w:t>
            </w:r>
          </w:p>
          <w:p w:rsidR="00D55AAB" w:rsidRPr="00D55AAB" w:rsidRDefault="00D55AAB" w:rsidP="004A31C2">
            <w:pPr>
              <w:spacing w:before="60" w:after="60"/>
              <w:jc w:val="center"/>
              <w:rPr>
                <w:rFonts w:cs="Arial"/>
                <w:sz w:val="18"/>
                <w:szCs w:val="18"/>
                <w:lang w:eastAsia="en-AU"/>
              </w:rPr>
            </w:pPr>
            <w:r w:rsidRPr="00D55AAB">
              <w:rPr>
                <w:rFonts w:cs="Arial"/>
                <w:sz w:val="18"/>
                <w:szCs w:val="18"/>
                <w:lang w:eastAsia="en-AU"/>
              </w:rPr>
              <w:t>7.42</w:t>
            </w:r>
          </w:p>
        </w:tc>
        <w:tc>
          <w:tcPr>
            <w:tcW w:w="843" w:type="pct"/>
            <w:vAlign w:val="center"/>
          </w:tcPr>
          <w:p w:rsidR="00D55AAB" w:rsidRDefault="00D55AAB" w:rsidP="004A31C2">
            <w:pPr>
              <w:spacing w:before="60" w:after="60"/>
              <w:jc w:val="center"/>
              <w:rPr>
                <w:rFonts w:cs="Arial"/>
                <w:sz w:val="18"/>
                <w:szCs w:val="18"/>
                <w:lang w:eastAsia="en-AU"/>
              </w:rPr>
            </w:pPr>
            <w:r>
              <w:rPr>
                <w:rFonts w:cs="Arial"/>
                <w:sz w:val="18"/>
                <w:szCs w:val="18"/>
                <w:lang w:eastAsia="en-AU"/>
              </w:rPr>
              <w:t>30.24</w:t>
            </w:r>
          </w:p>
          <w:p w:rsidR="00D55AAB" w:rsidRDefault="00D55AAB" w:rsidP="004A31C2">
            <w:pPr>
              <w:spacing w:before="60" w:after="60"/>
              <w:jc w:val="center"/>
              <w:rPr>
                <w:rFonts w:cs="Arial"/>
                <w:sz w:val="18"/>
                <w:szCs w:val="18"/>
                <w:lang w:eastAsia="en-AU"/>
              </w:rPr>
            </w:pPr>
            <w:r>
              <w:rPr>
                <w:rFonts w:cs="Arial"/>
                <w:sz w:val="18"/>
                <w:szCs w:val="18"/>
                <w:lang w:eastAsia="en-AU"/>
              </w:rPr>
              <w:t>43.29</w:t>
            </w:r>
          </w:p>
          <w:p w:rsidR="00D55AAB" w:rsidRDefault="00D55AAB" w:rsidP="004A31C2">
            <w:pPr>
              <w:spacing w:before="60" w:after="60"/>
              <w:jc w:val="center"/>
              <w:rPr>
                <w:rFonts w:cs="Arial"/>
                <w:sz w:val="18"/>
                <w:szCs w:val="18"/>
                <w:lang w:eastAsia="en-AU"/>
              </w:rPr>
            </w:pPr>
            <w:r>
              <w:rPr>
                <w:rFonts w:cs="Arial"/>
                <w:sz w:val="18"/>
                <w:szCs w:val="18"/>
                <w:lang w:eastAsia="en-AU"/>
              </w:rPr>
              <w:t>51.04</w:t>
            </w:r>
          </w:p>
          <w:p w:rsidR="00D55AAB" w:rsidRPr="00D55AAB" w:rsidRDefault="00D55AAB" w:rsidP="004A31C2">
            <w:pPr>
              <w:spacing w:before="60" w:after="60"/>
              <w:jc w:val="center"/>
              <w:rPr>
                <w:rFonts w:cs="Arial"/>
                <w:sz w:val="18"/>
                <w:szCs w:val="18"/>
                <w:lang w:eastAsia="en-AU"/>
              </w:rPr>
            </w:pPr>
            <w:r>
              <w:rPr>
                <w:rFonts w:cs="Arial"/>
                <w:sz w:val="18"/>
                <w:szCs w:val="18"/>
                <w:lang w:eastAsia="en-AU"/>
              </w:rPr>
              <w:t>58.46</w:t>
            </w:r>
          </w:p>
        </w:tc>
      </w:tr>
      <w:tr w:rsidR="00D55AAB" w:rsidRPr="004335CD" w:rsidTr="00DA562F">
        <w:trPr>
          <w:trHeight w:val="285"/>
          <w:jc w:val="center"/>
        </w:trPr>
        <w:tc>
          <w:tcPr>
            <w:tcW w:w="1727" w:type="pct"/>
            <w:shd w:val="clear" w:color="auto" w:fill="auto"/>
            <w:noWrap/>
            <w:vAlign w:val="center"/>
            <w:hideMark/>
          </w:tcPr>
          <w:p w:rsidR="00D55AAB" w:rsidRPr="004335CD" w:rsidRDefault="00D55AAB" w:rsidP="00DA562F">
            <w:pPr>
              <w:spacing w:before="60" w:after="60"/>
              <w:jc w:val="left"/>
              <w:rPr>
                <w:rFonts w:cs="Arial"/>
                <w:color w:val="000000"/>
                <w:sz w:val="18"/>
                <w:szCs w:val="18"/>
                <w:lang w:eastAsia="en-AU"/>
              </w:rPr>
            </w:pPr>
            <w:r w:rsidRPr="004335CD">
              <w:rPr>
                <w:rFonts w:cs="Arial"/>
                <w:color w:val="000000"/>
                <w:sz w:val="18"/>
                <w:szCs w:val="18"/>
                <w:lang w:eastAsia="en-AU"/>
              </w:rPr>
              <w:t>December 2014</w:t>
            </w:r>
            <w:r w:rsidR="00DA562F">
              <w:rPr>
                <w:rFonts w:cs="Arial"/>
                <w:color w:val="000000"/>
                <w:sz w:val="18"/>
                <w:szCs w:val="18"/>
                <w:lang w:eastAsia="en-AU"/>
              </w:rPr>
              <w:t xml:space="preserve"> </w:t>
            </w:r>
            <w:r w:rsidRPr="004335CD">
              <w:rPr>
                <w:rFonts w:cs="Arial"/>
                <w:color w:val="000000"/>
                <w:sz w:val="18"/>
                <w:szCs w:val="18"/>
                <w:lang w:eastAsia="en-AU"/>
              </w:rPr>
              <w:t>x</w:t>
            </w:r>
            <w:r w:rsidR="00DA562F">
              <w:rPr>
                <w:rFonts w:cs="Arial"/>
                <w:color w:val="000000"/>
                <w:sz w:val="18"/>
                <w:szCs w:val="18"/>
                <w:lang w:eastAsia="en-AU"/>
              </w:rPr>
              <w:t xml:space="preserve"> </w:t>
            </w:r>
            <w:r w:rsidRPr="004335CD">
              <w:rPr>
                <w:rFonts w:cs="Arial"/>
                <w:color w:val="000000"/>
                <w:sz w:val="18"/>
                <w:szCs w:val="18"/>
                <w:lang w:eastAsia="en-AU"/>
              </w:rPr>
              <w:t>wet</w:t>
            </w:r>
          </w:p>
        </w:tc>
        <w:tc>
          <w:tcPr>
            <w:tcW w:w="1577" w:type="pct"/>
            <w:vAlign w:val="center"/>
          </w:tcPr>
          <w:p w:rsidR="004A31C2" w:rsidRDefault="00D55AAB" w:rsidP="00DA562F">
            <w:pPr>
              <w:spacing w:before="60" w:after="60"/>
              <w:jc w:val="left"/>
              <w:rPr>
                <w:rFonts w:cs="Arial"/>
                <w:sz w:val="18"/>
                <w:szCs w:val="18"/>
                <w:lang w:eastAsia="en-AU"/>
              </w:rPr>
            </w:pPr>
            <w:r w:rsidRPr="00D55AAB">
              <w:rPr>
                <w:rFonts w:cs="Arial"/>
                <w:sz w:val="18"/>
                <w:szCs w:val="18"/>
                <w:lang w:eastAsia="en-AU"/>
              </w:rPr>
              <w:t>Water couch</w:t>
            </w:r>
          </w:p>
          <w:p w:rsidR="004A31C2" w:rsidRDefault="004A31C2" w:rsidP="00DA562F">
            <w:pPr>
              <w:spacing w:before="60" w:after="60"/>
              <w:jc w:val="left"/>
              <w:rPr>
                <w:rFonts w:cs="Arial"/>
                <w:sz w:val="18"/>
                <w:szCs w:val="18"/>
                <w:lang w:eastAsia="en-AU"/>
              </w:rPr>
            </w:pPr>
            <w:r>
              <w:rPr>
                <w:rFonts w:cs="Arial"/>
                <w:sz w:val="18"/>
                <w:szCs w:val="18"/>
                <w:lang w:eastAsia="en-AU"/>
              </w:rPr>
              <w:t>B</w:t>
            </w:r>
            <w:r w:rsidR="00D55AAB" w:rsidRPr="00D55AAB">
              <w:rPr>
                <w:rFonts w:cs="Arial"/>
                <w:sz w:val="18"/>
                <w:szCs w:val="18"/>
                <w:lang w:eastAsia="en-AU"/>
              </w:rPr>
              <w:t>are ground</w:t>
            </w:r>
          </w:p>
          <w:p w:rsidR="004A31C2" w:rsidRDefault="004A31C2" w:rsidP="00DA562F">
            <w:pPr>
              <w:spacing w:before="60" w:after="60"/>
              <w:jc w:val="left"/>
              <w:rPr>
                <w:rFonts w:cs="Arial"/>
                <w:sz w:val="18"/>
                <w:szCs w:val="18"/>
                <w:lang w:eastAsia="en-AU"/>
              </w:rPr>
            </w:pPr>
            <w:r>
              <w:rPr>
                <w:rFonts w:cs="Arial"/>
                <w:sz w:val="18"/>
                <w:szCs w:val="18"/>
                <w:lang w:eastAsia="en-AU"/>
              </w:rPr>
              <w:t>L</w:t>
            </w:r>
            <w:r w:rsidR="00D55AAB" w:rsidRPr="00D55AAB">
              <w:rPr>
                <w:rFonts w:cs="Arial"/>
                <w:sz w:val="18"/>
                <w:szCs w:val="18"/>
                <w:lang w:eastAsia="en-AU"/>
              </w:rPr>
              <w:t>itter</w:t>
            </w:r>
          </w:p>
          <w:p w:rsidR="00D55AAB" w:rsidRPr="00D55AAB" w:rsidRDefault="00D55AAB" w:rsidP="00DA562F">
            <w:pPr>
              <w:spacing w:before="60" w:after="60"/>
              <w:jc w:val="left"/>
              <w:rPr>
                <w:rFonts w:cs="Arial"/>
                <w:sz w:val="18"/>
                <w:szCs w:val="18"/>
                <w:lang w:eastAsia="en-AU"/>
              </w:rPr>
            </w:pPr>
            <w:r w:rsidRPr="00D55AAB">
              <w:rPr>
                <w:rFonts w:cs="Arial"/>
                <w:sz w:val="18"/>
                <w:szCs w:val="18"/>
                <w:lang w:eastAsia="en-AU"/>
              </w:rPr>
              <w:t>Spike rush</w:t>
            </w:r>
          </w:p>
        </w:tc>
        <w:tc>
          <w:tcPr>
            <w:tcW w:w="852" w:type="pct"/>
            <w:vAlign w:val="center"/>
          </w:tcPr>
          <w:p w:rsidR="00D55AAB" w:rsidRDefault="004A31C2" w:rsidP="004A31C2">
            <w:pPr>
              <w:spacing w:before="60" w:after="60"/>
              <w:jc w:val="center"/>
              <w:rPr>
                <w:rFonts w:cs="Arial"/>
                <w:sz w:val="18"/>
                <w:szCs w:val="18"/>
                <w:lang w:eastAsia="en-AU"/>
              </w:rPr>
            </w:pPr>
            <w:r w:rsidRPr="00D55AAB">
              <w:rPr>
                <w:rFonts w:cs="Arial"/>
                <w:sz w:val="18"/>
                <w:szCs w:val="18"/>
                <w:lang w:eastAsia="en-AU"/>
              </w:rPr>
              <w:t>16.72</w:t>
            </w:r>
          </w:p>
          <w:p w:rsidR="004A31C2" w:rsidRDefault="004A31C2" w:rsidP="004A31C2">
            <w:pPr>
              <w:spacing w:before="60" w:after="60"/>
              <w:jc w:val="center"/>
              <w:rPr>
                <w:rFonts w:cs="Arial"/>
                <w:sz w:val="18"/>
                <w:szCs w:val="18"/>
                <w:lang w:eastAsia="en-AU"/>
              </w:rPr>
            </w:pPr>
            <w:r w:rsidRPr="00D55AAB">
              <w:rPr>
                <w:rFonts w:cs="Arial"/>
                <w:sz w:val="18"/>
                <w:szCs w:val="18"/>
                <w:lang w:eastAsia="en-AU"/>
              </w:rPr>
              <w:t>13.17</w:t>
            </w:r>
          </w:p>
          <w:p w:rsidR="004A31C2" w:rsidRDefault="004A31C2" w:rsidP="004A31C2">
            <w:pPr>
              <w:spacing w:before="60" w:after="60"/>
              <w:jc w:val="center"/>
              <w:rPr>
                <w:rFonts w:cs="Arial"/>
                <w:sz w:val="18"/>
                <w:szCs w:val="18"/>
                <w:lang w:eastAsia="en-AU"/>
              </w:rPr>
            </w:pPr>
            <w:r w:rsidRPr="00D55AAB">
              <w:rPr>
                <w:rFonts w:cs="Arial"/>
                <w:sz w:val="18"/>
                <w:szCs w:val="18"/>
                <w:lang w:eastAsia="en-AU"/>
              </w:rPr>
              <w:t>11.24</w:t>
            </w:r>
          </w:p>
          <w:p w:rsidR="004A31C2" w:rsidRPr="00D55AAB" w:rsidRDefault="004A31C2" w:rsidP="004A31C2">
            <w:pPr>
              <w:spacing w:before="60" w:after="60"/>
              <w:jc w:val="center"/>
              <w:rPr>
                <w:rFonts w:cs="Arial"/>
                <w:sz w:val="18"/>
                <w:szCs w:val="18"/>
                <w:lang w:eastAsia="en-AU"/>
              </w:rPr>
            </w:pPr>
            <w:r w:rsidRPr="00D55AAB">
              <w:rPr>
                <w:rFonts w:cs="Arial"/>
                <w:sz w:val="18"/>
                <w:szCs w:val="18"/>
                <w:lang w:eastAsia="en-AU"/>
              </w:rPr>
              <w:t>5.74</w:t>
            </w:r>
          </w:p>
        </w:tc>
        <w:tc>
          <w:tcPr>
            <w:tcW w:w="843" w:type="pct"/>
            <w:vAlign w:val="center"/>
          </w:tcPr>
          <w:p w:rsidR="00D55AAB" w:rsidRDefault="004A31C2" w:rsidP="004A31C2">
            <w:pPr>
              <w:spacing w:before="60" w:after="60"/>
              <w:jc w:val="center"/>
              <w:rPr>
                <w:rFonts w:cs="Arial"/>
                <w:sz w:val="18"/>
                <w:szCs w:val="18"/>
                <w:lang w:eastAsia="en-AU"/>
              </w:rPr>
            </w:pPr>
            <w:r>
              <w:rPr>
                <w:rFonts w:cs="Arial"/>
                <w:sz w:val="18"/>
                <w:szCs w:val="18"/>
                <w:lang w:eastAsia="en-AU"/>
              </w:rPr>
              <w:t>16.72</w:t>
            </w:r>
          </w:p>
          <w:p w:rsidR="004A31C2" w:rsidRDefault="004A31C2" w:rsidP="004A31C2">
            <w:pPr>
              <w:spacing w:before="60" w:after="60"/>
              <w:jc w:val="center"/>
              <w:rPr>
                <w:rFonts w:cs="Arial"/>
                <w:sz w:val="18"/>
                <w:szCs w:val="18"/>
                <w:lang w:eastAsia="en-AU"/>
              </w:rPr>
            </w:pPr>
            <w:r>
              <w:rPr>
                <w:rFonts w:cs="Arial"/>
                <w:sz w:val="18"/>
                <w:szCs w:val="18"/>
                <w:lang w:eastAsia="en-AU"/>
              </w:rPr>
              <w:t>29.89</w:t>
            </w:r>
          </w:p>
          <w:p w:rsidR="004A31C2" w:rsidRDefault="004A31C2" w:rsidP="004A31C2">
            <w:pPr>
              <w:spacing w:before="60" w:after="60"/>
              <w:jc w:val="center"/>
              <w:rPr>
                <w:rFonts w:cs="Arial"/>
                <w:sz w:val="18"/>
                <w:szCs w:val="18"/>
                <w:lang w:eastAsia="en-AU"/>
              </w:rPr>
            </w:pPr>
            <w:r>
              <w:rPr>
                <w:rFonts w:cs="Arial"/>
                <w:sz w:val="18"/>
                <w:szCs w:val="18"/>
                <w:lang w:eastAsia="en-AU"/>
              </w:rPr>
              <w:t>41.13</w:t>
            </w:r>
          </w:p>
          <w:p w:rsidR="004A31C2" w:rsidRPr="00D55AAB" w:rsidRDefault="004A31C2" w:rsidP="004A31C2">
            <w:pPr>
              <w:spacing w:before="60" w:after="60"/>
              <w:jc w:val="center"/>
              <w:rPr>
                <w:rFonts w:cs="Arial"/>
                <w:sz w:val="18"/>
                <w:szCs w:val="18"/>
                <w:lang w:eastAsia="en-AU"/>
              </w:rPr>
            </w:pPr>
            <w:r>
              <w:rPr>
                <w:rFonts w:cs="Arial"/>
                <w:sz w:val="18"/>
                <w:szCs w:val="18"/>
                <w:lang w:eastAsia="en-AU"/>
              </w:rPr>
              <w:t>46.87</w:t>
            </w:r>
          </w:p>
        </w:tc>
      </w:tr>
      <w:tr w:rsidR="00D55AAB" w:rsidRPr="004335CD" w:rsidTr="00DA562F">
        <w:trPr>
          <w:trHeight w:val="285"/>
          <w:jc w:val="center"/>
        </w:trPr>
        <w:tc>
          <w:tcPr>
            <w:tcW w:w="1727" w:type="pct"/>
            <w:shd w:val="clear" w:color="auto" w:fill="auto"/>
            <w:noWrap/>
            <w:vAlign w:val="center"/>
            <w:hideMark/>
          </w:tcPr>
          <w:p w:rsidR="00D55AAB" w:rsidRPr="004335CD" w:rsidRDefault="00D55AAB" w:rsidP="00DA562F">
            <w:pPr>
              <w:spacing w:before="60" w:after="60"/>
              <w:jc w:val="left"/>
              <w:rPr>
                <w:rFonts w:cs="Arial"/>
                <w:color w:val="000000"/>
                <w:sz w:val="18"/>
                <w:szCs w:val="18"/>
                <w:lang w:eastAsia="en-AU"/>
              </w:rPr>
            </w:pPr>
            <w:r w:rsidRPr="004335CD">
              <w:rPr>
                <w:rFonts w:cs="Arial"/>
                <w:color w:val="000000"/>
                <w:sz w:val="18"/>
                <w:szCs w:val="18"/>
                <w:lang w:eastAsia="en-AU"/>
              </w:rPr>
              <w:t>March 2015</w:t>
            </w:r>
            <w:r w:rsidR="00DA562F">
              <w:rPr>
                <w:rFonts w:cs="Arial"/>
                <w:color w:val="000000"/>
                <w:sz w:val="18"/>
                <w:szCs w:val="18"/>
                <w:lang w:eastAsia="en-AU"/>
              </w:rPr>
              <w:t xml:space="preserve"> </w:t>
            </w:r>
            <w:r w:rsidRPr="004335CD">
              <w:rPr>
                <w:rFonts w:cs="Arial"/>
                <w:color w:val="000000"/>
                <w:sz w:val="18"/>
                <w:szCs w:val="18"/>
                <w:lang w:eastAsia="en-AU"/>
              </w:rPr>
              <w:t>x</w:t>
            </w:r>
            <w:r w:rsidR="00DA562F">
              <w:rPr>
                <w:rFonts w:cs="Arial"/>
                <w:color w:val="000000"/>
                <w:sz w:val="18"/>
                <w:szCs w:val="18"/>
                <w:lang w:eastAsia="en-AU"/>
              </w:rPr>
              <w:t xml:space="preserve"> </w:t>
            </w:r>
            <w:r w:rsidRPr="004335CD">
              <w:rPr>
                <w:rFonts w:cs="Arial"/>
                <w:color w:val="000000"/>
                <w:sz w:val="18"/>
                <w:szCs w:val="18"/>
                <w:lang w:eastAsia="en-AU"/>
              </w:rPr>
              <w:t>dry</w:t>
            </w:r>
          </w:p>
        </w:tc>
        <w:tc>
          <w:tcPr>
            <w:tcW w:w="1577" w:type="pct"/>
            <w:vAlign w:val="center"/>
          </w:tcPr>
          <w:p w:rsidR="004A31C2" w:rsidRDefault="00D55AAB" w:rsidP="00DA562F">
            <w:pPr>
              <w:spacing w:before="60" w:after="60"/>
              <w:jc w:val="left"/>
              <w:rPr>
                <w:rFonts w:cs="Arial"/>
                <w:sz w:val="18"/>
                <w:szCs w:val="18"/>
                <w:lang w:eastAsia="en-AU"/>
              </w:rPr>
            </w:pPr>
            <w:r w:rsidRPr="00D55AAB">
              <w:rPr>
                <w:rFonts w:cs="Arial"/>
                <w:sz w:val="18"/>
                <w:szCs w:val="18"/>
                <w:lang w:eastAsia="en-AU"/>
              </w:rPr>
              <w:t>Water couch</w:t>
            </w:r>
          </w:p>
          <w:p w:rsidR="004A31C2" w:rsidRDefault="004A31C2" w:rsidP="00DA562F">
            <w:pPr>
              <w:spacing w:before="60" w:after="60"/>
              <w:jc w:val="left"/>
              <w:rPr>
                <w:rFonts w:cs="Arial"/>
                <w:sz w:val="18"/>
                <w:szCs w:val="18"/>
                <w:lang w:eastAsia="en-AU"/>
              </w:rPr>
            </w:pPr>
            <w:r>
              <w:rPr>
                <w:rFonts w:cs="Arial"/>
                <w:sz w:val="18"/>
                <w:szCs w:val="18"/>
                <w:lang w:eastAsia="en-AU"/>
              </w:rPr>
              <w:t>B</w:t>
            </w:r>
            <w:r w:rsidR="00D55AAB" w:rsidRPr="00D55AAB">
              <w:rPr>
                <w:rFonts w:cs="Arial"/>
                <w:sz w:val="18"/>
                <w:szCs w:val="18"/>
                <w:lang w:eastAsia="en-AU"/>
              </w:rPr>
              <w:t>are ground</w:t>
            </w:r>
          </w:p>
          <w:p w:rsidR="004A31C2" w:rsidRDefault="00D55AAB" w:rsidP="00DA562F">
            <w:pPr>
              <w:spacing w:before="60" w:after="60"/>
              <w:jc w:val="left"/>
              <w:rPr>
                <w:rFonts w:cs="Arial"/>
                <w:sz w:val="18"/>
                <w:szCs w:val="18"/>
                <w:lang w:eastAsia="en-AU"/>
              </w:rPr>
            </w:pPr>
            <w:r w:rsidRPr="00D55AAB">
              <w:rPr>
                <w:rFonts w:cs="Arial"/>
                <w:sz w:val="18"/>
                <w:szCs w:val="18"/>
                <w:lang w:eastAsia="en-AU"/>
              </w:rPr>
              <w:t>Lippia</w:t>
            </w:r>
          </w:p>
          <w:p w:rsidR="00D55AAB" w:rsidRPr="00D55AAB" w:rsidRDefault="00D55AAB" w:rsidP="00DA562F">
            <w:pPr>
              <w:spacing w:before="60" w:after="60"/>
              <w:jc w:val="left"/>
              <w:rPr>
                <w:rFonts w:cs="Arial"/>
                <w:sz w:val="18"/>
                <w:szCs w:val="18"/>
                <w:lang w:eastAsia="en-AU"/>
              </w:rPr>
            </w:pPr>
            <w:r w:rsidRPr="00D55AAB">
              <w:rPr>
                <w:rFonts w:cs="Arial"/>
                <w:sz w:val="18"/>
                <w:szCs w:val="18"/>
                <w:lang w:eastAsia="en-AU"/>
              </w:rPr>
              <w:t>Spike rush</w:t>
            </w:r>
          </w:p>
        </w:tc>
        <w:tc>
          <w:tcPr>
            <w:tcW w:w="852" w:type="pct"/>
            <w:vAlign w:val="center"/>
          </w:tcPr>
          <w:p w:rsidR="00D55AAB" w:rsidRDefault="004A31C2" w:rsidP="004A31C2">
            <w:pPr>
              <w:spacing w:before="60" w:after="60"/>
              <w:jc w:val="center"/>
              <w:rPr>
                <w:rFonts w:cs="Arial"/>
                <w:sz w:val="18"/>
                <w:szCs w:val="18"/>
                <w:lang w:eastAsia="en-AU"/>
              </w:rPr>
            </w:pPr>
            <w:r w:rsidRPr="00D55AAB">
              <w:rPr>
                <w:rFonts w:cs="Arial"/>
                <w:sz w:val="18"/>
                <w:szCs w:val="18"/>
                <w:lang w:eastAsia="en-AU"/>
              </w:rPr>
              <w:t>21.23</w:t>
            </w:r>
          </w:p>
          <w:p w:rsidR="004A31C2" w:rsidRDefault="004A31C2" w:rsidP="004A31C2">
            <w:pPr>
              <w:spacing w:before="60" w:after="60"/>
              <w:jc w:val="center"/>
              <w:rPr>
                <w:rFonts w:cs="Arial"/>
                <w:sz w:val="18"/>
                <w:szCs w:val="18"/>
                <w:lang w:eastAsia="en-AU"/>
              </w:rPr>
            </w:pPr>
            <w:r w:rsidRPr="00D55AAB">
              <w:rPr>
                <w:rFonts w:cs="Arial"/>
                <w:sz w:val="18"/>
                <w:szCs w:val="18"/>
                <w:lang w:eastAsia="en-AU"/>
              </w:rPr>
              <w:t>17.53</w:t>
            </w:r>
          </w:p>
          <w:p w:rsidR="004A31C2" w:rsidRDefault="004A31C2" w:rsidP="004A31C2">
            <w:pPr>
              <w:spacing w:before="60" w:after="60"/>
              <w:jc w:val="center"/>
              <w:rPr>
                <w:rFonts w:cs="Arial"/>
                <w:sz w:val="18"/>
                <w:szCs w:val="18"/>
                <w:lang w:eastAsia="en-AU"/>
              </w:rPr>
            </w:pPr>
            <w:r w:rsidRPr="00D55AAB">
              <w:rPr>
                <w:rFonts w:cs="Arial"/>
                <w:sz w:val="18"/>
                <w:szCs w:val="18"/>
                <w:lang w:eastAsia="en-AU"/>
              </w:rPr>
              <w:t>8.30</w:t>
            </w:r>
          </w:p>
          <w:p w:rsidR="004A31C2" w:rsidRPr="00D55AAB" w:rsidRDefault="004A31C2" w:rsidP="004A31C2">
            <w:pPr>
              <w:spacing w:before="60" w:after="60"/>
              <w:jc w:val="center"/>
              <w:rPr>
                <w:rFonts w:cs="Arial"/>
                <w:sz w:val="18"/>
                <w:szCs w:val="18"/>
                <w:lang w:eastAsia="en-AU"/>
              </w:rPr>
            </w:pPr>
            <w:r w:rsidRPr="00D55AAB">
              <w:rPr>
                <w:rFonts w:cs="Arial"/>
                <w:sz w:val="18"/>
                <w:szCs w:val="18"/>
                <w:lang w:eastAsia="en-AU"/>
              </w:rPr>
              <w:t>5.74</w:t>
            </w:r>
          </w:p>
        </w:tc>
        <w:tc>
          <w:tcPr>
            <w:tcW w:w="843" w:type="pct"/>
            <w:vAlign w:val="center"/>
          </w:tcPr>
          <w:p w:rsidR="00D55AAB" w:rsidRDefault="004A31C2" w:rsidP="004A31C2">
            <w:pPr>
              <w:spacing w:before="60" w:after="60"/>
              <w:jc w:val="center"/>
              <w:rPr>
                <w:rFonts w:cs="Arial"/>
                <w:sz w:val="18"/>
                <w:szCs w:val="18"/>
                <w:lang w:eastAsia="en-AU"/>
              </w:rPr>
            </w:pPr>
            <w:r>
              <w:rPr>
                <w:rFonts w:cs="Arial"/>
                <w:sz w:val="18"/>
                <w:szCs w:val="18"/>
                <w:lang w:eastAsia="en-AU"/>
              </w:rPr>
              <w:t>21.23</w:t>
            </w:r>
          </w:p>
          <w:p w:rsidR="004A31C2" w:rsidRDefault="004A31C2" w:rsidP="004A31C2">
            <w:pPr>
              <w:spacing w:before="60" w:after="60"/>
              <w:jc w:val="center"/>
              <w:rPr>
                <w:rFonts w:cs="Arial"/>
                <w:sz w:val="18"/>
                <w:szCs w:val="18"/>
                <w:lang w:eastAsia="en-AU"/>
              </w:rPr>
            </w:pPr>
            <w:r>
              <w:rPr>
                <w:rFonts w:cs="Arial"/>
                <w:sz w:val="18"/>
                <w:szCs w:val="18"/>
                <w:lang w:eastAsia="en-AU"/>
              </w:rPr>
              <w:t>38.76</w:t>
            </w:r>
          </w:p>
          <w:p w:rsidR="004A31C2" w:rsidRDefault="004A31C2" w:rsidP="004A31C2">
            <w:pPr>
              <w:spacing w:before="60" w:after="60"/>
              <w:jc w:val="center"/>
              <w:rPr>
                <w:rFonts w:cs="Arial"/>
                <w:sz w:val="18"/>
                <w:szCs w:val="18"/>
                <w:lang w:eastAsia="en-AU"/>
              </w:rPr>
            </w:pPr>
            <w:r>
              <w:rPr>
                <w:rFonts w:cs="Arial"/>
                <w:sz w:val="18"/>
                <w:szCs w:val="18"/>
                <w:lang w:eastAsia="en-AU"/>
              </w:rPr>
              <w:t>47.06</w:t>
            </w:r>
          </w:p>
          <w:p w:rsidR="004A31C2" w:rsidRPr="00D55AAB" w:rsidRDefault="004A31C2" w:rsidP="004A31C2">
            <w:pPr>
              <w:spacing w:before="60" w:after="60"/>
              <w:jc w:val="center"/>
              <w:rPr>
                <w:rFonts w:cs="Arial"/>
                <w:sz w:val="18"/>
                <w:szCs w:val="18"/>
                <w:lang w:eastAsia="en-AU"/>
              </w:rPr>
            </w:pPr>
            <w:r>
              <w:rPr>
                <w:rFonts w:cs="Arial"/>
                <w:sz w:val="18"/>
                <w:szCs w:val="18"/>
                <w:lang w:eastAsia="en-AU"/>
              </w:rPr>
              <w:t>52.8</w:t>
            </w:r>
          </w:p>
        </w:tc>
      </w:tr>
      <w:tr w:rsidR="00D55AAB" w:rsidRPr="004335CD" w:rsidTr="00DA562F">
        <w:trPr>
          <w:trHeight w:val="285"/>
          <w:jc w:val="center"/>
        </w:trPr>
        <w:tc>
          <w:tcPr>
            <w:tcW w:w="1727" w:type="pct"/>
            <w:shd w:val="clear" w:color="auto" w:fill="auto"/>
            <w:noWrap/>
            <w:vAlign w:val="center"/>
            <w:hideMark/>
          </w:tcPr>
          <w:p w:rsidR="00D55AAB" w:rsidRPr="004335CD" w:rsidRDefault="00D55AAB" w:rsidP="00DA562F">
            <w:pPr>
              <w:spacing w:before="60" w:after="60"/>
              <w:jc w:val="left"/>
              <w:rPr>
                <w:rFonts w:cs="Arial"/>
                <w:color w:val="000000"/>
                <w:sz w:val="18"/>
                <w:szCs w:val="18"/>
                <w:lang w:eastAsia="en-AU"/>
              </w:rPr>
            </w:pPr>
            <w:r w:rsidRPr="004335CD">
              <w:rPr>
                <w:rFonts w:cs="Arial"/>
                <w:color w:val="000000"/>
                <w:sz w:val="18"/>
                <w:szCs w:val="18"/>
                <w:lang w:eastAsia="en-AU"/>
              </w:rPr>
              <w:t>March 2015</w:t>
            </w:r>
            <w:r w:rsidR="00DA562F">
              <w:rPr>
                <w:rFonts w:cs="Arial"/>
                <w:color w:val="000000"/>
                <w:sz w:val="18"/>
                <w:szCs w:val="18"/>
                <w:lang w:eastAsia="en-AU"/>
              </w:rPr>
              <w:t xml:space="preserve"> </w:t>
            </w:r>
            <w:r w:rsidRPr="004335CD">
              <w:rPr>
                <w:rFonts w:cs="Arial"/>
                <w:color w:val="000000"/>
                <w:sz w:val="18"/>
                <w:szCs w:val="18"/>
                <w:lang w:eastAsia="en-AU"/>
              </w:rPr>
              <w:t>x</w:t>
            </w:r>
            <w:r w:rsidR="00DA562F">
              <w:rPr>
                <w:rFonts w:cs="Arial"/>
                <w:color w:val="000000"/>
                <w:sz w:val="18"/>
                <w:szCs w:val="18"/>
                <w:lang w:eastAsia="en-AU"/>
              </w:rPr>
              <w:t xml:space="preserve"> </w:t>
            </w:r>
            <w:r w:rsidRPr="004335CD">
              <w:rPr>
                <w:rFonts w:cs="Arial"/>
                <w:color w:val="000000"/>
                <w:sz w:val="18"/>
                <w:szCs w:val="18"/>
                <w:lang w:eastAsia="en-AU"/>
              </w:rPr>
              <w:t>wet</w:t>
            </w:r>
          </w:p>
        </w:tc>
        <w:tc>
          <w:tcPr>
            <w:tcW w:w="1577" w:type="pct"/>
            <w:vAlign w:val="center"/>
          </w:tcPr>
          <w:p w:rsidR="004A31C2" w:rsidRDefault="00D55AAB" w:rsidP="00DA562F">
            <w:pPr>
              <w:spacing w:before="60" w:after="60"/>
              <w:jc w:val="left"/>
              <w:rPr>
                <w:rFonts w:cs="Arial"/>
                <w:sz w:val="18"/>
                <w:szCs w:val="18"/>
                <w:lang w:eastAsia="en-AU"/>
              </w:rPr>
            </w:pPr>
            <w:r w:rsidRPr="00D55AAB">
              <w:rPr>
                <w:rFonts w:cs="Arial"/>
                <w:sz w:val="18"/>
                <w:szCs w:val="18"/>
                <w:lang w:eastAsia="en-AU"/>
              </w:rPr>
              <w:t>Water couch</w:t>
            </w:r>
          </w:p>
          <w:p w:rsidR="004A31C2" w:rsidRDefault="00D55AAB" w:rsidP="00DA562F">
            <w:pPr>
              <w:spacing w:before="60" w:after="60"/>
              <w:jc w:val="left"/>
              <w:rPr>
                <w:rFonts w:cs="Arial"/>
                <w:sz w:val="18"/>
                <w:szCs w:val="18"/>
                <w:lang w:eastAsia="en-AU"/>
              </w:rPr>
            </w:pPr>
            <w:r w:rsidRPr="00D55AAB">
              <w:rPr>
                <w:rFonts w:cs="Arial"/>
                <w:sz w:val="18"/>
                <w:szCs w:val="18"/>
                <w:lang w:eastAsia="en-AU"/>
              </w:rPr>
              <w:t>Water primrose</w:t>
            </w:r>
          </w:p>
          <w:p w:rsidR="00D55AAB" w:rsidRPr="00D55AAB" w:rsidRDefault="00D55AAB" w:rsidP="00DA562F">
            <w:pPr>
              <w:spacing w:before="60" w:after="60"/>
              <w:jc w:val="left"/>
              <w:rPr>
                <w:rFonts w:cs="Arial"/>
                <w:sz w:val="18"/>
                <w:szCs w:val="18"/>
                <w:lang w:eastAsia="en-AU"/>
              </w:rPr>
            </w:pPr>
            <w:r w:rsidRPr="00D55AAB">
              <w:rPr>
                <w:rFonts w:cs="Arial"/>
                <w:sz w:val="18"/>
                <w:szCs w:val="18"/>
                <w:lang w:eastAsia="en-AU"/>
              </w:rPr>
              <w:t>Spike rush</w:t>
            </w:r>
          </w:p>
        </w:tc>
        <w:tc>
          <w:tcPr>
            <w:tcW w:w="852" w:type="pct"/>
            <w:vAlign w:val="center"/>
          </w:tcPr>
          <w:p w:rsidR="00D55AAB" w:rsidRDefault="004A31C2" w:rsidP="004A31C2">
            <w:pPr>
              <w:spacing w:before="60" w:after="60"/>
              <w:jc w:val="center"/>
              <w:rPr>
                <w:rFonts w:cs="Arial"/>
                <w:sz w:val="18"/>
                <w:szCs w:val="18"/>
                <w:lang w:eastAsia="en-AU"/>
              </w:rPr>
            </w:pPr>
            <w:r w:rsidRPr="00D55AAB">
              <w:rPr>
                <w:rFonts w:cs="Arial"/>
                <w:sz w:val="18"/>
                <w:szCs w:val="18"/>
                <w:lang w:eastAsia="en-AU"/>
              </w:rPr>
              <w:t>72.48</w:t>
            </w:r>
          </w:p>
          <w:p w:rsidR="004A31C2" w:rsidRDefault="004A31C2" w:rsidP="004A31C2">
            <w:pPr>
              <w:spacing w:before="60" w:after="60"/>
              <w:jc w:val="center"/>
              <w:rPr>
                <w:rFonts w:cs="Arial"/>
                <w:sz w:val="18"/>
                <w:szCs w:val="18"/>
                <w:lang w:eastAsia="en-AU"/>
              </w:rPr>
            </w:pPr>
            <w:r w:rsidRPr="00D55AAB">
              <w:rPr>
                <w:rFonts w:cs="Arial"/>
                <w:sz w:val="18"/>
                <w:szCs w:val="18"/>
                <w:lang w:eastAsia="en-AU"/>
              </w:rPr>
              <w:t>5.93</w:t>
            </w:r>
          </w:p>
          <w:p w:rsidR="004A31C2" w:rsidRPr="00D55AAB" w:rsidRDefault="004A31C2" w:rsidP="004A31C2">
            <w:pPr>
              <w:spacing w:before="60" w:after="60"/>
              <w:jc w:val="center"/>
              <w:rPr>
                <w:rFonts w:cs="Arial"/>
                <w:sz w:val="18"/>
                <w:szCs w:val="18"/>
                <w:lang w:eastAsia="en-AU"/>
              </w:rPr>
            </w:pPr>
            <w:r w:rsidRPr="00D55AAB">
              <w:rPr>
                <w:rFonts w:cs="Arial"/>
                <w:sz w:val="18"/>
                <w:szCs w:val="18"/>
                <w:lang w:eastAsia="en-AU"/>
              </w:rPr>
              <w:t>4.64</w:t>
            </w:r>
          </w:p>
        </w:tc>
        <w:tc>
          <w:tcPr>
            <w:tcW w:w="843" w:type="pct"/>
            <w:vAlign w:val="center"/>
          </w:tcPr>
          <w:p w:rsidR="00D55AAB" w:rsidRDefault="004A31C2" w:rsidP="004A31C2">
            <w:pPr>
              <w:spacing w:before="60" w:after="60"/>
              <w:jc w:val="center"/>
              <w:rPr>
                <w:rFonts w:cs="Arial"/>
                <w:sz w:val="18"/>
                <w:szCs w:val="18"/>
                <w:lang w:eastAsia="en-AU"/>
              </w:rPr>
            </w:pPr>
            <w:r>
              <w:rPr>
                <w:rFonts w:cs="Arial"/>
                <w:sz w:val="18"/>
                <w:szCs w:val="18"/>
                <w:lang w:eastAsia="en-AU"/>
              </w:rPr>
              <w:t>72.48</w:t>
            </w:r>
          </w:p>
          <w:p w:rsidR="004A31C2" w:rsidRDefault="004A31C2" w:rsidP="004A31C2">
            <w:pPr>
              <w:spacing w:before="60" w:after="60"/>
              <w:jc w:val="center"/>
              <w:rPr>
                <w:rFonts w:cs="Arial"/>
                <w:sz w:val="18"/>
                <w:szCs w:val="18"/>
                <w:lang w:eastAsia="en-AU"/>
              </w:rPr>
            </w:pPr>
            <w:r>
              <w:rPr>
                <w:rFonts w:cs="Arial"/>
                <w:sz w:val="18"/>
                <w:szCs w:val="18"/>
                <w:lang w:eastAsia="en-AU"/>
              </w:rPr>
              <w:t>78.41</w:t>
            </w:r>
          </w:p>
          <w:p w:rsidR="004A31C2" w:rsidRPr="00D55AAB" w:rsidRDefault="004A31C2" w:rsidP="004A31C2">
            <w:pPr>
              <w:spacing w:before="60" w:after="60"/>
              <w:jc w:val="center"/>
              <w:rPr>
                <w:rFonts w:cs="Arial"/>
                <w:sz w:val="18"/>
                <w:szCs w:val="18"/>
                <w:lang w:eastAsia="en-AU"/>
              </w:rPr>
            </w:pPr>
            <w:r>
              <w:rPr>
                <w:rFonts w:cs="Arial"/>
                <w:sz w:val="18"/>
                <w:szCs w:val="18"/>
                <w:lang w:eastAsia="en-AU"/>
              </w:rPr>
              <w:t>83.05</w:t>
            </w:r>
          </w:p>
        </w:tc>
      </w:tr>
    </w:tbl>
    <w:p w:rsidR="004A31C2" w:rsidRDefault="004A31C2" w:rsidP="00E52812">
      <w:pPr>
        <w:spacing w:before="240"/>
        <w:rPr>
          <w:rFonts w:cs="Arial"/>
          <w:szCs w:val="20"/>
          <w:lang w:eastAsia="en-AU"/>
        </w:rPr>
      </w:pPr>
    </w:p>
    <w:p w:rsidR="00FC51AD" w:rsidRDefault="00FC51AD" w:rsidP="00E52812">
      <w:pPr>
        <w:spacing w:before="240"/>
        <w:rPr>
          <w:rFonts w:cs="Arial"/>
          <w:szCs w:val="20"/>
          <w:lang w:eastAsia="en-AU"/>
        </w:rPr>
      </w:pPr>
      <w:r w:rsidRPr="004335CD">
        <w:rPr>
          <w:rFonts w:cs="Arial"/>
          <w:szCs w:val="20"/>
          <w:lang w:eastAsia="en-AU"/>
        </w:rPr>
        <w:t xml:space="preserve">Water </w:t>
      </w:r>
      <w:r w:rsidR="00B67FF6">
        <w:rPr>
          <w:rFonts w:cs="Arial"/>
          <w:szCs w:val="20"/>
          <w:lang w:eastAsia="en-AU"/>
        </w:rPr>
        <w:t>c</w:t>
      </w:r>
      <w:r w:rsidR="00B67FF6" w:rsidRPr="004335CD">
        <w:rPr>
          <w:rFonts w:cs="Arial"/>
          <w:szCs w:val="20"/>
          <w:lang w:eastAsia="en-AU"/>
        </w:rPr>
        <w:t xml:space="preserve">ouch </w:t>
      </w:r>
      <w:r w:rsidRPr="004335CD">
        <w:rPr>
          <w:rFonts w:cs="Arial"/>
          <w:szCs w:val="20"/>
          <w:lang w:eastAsia="en-AU"/>
        </w:rPr>
        <w:t>was the most dominant species</w:t>
      </w:r>
      <w:r w:rsidR="00431D21">
        <w:rPr>
          <w:rFonts w:cs="Arial"/>
          <w:szCs w:val="20"/>
          <w:lang w:eastAsia="en-AU"/>
        </w:rPr>
        <w:t xml:space="preserve"> recorded</w:t>
      </w:r>
      <w:r w:rsidRPr="004335CD">
        <w:rPr>
          <w:rFonts w:cs="Arial"/>
          <w:szCs w:val="20"/>
          <w:lang w:eastAsia="en-AU"/>
        </w:rPr>
        <w:t xml:space="preserve"> in terms of cover across the study area, being found at 31 of 32 (97%) plots surveyed. Water </w:t>
      </w:r>
      <w:r w:rsidR="00B67FF6">
        <w:rPr>
          <w:rFonts w:cs="Arial"/>
          <w:szCs w:val="20"/>
          <w:lang w:eastAsia="en-AU"/>
        </w:rPr>
        <w:t>c</w:t>
      </w:r>
      <w:r w:rsidR="00B67FF6" w:rsidRPr="004335CD">
        <w:rPr>
          <w:rFonts w:cs="Arial"/>
          <w:szCs w:val="20"/>
          <w:lang w:eastAsia="en-AU"/>
        </w:rPr>
        <w:t xml:space="preserve">ouch </w:t>
      </w:r>
      <w:r w:rsidRPr="004335CD">
        <w:rPr>
          <w:rFonts w:cs="Arial"/>
          <w:szCs w:val="20"/>
          <w:lang w:eastAsia="en-AU"/>
        </w:rPr>
        <w:t xml:space="preserve">cover was significantly greater in wet plots on average (T=2.3, Pr&lt;0.05; </w:t>
      </w:r>
      <w:fldSimple w:instr=" REF _Ref426481066 \h  \* MERGEFORMAT ">
        <w:r w:rsidR="00C80D38" w:rsidRPr="004335CD">
          <w:t xml:space="preserve">Figure </w:t>
        </w:r>
        <w:r w:rsidR="00C80D38">
          <w:rPr>
            <w:noProof/>
          </w:rPr>
          <w:t>D</w:t>
        </w:r>
        <w:r w:rsidR="00C80D38">
          <w:rPr>
            <w:noProof/>
          </w:rPr>
          <w:noBreakHyphen/>
          <w:t>7</w:t>
        </w:r>
      </w:fldSimple>
      <w:r w:rsidRPr="004335CD">
        <w:rPr>
          <w:rFonts w:cs="Arial"/>
          <w:szCs w:val="20"/>
          <w:lang w:eastAsia="en-AU"/>
        </w:rPr>
        <w:t xml:space="preserve">) and while increases in cover of Water </w:t>
      </w:r>
      <w:r w:rsidR="00B67FF6">
        <w:rPr>
          <w:rFonts w:cs="Arial"/>
          <w:szCs w:val="20"/>
          <w:lang w:eastAsia="en-AU"/>
        </w:rPr>
        <w:t>c</w:t>
      </w:r>
      <w:r w:rsidR="00B67FF6" w:rsidRPr="004335CD">
        <w:rPr>
          <w:rFonts w:cs="Arial"/>
          <w:szCs w:val="20"/>
          <w:lang w:eastAsia="en-AU"/>
        </w:rPr>
        <w:t xml:space="preserve">ouch </w:t>
      </w:r>
      <w:r w:rsidRPr="004335CD">
        <w:rPr>
          <w:rFonts w:cs="Arial"/>
          <w:szCs w:val="20"/>
          <w:lang w:eastAsia="en-AU"/>
        </w:rPr>
        <w:t>were also observed towards the end of the season (2014 vs 2015) they were not significant (</w:t>
      </w:r>
      <w:fldSimple w:instr=" REF _Ref426481074 \h  \* MERGEFORMAT ">
        <w:r w:rsidR="00C80D38" w:rsidRPr="004335CD">
          <w:t xml:space="preserve">Figure </w:t>
        </w:r>
        <w:r w:rsidR="00C80D38">
          <w:rPr>
            <w:noProof/>
          </w:rPr>
          <w:t>D</w:t>
        </w:r>
        <w:r w:rsidR="00C80D38">
          <w:rPr>
            <w:noProof/>
          </w:rPr>
          <w:noBreakHyphen/>
          <w:t>8</w:t>
        </w:r>
      </w:fldSimple>
      <w:r w:rsidRPr="004335CD">
        <w:rPr>
          <w:rFonts w:cs="Arial"/>
          <w:szCs w:val="20"/>
          <w:lang w:eastAsia="en-AU"/>
        </w:rPr>
        <w:t>). The percentage of bare ground in each plot decreased significantly (T=2.01, Pr&lt;0.05) towards the end of the season from an average cover of 15.8+/-16.2% in December 2014 to 7.8+/-15.3% in March 2015 (</w:t>
      </w:r>
      <w:fldSimple w:instr=" REF _Ref426481091 \h  \* MERGEFORMAT ">
        <w:r w:rsidR="00C80D38" w:rsidRPr="004335CD">
          <w:t xml:space="preserve">Figure </w:t>
        </w:r>
        <w:r w:rsidR="00C80D38">
          <w:rPr>
            <w:noProof/>
          </w:rPr>
          <w:t>D</w:t>
        </w:r>
        <w:r w:rsidR="00C80D38">
          <w:rPr>
            <w:noProof/>
          </w:rPr>
          <w:noBreakHyphen/>
          <w:t>9</w:t>
        </w:r>
      </w:fldSimple>
      <w:r w:rsidRPr="004335CD">
        <w:rPr>
          <w:rFonts w:cs="Arial"/>
          <w:szCs w:val="20"/>
          <w:lang w:eastAsia="en-AU"/>
        </w:rPr>
        <w:t>). Sites that were dry in December 2014 but wet in March 2015 decreased in percentage bare ground from 11.2+/-13.6% to 2.7+/-4.7% (</w:t>
      </w:r>
      <w:fldSimple w:instr=" REF _Ref426481100 \h  \* MERGEFORMAT ">
        <w:r w:rsidR="00C80D38" w:rsidRPr="004335CD">
          <w:t xml:space="preserve">Figure </w:t>
        </w:r>
        <w:r w:rsidR="00C80D38">
          <w:rPr>
            <w:noProof/>
          </w:rPr>
          <w:t>D</w:t>
        </w:r>
        <w:r w:rsidR="00C80D38">
          <w:rPr>
            <w:noProof/>
          </w:rPr>
          <w:noBreakHyphen/>
          <w:t>10</w:t>
        </w:r>
      </w:fldSimple>
      <w:r w:rsidRPr="004335CD">
        <w:rPr>
          <w:rFonts w:cs="Arial"/>
          <w:szCs w:val="20"/>
          <w:lang w:eastAsia="en-AU"/>
        </w:rPr>
        <w:t>). Lippia was most dominant in dry plots, with significantly higher cover (9.5+/-14.7%) in dry plots as opposed to wet plots (0.7+/-1.4%; T= 3.61, Pr&lt;0.001) (</w:t>
      </w:r>
      <w:fldSimple w:instr=" REF _Ref426481167 \h  \* MERGEFORMAT ">
        <w:r w:rsidR="00C80D38" w:rsidRPr="004335CD">
          <w:t xml:space="preserve">Figure </w:t>
        </w:r>
        <w:r w:rsidR="00C80D38">
          <w:rPr>
            <w:noProof/>
          </w:rPr>
          <w:t>D</w:t>
        </w:r>
        <w:r w:rsidR="00C80D38">
          <w:rPr>
            <w:noProof/>
          </w:rPr>
          <w:noBreakHyphen/>
          <w:t>11</w:t>
        </w:r>
      </w:fldSimple>
      <w:r w:rsidRPr="004335CD">
        <w:rPr>
          <w:rFonts w:cs="Arial"/>
          <w:szCs w:val="20"/>
          <w:lang w:eastAsia="en-AU"/>
        </w:rPr>
        <w:t xml:space="preserve">). Similarly, there was significantly less Lippia recorded in March 2015 in plots that were dry in December 2014, but were wet during the second survey period (T= 2.43, Pr&lt;0.05; </w:t>
      </w:r>
      <w:fldSimple w:instr=" REF _Ref426481175 \h  \* MERGEFORMAT ">
        <w:r w:rsidR="00C80D38" w:rsidRPr="004335CD">
          <w:t xml:space="preserve">Figure </w:t>
        </w:r>
        <w:r w:rsidR="00C80D38">
          <w:rPr>
            <w:noProof/>
          </w:rPr>
          <w:t>D</w:t>
        </w:r>
        <w:r w:rsidR="00C80D38">
          <w:rPr>
            <w:noProof/>
          </w:rPr>
          <w:noBreakHyphen/>
          <w:t>12</w:t>
        </w:r>
      </w:fldSimple>
      <w:r w:rsidR="004A31C2">
        <w:rPr>
          <w:rFonts w:cs="Arial"/>
          <w:szCs w:val="20"/>
          <w:lang w:eastAsia="en-AU"/>
        </w:rPr>
        <w:t>). Flat s</w:t>
      </w:r>
      <w:r w:rsidRPr="004335CD">
        <w:rPr>
          <w:rFonts w:cs="Arial"/>
          <w:szCs w:val="20"/>
          <w:lang w:eastAsia="en-AU"/>
        </w:rPr>
        <w:t>pike-sedge (</w:t>
      </w:r>
      <w:r w:rsidRPr="004335CD">
        <w:rPr>
          <w:rFonts w:cs="Arial"/>
          <w:i/>
          <w:szCs w:val="20"/>
          <w:lang w:eastAsia="en-AU"/>
        </w:rPr>
        <w:t>Eleocharis plana</w:t>
      </w:r>
      <w:r w:rsidRPr="004335CD">
        <w:rPr>
          <w:rFonts w:cs="Arial"/>
          <w:szCs w:val="20"/>
          <w:lang w:eastAsia="en-AU"/>
        </w:rPr>
        <w:t>)</w:t>
      </w:r>
      <w:r w:rsidRPr="004335CD">
        <w:rPr>
          <w:rFonts w:cs="Arial"/>
          <w:i/>
          <w:szCs w:val="20"/>
          <w:lang w:eastAsia="en-AU"/>
        </w:rPr>
        <w:t xml:space="preserve"> </w:t>
      </w:r>
      <w:r w:rsidRPr="004335CD">
        <w:rPr>
          <w:rFonts w:cs="Arial"/>
          <w:szCs w:val="20"/>
          <w:lang w:eastAsia="en-AU"/>
        </w:rPr>
        <w:t>showed an opposite trend to Lippia, increasing significantly (T=2.46, Pr&lt;0.05) from December 2014 to March 2015 (</w:t>
      </w:r>
      <w:fldSimple w:instr=" REF _Ref426481196 \h  \* MERGEFORMAT ">
        <w:r w:rsidR="00C80D38" w:rsidRPr="004335CD">
          <w:t xml:space="preserve">Figure </w:t>
        </w:r>
        <w:r w:rsidR="00C80D38">
          <w:rPr>
            <w:noProof/>
          </w:rPr>
          <w:t>D</w:t>
        </w:r>
        <w:r w:rsidR="00C80D38">
          <w:rPr>
            <w:noProof/>
          </w:rPr>
          <w:noBreakHyphen/>
          <w:t>13</w:t>
        </w:r>
      </w:fldSimple>
      <w:r w:rsidRPr="004335CD">
        <w:rPr>
          <w:rFonts w:cs="Arial"/>
          <w:szCs w:val="20"/>
          <w:lang w:eastAsia="en-AU"/>
        </w:rPr>
        <w:t>). This trend was driven primarily by increases in the cover of Flat Spike-sedge in plots that were dry in December 2014, but were inundated in March 2015, having covers of 0.9+/-1.2% and 6.6+/-12.2% respectively (</w:t>
      </w:r>
      <w:fldSimple w:instr=" REF _Ref426481200 \h  \* MERGEFORMAT ">
        <w:r w:rsidR="00C80D38" w:rsidRPr="004335CD">
          <w:t xml:space="preserve">Figure </w:t>
        </w:r>
        <w:r w:rsidR="00C80D38">
          <w:rPr>
            <w:noProof/>
          </w:rPr>
          <w:t>D</w:t>
        </w:r>
        <w:r w:rsidR="00C80D38">
          <w:rPr>
            <w:noProof/>
          </w:rPr>
          <w:noBreakHyphen/>
          <w:t>14</w:t>
        </w:r>
      </w:fldSimple>
      <w:r w:rsidRPr="004335CD">
        <w:rPr>
          <w:rFonts w:cs="Arial"/>
          <w:szCs w:val="20"/>
          <w:lang w:eastAsia="en-AU"/>
        </w:rPr>
        <w:t>).</w:t>
      </w:r>
    </w:p>
    <w:p w:rsidR="004A31C2" w:rsidRDefault="004A31C2" w:rsidP="00E52812">
      <w:pPr>
        <w:spacing w:before="240"/>
        <w:rPr>
          <w:rFonts w:cs="Arial"/>
          <w:szCs w:val="20"/>
          <w:lang w:eastAsia="en-AU"/>
        </w:rPr>
      </w:pPr>
    </w:p>
    <w:p w:rsidR="004A31C2" w:rsidRDefault="004A31C2" w:rsidP="00E52812">
      <w:pPr>
        <w:spacing w:before="240"/>
        <w:rPr>
          <w:rFonts w:cs="Arial"/>
          <w:szCs w:val="20"/>
          <w:lang w:eastAsia="en-AU"/>
        </w:rPr>
      </w:pPr>
    </w:p>
    <w:p w:rsidR="004A31C2" w:rsidRDefault="004A31C2" w:rsidP="00E52812">
      <w:pPr>
        <w:spacing w:before="240"/>
        <w:rPr>
          <w:rFonts w:cs="Arial"/>
          <w:szCs w:val="20"/>
          <w:lang w:eastAsia="en-AU"/>
        </w:rPr>
      </w:pPr>
    </w:p>
    <w:p w:rsidR="004A31C2" w:rsidRDefault="004A31C2" w:rsidP="00E52812">
      <w:pPr>
        <w:spacing w:before="240"/>
        <w:rPr>
          <w:rFonts w:cs="Arial"/>
          <w:szCs w:val="20"/>
          <w:lang w:eastAsia="en-AU"/>
        </w:rPr>
      </w:pPr>
    </w:p>
    <w:p w:rsidR="004A31C2" w:rsidRPr="004335CD" w:rsidRDefault="004A31C2" w:rsidP="00E52812">
      <w:pPr>
        <w:spacing w:before="240"/>
        <w:rPr>
          <w:rFonts w:cs="Arial"/>
          <w:szCs w:val="20"/>
          <w:lang w:eastAsia="en-AU"/>
        </w:rPr>
      </w:pPr>
    </w:p>
    <w:tbl>
      <w:tblPr>
        <w:tblStyle w:val="TableGrid"/>
        <w:tblW w:w="0" w:type="auto"/>
        <w:tblBorders>
          <w:top w:val="none" w:sz="0" w:space="0" w:color="auto"/>
          <w:bottom w:val="none" w:sz="0" w:space="0" w:color="auto"/>
          <w:insideH w:val="none" w:sz="0" w:space="0" w:color="auto"/>
          <w:insideV w:val="none" w:sz="0" w:space="0" w:color="auto"/>
        </w:tblBorders>
        <w:tblLook w:val="04A0"/>
      </w:tblPr>
      <w:tblGrid>
        <w:gridCol w:w="4488"/>
        <w:gridCol w:w="210"/>
        <w:gridCol w:w="4718"/>
      </w:tblGrid>
      <w:tr w:rsidR="00B935E1" w:rsidRPr="004335CD" w:rsidTr="00602B9E">
        <w:trPr>
          <w:trHeight w:val="4246"/>
        </w:trPr>
        <w:tc>
          <w:tcPr>
            <w:tcW w:w="4928" w:type="dxa"/>
            <w:gridSpan w:val="2"/>
          </w:tcPr>
          <w:p w:rsidR="00FC51AD" w:rsidRPr="004335CD" w:rsidRDefault="00A17E1F" w:rsidP="009D2A7A">
            <w:pPr>
              <w:spacing w:after="0" w:line="276" w:lineRule="auto"/>
              <w:rPr>
                <w:rFonts w:cs="Arial"/>
                <w:szCs w:val="20"/>
              </w:rPr>
            </w:pPr>
            <w:r>
              <w:rPr>
                <w:noProof/>
              </w:rPr>
              <w:drawing>
                <wp:inline distT="0" distB="0" distL="0" distR="0">
                  <wp:extent cx="2838893" cy="2519917"/>
                  <wp:effectExtent l="0" t="0" r="0" b="0"/>
                  <wp:docPr id="1026" name="Chart 1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488" w:type="dxa"/>
          </w:tcPr>
          <w:p w:rsidR="00FC51AD" w:rsidRPr="004335CD" w:rsidRDefault="00A17E1F" w:rsidP="009D2A7A">
            <w:pPr>
              <w:spacing w:after="0" w:line="276" w:lineRule="auto"/>
              <w:rPr>
                <w:rFonts w:cs="Arial"/>
                <w:szCs w:val="20"/>
              </w:rPr>
            </w:pPr>
            <w:r>
              <w:rPr>
                <w:noProof/>
              </w:rPr>
              <w:drawing>
                <wp:inline distT="0" distB="0" distL="0" distR="0">
                  <wp:extent cx="2849526" cy="2551814"/>
                  <wp:effectExtent l="0" t="0" r="8255" b="1270"/>
                  <wp:docPr id="1028" name="Chart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B935E1" w:rsidRPr="004335CD" w:rsidTr="00602B9E">
        <w:trPr>
          <w:trHeight w:val="422"/>
        </w:trPr>
        <w:tc>
          <w:tcPr>
            <w:tcW w:w="4928" w:type="dxa"/>
            <w:gridSpan w:val="2"/>
            <w:vAlign w:val="top"/>
          </w:tcPr>
          <w:p w:rsidR="00FC51AD" w:rsidRPr="004335CD" w:rsidRDefault="00FC51AD" w:rsidP="009D2A7A">
            <w:pPr>
              <w:pStyle w:val="Caption"/>
              <w:spacing w:before="0" w:after="0"/>
              <w:jc w:val="left"/>
              <w:rPr>
                <w:lang w:val="en-US"/>
              </w:rPr>
            </w:pPr>
            <w:bookmarkStart w:id="98" w:name="_Ref426481066"/>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7</w:t>
            </w:r>
            <w:r w:rsidR="00322207">
              <w:rPr>
                <w:noProof/>
              </w:rPr>
              <w:fldChar w:fldCharType="end"/>
            </w:r>
            <w:bookmarkEnd w:id="98"/>
            <w:r w:rsidRPr="004335CD">
              <w:t xml:space="preserve">: </w:t>
            </w:r>
            <w:r w:rsidR="00960FAA">
              <w:t xml:space="preserve"> </w:t>
            </w:r>
            <w:r w:rsidRPr="004335CD">
              <w:t xml:space="preserve">Mean cover (%) </w:t>
            </w:r>
            <w:r w:rsidR="00431D21">
              <w:rPr>
                <w:lang w:val="en-US"/>
              </w:rPr>
              <w:t>of Water c</w:t>
            </w:r>
            <w:r w:rsidRPr="004335CD">
              <w:rPr>
                <w:lang w:val="en-US"/>
              </w:rPr>
              <w:t>ouch at dry and wet sites, regardless of time</w:t>
            </w:r>
            <w:r w:rsidR="004A31C2">
              <w:rPr>
                <w:lang w:val="en-US"/>
              </w:rPr>
              <w:t>.</w:t>
            </w:r>
          </w:p>
        </w:tc>
        <w:tc>
          <w:tcPr>
            <w:tcW w:w="4488" w:type="dxa"/>
            <w:vAlign w:val="top"/>
          </w:tcPr>
          <w:p w:rsidR="00FC51AD" w:rsidRPr="004335CD" w:rsidRDefault="00FC51AD" w:rsidP="00431D21">
            <w:pPr>
              <w:pStyle w:val="Caption"/>
              <w:spacing w:before="0" w:after="0"/>
              <w:jc w:val="left"/>
            </w:pPr>
            <w:bookmarkStart w:id="99" w:name="_Ref426481074"/>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8</w:t>
            </w:r>
            <w:r w:rsidR="00322207">
              <w:rPr>
                <w:noProof/>
              </w:rPr>
              <w:fldChar w:fldCharType="end"/>
            </w:r>
            <w:bookmarkEnd w:id="99"/>
            <w:r w:rsidRPr="004335CD">
              <w:t xml:space="preserve">: </w:t>
            </w:r>
            <w:r w:rsidR="00960FAA">
              <w:t xml:space="preserve"> </w:t>
            </w:r>
            <w:r w:rsidRPr="004335CD">
              <w:t xml:space="preserve">Mean cover (%) </w:t>
            </w:r>
            <w:r w:rsidRPr="004335CD">
              <w:rPr>
                <w:lang w:val="en-US"/>
              </w:rPr>
              <w:t xml:space="preserve">of Water </w:t>
            </w:r>
            <w:r w:rsidR="00431D21">
              <w:rPr>
                <w:lang w:val="en-US"/>
              </w:rPr>
              <w:t>c</w:t>
            </w:r>
            <w:r w:rsidRPr="004335CD">
              <w:rPr>
                <w:lang w:val="en-US"/>
              </w:rPr>
              <w:t xml:space="preserve">ouch at sites </w:t>
            </w:r>
            <w:r w:rsidRPr="004335CD">
              <w:t>in December 2014 and March 2015 sampling periods</w:t>
            </w:r>
            <w:r w:rsidR="004A31C2">
              <w:t>.</w:t>
            </w:r>
          </w:p>
        </w:tc>
      </w:tr>
      <w:tr w:rsidR="00B935E1" w:rsidRPr="004335CD" w:rsidTr="00602B9E">
        <w:trPr>
          <w:trHeight w:val="4347"/>
        </w:trPr>
        <w:tc>
          <w:tcPr>
            <w:tcW w:w="4928" w:type="dxa"/>
            <w:gridSpan w:val="2"/>
          </w:tcPr>
          <w:p w:rsidR="00FC51AD" w:rsidRPr="004335CD" w:rsidRDefault="00B935E1" w:rsidP="009D2A7A">
            <w:pPr>
              <w:spacing w:after="0" w:line="276" w:lineRule="auto"/>
              <w:jc w:val="center"/>
              <w:rPr>
                <w:rFonts w:cs="Arial"/>
                <w:szCs w:val="20"/>
              </w:rPr>
            </w:pPr>
            <w:r>
              <w:rPr>
                <w:noProof/>
              </w:rPr>
              <w:drawing>
                <wp:inline distT="0" distB="0" distL="0" distR="0">
                  <wp:extent cx="2881423" cy="2551814"/>
                  <wp:effectExtent l="0" t="0" r="0" b="1270"/>
                  <wp:docPr id="1029" name="Chart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4488" w:type="dxa"/>
          </w:tcPr>
          <w:p w:rsidR="00FC51AD" w:rsidRPr="004335CD" w:rsidRDefault="00B935E1" w:rsidP="009D2A7A">
            <w:pPr>
              <w:spacing w:after="0" w:line="276" w:lineRule="auto"/>
              <w:jc w:val="center"/>
              <w:rPr>
                <w:rFonts w:cs="Arial"/>
                <w:szCs w:val="20"/>
              </w:rPr>
            </w:pPr>
            <w:r>
              <w:rPr>
                <w:noProof/>
              </w:rPr>
              <w:drawing>
                <wp:inline distT="0" distB="0" distL="0" distR="0">
                  <wp:extent cx="2849526" cy="2519916"/>
                  <wp:effectExtent l="0" t="0" r="8255" b="0"/>
                  <wp:docPr id="1031" name="Chart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B935E1" w:rsidRPr="004335CD" w:rsidTr="00602B9E">
        <w:trPr>
          <w:trHeight w:val="87"/>
        </w:trPr>
        <w:tc>
          <w:tcPr>
            <w:tcW w:w="4928" w:type="dxa"/>
            <w:gridSpan w:val="2"/>
            <w:vAlign w:val="top"/>
          </w:tcPr>
          <w:p w:rsidR="00D822DC" w:rsidRPr="00D822DC" w:rsidRDefault="00FC51AD" w:rsidP="00AF515C">
            <w:pPr>
              <w:pStyle w:val="Caption"/>
              <w:spacing w:before="0" w:after="0"/>
              <w:jc w:val="left"/>
              <w:rPr>
                <w:lang w:val="en-US"/>
              </w:rPr>
            </w:pPr>
            <w:bookmarkStart w:id="100" w:name="_Ref426481091"/>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9</w:t>
            </w:r>
            <w:r w:rsidR="00322207">
              <w:rPr>
                <w:noProof/>
              </w:rPr>
              <w:fldChar w:fldCharType="end"/>
            </w:r>
            <w:bookmarkEnd w:id="100"/>
            <w:r w:rsidRPr="004335CD">
              <w:t xml:space="preserve">: </w:t>
            </w:r>
            <w:r w:rsidR="00960FAA">
              <w:t xml:space="preserve"> </w:t>
            </w:r>
            <w:r w:rsidRPr="004335CD">
              <w:t xml:space="preserve">Mean cover (%) </w:t>
            </w:r>
            <w:r w:rsidRPr="004335CD">
              <w:rPr>
                <w:lang w:val="en-US"/>
              </w:rPr>
              <w:t>of bare ground at sites in each survey period</w:t>
            </w:r>
            <w:r w:rsidR="004A31C2">
              <w:rPr>
                <w:lang w:val="en-US"/>
              </w:rPr>
              <w:t>.</w:t>
            </w:r>
          </w:p>
        </w:tc>
        <w:tc>
          <w:tcPr>
            <w:tcW w:w="4488" w:type="dxa"/>
            <w:vAlign w:val="top"/>
          </w:tcPr>
          <w:p w:rsidR="00D822DC" w:rsidRPr="00D822DC" w:rsidRDefault="00FC51AD" w:rsidP="00AF515C">
            <w:pPr>
              <w:pStyle w:val="Caption"/>
              <w:spacing w:before="0" w:after="0"/>
              <w:jc w:val="left"/>
            </w:pPr>
            <w:bookmarkStart w:id="101" w:name="_Ref426481100"/>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10</w:t>
            </w:r>
            <w:r w:rsidR="00322207">
              <w:rPr>
                <w:noProof/>
              </w:rPr>
              <w:fldChar w:fldCharType="end"/>
            </w:r>
            <w:bookmarkEnd w:id="101"/>
            <w:r w:rsidRPr="004335CD">
              <w:t xml:space="preserve">: </w:t>
            </w:r>
            <w:r w:rsidR="00960FAA">
              <w:t xml:space="preserve"> </w:t>
            </w:r>
            <w:r w:rsidRPr="004335CD">
              <w:t xml:space="preserve">Mean cover (%) </w:t>
            </w:r>
            <w:r w:rsidRPr="004335CD">
              <w:rPr>
                <w:lang w:val="en-US"/>
              </w:rPr>
              <w:t xml:space="preserve">of </w:t>
            </w:r>
            <w:r w:rsidRPr="004335CD">
              <w:rPr>
                <w:iCs/>
              </w:rPr>
              <w:t>bare ground at sites that were dry in 2014 and wet in 2015</w:t>
            </w:r>
            <w:r w:rsidR="004A31C2">
              <w:rPr>
                <w:iCs/>
              </w:rPr>
              <w:t>.</w:t>
            </w:r>
          </w:p>
        </w:tc>
      </w:tr>
      <w:tr w:rsidR="00B935E1" w:rsidRPr="004335CD" w:rsidTr="00602B9E">
        <w:trPr>
          <w:trHeight w:val="4255"/>
        </w:trPr>
        <w:tc>
          <w:tcPr>
            <w:tcW w:w="4712" w:type="dxa"/>
          </w:tcPr>
          <w:p w:rsidR="00FC51AD" w:rsidRPr="004335CD" w:rsidRDefault="00B935E1" w:rsidP="009D2A7A">
            <w:pPr>
              <w:spacing w:after="0" w:line="276" w:lineRule="auto"/>
              <w:rPr>
                <w:rFonts w:cs="Arial"/>
                <w:szCs w:val="20"/>
                <w:highlight w:val="cyan"/>
              </w:rPr>
            </w:pPr>
            <w:r>
              <w:rPr>
                <w:noProof/>
              </w:rPr>
              <w:drawing>
                <wp:inline distT="0" distB="0" distL="0" distR="0">
                  <wp:extent cx="2873375" cy="2677886"/>
                  <wp:effectExtent l="0" t="0" r="3175" b="8255"/>
                  <wp:docPr id="1032" name="Chart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c>
          <w:tcPr>
            <w:tcW w:w="4704" w:type="dxa"/>
            <w:gridSpan w:val="2"/>
          </w:tcPr>
          <w:p w:rsidR="00FC51AD" w:rsidRPr="004335CD" w:rsidRDefault="00B935E1" w:rsidP="009D2A7A">
            <w:pPr>
              <w:spacing w:after="0" w:line="276" w:lineRule="auto"/>
              <w:rPr>
                <w:rFonts w:cs="Arial"/>
                <w:szCs w:val="20"/>
                <w:highlight w:val="cyan"/>
              </w:rPr>
            </w:pPr>
            <w:r>
              <w:rPr>
                <w:noProof/>
              </w:rPr>
              <w:drawing>
                <wp:inline distT="0" distB="0" distL="0" distR="0">
                  <wp:extent cx="2834640" cy="2584800"/>
                  <wp:effectExtent l="0" t="0" r="3810" b="6350"/>
                  <wp:docPr id="1033" name="Chart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B935E1" w:rsidRPr="004335CD" w:rsidTr="00602B9E">
        <w:trPr>
          <w:trHeight w:val="508"/>
        </w:trPr>
        <w:tc>
          <w:tcPr>
            <w:tcW w:w="4712" w:type="dxa"/>
          </w:tcPr>
          <w:p w:rsidR="00FC51AD" w:rsidRPr="004335CD" w:rsidRDefault="00FC51AD" w:rsidP="009D2A7A">
            <w:pPr>
              <w:pStyle w:val="Caption"/>
              <w:spacing w:before="0" w:after="0"/>
              <w:jc w:val="left"/>
              <w:rPr>
                <w:highlight w:val="cyan"/>
                <w:lang w:val="en-US"/>
              </w:rPr>
            </w:pPr>
            <w:bookmarkStart w:id="102" w:name="_Ref426481167"/>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11</w:t>
            </w:r>
            <w:r w:rsidR="00322207">
              <w:rPr>
                <w:noProof/>
              </w:rPr>
              <w:fldChar w:fldCharType="end"/>
            </w:r>
            <w:bookmarkEnd w:id="102"/>
            <w:r w:rsidRPr="004335CD">
              <w:t xml:space="preserve">: </w:t>
            </w:r>
            <w:r w:rsidR="00960FAA">
              <w:t xml:space="preserve"> </w:t>
            </w:r>
            <w:r w:rsidRPr="004335CD">
              <w:t xml:space="preserve">Mean cover (%) </w:t>
            </w:r>
            <w:r w:rsidRPr="004335CD">
              <w:rPr>
                <w:lang w:val="en-US"/>
              </w:rPr>
              <w:t>of Lippia at dry and wet sites, regardless of time</w:t>
            </w:r>
            <w:r w:rsidR="004A31C2">
              <w:rPr>
                <w:lang w:val="en-US"/>
              </w:rPr>
              <w:t>.</w:t>
            </w:r>
          </w:p>
        </w:tc>
        <w:tc>
          <w:tcPr>
            <w:tcW w:w="4704" w:type="dxa"/>
            <w:gridSpan w:val="2"/>
          </w:tcPr>
          <w:p w:rsidR="00FC51AD" w:rsidRPr="004335CD" w:rsidRDefault="00FC51AD" w:rsidP="009D2A7A">
            <w:pPr>
              <w:pStyle w:val="Caption"/>
              <w:spacing w:before="0" w:after="0"/>
              <w:jc w:val="left"/>
            </w:pPr>
            <w:bookmarkStart w:id="103" w:name="_Ref426481175"/>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12</w:t>
            </w:r>
            <w:r w:rsidR="00322207">
              <w:rPr>
                <w:noProof/>
              </w:rPr>
              <w:fldChar w:fldCharType="end"/>
            </w:r>
            <w:bookmarkEnd w:id="103"/>
            <w:r w:rsidRPr="004335CD">
              <w:t>:</w:t>
            </w:r>
            <w:r w:rsidR="00960FAA">
              <w:t xml:space="preserve"> </w:t>
            </w:r>
            <w:r w:rsidRPr="004335CD">
              <w:t xml:space="preserve"> Mean cover (%) </w:t>
            </w:r>
            <w:r w:rsidRPr="004335CD">
              <w:rPr>
                <w:lang w:val="en-US"/>
              </w:rPr>
              <w:t xml:space="preserve">Lippia </w:t>
            </w:r>
            <w:r w:rsidRPr="004335CD">
              <w:rPr>
                <w:iCs/>
              </w:rPr>
              <w:t xml:space="preserve">at sites </w:t>
            </w:r>
            <w:proofErr w:type="gramStart"/>
            <w:r w:rsidRPr="004335CD">
              <w:rPr>
                <w:iCs/>
              </w:rPr>
              <w:t>that were</w:t>
            </w:r>
            <w:proofErr w:type="gramEnd"/>
            <w:r w:rsidRPr="004335CD">
              <w:rPr>
                <w:iCs/>
              </w:rPr>
              <w:t xml:space="preserve"> dry in 2014 and wet in 2015</w:t>
            </w:r>
            <w:r w:rsidR="004A31C2">
              <w:rPr>
                <w:iCs/>
              </w:rPr>
              <w:t>.</w:t>
            </w:r>
          </w:p>
        </w:tc>
      </w:tr>
      <w:tr w:rsidR="00B935E1" w:rsidRPr="004335CD" w:rsidTr="00602B9E">
        <w:trPr>
          <w:trHeight w:val="4449"/>
        </w:trPr>
        <w:tc>
          <w:tcPr>
            <w:tcW w:w="4712" w:type="dxa"/>
          </w:tcPr>
          <w:p w:rsidR="00FC51AD" w:rsidRPr="004335CD" w:rsidRDefault="00B935E1" w:rsidP="009D2A7A">
            <w:pPr>
              <w:spacing w:after="0" w:line="276" w:lineRule="auto"/>
              <w:rPr>
                <w:rFonts w:cs="Arial"/>
                <w:szCs w:val="20"/>
                <w:highlight w:val="cyan"/>
              </w:rPr>
            </w:pPr>
            <w:r>
              <w:rPr>
                <w:noProof/>
              </w:rPr>
              <w:drawing>
                <wp:inline distT="0" distB="0" distL="0" distR="0">
                  <wp:extent cx="2821305" cy="2584800"/>
                  <wp:effectExtent l="0" t="0" r="0" b="6350"/>
                  <wp:docPr id="1046" name="Chart 1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c>
          <w:tcPr>
            <w:tcW w:w="4704" w:type="dxa"/>
            <w:gridSpan w:val="2"/>
          </w:tcPr>
          <w:p w:rsidR="00FC51AD" w:rsidRPr="004335CD" w:rsidRDefault="00602B9E" w:rsidP="009D2A7A">
            <w:pPr>
              <w:spacing w:after="0" w:line="276" w:lineRule="auto"/>
              <w:rPr>
                <w:rFonts w:cs="Arial"/>
                <w:szCs w:val="20"/>
                <w:highlight w:val="cyan"/>
              </w:rPr>
            </w:pPr>
            <w:r>
              <w:rPr>
                <w:noProof/>
              </w:rPr>
              <w:drawing>
                <wp:inline distT="0" distB="0" distL="0" distR="0">
                  <wp:extent cx="3164440" cy="2722652"/>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B935E1" w:rsidRPr="004335CD" w:rsidTr="00602B9E">
        <w:trPr>
          <w:trHeight w:val="569"/>
        </w:trPr>
        <w:tc>
          <w:tcPr>
            <w:tcW w:w="4712" w:type="dxa"/>
          </w:tcPr>
          <w:p w:rsidR="00FC51AD" w:rsidRPr="004335CD" w:rsidRDefault="00FC51AD" w:rsidP="007255F9">
            <w:pPr>
              <w:pStyle w:val="Caption"/>
              <w:spacing w:before="0" w:after="0"/>
              <w:jc w:val="left"/>
              <w:rPr>
                <w:highlight w:val="cyan"/>
                <w:lang w:val="en-US"/>
              </w:rPr>
            </w:pPr>
            <w:bookmarkStart w:id="104" w:name="_Ref426481196"/>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13</w:t>
            </w:r>
            <w:r w:rsidR="00322207">
              <w:rPr>
                <w:noProof/>
              </w:rPr>
              <w:fldChar w:fldCharType="end"/>
            </w:r>
            <w:bookmarkEnd w:id="104"/>
            <w:r w:rsidRPr="004335CD">
              <w:t>:</w:t>
            </w:r>
            <w:r w:rsidR="00960FAA">
              <w:t xml:space="preserve"> </w:t>
            </w:r>
            <w:r w:rsidRPr="004335CD">
              <w:t xml:space="preserve"> Mean cover (%) </w:t>
            </w:r>
            <w:r w:rsidRPr="004335CD">
              <w:rPr>
                <w:lang w:val="en-US"/>
              </w:rPr>
              <w:t xml:space="preserve">of Flat </w:t>
            </w:r>
            <w:r w:rsidR="007255F9">
              <w:rPr>
                <w:lang w:val="en-US"/>
              </w:rPr>
              <w:t>s</w:t>
            </w:r>
            <w:r w:rsidRPr="004335CD">
              <w:rPr>
                <w:lang w:val="en-US"/>
              </w:rPr>
              <w:t xml:space="preserve">pike-sedge at sites </w:t>
            </w:r>
            <w:r w:rsidRPr="004335CD">
              <w:t>in December 2014 and March 2015 sampling periods</w:t>
            </w:r>
            <w:r w:rsidR="004A31C2">
              <w:t>.</w:t>
            </w:r>
          </w:p>
        </w:tc>
        <w:tc>
          <w:tcPr>
            <w:tcW w:w="4704" w:type="dxa"/>
            <w:gridSpan w:val="2"/>
            <w:vAlign w:val="top"/>
          </w:tcPr>
          <w:p w:rsidR="00FC51AD" w:rsidRPr="004335CD" w:rsidRDefault="00FC51AD" w:rsidP="007255F9">
            <w:pPr>
              <w:pStyle w:val="Caption"/>
              <w:spacing w:before="0" w:after="0"/>
              <w:jc w:val="left"/>
              <w:rPr>
                <w:highlight w:val="cyan"/>
              </w:rPr>
            </w:pPr>
            <w:bookmarkStart w:id="105" w:name="_Ref426481200"/>
            <w:r w:rsidRPr="004335CD">
              <w:t xml:space="preserve">Figure </w:t>
            </w:r>
            <w:r w:rsidR="00322207">
              <w:fldChar w:fldCharType="begin"/>
            </w:r>
            <w:r w:rsidR="00E56FCF">
              <w:instrText xml:space="preserve"> STYLEREF 6 \s </w:instrText>
            </w:r>
            <w:r w:rsidR="00322207">
              <w:fldChar w:fldCharType="separate"/>
            </w:r>
            <w:r w:rsidR="00C80D38">
              <w:rPr>
                <w:noProof/>
              </w:rPr>
              <w:t>D</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14</w:t>
            </w:r>
            <w:r w:rsidR="00322207">
              <w:rPr>
                <w:noProof/>
              </w:rPr>
              <w:fldChar w:fldCharType="end"/>
            </w:r>
            <w:bookmarkEnd w:id="105"/>
            <w:r w:rsidRPr="004335CD">
              <w:t xml:space="preserve">: </w:t>
            </w:r>
            <w:r w:rsidR="00960FAA">
              <w:t xml:space="preserve"> </w:t>
            </w:r>
            <w:r w:rsidRPr="004335CD">
              <w:t xml:space="preserve">Mean cover (%) </w:t>
            </w:r>
            <w:r w:rsidRPr="004335CD">
              <w:rPr>
                <w:lang w:val="en-US"/>
              </w:rPr>
              <w:t xml:space="preserve">of Flat </w:t>
            </w:r>
            <w:r w:rsidR="007255F9">
              <w:rPr>
                <w:lang w:val="en-US"/>
              </w:rPr>
              <w:t>s</w:t>
            </w:r>
            <w:r w:rsidRPr="004335CD">
              <w:rPr>
                <w:lang w:val="en-US"/>
              </w:rPr>
              <w:t xml:space="preserve">pike-sedge </w:t>
            </w:r>
            <w:r w:rsidRPr="004335CD">
              <w:rPr>
                <w:iCs/>
              </w:rPr>
              <w:t>at sites that were dry in 2014 and wet in 2015</w:t>
            </w:r>
            <w:r w:rsidR="004A31C2">
              <w:rPr>
                <w:iCs/>
              </w:rPr>
              <w:t>.</w:t>
            </w:r>
          </w:p>
        </w:tc>
      </w:tr>
    </w:tbl>
    <w:p w:rsidR="00AF515C" w:rsidRDefault="00AF515C">
      <w:pPr>
        <w:spacing w:after="160" w:line="259" w:lineRule="auto"/>
        <w:jc w:val="left"/>
        <w:rPr>
          <w:sz w:val="28"/>
          <w:szCs w:val="20"/>
        </w:rPr>
      </w:pPr>
      <w:bookmarkStart w:id="106" w:name="_Toc426839288"/>
      <w:r>
        <w:br w:type="page"/>
      </w:r>
    </w:p>
    <w:p w:rsidR="00FC51AD" w:rsidRPr="004335CD" w:rsidRDefault="00FC51AD" w:rsidP="00E52812">
      <w:pPr>
        <w:pStyle w:val="Heading7"/>
      </w:pPr>
      <w:r w:rsidRPr="004335CD">
        <w:t>Discussion</w:t>
      </w:r>
      <w:bookmarkEnd w:id="106"/>
    </w:p>
    <w:p w:rsidR="00FC51AD" w:rsidRPr="004335CD" w:rsidRDefault="00FC51AD" w:rsidP="00FC51AD">
      <w:r w:rsidRPr="004335CD">
        <w:t>Species diversity was relatively high across all sites compared to surveys carried out in the previous water year, especially in sites within the Gwydir watercourse. Vegetation monitoring undertaken in the 2013-14 year showed sites in the Gwydir had significantly lower diversity than in the Gingham watercourse with average diversities of between 6 and 14 species (Southwell et al. 201</w:t>
      </w:r>
      <w:r w:rsidR="00EC5DFC">
        <w:t>5</w:t>
      </w:r>
      <w:r w:rsidRPr="004335CD">
        <w:t xml:space="preserve">). The increase in overall species diversity during the 2014-15 </w:t>
      </w:r>
      <w:proofErr w:type="gramStart"/>
      <w:r w:rsidRPr="004335CD">
        <w:t>season</w:t>
      </w:r>
      <w:proofErr w:type="gramEnd"/>
      <w:r w:rsidRPr="004335CD">
        <w:t xml:space="preserve"> may be a result of increased recovery from the fire that occurred in March 2014. Bare ground was also shown to be a large contributor to the similarity of plots in the Gwydir watercourse in 2013-14, a trend which was not so apparent in the 2014-15 water </w:t>
      </w:r>
      <w:proofErr w:type="gramStart"/>
      <w:r w:rsidRPr="004335CD">
        <w:t>year</w:t>
      </w:r>
      <w:proofErr w:type="gramEnd"/>
      <w:r w:rsidRPr="004335CD">
        <w:t xml:space="preserve">. In addition, the percentage of bare ground in plots across all sites in 2014-15 appeared to decrease with the addition of environmental water through the season, suggesting an improvement in vegetation cover throughout. Future monitoring will continue to track the recovery of vegetation communities impacted by the 2014 fire in the Gwydir system. </w:t>
      </w:r>
    </w:p>
    <w:p w:rsidR="00FC51AD" w:rsidRPr="004335CD" w:rsidRDefault="00FC51AD" w:rsidP="00FC51AD">
      <w:r w:rsidRPr="004335CD">
        <w:t>Environmental water influenced all five vegetation community types surveyed for this project. Generally</w:t>
      </w:r>
      <w:r w:rsidR="003D429A">
        <w:t>,</w:t>
      </w:r>
      <w:r w:rsidRPr="004335CD">
        <w:t xml:space="preserve"> the presence of water tended to result in a reduced diversity of plants, predominantly through </w:t>
      </w:r>
      <w:r w:rsidR="007255F9">
        <w:t xml:space="preserve">a </w:t>
      </w:r>
      <w:r w:rsidRPr="004335CD">
        <w:t>positive influence on the targeted wetland species (Amphibious functional group species). One exception to this was the Coolibah Woodland wet understory community, where the single plot that was inundated had 48 species recorded; much higher than the average of the other plots in this community which remained dry (average of 23.4+/-7.1 species). In this vegetation community, inundation appears to have stimulated the growth of understory species that failed to germinate in the other dry plots.</w:t>
      </w:r>
    </w:p>
    <w:p w:rsidR="00FC51AD" w:rsidRPr="004335CD" w:rsidRDefault="00FC51AD" w:rsidP="00FC51AD">
      <w:r w:rsidRPr="004335CD">
        <w:t xml:space="preserve">The influence of environmental water was also observed in the cover of vegetation species recorded in each plot. The weed species </w:t>
      </w:r>
      <w:r w:rsidR="00A87F26">
        <w:t>L</w:t>
      </w:r>
      <w:r w:rsidR="00A87F26" w:rsidRPr="004335CD">
        <w:t>ippia</w:t>
      </w:r>
      <w:r w:rsidRPr="004335CD">
        <w:t xml:space="preserve"> which exploits areas of bare ground during moist or dry conditions showed a significantly reduced coverage in </w:t>
      </w:r>
      <w:r w:rsidR="003D429A">
        <w:t>inundated</w:t>
      </w:r>
      <w:r w:rsidR="003D429A" w:rsidRPr="004335CD">
        <w:t xml:space="preserve"> </w:t>
      </w:r>
      <w:r w:rsidRPr="004335CD">
        <w:t xml:space="preserve">plots. By contrast, </w:t>
      </w:r>
      <w:r w:rsidR="00EC5DFC">
        <w:t>native wetland species such as w</w:t>
      </w:r>
      <w:r w:rsidRPr="004335CD">
        <w:t xml:space="preserve">ater </w:t>
      </w:r>
      <w:r w:rsidR="00EC5DFC">
        <w:t>c</w:t>
      </w:r>
      <w:r w:rsidRPr="004335CD">
        <w:t xml:space="preserve">ouch and </w:t>
      </w:r>
      <w:r w:rsidR="00EC5DFC">
        <w:t>f</w:t>
      </w:r>
      <w:r w:rsidRPr="004335CD">
        <w:t xml:space="preserve">lat </w:t>
      </w:r>
      <w:r w:rsidR="00EC5DFC">
        <w:t>s</w:t>
      </w:r>
      <w:r w:rsidRPr="004335CD">
        <w:t>pike-</w:t>
      </w:r>
      <w:r w:rsidR="00F03888">
        <w:t>rush</w:t>
      </w:r>
      <w:r w:rsidRPr="004335CD">
        <w:t xml:space="preserve"> displayed significantly greater coverage in wet plots. It is likely that the increased growth of these native species in wet plots is assisting them to out</w:t>
      </w:r>
      <w:r w:rsidR="00F03888">
        <w:t xml:space="preserve"> </w:t>
      </w:r>
      <w:proofErr w:type="gramStart"/>
      <w:r w:rsidRPr="004335CD">
        <w:t>compete</w:t>
      </w:r>
      <w:proofErr w:type="gramEnd"/>
      <w:r w:rsidRPr="004335CD">
        <w:t xml:space="preserve"> the </w:t>
      </w:r>
      <w:r w:rsidR="00A87F26">
        <w:t>L</w:t>
      </w:r>
      <w:r w:rsidR="00A87F26" w:rsidRPr="004335CD">
        <w:t>ippia</w:t>
      </w:r>
      <w:r w:rsidRPr="004335CD">
        <w:t>, leading to a suppression of this weed species in inundated locations. The ability of native wetland species to out</w:t>
      </w:r>
      <w:r w:rsidR="00F03888">
        <w:t xml:space="preserve"> </w:t>
      </w:r>
      <w:r w:rsidRPr="004335CD">
        <w:t xml:space="preserve">compete </w:t>
      </w:r>
      <w:r w:rsidR="00A87F26">
        <w:t>L</w:t>
      </w:r>
      <w:r w:rsidR="00A87F26" w:rsidRPr="004335CD">
        <w:t>ippia</w:t>
      </w:r>
      <w:r w:rsidRPr="004335CD">
        <w:t xml:space="preserve"> under favourable conditions has previously been observed in the Gwydir wetlands by Price et al</w:t>
      </w:r>
      <w:r w:rsidR="003D429A">
        <w:t>.</w:t>
      </w:r>
      <w:r w:rsidRPr="004335CD">
        <w:t xml:space="preserve"> </w:t>
      </w:r>
      <w:r w:rsidR="003D429A">
        <w:t>(</w:t>
      </w:r>
      <w:r w:rsidRPr="004335CD">
        <w:t>2011</w:t>
      </w:r>
      <w:r w:rsidR="003D429A">
        <w:t>)</w:t>
      </w:r>
      <w:r w:rsidRPr="004335CD">
        <w:t xml:space="preserve"> and is a</w:t>
      </w:r>
      <w:r w:rsidR="004A31C2">
        <w:t>nother</w:t>
      </w:r>
      <w:r w:rsidRPr="004335CD">
        <w:t xml:space="preserve"> positive outcome for the application of environmental water.</w:t>
      </w:r>
    </w:p>
    <w:p w:rsidR="00FC51AD" w:rsidRPr="004335CD" w:rsidRDefault="00FC51AD" w:rsidP="00E52812">
      <w:pPr>
        <w:pStyle w:val="Heading7"/>
      </w:pPr>
      <w:bookmarkStart w:id="107" w:name="_Toc426839289"/>
      <w:r w:rsidRPr="004335CD">
        <w:t>Conclusion</w:t>
      </w:r>
      <w:bookmarkEnd w:id="107"/>
    </w:p>
    <w:p w:rsidR="00AF515C" w:rsidRDefault="00FC51AD" w:rsidP="00FC51AD">
      <w:r w:rsidRPr="004335CD">
        <w:t xml:space="preserve">The delivery of environmental water into the Gingham and Lower Gwydir wetlands during the 2014-15 </w:t>
      </w:r>
      <w:r w:rsidR="003D429A">
        <w:t xml:space="preserve">water </w:t>
      </w:r>
      <w:proofErr w:type="gramStart"/>
      <w:r w:rsidR="003D429A">
        <w:t>year</w:t>
      </w:r>
      <w:proofErr w:type="gramEnd"/>
      <w:r w:rsidR="003D429A" w:rsidRPr="004335CD">
        <w:t xml:space="preserve"> </w:t>
      </w:r>
      <w:r w:rsidRPr="004335CD">
        <w:t xml:space="preserve">influenced all five water dependent vegetation communities surveyed. While season was shown to be an influencing factor, the presence of environmental water had the largest influence on vegetation patterns. The application of environmental water tended to </w:t>
      </w:r>
      <w:r w:rsidR="004A31C2">
        <w:t>favour wetland species</w:t>
      </w:r>
      <w:r w:rsidRPr="004335CD">
        <w:t xml:space="preserve">. Wetland species that were better able to withstand inundation increased in number. In particular, </w:t>
      </w:r>
      <w:r w:rsidR="004A31C2">
        <w:t>W</w:t>
      </w:r>
      <w:r w:rsidRPr="004335CD">
        <w:t xml:space="preserve">ater </w:t>
      </w:r>
      <w:r w:rsidR="00EC5DFC">
        <w:t>c</w:t>
      </w:r>
      <w:r w:rsidRPr="004335CD">
        <w:t xml:space="preserve">ouch and </w:t>
      </w:r>
      <w:r w:rsidR="004A31C2">
        <w:t>F</w:t>
      </w:r>
      <w:r w:rsidRPr="004335CD">
        <w:t xml:space="preserve">lat </w:t>
      </w:r>
      <w:r w:rsidR="00EC5DFC">
        <w:t>s</w:t>
      </w:r>
      <w:r w:rsidRPr="004335CD">
        <w:t>pike-rush increased in cover, to an extent where they appeared to out</w:t>
      </w:r>
      <w:r w:rsidR="00EC5DFC">
        <w:t xml:space="preserve"> </w:t>
      </w:r>
      <w:proofErr w:type="gramStart"/>
      <w:r w:rsidRPr="004335CD">
        <w:t>compete</w:t>
      </w:r>
      <w:proofErr w:type="gramEnd"/>
      <w:r w:rsidRPr="004335CD">
        <w:t xml:space="preserve"> </w:t>
      </w:r>
      <w:r w:rsidR="004A31C2">
        <w:t>L</w:t>
      </w:r>
      <w:r w:rsidRPr="004335CD">
        <w:t>ippia and reduce its coverage at sites that became inundated. The amount of bare ground present in survey plots also decreased with the application of environmental water, which is an encouraging sign for the health of these wetland communities.</w:t>
      </w:r>
    </w:p>
    <w:p w:rsidR="00AF515C" w:rsidRDefault="00AF515C">
      <w:pPr>
        <w:spacing w:after="160" w:line="259" w:lineRule="auto"/>
        <w:jc w:val="left"/>
      </w:pPr>
      <w:r>
        <w:br w:type="page"/>
      </w:r>
    </w:p>
    <w:p w:rsidR="00FC51AD" w:rsidRPr="004335CD" w:rsidRDefault="00FC51AD" w:rsidP="00E52812">
      <w:pPr>
        <w:pStyle w:val="Heading7"/>
      </w:pPr>
      <w:bookmarkStart w:id="108" w:name="_Toc426839290"/>
      <w:r w:rsidRPr="004335CD">
        <w:t>References</w:t>
      </w:r>
      <w:bookmarkEnd w:id="108"/>
    </w:p>
    <w:p w:rsidR="00FC51AD" w:rsidRPr="004335CD" w:rsidRDefault="00FC51AD" w:rsidP="00FC51AD">
      <w:pPr>
        <w:rPr>
          <w:szCs w:val="20"/>
          <w:lang w:eastAsia="en-AU"/>
        </w:rPr>
      </w:pPr>
      <w:r w:rsidRPr="004335CD">
        <w:rPr>
          <w:szCs w:val="20"/>
        </w:rPr>
        <w:t>Bowen S. and Simpson, S.L. (20</w:t>
      </w:r>
      <w:r w:rsidR="00D625EA">
        <w:rPr>
          <w:szCs w:val="20"/>
        </w:rPr>
        <w:t>10</w:t>
      </w:r>
      <w:r w:rsidRPr="004335CD">
        <w:rPr>
          <w:szCs w:val="20"/>
        </w:rPr>
        <w:t xml:space="preserve">) </w:t>
      </w:r>
      <w:r w:rsidRPr="004335CD">
        <w:rPr>
          <w:szCs w:val="20"/>
          <w:lang w:eastAsia="en-AU"/>
        </w:rPr>
        <w:t>Changes in Extent and Condition of the Vegetation Communities of the Gwydir Wetlands and Floodplain 1996-2008: Final Report NSW Wetland Recovery Program. NSW Department of Environment Climate Change and Water: Sydney</w:t>
      </w:r>
    </w:p>
    <w:p w:rsidR="00FC51AD" w:rsidRPr="004335CD" w:rsidRDefault="00FC51AD" w:rsidP="00FC51AD">
      <w:pPr>
        <w:rPr>
          <w:szCs w:val="20"/>
        </w:rPr>
      </w:pPr>
      <w:r w:rsidRPr="004335CD">
        <w:rPr>
          <w:szCs w:val="20"/>
        </w:rPr>
        <w:t xml:space="preserve">Brock, M.A. and Casanova, M.T. (1997) Plant life at the edge of wetlands: ecological responses to wetting and drying patterns. </w:t>
      </w:r>
      <w:proofErr w:type="gramStart"/>
      <w:r w:rsidRPr="004335CD">
        <w:rPr>
          <w:i/>
          <w:szCs w:val="20"/>
        </w:rPr>
        <w:t>In</w:t>
      </w:r>
      <w:r w:rsidRPr="004335CD">
        <w:rPr>
          <w:szCs w:val="20"/>
        </w:rPr>
        <w:t xml:space="preserve"> Frontiers of Ecology; Building the Links.</w:t>
      </w:r>
      <w:proofErr w:type="gramEnd"/>
      <w:r w:rsidRPr="004335CD">
        <w:rPr>
          <w:szCs w:val="20"/>
        </w:rPr>
        <w:t xml:space="preserve"> </w:t>
      </w:r>
      <w:proofErr w:type="gramStart"/>
      <w:r w:rsidRPr="004335CD">
        <w:rPr>
          <w:i/>
          <w:szCs w:val="20"/>
        </w:rPr>
        <w:t>Edited by</w:t>
      </w:r>
      <w:r w:rsidRPr="004335CD">
        <w:rPr>
          <w:szCs w:val="20"/>
        </w:rPr>
        <w:t xml:space="preserve"> N.Klomp and Lunt.</w:t>
      </w:r>
      <w:proofErr w:type="gramEnd"/>
      <w:r w:rsidRPr="004335CD">
        <w:rPr>
          <w:szCs w:val="20"/>
        </w:rPr>
        <w:t xml:space="preserve"> Elsevier Science, Oxford. Pp. 181-192</w:t>
      </w:r>
    </w:p>
    <w:p w:rsidR="00FC51AD" w:rsidRPr="004335CD" w:rsidRDefault="00FC51AD" w:rsidP="00FC51AD">
      <w:pPr>
        <w:rPr>
          <w:szCs w:val="20"/>
        </w:rPr>
      </w:pPr>
      <w:r w:rsidRPr="004335CD">
        <w:rPr>
          <w:szCs w:val="20"/>
        </w:rPr>
        <w:t>Commonwealth of Australia (2014a) Commonwealth environmental water use options 2014-15: Gwydir River Valley, Commonwealth of Australia.</w:t>
      </w:r>
    </w:p>
    <w:p w:rsidR="008430D2" w:rsidRDefault="00FC51AD" w:rsidP="00FC51AD">
      <w:pPr>
        <w:rPr>
          <w:szCs w:val="20"/>
        </w:rPr>
      </w:pPr>
      <w:r w:rsidRPr="004335CD">
        <w:rPr>
          <w:szCs w:val="20"/>
        </w:rPr>
        <w:t>Commonwealth of Australia (2014b) Commonwealth Water Office Long Term Intervention Monitoring Project; Gwydir River System Selected Area, Commonwealth of Australia.</w:t>
      </w:r>
    </w:p>
    <w:p w:rsidR="008430D2" w:rsidRPr="004335CD" w:rsidRDefault="008430D2" w:rsidP="008430D2">
      <w:pPr>
        <w:rPr>
          <w:szCs w:val="20"/>
        </w:rPr>
      </w:pPr>
      <w:r w:rsidRPr="008430D2">
        <w:rPr>
          <w:szCs w:val="20"/>
        </w:rPr>
        <w:t xml:space="preserve">Hale J., Stoffels R., Butcher R., Shackleton M., Brooks S. &amp; Gawne B. </w:t>
      </w:r>
      <w:r>
        <w:rPr>
          <w:szCs w:val="20"/>
        </w:rPr>
        <w:t>(</w:t>
      </w:r>
      <w:r w:rsidRPr="008430D2">
        <w:rPr>
          <w:szCs w:val="20"/>
        </w:rPr>
        <w:t>2013</w:t>
      </w:r>
      <w:r>
        <w:rPr>
          <w:szCs w:val="20"/>
        </w:rPr>
        <w:t>)</w:t>
      </w:r>
      <w:r w:rsidRPr="008430D2">
        <w:rPr>
          <w:szCs w:val="20"/>
        </w:rPr>
        <w:t xml:space="preserve">. </w:t>
      </w:r>
      <w:proofErr w:type="gramStart"/>
      <w:r w:rsidRPr="008430D2">
        <w:rPr>
          <w:szCs w:val="20"/>
        </w:rPr>
        <w:t>Commonwealth</w:t>
      </w:r>
      <w:r>
        <w:rPr>
          <w:szCs w:val="20"/>
        </w:rPr>
        <w:t xml:space="preserve"> </w:t>
      </w:r>
      <w:r w:rsidRPr="008430D2">
        <w:rPr>
          <w:szCs w:val="20"/>
        </w:rPr>
        <w:t>Environmental Water Office Long Term Intervention Monitoring Project – Standard Methods.</w:t>
      </w:r>
      <w:proofErr w:type="gramEnd"/>
      <w:r w:rsidRPr="008430D2">
        <w:rPr>
          <w:szCs w:val="20"/>
        </w:rPr>
        <w:t xml:space="preserve"> Final</w:t>
      </w:r>
      <w:r>
        <w:rPr>
          <w:szCs w:val="20"/>
        </w:rPr>
        <w:t xml:space="preserve"> </w:t>
      </w:r>
      <w:r w:rsidRPr="008430D2">
        <w:rPr>
          <w:szCs w:val="20"/>
        </w:rPr>
        <w:t>Report prepared for the Commonwealth Environme</w:t>
      </w:r>
      <w:r w:rsidR="006359B9">
        <w:rPr>
          <w:szCs w:val="20"/>
        </w:rPr>
        <w:t xml:space="preserve">ntal Water Office by The Murray </w:t>
      </w:r>
      <w:r w:rsidRPr="008430D2">
        <w:rPr>
          <w:szCs w:val="20"/>
        </w:rPr>
        <w:t>Darling Freshwater</w:t>
      </w:r>
      <w:r>
        <w:rPr>
          <w:szCs w:val="20"/>
        </w:rPr>
        <w:t xml:space="preserve"> </w:t>
      </w:r>
      <w:r w:rsidRPr="008430D2">
        <w:rPr>
          <w:szCs w:val="20"/>
        </w:rPr>
        <w:t>Research Centre, MDFRC Publication 29.2/2014, January, 182 pp.</w:t>
      </w:r>
    </w:p>
    <w:p w:rsidR="00FC51AD" w:rsidRPr="004335CD" w:rsidRDefault="00FC51AD" w:rsidP="00FC51AD">
      <w:pPr>
        <w:rPr>
          <w:szCs w:val="20"/>
        </w:rPr>
      </w:pPr>
      <w:proofErr w:type="gramStart"/>
      <w:r w:rsidRPr="004335CD">
        <w:rPr>
          <w:szCs w:val="20"/>
        </w:rPr>
        <w:t>Price, J.N., Berney, P.J., Ryder, D., Whalley, R.D.B. and Gross, C.L. (2011).</w:t>
      </w:r>
      <w:proofErr w:type="gramEnd"/>
      <w:r w:rsidRPr="004335CD">
        <w:rPr>
          <w:szCs w:val="20"/>
        </w:rPr>
        <w:t xml:space="preserve"> Disturbance Governs Dominance of an Invasive Forb in a Temporary Wetland. </w:t>
      </w:r>
      <w:proofErr w:type="gramStart"/>
      <w:r w:rsidRPr="004335CD">
        <w:rPr>
          <w:i/>
          <w:iCs/>
          <w:szCs w:val="20"/>
        </w:rPr>
        <w:t>Oecologia</w:t>
      </w:r>
      <w:r w:rsidRPr="004335CD">
        <w:rPr>
          <w:szCs w:val="20"/>
        </w:rPr>
        <w:t>.</w:t>
      </w:r>
      <w:proofErr w:type="gramEnd"/>
      <w:r w:rsidRPr="004335CD">
        <w:rPr>
          <w:szCs w:val="20"/>
        </w:rPr>
        <w:t xml:space="preserve"> </w:t>
      </w:r>
      <w:proofErr w:type="gramStart"/>
      <w:r w:rsidRPr="004335CD">
        <w:rPr>
          <w:szCs w:val="20"/>
        </w:rPr>
        <w:t>doi</w:t>
      </w:r>
      <w:proofErr w:type="gramEnd"/>
      <w:r w:rsidRPr="004335CD">
        <w:rPr>
          <w:szCs w:val="20"/>
        </w:rPr>
        <w:t>: 10.1007//s00442-011-2027-8.</w:t>
      </w:r>
    </w:p>
    <w:p w:rsidR="00FC51AD" w:rsidRPr="004335CD" w:rsidRDefault="00FC51AD" w:rsidP="00FC51AD">
      <w:r w:rsidRPr="004335CD">
        <w:t>Southwell, M., Wilson, G., Ryder, D., Sparks, P. and Thoms, M (201</w:t>
      </w:r>
      <w:r w:rsidR="00923F0A">
        <w:t>5</w:t>
      </w:r>
      <w:r w:rsidRPr="004335CD">
        <w:t xml:space="preserve">) Monitoring the ecological response of Commonwealth Environmental Water delivered in 2013-14 in the Gwydir River System. </w:t>
      </w:r>
      <w:proofErr w:type="gramStart"/>
      <w:r w:rsidRPr="004335CD">
        <w:t>A report to the Department of the Environment.</w:t>
      </w:r>
      <w:proofErr w:type="gramEnd"/>
      <w:r w:rsidRPr="004335CD">
        <w:t xml:space="preserve"> </w:t>
      </w:r>
      <w:proofErr w:type="gramStart"/>
      <w:r w:rsidRPr="004335CD">
        <w:t>Armidale.</w:t>
      </w:r>
      <w:proofErr w:type="gramEnd"/>
    </w:p>
    <w:p w:rsidR="00AA3E29" w:rsidRDefault="00AA3E29" w:rsidP="00FC51AD">
      <w:pPr>
        <w:spacing w:after="0" w:line="240" w:lineRule="auto"/>
        <w:jc w:val="left"/>
        <w:rPr>
          <w:b/>
        </w:rPr>
        <w:sectPr w:rsidR="00AA3E29" w:rsidSect="00AA3E29">
          <w:headerReference w:type="even" r:id="rId86"/>
          <w:headerReference w:type="default" r:id="rId87"/>
          <w:footerReference w:type="default" r:id="rId88"/>
          <w:headerReference w:type="first" r:id="rId89"/>
          <w:pgSz w:w="11899" w:h="16838" w:code="9"/>
          <w:pgMar w:top="1508" w:right="1219" w:bottom="1457" w:left="1480" w:header="811" w:footer="306" w:gutter="0"/>
          <w:pgNumType w:chapStyle="6"/>
          <w:cols w:space="708"/>
        </w:sectPr>
      </w:pPr>
    </w:p>
    <w:p w:rsidR="00FC51AD" w:rsidRPr="004335CD" w:rsidRDefault="00FC51AD" w:rsidP="00F170B5">
      <w:pPr>
        <w:pStyle w:val="Heading6"/>
      </w:pPr>
      <w:bookmarkStart w:id="109" w:name="_Toc381200863"/>
      <w:bookmarkStart w:id="110" w:name="_Toc384971686"/>
      <w:bookmarkStart w:id="111" w:name="_Toc384972401"/>
      <w:bookmarkStart w:id="112" w:name="_Toc426839291"/>
      <w:r w:rsidRPr="004335CD">
        <w:t>Waterbird Diversity</w:t>
      </w:r>
      <w:bookmarkEnd w:id="109"/>
      <w:bookmarkEnd w:id="110"/>
      <w:bookmarkEnd w:id="111"/>
      <w:bookmarkEnd w:id="112"/>
      <w:r w:rsidRPr="004335CD">
        <w:t xml:space="preserve"> </w:t>
      </w:r>
    </w:p>
    <w:p w:rsidR="00FC51AD" w:rsidRPr="004335CD" w:rsidRDefault="00FC51AD" w:rsidP="00E52812">
      <w:pPr>
        <w:pStyle w:val="Heading7"/>
      </w:pPr>
      <w:bookmarkStart w:id="113" w:name="_Toc426839292"/>
      <w:r w:rsidRPr="004335CD">
        <w:t>Introduction</w:t>
      </w:r>
      <w:bookmarkEnd w:id="113"/>
    </w:p>
    <w:p w:rsidR="00EC5DFC" w:rsidRPr="004335CD" w:rsidRDefault="00EC5DFC" w:rsidP="00EC5DFC">
      <w:r w:rsidRPr="004335CD">
        <w:t xml:space="preserve">The </w:t>
      </w:r>
      <w:r w:rsidR="007255F9">
        <w:t xml:space="preserve">Gingham and Lower </w:t>
      </w:r>
      <w:r w:rsidRPr="004335CD">
        <w:t xml:space="preserve">Gwydir wetlands are recognised as an important </w:t>
      </w:r>
      <w:r>
        <w:t>area</w:t>
      </w:r>
      <w:r w:rsidRPr="004335CD">
        <w:t xml:space="preserve"> for waterbirds, and support some of the largest breeding colonies in Australia (DECCW 2011). They also support a number of species listed under international agreements. In addition to the</w:t>
      </w:r>
      <w:r w:rsidR="007255F9">
        <w:t xml:space="preserve"> Gingham and Lower </w:t>
      </w:r>
      <w:r w:rsidRPr="004335CD">
        <w:t xml:space="preserve">Gwydir </w:t>
      </w:r>
      <w:r w:rsidR="007255F9">
        <w:t xml:space="preserve">wetlands </w:t>
      </w:r>
      <w:r w:rsidRPr="004335CD">
        <w:t>being an important habitat for waterbirds, the birds themselves constitute a useful indicator of river and wetland health at both a regional and local scale, with surveys previously being undertaken in the Gwydir</w:t>
      </w:r>
      <w:r w:rsidR="007255F9">
        <w:t xml:space="preserve"> system</w:t>
      </w:r>
      <w:r w:rsidRPr="004335CD">
        <w:t xml:space="preserve"> for a number of years (Spencer et al. 2014). Several specific questions were addressed through the monitoring of waterbird diversity in the 2014-15 </w:t>
      </w:r>
      <w:r w:rsidR="007255F9">
        <w:t xml:space="preserve">water </w:t>
      </w:r>
      <w:proofErr w:type="gramStart"/>
      <w:r w:rsidR="007255F9">
        <w:t>year</w:t>
      </w:r>
      <w:proofErr w:type="gramEnd"/>
      <w:r w:rsidRPr="004335CD">
        <w:t xml:space="preserve"> in the </w:t>
      </w:r>
      <w:r w:rsidR="007255F9">
        <w:t xml:space="preserve">Gingham and Lower </w:t>
      </w:r>
      <w:r w:rsidRPr="004335CD">
        <w:t>Gwydir wetlands:</w:t>
      </w:r>
    </w:p>
    <w:p w:rsidR="00EC5DFC" w:rsidRPr="00960FAA" w:rsidRDefault="00EC5DFC" w:rsidP="00F556E9">
      <w:pPr>
        <w:pStyle w:val="Bullets1"/>
      </w:pPr>
      <w:r w:rsidRPr="00960FAA">
        <w:t>What did Commonwealth environmental water contribute to waterbird populations?</w:t>
      </w:r>
    </w:p>
    <w:p w:rsidR="00EC5DFC" w:rsidRPr="00960FAA" w:rsidRDefault="00EC5DFC" w:rsidP="00F556E9">
      <w:pPr>
        <w:pStyle w:val="Bullets1"/>
      </w:pPr>
      <w:r w:rsidRPr="00960FAA">
        <w:t>What did Commonwealth environmental water contribute to waterbird species diversity?</w:t>
      </w:r>
    </w:p>
    <w:p w:rsidR="00EC5DFC" w:rsidRPr="00960FAA" w:rsidRDefault="00EC5DFC" w:rsidP="00F556E9">
      <w:pPr>
        <w:pStyle w:val="Bullets1"/>
      </w:pPr>
      <w:r w:rsidRPr="00960FAA">
        <w:t>What did Commonwealth environmental water contribute to waterbird survival?</w:t>
      </w:r>
    </w:p>
    <w:p w:rsidR="00FC51AD" w:rsidRPr="004335CD" w:rsidRDefault="00FC51AD" w:rsidP="00E52812">
      <w:pPr>
        <w:pStyle w:val="Heading8"/>
      </w:pPr>
      <w:r w:rsidRPr="004335CD">
        <w:t>Environmental watering in 2014-15</w:t>
      </w:r>
    </w:p>
    <w:p w:rsidR="00EC5DFC" w:rsidRPr="004335CD" w:rsidRDefault="00EC5DFC" w:rsidP="004A31C2">
      <w:r w:rsidRPr="004335CD">
        <w:t>During 2014-15 environmental water was delivered to a number of assets within the Gwydir River system (</w:t>
      </w:r>
      <w:r>
        <w:t>Appendix B and G</w:t>
      </w:r>
      <w:r w:rsidRPr="004335CD">
        <w:t>). In-channel flow pulses were delivered down the Mehi River and Carole Creek channels to enhance in-stream ecological function, nutrient cycling, water quality, and fish spawning conditions. In addition, flows were delivere</w:t>
      </w:r>
      <w:r>
        <w:t>d to the Lower Gwydir, Gingham w</w:t>
      </w:r>
      <w:r w:rsidRPr="004335CD">
        <w:t>atercourse and Mallowa Creek to provide for wetland inundation</w:t>
      </w:r>
      <w:r w:rsidR="00027E5C">
        <w:t xml:space="preserve"> (</w:t>
      </w:r>
      <w:fldSimple w:instr=" REF _Ref428279849 \h  \* MERGEFORMAT ">
        <w:r w:rsidR="00C80D38">
          <w:t xml:space="preserve">Table </w:t>
        </w:r>
        <w:r w:rsidR="00C80D38">
          <w:rPr>
            <w:noProof/>
          </w:rPr>
          <w:t>B</w:t>
        </w:r>
        <w:r w:rsidR="00C80D38">
          <w:rPr>
            <w:noProof/>
          </w:rPr>
          <w:noBreakHyphen/>
          <w:t>1</w:t>
        </w:r>
      </w:fldSimple>
      <w:r w:rsidR="00027E5C">
        <w:t>)</w:t>
      </w:r>
      <w:r w:rsidRPr="004335CD">
        <w:t xml:space="preserve">. </w:t>
      </w:r>
    </w:p>
    <w:p w:rsidR="00EC5DFC" w:rsidRDefault="00EC5DFC" w:rsidP="004A31C2">
      <w:r w:rsidRPr="004335CD">
        <w:t>Environmental water delivered to the Gingham and Gwydir wetland systems inundated a number of sites surveyed for waterbird diversity (</w:t>
      </w:r>
      <w:fldSimple w:instr=" REF _Ref427936244 \h  \* MERGEFORMAT ">
        <w:r w:rsidR="00C80D38" w:rsidRPr="004335CD">
          <w:t xml:space="preserve">Table </w:t>
        </w:r>
        <w:r w:rsidR="00C80D38">
          <w:rPr>
            <w:noProof/>
          </w:rPr>
          <w:t>E</w:t>
        </w:r>
        <w:r w:rsidR="00C80D38">
          <w:rPr>
            <w:noProof/>
          </w:rPr>
          <w:noBreakHyphen/>
          <w:t>1</w:t>
        </w:r>
      </w:fldSimple>
      <w:r w:rsidRPr="004335CD">
        <w:t xml:space="preserve">). While some sites contained water during the </w:t>
      </w:r>
      <w:r w:rsidR="009D48C9">
        <w:t>December 2014</w:t>
      </w:r>
      <w:r w:rsidRPr="004335CD">
        <w:t xml:space="preserve"> survey, the proportion of sites that were inundated during the </w:t>
      </w:r>
      <w:r w:rsidR="009D48C9">
        <w:t>March 2015</w:t>
      </w:r>
      <w:r w:rsidRPr="004335CD">
        <w:t xml:space="preserve"> survey increased as the delivery of environmental water increased the extent of inundation towards the end of the </w:t>
      </w:r>
      <w:r w:rsidR="007255F9">
        <w:t>water year</w:t>
      </w:r>
      <w:r w:rsidRPr="004335CD">
        <w:t xml:space="preserve">. Similarly, the degree of inundation at each site tended to increase in the </w:t>
      </w:r>
      <w:r w:rsidR="009D48C9">
        <w:t>March 2015</w:t>
      </w:r>
      <w:r w:rsidRPr="004335CD">
        <w:t xml:space="preserve"> survey period (</w:t>
      </w:r>
      <w:fldSimple w:instr=" REF _Ref427936244 \h  \* MERGEFORMAT ">
        <w:r w:rsidR="00C80D38" w:rsidRPr="004335CD">
          <w:t xml:space="preserve">Table </w:t>
        </w:r>
        <w:r w:rsidR="00C80D38">
          <w:rPr>
            <w:noProof/>
          </w:rPr>
          <w:t>E</w:t>
        </w:r>
        <w:r w:rsidR="00C80D38">
          <w:rPr>
            <w:noProof/>
          </w:rPr>
          <w:noBreakHyphen/>
          <w:t>1</w:t>
        </w:r>
      </w:fldSimple>
      <w:r w:rsidRPr="004335CD">
        <w:t>). Three sites were dry during both survey periods.</w:t>
      </w:r>
    </w:p>
    <w:p w:rsidR="00FC51AD" w:rsidRPr="004335CD" w:rsidRDefault="00FC51AD" w:rsidP="00E52812">
      <w:pPr>
        <w:pStyle w:val="Heading8"/>
      </w:pPr>
      <w:r w:rsidRPr="004335CD">
        <w:t>Previous monitoring</w:t>
      </w:r>
    </w:p>
    <w:p w:rsidR="00EC5DFC" w:rsidRPr="004335CD" w:rsidRDefault="00EC5DFC" w:rsidP="00EC5DFC">
      <w:pPr>
        <w:rPr>
          <w:rFonts w:cs="Arial"/>
          <w:szCs w:val="20"/>
          <w:lang w:eastAsia="en-AU"/>
        </w:rPr>
      </w:pPr>
      <w:bookmarkStart w:id="114" w:name="_Ref426529826"/>
      <w:r w:rsidRPr="004335CD">
        <w:rPr>
          <w:rFonts w:cs="Arial"/>
          <w:szCs w:val="20"/>
          <w:lang w:eastAsia="en-AU"/>
        </w:rPr>
        <w:t>Seasonal ground counts for waterbirds are undertaken by NSW OEH in five wetland regions, including the Gwydir wetlands (Spencer et al. 2014</w:t>
      </w:r>
      <w:r w:rsidR="009040BF">
        <w:rPr>
          <w:rFonts w:cs="Arial"/>
          <w:szCs w:val="20"/>
          <w:lang w:eastAsia="en-AU"/>
        </w:rPr>
        <w:t>; NSW OEH 2014). The 2012-</w:t>
      </w:r>
      <w:r w:rsidRPr="004335CD">
        <w:rPr>
          <w:rFonts w:cs="Arial"/>
          <w:szCs w:val="20"/>
          <w:lang w:eastAsia="en-AU"/>
        </w:rPr>
        <w:t xml:space="preserve">13 </w:t>
      </w:r>
      <w:r w:rsidR="009040BF">
        <w:rPr>
          <w:rFonts w:cs="Arial"/>
          <w:szCs w:val="20"/>
          <w:lang w:eastAsia="en-AU"/>
        </w:rPr>
        <w:t>and 2013-</w:t>
      </w:r>
      <w:r>
        <w:rPr>
          <w:rFonts w:cs="Arial"/>
          <w:szCs w:val="20"/>
          <w:lang w:eastAsia="en-AU"/>
        </w:rPr>
        <w:t xml:space="preserve">14 </w:t>
      </w:r>
      <w:r w:rsidRPr="004335CD">
        <w:rPr>
          <w:rFonts w:cs="Arial"/>
          <w:szCs w:val="20"/>
          <w:lang w:eastAsia="en-AU"/>
        </w:rPr>
        <w:t xml:space="preserve">surveys were undertaken after two years of major natural flooding </w:t>
      </w:r>
      <w:r w:rsidR="006359B9">
        <w:rPr>
          <w:rFonts w:cs="Arial"/>
          <w:szCs w:val="20"/>
          <w:lang w:eastAsia="en-AU"/>
        </w:rPr>
        <w:t xml:space="preserve">that occurred across the Murray </w:t>
      </w:r>
      <w:r w:rsidRPr="004335CD">
        <w:rPr>
          <w:rFonts w:cs="Arial"/>
          <w:szCs w:val="20"/>
          <w:lang w:eastAsia="en-AU"/>
        </w:rPr>
        <w:t xml:space="preserve">Darling Basin (MDB).  The spring surveys undertaken in November 2012 along the Gwydir wetlands followed major widespread flooding in February 2012, although wetted sites along the Lower Gwydir and Gingham watercourses were beginning to dry by the November surveys.  The autumn surveys undertaken in May 2013 </w:t>
      </w:r>
      <w:r w:rsidR="00A87F26" w:rsidRPr="004335CD">
        <w:rPr>
          <w:rFonts w:cs="Arial"/>
          <w:szCs w:val="20"/>
          <w:lang w:eastAsia="en-AU"/>
        </w:rPr>
        <w:t>pr</w:t>
      </w:r>
      <w:r w:rsidR="00A87F26">
        <w:rPr>
          <w:rFonts w:cs="Arial"/>
          <w:szCs w:val="20"/>
          <w:lang w:eastAsia="en-AU"/>
        </w:rPr>
        <w:t>e</w:t>
      </w:r>
      <w:r w:rsidR="00A87F26" w:rsidRPr="004335CD">
        <w:rPr>
          <w:rFonts w:cs="Arial"/>
          <w:szCs w:val="20"/>
          <w:lang w:eastAsia="en-AU"/>
        </w:rPr>
        <w:t>ceded</w:t>
      </w:r>
      <w:r w:rsidRPr="004335CD">
        <w:rPr>
          <w:rFonts w:cs="Arial"/>
          <w:szCs w:val="20"/>
          <w:lang w:eastAsia="en-AU"/>
        </w:rPr>
        <w:t xml:space="preserve"> environmental flow releases delivered to the Lower Gwydir watercourse and eastern Gingham in December 2012 onwards, which resulted in inundation of semi-permanent wetland vegetation in the core wetlands in the eastern Lower Gwydir and eastern Gingham watercourses (Spencer et al. 2014</w:t>
      </w:r>
      <w:r>
        <w:rPr>
          <w:rFonts w:cs="Arial"/>
          <w:szCs w:val="20"/>
          <w:lang w:eastAsia="en-AU"/>
        </w:rPr>
        <w:t>). Similarly</w:t>
      </w:r>
      <w:r w:rsidR="007255F9">
        <w:rPr>
          <w:rFonts w:cs="Arial"/>
          <w:szCs w:val="20"/>
          <w:lang w:eastAsia="en-AU"/>
        </w:rPr>
        <w:t>,</w:t>
      </w:r>
      <w:r>
        <w:rPr>
          <w:rFonts w:cs="Arial"/>
          <w:szCs w:val="20"/>
          <w:lang w:eastAsia="en-AU"/>
        </w:rPr>
        <w:t xml:space="preserve"> waterbird numbers responded to the delivery of environmental water to the Gingham and Mallowa wetlands over December 2013-March 2015 (NSW OEH).  </w:t>
      </w:r>
    </w:p>
    <w:p w:rsidR="00EC5DFC" w:rsidRPr="004335CD" w:rsidRDefault="00EC5DFC" w:rsidP="00EC5DFC">
      <w:r>
        <w:rPr>
          <w:rFonts w:cs="Arial"/>
          <w:szCs w:val="20"/>
          <w:lang w:eastAsia="en-AU"/>
        </w:rPr>
        <w:t>The results of the 2012</w:t>
      </w:r>
      <w:r w:rsidR="00923F0A">
        <w:rPr>
          <w:rFonts w:cs="Arial"/>
          <w:szCs w:val="20"/>
          <w:lang w:eastAsia="en-AU"/>
        </w:rPr>
        <w:t>-</w:t>
      </w:r>
      <w:r w:rsidRPr="004335CD">
        <w:rPr>
          <w:rFonts w:cs="Arial"/>
          <w:szCs w:val="20"/>
          <w:lang w:eastAsia="en-AU"/>
        </w:rPr>
        <w:t>13</w:t>
      </w:r>
      <w:r w:rsidR="009040BF">
        <w:rPr>
          <w:rFonts w:cs="Arial"/>
          <w:szCs w:val="20"/>
          <w:lang w:eastAsia="en-AU"/>
        </w:rPr>
        <w:t xml:space="preserve"> and 2013-</w:t>
      </w:r>
      <w:r>
        <w:rPr>
          <w:rFonts w:cs="Arial"/>
          <w:szCs w:val="20"/>
          <w:lang w:eastAsia="en-AU"/>
        </w:rPr>
        <w:t>14 seasons</w:t>
      </w:r>
      <w:r w:rsidRPr="004335CD">
        <w:rPr>
          <w:rFonts w:cs="Arial"/>
          <w:szCs w:val="20"/>
          <w:lang w:eastAsia="en-AU"/>
        </w:rPr>
        <w:t xml:space="preserve"> indicated that waterbird abundance and diversity corresponded to habitat availability, with greater numbers of waterbirds observed in wetlands that had received inflows in winter-spring 2012 </w:t>
      </w:r>
      <w:r>
        <w:rPr>
          <w:rFonts w:cs="Arial"/>
          <w:szCs w:val="20"/>
          <w:lang w:eastAsia="en-AU"/>
        </w:rPr>
        <w:t xml:space="preserve">and summer 2014 </w:t>
      </w:r>
      <w:r w:rsidRPr="004335CD">
        <w:rPr>
          <w:rFonts w:cs="Arial"/>
          <w:szCs w:val="20"/>
          <w:lang w:eastAsia="en-AU"/>
        </w:rPr>
        <w:t xml:space="preserve">and/or remained wet from the natural flooding that occurred in spring-autumn 2012.  Along the Gwydir wetlands, the largest waterbird counts were </w:t>
      </w:r>
      <w:r w:rsidRPr="00EB7F5B">
        <w:rPr>
          <w:rFonts w:cs="Arial"/>
          <w:szCs w:val="20"/>
          <w:lang w:eastAsia="en-AU"/>
        </w:rPr>
        <w:t xml:space="preserve">recorded in the spring-summer surveys with the most abundant species being </w:t>
      </w:r>
      <w:proofErr w:type="gramStart"/>
      <w:r w:rsidR="00EC5E6E">
        <w:rPr>
          <w:rFonts w:cs="Arial"/>
          <w:szCs w:val="20"/>
          <w:lang w:eastAsia="en-AU"/>
        </w:rPr>
        <w:t>P</w:t>
      </w:r>
      <w:r w:rsidRPr="00EB7F5B">
        <w:rPr>
          <w:rFonts w:cs="Arial"/>
          <w:szCs w:val="20"/>
          <w:lang w:eastAsia="en-AU"/>
        </w:rPr>
        <w:t>lumed</w:t>
      </w:r>
      <w:proofErr w:type="gramEnd"/>
      <w:r w:rsidRPr="00EB7F5B">
        <w:rPr>
          <w:rFonts w:cs="Arial"/>
          <w:szCs w:val="20"/>
          <w:lang w:eastAsia="en-AU"/>
        </w:rPr>
        <w:t xml:space="preserve"> whistling-duck (</w:t>
      </w:r>
      <w:r w:rsidRPr="00EB7F5B">
        <w:rPr>
          <w:rFonts w:cs="Arial"/>
          <w:i/>
          <w:szCs w:val="20"/>
          <w:shd w:val="clear" w:color="auto" w:fill="FFFFFF"/>
        </w:rPr>
        <w:t>Dendrocygna eytoni</w:t>
      </w:r>
      <w:r w:rsidRPr="00EB7F5B">
        <w:rPr>
          <w:rFonts w:cs="Arial"/>
          <w:szCs w:val="20"/>
          <w:shd w:val="clear" w:color="auto" w:fill="FFFFFF"/>
        </w:rPr>
        <w:t>)</w:t>
      </w:r>
      <w:r w:rsidR="00EC5E6E">
        <w:rPr>
          <w:rFonts w:cs="Arial"/>
          <w:szCs w:val="20"/>
          <w:lang w:eastAsia="en-AU"/>
        </w:rPr>
        <w:t>, G</w:t>
      </w:r>
      <w:r w:rsidRPr="00EB7F5B">
        <w:rPr>
          <w:rFonts w:cs="Arial"/>
          <w:szCs w:val="20"/>
          <w:lang w:eastAsia="en-AU"/>
        </w:rPr>
        <w:t>rey teal (</w:t>
      </w:r>
      <w:r w:rsidRPr="00EB7F5B">
        <w:rPr>
          <w:rFonts w:cs="Arial"/>
          <w:i/>
          <w:szCs w:val="20"/>
          <w:shd w:val="clear" w:color="auto" w:fill="FFFFFF"/>
        </w:rPr>
        <w:t>Anas gracilis</w:t>
      </w:r>
      <w:r w:rsidRPr="00EB7F5B">
        <w:rPr>
          <w:rFonts w:cs="Arial"/>
          <w:szCs w:val="20"/>
          <w:shd w:val="clear" w:color="auto" w:fill="FFFFFF"/>
        </w:rPr>
        <w:t>)</w:t>
      </w:r>
      <w:r w:rsidRPr="00EB7F5B">
        <w:rPr>
          <w:rFonts w:cs="Arial"/>
          <w:szCs w:val="20"/>
          <w:lang w:eastAsia="en-AU"/>
        </w:rPr>
        <w:t xml:space="preserve">, </w:t>
      </w:r>
      <w:r w:rsidR="00EC5E6E">
        <w:rPr>
          <w:rFonts w:cs="Arial"/>
          <w:szCs w:val="20"/>
          <w:lang w:eastAsia="en-AU"/>
        </w:rPr>
        <w:t>N</w:t>
      </w:r>
      <w:r w:rsidRPr="00EB7F5B">
        <w:rPr>
          <w:rFonts w:cs="Arial"/>
          <w:szCs w:val="20"/>
          <w:lang w:eastAsia="en-AU"/>
        </w:rPr>
        <w:t>ankeen night-heron (</w:t>
      </w:r>
      <w:r w:rsidRPr="00EB7F5B">
        <w:rPr>
          <w:rFonts w:cs="Arial"/>
          <w:i/>
          <w:szCs w:val="20"/>
          <w:shd w:val="clear" w:color="auto" w:fill="FFFFFF"/>
        </w:rPr>
        <w:t>Nycticorax caledonicus</w:t>
      </w:r>
      <w:r w:rsidRPr="00EB7F5B">
        <w:rPr>
          <w:rFonts w:cs="Arial"/>
          <w:szCs w:val="20"/>
          <w:lang w:eastAsia="en-AU"/>
        </w:rPr>
        <w:t>) and Eurasian coot (</w:t>
      </w:r>
      <w:r w:rsidRPr="00EB7F5B">
        <w:rPr>
          <w:rFonts w:cs="Arial"/>
          <w:i/>
          <w:szCs w:val="20"/>
          <w:shd w:val="clear" w:color="auto" w:fill="FFFFFF"/>
        </w:rPr>
        <w:t>Fulica atra</w:t>
      </w:r>
      <w:r w:rsidRPr="00EB7F5B">
        <w:rPr>
          <w:rFonts w:cs="Arial"/>
          <w:szCs w:val="20"/>
          <w:shd w:val="clear" w:color="auto" w:fill="FFFFFF"/>
        </w:rPr>
        <w:t>)</w:t>
      </w:r>
      <w:r w:rsidRPr="00EB7F5B">
        <w:rPr>
          <w:rFonts w:cs="Arial"/>
          <w:szCs w:val="20"/>
          <w:lang w:eastAsia="en-AU"/>
        </w:rPr>
        <w:t xml:space="preserve">. Threatened waterbirds were also detected with a large flock of 178 </w:t>
      </w:r>
      <w:r w:rsidR="00EC5E6E">
        <w:rPr>
          <w:rFonts w:cs="Arial"/>
          <w:szCs w:val="20"/>
          <w:lang w:eastAsia="en-AU"/>
        </w:rPr>
        <w:t>B</w:t>
      </w:r>
      <w:r w:rsidRPr="00EB7F5B">
        <w:rPr>
          <w:rFonts w:cs="Arial"/>
          <w:szCs w:val="20"/>
          <w:lang w:eastAsia="en-AU"/>
        </w:rPr>
        <w:t>rolga (</w:t>
      </w:r>
      <w:r w:rsidRPr="00EB7F5B">
        <w:rPr>
          <w:rFonts w:cs="Arial"/>
          <w:i/>
          <w:szCs w:val="20"/>
          <w:shd w:val="clear" w:color="auto" w:fill="FFFFFF"/>
        </w:rPr>
        <w:t>Grus rubicunda</w:t>
      </w:r>
      <w:r w:rsidRPr="00EB7F5B">
        <w:rPr>
          <w:rFonts w:cs="Arial"/>
          <w:szCs w:val="20"/>
          <w:lang w:eastAsia="en-AU"/>
        </w:rPr>
        <w:t>) recorded in the Gingham watercourse during autumn 2013</w:t>
      </w:r>
      <w:r>
        <w:rPr>
          <w:rFonts w:cs="Arial"/>
          <w:szCs w:val="20"/>
          <w:lang w:eastAsia="en-AU"/>
        </w:rPr>
        <w:t>,</w:t>
      </w:r>
      <w:r w:rsidRPr="00EB7F5B">
        <w:rPr>
          <w:rFonts w:cs="Arial"/>
          <w:szCs w:val="20"/>
          <w:lang w:eastAsia="en-AU"/>
        </w:rPr>
        <w:t xml:space="preserve"> and </w:t>
      </w:r>
      <w:r w:rsidR="00EC5E6E">
        <w:rPr>
          <w:rFonts w:cs="Arial"/>
          <w:szCs w:val="20"/>
          <w:lang w:eastAsia="en-AU"/>
        </w:rPr>
        <w:t>F</w:t>
      </w:r>
      <w:r w:rsidRPr="00EB7F5B">
        <w:rPr>
          <w:rFonts w:cs="Arial"/>
          <w:szCs w:val="20"/>
          <w:lang w:eastAsia="en-AU"/>
        </w:rPr>
        <w:t>reckled duck (</w:t>
      </w:r>
      <w:r w:rsidRPr="00EB7F5B">
        <w:rPr>
          <w:rFonts w:cs="Arial"/>
          <w:i/>
          <w:szCs w:val="20"/>
          <w:shd w:val="clear" w:color="auto" w:fill="FFFFFF"/>
        </w:rPr>
        <w:t>Stictonetta naevosa</w:t>
      </w:r>
      <w:r w:rsidRPr="00EB7F5B">
        <w:rPr>
          <w:rFonts w:cs="Arial"/>
          <w:szCs w:val="20"/>
          <w:shd w:val="clear" w:color="auto" w:fill="FFFFFF"/>
        </w:rPr>
        <w:t>)</w:t>
      </w:r>
      <w:r w:rsidR="00EC5E6E">
        <w:rPr>
          <w:rFonts w:cs="Arial"/>
          <w:szCs w:val="20"/>
          <w:lang w:eastAsia="en-AU"/>
        </w:rPr>
        <w:t>, B</w:t>
      </w:r>
      <w:r w:rsidRPr="00EB7F5B">
        <w:rPr>
          <w:rFonts w:cs="Arial"/>
          <w:szCs w:val="20"/>
          <w:lang w:eastAsia="en-AU"/>
        </w:rPr>
        <w:t>lack-necked stork (</w:t>
      </w:r>
      <w:r w:rsidRPr="00EB7F5B">
        <w:rPr>
          <w:rFonts w:cs="Arial"/>
          <w:i/>
          <w:szCs w:val="20"/>
          <w:shd w:val="clear" w:color="auto" w:fill="FFFFFF"/>
        </w:rPr>
        <w:t>Ephippiorhynchus asiaticus</w:t>
      </w:r>
      <w:r w:rsidRPr="00EB7F5B">
        <w:rPr>
          <w:rFonts w:cs="Arial"/>
          <w:szCs w:val="20"/>
          <w:shd w:val="clear" w:color="auto" w:fill="FFFFFF"/>
        </w:rPr>
        <w:t>)</w:t>
      </w:r>
      <w:r w:rsidRPr="00EB7F5B">
        <w:rPr>
          <w:rFonts w:cs="Arial"/>
          <w:szCs w:val="20"/>
          <w:lang w:eastAsia="en-AU"/>
        </w:rPr>
        <w:t xml:space="preserve"> (NSW TSC Act 1995) and nationally endangered Austra</w:t>
      </w:r>
      <w:r w:rsidR="00EC5E6E">
        <w:rPr>
          <w:rFonts w:cs="Arial"/>
          <w:szCs w:val="20"/>
          <w:lang w:eastAsia="en-AU"/>
        </w:rPr>
        <w:t>lian P</w:t>
      </w:r>
      <w:r w:rsidRPr="00EB7F5B">
        <w:rPr>
          <w:rFonts w:cs="Arial"/>
          <w:szCs w:val="20"/>
          <w:lang w:eastAsia="en-AU"/>
        </w:rPr>
        <w:t>ainted snipe (</w:t>
      </w:r>
      <w:r w:rsidRPr="001743A4">
        <w:rPr>
          <w:rFonts w:cs="Arial"/>
          <w:i/>
          <w:szCs w:val="20"/>
          <w:shd w:val="clear" w:color="auto" w:fill="FFFFFF"/>
        </w:rPr>
        <w:t>Rostratula australis</w:t>
      </w:r>
      <w:r w:rsidRPr="00EB7F5B">
        <w:rPr>
          <w:rFonts w:cs="Arial"/>
          <w:szCs w:val="20"/>
          <w:shd w:val="clear" w:color="auto" w:fill="FFFFFF"/>
        </w:rPr>
        <w:t>)</w:t>
      </w:r>
      <w:r w:rsidRPr="00EB7F5B">
        <w:rPr>
          <w:rFonts w:cs="Arial"/>
          <w:szCs w:val="20"/>
          <w:lang w:eastAsia="en-AU"/>
        </w:rPr>
        <w:t xml:space="preserve"> (Commonwealth EPBC Act 1999) recorded during the autumn 2014 surveys (Spencer et al</w:t>
      </w:r>
      <w:r w:rsidR="009E3A6C">
        <w:rPr>
          <w:rFonts w:cs="Arial"/>
          <w:szCs w:val="20"/>
          <w:lang w:eastAsia="en-AU"/>
        </w:rPr>
        <w:t>.</w:t>
      </w:r>
      <w:r w:rsidRPr="00EB7F5B">
        <w:rPr>
          <w:rFonts w:cs="Arial"/>
          <w:szCs w:val="20"/>
          <w:lang w:eastAsia="en-AU"/>
        </w:rPr>
        <w:t xml:space="preserve"> 2014; NSW OEH 2014).</w:t>
      </w:r>
    </w:p>
    <w:p w:rsidR="00FC51AD" w:rsidRDefault="00FC51AD" w:rsidP="004C6019">
      <w:pPr>
        <w:pStyle w:val="Caption"/>
        <w:keepNext/>
        <w:spacing w:after="200" w:line="240" w:lineRule="exact"/>
      </w:pPr>
      <w:bookmarkStart w:id="115" w:name="_Ref427936244"/>
      <w:bookmarkStart w:id="116" w:name="_Ref427936238"/>
      <w:r w:rsidRPr="004335CD">
        <w:t xml:space="preserve">Table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1</w:t>
      </w:r>
      <w:r w:rsidR="00322207">
        <w:rPr>
          <w:noProof/>
        </w:rPr>
        <w:fldChar w:fldCharType="end"/>
      </w:r>
      <w:bookmarkEnd w:id="114"/>
      <w:bookmarkEnd w:id="115"/>
      <w:r w:rsidRPr="004335CD">
        <w:t>:</w:t>
      </w:r>
      <w:r w:rsidR="00307874">
        <w:t xml:space="preserve"> </w:t>
      </w:r>
      <w:r w:rsidRPr="004335CD">
        <w:t xml:space="preserve"> Inundation area (%) in </w:t>
      </w:r>
      <w:r w:rsidR="00B20E01">
        <w:t>December 2014</w:t>
      </w:r>
      <w:r w:rsidRPr="004335CD">
        <w:t xml:space="preserve"> and </w:t>
      </w:r>
      <w:r w:rsidR="00B20E01">
        <w:t>March 2015</w:t>
      </w:r>
      <w:r w:rsidRPr="004335CD">
        <w:t xml:space="preserve"> at Gingham and Gwydir Wetland sites.  Sites that were inundated by environmental water are highlighted </w:t>
      </w:r>
      <w:r w:rsidR="00FD1153">
        <w:t>blue</w:t>
      </w:r>
      <w:r w:rsidRPr="004335CD">
        <w:t xml:space="preserve"> (‘wet’) and those that were not are highlighted </w:t>
      </w:r>
      <w:r w:rsidR="00FD1153">
        <w:t>yellow</w:t>
      </w:r>
      <w:r w:rsidRPr="004335CD">
        <w:t xml:space="preserve"> (‘dry’)</w:t>
      </w:r>
      <w:bookmarkEnd w:id="116"/>
      <w:r w:rsidR="00EC5E6E">
        <w:t>.</w:t>
      </w:r>
    </w:p>
    <w:tbl>
      <w:tblPr>
        <w:tblStyle w:val="TableGrid"/>
        <w:tblW w:w="0" w:type="auto"/>
        <w:jc w:val="center"/>
        <w:tblLook w:val="04A0"/>
      </w:tblPr>
      <w:tblGrid>
        <w:gridCol w:w="1242"/>
        <w:gridCol w:w="2410"/>
        <w:gridCol w:w="875"/>
        <w:gridCol w:w="992"/>
        <w:gridCol w:w="1239"/>
      </w:tblGrid>
      <w:tr w:rsidR="00960FAA" w:rsidTr="004C6019">
        <w:trPr>
          <w:jc w:val="center"/>
        </w:trPr>
        <w:tc>
          <w:tcPr>
            <w:tcW w:w="1242" w:type="dxa"/>
            <w:vMerge w:val="restart"/>
            <w:shd w:val="clear" w:color="auto" w:fill="D9D9D9"/>
          </w:tcPr>
          <w:p w:rsidR="00960FAA" w:rsidRDefault="00960FAA" w:rsidP="00307874">
            <w:pPr>
              <w:spacing w:before="60" w:after="60"/>
              <w:jc w:val="center"/>
            </w:pPr>
            <w:r w:rsidRPr="00960FAA">
              <w:rPr>
                <w:rFonts w:cs="Arial"/>
                <w:color w:val="000000"/>
                <w:sz w:val="18"/>
                <w:szCs w:val="18"/>
              </w:rPr>
              <w:t>Wetland</w:t>
            </w:r>
          </w:p>
        </w:tc>
        <w:tc>
          <w:tcPr>
            <w:tcW w:w="2410" w:type="dxa"/>
            <w:vMerge w:val="restart"/>
            <w:shd w:val="clear" w:color="auto" w:fill="D9D9D9"/>
          </w:tcPr>
          <w:p w:rsidR="00960FAA" w:rsidRDefault="00960FAA" w:rsidP="00307874">
            <w:pPr>
              <w:spacing w:before="60" w:after="60"/>
              <w:jc w:val="center"/>
            </w:pPr>
            <w:r w:rsidRPr="00960FAA">
              <w:rPr>
                <w:rFonts w:cs="Arial"/>
                <w:color w:val="000000"/>
                <w:sz w:val="18"/>
                <w:szCs w:val="18"/>
              </w:rPr>
              <w:t>Site Name</w:t>
            </w:r>
          </w:p>
        </w:tc>
        <w:tc>
          <w:tcPr>
            <w:tcW w:w="1867" w:type="dxa"/>
            <w:gridSpan w:val="2"/>
            <w:shd w:val="clear" w:color="auto" w:fill="D9D9D9"/>
          </w:tcPr>
          <w:p w:rsidR="00960FAA" w:rsidRDefault="00960FAA" w:rsidP="00307874">
            <w:pPr>
              <w:spacing w:before="60" w:after="60"/>
              <w:jc w:val="center"/>
            </w:pPr>
            <w:r w:rsidRPr="00960FAA">
              <w:rPr>
                <w:rFonts w:cs="Arial"/>
                <w:color w:val="000000"/>
                <w:sz w:val="18"/>
                <w:szCs w:val="18"/>
              </w:rPr>
              <w:t>Inundation Area</w:t>
            </w:r>
            <w:r w:rsidR="004C6019">
              <w:rPr>
                <w:rFonts w:cs="Arial"/>
                <w:color w:val="000000"/>
                <w:sz w:val="18"/>
                <w:szCs w:val="18"/>
              </w:rPr>
              <w:t xml:space="preserve"> </w:t>
            </w:r>
            <w:r w:rsidRPr="00960FAA">
              <w:rPr>
                <w:rFonts w:cs="Arial"/>
                <w:color w:val="000000"/>
                <w:sz w:val="18"/>
                <w:szCs w:val="18"/>
              </w:rPr>
              <w:t>(%)</w:t>
            </w:r>
          </w:p>
        </w:tc>
        <w:tc>
          <w:tcPr>
            <w:tcW w:w="1239" w:type="dxa"/>
            <w:vMerge w:val="restart"/>
            <w:shd w:val="clear" w:color="auto" w:fill="D9D9D9"/>
          </w:tcPr>
          <w:p w:rsidR="00960FAA" w:rsidRDefault="00960FAA" w:rsidP="00307874">
            <w:pPr>
              <w:spacing w:before="60" w:after="60"/>
              <w:jc w:val="center"/>
            </w:pPr>
            <w:r w:rsidRPr="00960FAA">
              <w:rPr>
                <w:rFonts w:cs="Arial"/>
                <w:color w:val="000000"/>
                <w:sz w:val="18"/>
                <w:szCs w:val="18"/>
              </w:rPr>
              <w:t>Difference between seasons (%)</w:t>
            </w:r>
          </w:p>
        </w:tc>
      </w:tr>
      <w:tr w:rsidR="00960FAA" w:rsidTr="004C6019">
        <w:trPr>
          <w:jc w:val="center"/>
        </w:trPr>
        <w:tc>
          <w:tcPr>
            <w:tcW w:w="1242" w:type="dxa"/>
            <w:vMerge/>
          </w:tcPr>
          <w:p w:rsidR="00960FAA" w:rsidRDefault="00960FAA" w:rsidP="00307874">
            <w:pPr>
              <w:spacing w:before="60" w:after="60"/>
            </w:pPr>
          </w:p>
        </w:tc>
        <w:tc>
          <w:tcPr>
            <w:tcW w:w="2410" w:type="dxa"/>
            <w:vMerge/>
          </w:tcPr>
          <w:p w:rsidR="00960FAA" w:rsidRDefault="00960FAA" w:rsidP="00307874">
            <w:pPr>
              <w:spacing w:before="60" w:after="60"/>
            </w:pPr>
          </w:p>
        </w:tc>
        <w:tc>
          <w:tcPr>
            <w:tcW w:w="875" w:type="dxa"/>
            <w:shd w:val="clear" w:color="auto" w:fill="D9D9D9"/>
          </w:tcPr>
          <w:p w:rsidR="00960FAA" w:rsidRDefault="00960FAA" w:rsidP="00307874">
            <w:pPr>
              <w:spacing w:before="60" w:after="60"/>
              <w:jc w:val="center"/>
            </w:pPr>
            <w:r w:rsidRPr="00960FAA">
              <w:rPr>
                <w:rFonts w:cs="Arial"/>
                <w:color w:val="000000"/>
                <w:sz w:val="18"/>
                <w:szCs w:val="18"/>
              </w:rPr>
              <w:t>Dec 14</w:t>
            </w:r>
          </w:p>
        </w:tc>
        <w:tc>
          <w:tcPr>
            <w:tcW w:w="992" w:type="dxa"/>
            <w:shd w:val="clear" w:color="auto" w:fill="D9D9D9"/>
          </w:tcPr>
          <w:p w:rsidR="00960FAA" w:rsidRDefault="00960FAA" w:rsidP="00307874">
            <w:pPr>
              <w:spacing w:before="60" w:after="60"/>
              <w:jc w:val="center"/>
            </w:pPr>
            <w:r w:rsidRPr="00960FAA">
              <w:rPr>
                <w:rFonts w:cs="Arial"/>
                <w:color w:val="000000"/>
                <w:sz w:val="18"/>
                <w:szCs w:val="18"/>
              </w:rPr>
              <w:t>Mar 15</w:t>
            </w:r>
          </w:p>
        </w:tc>
        <w:tc>
          <w:tcPr>
            <w:tcW w:w="1239" w:type="dxa"/>
            <w:vMerge/>
          </w:tcPr>
          <w:p w:rsidR="00960FAA" w:rsidRDefault="00960FAA" w:rsidP="00307874">
            <w:pPr>
              <w:spacing w:before="60" w:after="60"/>
              <w:jc w:val="center"/>
            </w:pPr>
          </w:p>
        </w:tc>
      </w:tr>
      <w:tr w:rsidR="00960FAA" w:rsidTr="00FD1153">
        <w:trPr>
          <w:jc w:val="center"/>
        </w:trPr>
        <w:tc>
          <w:tcPr>
            <w:tcW w:w="1242" w:type="dxa"/>
            <w:vMerge w:val="restart"/>
            <w:textDirection w:val="btLr"/>
          </w:tcPr>
          <w:p w:rsidR="00960FAA" w:rsidRDefault="00960FAA" w:rsidP="00307874">
            <w:pPr>
              <w:spacing w:before="60" w:after="60"/>
              <w:jc w:val="center"/>
            </w:pPr>
            <w:r w:rsidRPr="00960FAA">
              <w:rPr>
                <w:rFonts w:cs="Arial"/>
                <w:color w:val="000000"/>
                <w:sz w:val="18"/>
                <w:szCs w:val="18"/>
              </w:rPr>
              <w:t>Gingham</w:t>
            </w:r>
          </w:p>
        </w:tc>
        <w:tc>
          <w:tcPr>
            <w:tcW w:w="2410" w:type="dxa"/>
          </w:tcPr>
          <w:p w:rsidR="00960FAA" w:rsidRDefault="00960FAA" w:rsidP="00307874">
            <w:pPr>
              <w:spacing w:before="60" w:after="60"/>
            </w:pPr>
            <w:r w:rsidRPr="00960FAA">
              <w:rPr>
                <w:rFonts w:cs="Arial"/>
                <w:color w:val="000000"/>
                <w:sz w:val="18"/>
                <w:szCs w:val="18"/>
              </w:rPr>
              <w:t>Baroona Waterhole</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1239" w:type="dxa"/>
          </w:tcPr>
          <w:p w:rsidR="00960FAA" w:rsidRDefault="00960FAA" w:rsidP="00307874">
            <w:pPr>
              <w:spacing w:before="60" w:after="60"/>
              <w:jc w:val="center"/>
            </w:pPr>
            <w:r w:rsidRPr="00960FAA">
              <w:rPr>
                <w:rFonts w:cs="Arial"/>
                <w:color w:val="000000"/>
                <w:sz w:val="18"/>
                <w:szCs w:val="18"/>
              </w:rPr>
              <w:t>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Boyanga Waterhole East</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20</w:t>
            </w:r>
          </w:p>
        </w:tc>
        <w:tc>
          <w:tcPr>
            <w:tcW w:w="1239" w:type="dxa"/>
          </w:tcPr>
          <w:p w:rsidR="00960FAA" w:rsidRDefault="00960FAA" w:rsidP="00307874">
            <w:pPr>
              <w:spacing w:before="60" w:after="60"/>
              <w:jc w:val="center"/>
            </w:pPr>
            <w:r w:rsidRPr="00960FAA">
              <w:rPr>
                <w:rFonts w:cs="Arial"/>
                <w:color w:val="000000"/>
                <w:sz w:val="18"/>
                <w:szCs w:val="18"/>
              </w:rPr>
              <w:t>20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Boyanga Waterhole West</w:t>
            </w:r>
          </w:p>
        </w:tc>
        <w:tc>
          <w:tcPr>
            <w:tcW w:w="875"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2</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40</w:t>
            </w:r>
          </w:p>
        </w:tc>
        <w:tc>
          <w:tcPr>
            <w:tcW w:w="1239" w:type="dxa"/>
          </w:tcPr>
          <w:p w:rsidR="00960FAA" w:rsidRDefault="00960FAA" w:rsidP="00307874">
            <w:pPr>
              <w:spacing w:before="60" w:after="60"/>
              <w:jc w:val="center"/>
            </w:pPr>
            <w:r w:rsidRPr="00960FAA">
              <w:rPr>
                <w:rFonts w:cs="Arial"/>
                <w:color w:val="000000"/>
                <w:sz w:val="18"/>
                <w:szCs w:val="18"/>
              </w:rPr>
              <w:t>38</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Bunnor Bird Hide</w:t>
            </w:r>
          </w:p>
        </w:tc>
        <w:tc>
          <w:tcPr>
            <w:tcW w:w="875"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80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80</w:t>
            </w:r>
          </w:p>
        </w:tc>
        <w:tc>
          <w:tcPr>
            <w:tcW w:w="1239" w:type="dxa"/>
          </w:tcPr>
          <w:p w:rsidR="00960FAA" w:rsidRDefault="00960FAA" w:rsidP="00307874">
            <w:pPr>
              <w:spacing w:before="60" w:after="60"/>
              <w:jc w:val="center"/>
            </w:pPr>
            <w:r w:rsidRPr="00960FAA">
              <w:rPr>
                <w:rFonts w:cs="Arial"/>
                <w:color w:val="000000"/>
                <w:sz w:val="18"/>
                <w:szCs w:val="18"/>
              </w:rPr>
              <w:t>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Gingham Waterhole</w:t>
            </w:r>
          </w:p>
        </w:tc>
        <w:tc>
          <w:tcPr>
            <w:tcW w:w="875"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10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80</w:t>
            </w:r>
          </w:p>
        </w:tc>
        <w:tc>
          <w:tcPr>
            <w:tcW w:w="1239" w:type="dxa"/>
          </w:tcPr>
          <w:p w:rsidR="00960FAA" w:rsidRDefault="00960FAA" w:rsidP="00307874">
            <w:pPr>
              <w:spacing w:before="60" w:after="60"/>
              <w:jc w:val="center"/>
            </w:pPr>
            <w:r w:rsidRPr="00960FAA">
              <w:rPr>
                <w:rFonts w:cs="Arial"/>
                <w:color w:val="000000"/>
                <w:sz w:val="18"/>
                <w:szCs w:val="18"/>
              </w:rPr>
              <w:t>70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Goddard's Lease</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100</w:t>
            </w:r>
          </w:p>
        </w:tc>
        <w:tc>
          <w:tcPr>
            <w:tcW w:w="1239" w:type="dxa"/>
          </w:tcPr>
          <w:p w:rsidR="00960FAA" w:rsidRDefault="00960FAA" w:rsidP="00307874">
            <w:pPr>
              <w:spacing w:before="60" w:after="60"/>
              <w:jc w:val="center"/>
            </w:pPr>
            <w:r w:rsidRPr="00960FAA">
              <w:rPr>
                <w:rFonts w:cs="Arial"/>
                <w:color w:val="000000"/>
                <w:sz w:val="18"/>
                <w:szCs w:val="18"/>
              </w:rPr>
              <w:t>100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Jackson</w:t>
            </w:r>
          </w:p>
        </w:tc>
        <w:tc>
          <w:tcPr>
            <w:tcW w:w="875"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60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50</w:t>
            </w:r>
          </w:p>
        </w:tc>
        <w:tc>
          <w:tcPr>
            <w:tcW w:w="1239" w:type="dxa"/>
          </w:tcPr>
          <w:p w:rsidR="00960FAA" w:rsidRDefault="00960FAA" w:rsidP="00307874">
            <w:pPr>
              <w:spacing w:before="60" w:after="60"/>
              <w:jc w:val="center"/>
            </w:pPr>
            <w:r w:rsidRPr="00960FAA">
              <w:rPr>
                <w:rFonts w:cs="Arial"/>
                <w:color w:val="000000"/>
                <w:sz w:val="18"/>
                <w:szCs w:val="18"/>
              </w:rPr>
              <w:t>-10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Little Lagoon</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30</w:t>
            </w:r>
          </w:p>
        </w:tc>
        <w:tc>
          <w:tcPr>
            <w:tcW w:w="1239" w:type="dxa"/>
          </w:tcPr>
          <w:p w:rsidR="00960FAA" w:rsidRDefault="00960FAA" w:rsidP="00307874">
            <w:pPr>
              <w:spacing w:before="60" w:after="60"/>
              <w:jc w:val="center"/>
            </w:pPr>
            <w:r w:rsidRPr="00960FAA">
              <w:rPr>
                <w:rFonts w:cs="Arial"/>
                <w:color w:val="000000"/>
                <w:sz w:val="18"/>
                <w:szCs w:val="18"/>
              </w:rPr>
              <w:t>30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Lynworth Dam</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95</w:t>
            </w:r>
          </w:p>
        </w:tc>
        <w:tc>
          <w:tcPr>
            <w:tcW w:w="1239" w:type="dxa"/>
          </w:tcPr>
          <w:p w:rsidR="00960FAA" w:rsidRDefault="00960FAA" w:rsidP="00307874">
            <w:pPr>
              <w:spacing w:before="60" w:after="60"/>
              <w:jc w:val="center"/>
            </w:pPr>
            <w:r w:rsidRPr="00960FAA">
              <w:rPr>
                <w:rFonts w:cs="Arial"/>
                <w:color w:val="000000"/>
                <w:sz w:val="18"/>
                <w:szCs w:val="18"/>
              </w:rPr>
              <w:t>95</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Lynworth Floodplain</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60</w:t>
            </w:r>
          </w:p>
        </w:tc>
        <w:tc>
          <w:tcPr>
            <w:tcW w:w="1239" w:type="dxa"/>
          </w:tcPr>
          <w:p w:rsidR="00960FAA" w:rsidRDefault="00960FAA" w:rsidP="00307874">
            <w:pPr>
              <w:spacing w:before="60" w:after="60"/>
              <w:jc w:val="center"/>
            </w:pPr>
            <w:r w:rsidRPr="00960FAA">
              <w:rPr>
                <w:rFonts w:cs="Arial"/>
                <w:color w:val="000000"/>
                <w:sz w:val="18"/>
                <w:szCs w:val="18"/>
              </w:rPr>
              <w:t>60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Munwonga Wetland</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70</w:t>
            </w:r>
          </w:p>
        </w:tc>
        <w:tc>
          <w:tcPr>
            <w:tcW w:w="1239" w:type="dxa"/>
          </w:tcPr>
          <w:p w:rsidR="00960FAA" w:rsidRDefault="00960FAA" w:rsidP="00307874">
            <w:pPr>
              <w:spacing w:before="60" w:after="60"/>
              <w:jc w:val="center"/>
            </w:pPr>
            <w:r w:rsidRPr="00960FAA">
              <w:rPr>
                <w:rFonts w:cs="Arial"/>
                <w:color w:val="000000"/>
                <w:sz w:val="18"/>
                <w:szCs w:val="18"/>
              </w:rPr>
              <w:t>70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Racecourse Lagoon</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5</w:t>
            </w:r>
          </w:p>
        </w:tc>
        <w:tc>
          <w:tcPr>
            <w:tcW w:w="1239" w:type="dxa"/>
          </w:tcPr>
          <w:p w:rsidR="00960FAA" w:rsidRDefault="00960FAA" w:rsidP="00307874">
            <w:pPr>
              <w:spacing w:before="60" w:after="60"/>
              <w:jc w:val="center"/>
            </w:pPr>
            <w:r w:rsidRPr="00960FAA">
              <w:rPr>
                <w:rFonts w:cs="Arial"/>
                <w:color w:val="000000"/>
                <w:sz w:val="18"/>
                <w:szCs w:val="18"/>
              </w:rPr>
              <w:t>5</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Talmoi Waterhole</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1239" w:type="dxa"/>
          </w:tcPr>
          <w:p w:rsidR="00960FAA" w:rsidRDefault="00960FAA" w:rsidP="00307874">
            <w:pPr>
              <w:spacing w:before="60" w:after="60"/>
              <w:jc w:val="center"/>
            </w:pPr>
            <w:r w:rsidRPr="00960FAA">
              <w:rPr>
                <w:rFonts w:cs="Arial"/>
                <w:color w:val="000000"/>
                <w:sz w:val="18"/>
                <w:szCs w:val="18"/>
              </w:rPr>
              <w:t>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Tillaloo Waterhole</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1239" w:type="dxa"/>
          </w:tcPr>
          <w:p w:rsidR="00960FAA" w:rsidRDefault="00960FAA" w:rsidP="00307874">
            <w:pPr>
              <w:spacing w:before="60" w:after="60"/>
              <w:jc w:val="center"/>
            </w:pPr>
            <w:r w:rsidRPr="00960FAA">
              <w:rPr>
                <w:rFonts w:cs="Arial"/>
                <w:color w:val="000000"/>
                <w:sz w:val="18"/>
                <w:szCs w:val="18"/>
              </w:rPr>
              <w:t>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Westholme NW</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60</w:t>
            </w:r>
          </w:p>
        </w:tc>
        <w:tc>
          <w:tcPr>
            <w:tcW w:w="1239" w:type="dxa"/>
          </w:tcPr>
          <w:p w:rsidR="00960FAA" w:rsidRDefault="00960FAA" w:rsidP="00307874">
            <w:pPr>
              <w:spacing w:before="60" w:after="60"/>
              <w:jc w:val="center"/>
            </w:pPr>
            <w:r w:rsidRPr="00960FAA">
              <w:rPr>
                <w:rFonts w:cs="Arial"/>
                <w:color w:val="000000"/>
                <w:sz w:val="18"/>
                <w:szCs w:val="18"/>
              </w:rPr>
              <w:t>60</w:t>
            </w:r>
          </w:p>
        </w:tc>
      </w:tr>
      <w:tr w:rsidR="00960FAA" w:rsidTr="00FD1153">
        <w:trPr>
          <w:jc w:val="center"/>
        </w:trPr>
        <w:tc>
          <w:tcPr>
            <w:tcW w:w="1242" w:type="dxa"/>
            <w:vMerge/>
          </w:tcPr>
          <w:p w:rsidR="00960FAA" w:rsidRDefault="00960FAA" w:rsidP="00307874">
            <w:pPr>
              <w:spacing w:before="60" w:after="60"/>
              <w:jc w:val="center"/>
            </w:pPr>
          </w:p>
        </w:tc>
        <w:tc>
          <w:tcPr>
            <w:tcW w:w="2410" w:type="dxa"/>
          </w:tcPr>
          <w:p w:rsidR="00960FAA" w:rsidRDefault="00960FAA" w:rsidP="00307874">
            <w:pPr>
              <w:spacing w:before="60" w:after="60"/>
            </w:pPr>
            <w:r w:rsidRPr="00960FAA">
              <w:rPr>
                <w:rFonts w:cs="Arial"/>
                <w:color w:val="000000"/>
                <w:sz w:val="18"/>
                <w:szCs w:val="18"/>
              </w:rPr>
              <w:t>Westholme SE</w:t>
            </w:r>
          </w:p>
        </w:tc>
        <w:tc>
          <w:tcPr>
            <w:tcW w:w="875"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75</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100</w:t>
            </w:r>
          </w:p>
        </w:tc>
        <w:tc>
          <w:tcPr>
            <w:tcW w:w="1239" w:type="dxa"/>
          </w:tcPr>
          <w:p w:rsidR="00960FAA" w:rsidRDefault="00960FAA" w:rsidP="00307874">
            <w:pPr>
              <w:spacing w:before="60" w:after="60"/>
              <w:jc w:val="center"/>
            </w:pPr>
            <w:r w:rsidRPr="00960FAA">
              <w:rPr>
                <w:rFonts w:cs="Arial"/>
                <w:color w:val="000000"/>
                <w:sz w:val="18"/>
                <w:szCs w:val="18"/>
              </w:rPr>
              <w:t>25</w:t>
            </w:r>
          </w:p>
        </w:tc>
      </w:tr>
      <w:tr w:rsidR="00960FAA" w:rsidTr="00EC5E6E">
        <w:trPr>
          <w:trHeight w:val="443"/>
          <w:jc w:val="center"/>
        </w:trPr>
        <w:tc>
          <w:tcPr>
            <w:tcW w:w="1242" w:type="dxa"/>
            <w:vMerge w:val="restart"/>
            <w:textDirection w:val="btLr"/>
          </w:tcPr>
          <w:p w:rsidR="00960FAA" w:rsidRDefault="00960FAA" w:rsidP="00307874">
            <w:pPr>
              <w:spacing w:before="60" w:after="60"/>
              <w:jc w:val="center"/>
            </w:pPr>
            <w:r w:rsidRPr="00960FAA">
              <w:rPr>
                <w:rFonts w:cs="Arial"/>
                <w:color w:val="000000"/>
                <w:sz w:val="18"/>
                <w:szCs w:val="18"/>
              </w:rPr>
              <w:t>Lower Gwydir</w:t>
            </w:r>
          </w:p>
        </w:tc>
        <w:tc>
          <w:tcPr>
            <w:tcW w:w="2410" w:type="dxa"/>
          </w:tcPr>
          <w:p w:rsidR="00960FAA" w:rsidRDefault="00960FAA" w:rsidP="00307874">
            <w:pPr>
              <w:spacing w:before="60" w:after="60"/>
            </w:pPr>
            <w:r w:rsidRPr="00960FAA">
              <w:rPr>
                <w:rFonts w:cs="Arial"/>
                <w:color w:val="000000"/>
                <w:sz w:val="18"/>
                <w:szCs w:val="18"/>
              </w:rPr>
              <w:t>Old Dromana Dam</w:t>
            </w:r>
          </w:p>
        </w:tc>
        <w:tc>
          <w:tcPr>
            <w:tcW w:w="875"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50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85</w:t>
            </w:r>
          </w:p>
        </w:tc>
        <w:tc>
          <w:tcPr>
            <w:tcW w:w="1239" w:type="dxa"/>
          </w:tcPr>
          <w:p w:rsidR="00960FAA" w:rsidRDefault="00960FAA" w:rsidP="00307874">
            <w:pPr>
              <w:spacing w:before="60" w:after="60"/>
              <w:jc w:val="center"/>
            </w:pPr>
            <w:r w:rsidRPr="00960FAA">
              <w:rPr>
                <w:rFonts w:cs="Arial"/>
                <w:color w:val="000000"/>
                <w:sz w:val="18"/>
                <w:szCs w:val="18"/>
              </w:rPr>
              <w:t>35</w:t>
            </w:r>
          </w:p>
        </w:tc>
      </w:tr>
      <w:tr w:rsidR="00960FAA" w:rsidTr="00EC5E6E">
        <w:trPr>
          <w:trHeight w:val="463"/>
          <w:jc w:val="center"/>
        </w:trPr>
        <w:tc>
          <w:tcPr>
            <w:tcW w:w="1242" w:type="dxa"/>
            <w:vMerge/>
          </w:tcPr>
          <w:p w:rsidR="00960FAA" w:rsidRDefault="00960FAA" w:rsidP="00307874">
            <w:pPr>
              <w:spacing w:before="60" w:after="60"/>
            </w:pPr>
          </w:p>
        </w:tc>
        <w:tc>
          <w:tcPr>
            <w:tcW w:w="2410" w:type="dxa"/>
          </w:tcPr>
          <w:p w:rsidR="00960FAA" w:rsidRDefault="00960FAA" w:rsidP="00307874">
            <w:pPr>
              <w:spacing w:before="60" w:after="60"/>
            </w:pPr>
            <w:r w:rsidRPr="00960FAA">
              <w:rPr>
                <w:rFonts w:cs="Arial"/>
                <w:color w:val="000000"/>
                <w:sz w:val="18"/>
                <w:szCs w:val="18"/>
              </w:rPr>
              <w:t>Old Dromana Floodplain</w:t>
            </w:r>
          </w:p>
        </w:tc>
        <w:tc>
          <w:tcPr>
            <w:tcW w:w="875"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50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85</w:t>
            </w:r>
          </w:p>
        </w:tc>
        <w:tc>
          <w:tcPr>
            <w:tcW w:w="1239" w:type="dxa"/>
          </w:tcPr>
          <w:p w:rsidR="00960FAA" w:rsidRDefault="00960FAA" w:rsidP="00307874">
            <w:pPr>
              <w:spacing w:before="60" w:after="60"/>
              <w:jc w:val="center"/>
            </w:pPr>
            <w:r w:rsidRPr="00960FAA">
              <w:rPr>
                <w:rFonts w:cs="Arial"/>
                <w:color w:val="000000"/>
                <w:sz w:val="18"/>
                <w:szCs w:val="18"/>
              </w:rPr>
              <w:t>35</w:t>
            </w:r>
          </w:p>
        </w:tc>
      </w:tr>
      <w:tr w:rsidR="00960FAA" w:rsidTr="00EC5E6E">
        <w:trPr>
          <w:trHeight w:val="498"/>
          <w:jc w:val="center"/>
        </w:trPr>
        <w:tc>
          <w:tcPr>
            <w:tcW w:w="1242" w:type="dxa"/>
            <w:vMerge/>
          </w:tcPr>
          <w:p w:rsidR="00960FAA" w:rsidRDefault="00960FAA" w:rsidP="00307874">
            <w:pPr>
              <w:spacing w:before="60" w:after="60"/>
            </w:pPr>
          </w:p>
        </w:tc>
        <w:tc>
          <w:tcPr>
            <w:tcW w:w="2410" w:type="dxa"/>
          </w:tcPr>
          <w:p w:rsidR="00960FAA" w:rsidRDefault="00960FAA" w:rsidP="00307874">
            <w:pPr>
              <w:spacing w:before="60" w:after="60"/>
            </w:pPr>
            <w:r w:rsidRPr="00960FAA">
              <w:rPr>
                <w:rFonts w:cs="Arial"/>
                <w:color w:val="000000"/>
                <w:sz w:val="18"/>
                <w:szCs w:val="18"/>
              </w:rPr>
              <w:t>Wandoona Waterhole</w:t>
            </w:r>
          </w:p>
        </w:tc>
        <w:tc>
          <w:tcPr>
            <w:tcW w:w="875" w:type="dxa"/>
            <w:shd w:val="clear" w:color="auto" w:fill="FFFF00"/>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0</w:t>
            </w:r>
          </w:p>
        </w:tc>
        <w:tc>
          <w:tcPr>
            <w:tcW w:w="992" w:type="dxa"/>
            <w:shd w:val="clear" w:color="auto" w:fill="8DB3E2" w:themeFill="text2" w:themeFillTint="66"/>
          </w:tcPr>
          <w:p w:rsidR="00960FAA" w:rsidRPr="00960FAA" w:rsidRDefault="00960FAA" w:rsidP="00307874">
            <w:pPr>
              <w:spacing w:before="60" w:after="60"/>
              <w:jc w:val="center"/>
              <w:rPr>
                <w:rFonts w:cs="Arial"/>
                <w:color w:val="000000"/>
                <w:sz w:val="18"/>
                <w:szCs w:val="18"/>
              </w:rPr>
            </w:pPr>
            <w:r w:rsidRPr="00960FAA">
              <w:rPr>
                <w:rFonts w:cs="Arial"/>
                <w:color w:val="000000"/>
                <w:sz w:val="18"/>
                <w:szCs w:val="18"/>
              </w:rPr>
              <w:t>80</w:t>
            </w:r>
          </w:p>
        </w:tc>
        <w:tc>
          <w:tcPr>
            <w:tcW w:w="1239" w:type="dxa"/>
          </w:tcPr>
          <w:p w:rsidR="00960FAA" w:rsidRDefault="00960FAA" w:rsidP="00307874">
            <w:pPr>
              <w:spacing w:before="60" w:after="60"/>
              <w:jc w:val="center"/>
            </w:pPr>
            <w:r w:rsidRPr="00960FAA">
              <w:rPr>
                <w:rFonts w:cs="Arial"/>
                <w:color w:val="000000"/>
                <w:sz w:val="18"/>
                <w:szCs w:val="18"/>
              </w:rPr>
              <w:t>80</w:t>
            </w:r>
          </w:p>
        </w:tc>
      </w:tr>
    </w:tbl>
    <w:p w:rsidR="00FC51AD" w:rsidRPr="004335CD" w:rsidRDefault="00FC51AD" w:rsidP="00E52812">
      <w:pPr>
        <w:pStyle w:val="Heading7"/>
      </w:pPr>
      <w:bookmarkStart w:id="117" w:name="_Toc426839293"/>
      <w:r w:rsidRPr="004335CD">
        <w:t>Methods</w:t>
      </w:r>
      <w:bookmarkEnd w:id="117"/>
    </w:p>
    <w:p w:rsidR="00EC5DFC" w:rsidRPr="004335CD" w:rsidRDefault="00EC5DFC" w:rsidP="00EC5DFC">
      <w:r w:rsidRPr="004335CD">
        <w:rPr>
          <w:szCs w:val="20"/>
        </w:rPr>
        <w:t>A total of 19 sites were surveyed in both December 2014 and March 2015. These sites were spread between the Gingham and Gwydir watercourses (</w:t>
      </w:r>
      <w:r w:rsidR="00322207">
        <w:rPr>
          <w:szCs w:val="20"/>
        </w:rPr>
        <w:fldChar w:fldCharType="begin"/>
      </w:r>
      <w:r w:rsidR="00B20E01">
        <w:rPr>
          <w:szCs w:val="20"/>
        </w:rPr>
        <w:instrText xml:space="preserve"> REF _Ref427052300 \h </w:instrText>
      </w:r>
      <w:r w:rsidR="00322207">
        <w:rPr>
          <w:szCs w:val="20"/>
        </w:rPr>
      </w:r>
      <w:r w:rsidR="00322207">
        <w:rPr>
          <w:szCs w:val="20"/>
        </w:rPr>
        <w:fldChar w:fldCharType="separate"/>
      </w:r>
      <w:r w:rsidR="00C80D38" w:rsidRPr="004335CD">
        <w:t xml:space="preserve">Table </w:t>
      </w:r>
      <w:r w:rsidR="00C80D38">
        <w:rPr>
          <w:noProof/>
        </w:rPr>
        <w:t>E</w:t>
      </w:r>
      <w:r w:rsidR="00C80D38">
        <w:noBreakHyphen/>
      </w:r>
      <w:r w:rsidR="00C80D38">
        <w:rPr>
          <w:noProof/>
        </w:rPr>
        <w:t>2</w:t>
      </w:r>
      <w:r w:rsidR="00322207">
        <w:rPr>
          <w:szCs w:val="20"/>
        </w:rPr>
        <w:fldChar w:fldCharType="end"/>
      </w:r>
      <w:r w:rsidRPr="004335CD">
        <w:rPr>
          <w:szCs w:val="20"/>
        </w:rPr>
        <w:t xml:space="preserve">; </w:t>
      </w:r>
      <w:r w:rsidR="00322207">
        <w:rPr>
          <w:szCs w:val="20"/>
        </w:rPr>
        <w:fldChar w:fldCharType="begin"/>
      </w:r>
      <w:r w:rsidR="00B20E01">
        <w:rPr>
          <w:szCs w:val="20"/>
        </w:rPr>
        <w:instrText xml:space="preserve"> REF _Ref422317304 \h </w:instrText>
      </w:r>
      <w:r w:rsidR="00322207">
        <w:rPr>
          <w:szCs w:val="20"/>
        </w:rPr>
      </w:r>
      <w:r w:rsidR="00322207">
        <w:rPr>
          <w:szCs w:val="20"/>
        </w:rPr>
        <w:fldChar w:fldCharType="separate"/>
      </w:r>
      <w:r w:rsidR="00C80D38" w:rsidRPr="004335CD">
        <w:t xml:space="preserve">Figure </w:t>
      </w:r>
      <w:r w:rsidR="00C80D38">
        <w:rPr>
          <w:noProof/>
        </w:rPr>
        <w:t>E</w:t>
      </w:r>
      <w:r w:rsidR="00C80D38">
        <w:noBreakHyphen/>
      </w:r>
      <w:r w:rsidR="00C80D38">
        <w:rPr>
          <w:noProof/>
        </w:rPr>
        <w:t>1</w:t>
      </w:r>
      <w:r w:rsidR="00322207">
        <w:rPr>
          <w:szCs w:val="20"/>
        </w:rPr>
        <w:fldChar w:fldCharType="end"/>
      </w:r>
      <w:r w:rsidRPr="004335CD">
        <w:rPr>
          <w:szCs w:val="20"/>
        </w:rPr>
        <w:t xml:space="preserve">).  Monitoring for this indicator was done in conjunction with staff from NSW OEH, using </w:t>
      </w:r>
      <w:r>
        <w:rPr>
          <w:szCs w:val="20"/>
        </w:rPr>
        <w:t>ground</w:t>
      </w:r>
      <w:r w:rsidRPr="004335CD">
        <w:rPr>
          <w:szCs w:val="20"/>
        </w:rPr>
        <w:t xml:space="preserve"> surveys (Commonwealth of Australia 2014). These surveys were undertaken by </w:t>
      </w:r>
      <w:r w:rsidRPr="004335CD">
        <w:t xml:space="preserve">moving around each wetland and recording birds from various points that were generally out of sight of one another.  At each point all birds were observed and recorded. New birds were recorded enroute to new points and their species and number were noted. At larger sites, transects were traversed and a running tally was recorded as observers moved along each transect. During the survey, as much of each wetland as possible was accessed. Surveys were undertaken for at least 20 minutes but no more than 1 hour at each wetland in order to gain a representative, not necessarily complete, count of all waterbirds in the wetland. Replicate surveys were undertaken in the morning and evening when possible in order to capture </w:t>
      </w:r>
      <w:r>
        <w:t>a representative measure of maximum</w:t>
      </w:r>
      <w:r w:rsidRPr="004335CD">
        <w:t xml:space="preserve"> species diversity.  The maximum waterbird count for individual species from either of the replicate surveys was used in the analysis. The area of inundation of the wetland was estimated at the time of each survey.</w:t>
      </w:r>
    </w:p>
    <w:p w:rsidR="00EC5DFC" w:rsidRPr="004335CD" w:rsidRDefault="00EC5DFC" w:rsidP="00EC5DFC">
      <w:r w:rsidRPr="004335CD">
        <w:t xml:space="preserve">Factorial regressions were undertaken on species diversity, total bird abundance and waterbird functional guild data to compare between survey times and the presence of environmental water. F-tests were used to test for equality of variances, and appropriate </w:t>
      </w:r>
      <w:r w:rsidR="007255F9">
        <w:t>t</w:t>
      </w:r>
      <w:r w:rsidRPr="004335CD">
        <w:t xml:space="preserve">-tests were employed thereafter. Multivariate nMDS analysis </w:t>
      </w:r>
      <w:r w:rsidR="00923F0A">
        <w:t xml:space="preserve">undertaken in PRIMER 6 </w:t>
      </w:r>
      <w:r w:rsidRPr="004335CD">
        <w:t>was used to decipher patterns of bird community composition. Permanova tests were then performed to compare between s</w:t>
      </w:r>
      <w:r>
        <w:t xml:space="preserve">urvey time and the presence of </w:t>
      </w:r>
      <w:r w:rsidRPr="004335CD">
        <w:t>environmental water.</w:t>
      </w:r>
    </w:p>
    <w:p w:rsidR="00FC51AD" w:rsidRPr="004335CD" w:rsidRDefault="00FC51AD" w:rsidP="00FC51AD">
      <w:pPr>
        <w:pStyle w:val="Caption"/>
        <w:keepNext/>
      </w:pPr>
      <w:bookmarkStart w:id="118" w:name="_Ref427052300"/>
      <w:r w:rsidRPr="004335CD">
        <w:t xml:space="preserve">Table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2</w:t>
      </w:r>
      <w:r w:rsidR="00322207">
        <w:rPr>
          <w:noProof/>
        </w:rPr>
        <w:fldChar w:fldCharType="end"/>
      </w:r>
      <w:bookmarkEnd w:id="118"/>
      <w:r w:rsidRPr="004335CD">
        <w:t>:</w:t>
      </w:r>
      <w:r w:rsidR="00307874">
        <w:t xml:space="preserve"> </w:t>
      </w:r>
      <w:r w:rsidRPr="004335CD">
        <w:t xml:space="preserve"> Locations of sites within the Gingham and Gwydir wetlands surveyed for waterbird diversity</w:t>
      </w:r>
      <w:r w:rsidR="00EC5E6E">
        <w:t>.</w:t>
      </w:r>
    </w:p>
    <w:tbl>
      <w:tblPr>
        <w:tblStyle w:val="TableGrid1"/>
        <w:tblW w:w="8930" w:type="dxa"/>
        <w:tblInd w:w="250" w:type="dxa"/>
        <w:tblLook w:val="04A0"/>
      </w:tblPr>
      <w:tblGrid>
        <w:gridCol w:w="2693"/>
        <w:gridCol w:w="1560"/>
        <w:gridCol w:w="1559"/>
        <w:gridCol w:w="850"/>
        <w:gridCol w:w="1134"/>
        <w:gridCol w:w="1134"/>
      </w:tblGrid>
      <w:tr w:rsidR="00FC51AD" w:rsidRPr="004335CD" w:rsidTr="001927D9">
        <w:trPr>
          <w:trHeight w:val="300"/>
          <w:tblHeader/>
        </w:trPr>
        <w:tc>
          <w:tcPr>
            <w:tcW w:w="2693" w:type="dxa"/>
            <w:shd w:val="clear" w:color="auto" w:fill="D9D9D9"/>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Site Name</w:t>
            </w:r>
          </w:p>
        </w:tc>
        <w:tc>
          <w:tcPr>
            <w:tcW w:w="1560" w:type="dxa"/>
            <w:shd w:val="clear" w:color="auto" w:fill="D9D9D9"/>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Management</w:t>
            </w:r>
          </w:p>
        </w:tc>
        <w:tc>
          <w:tcPr>
            <w:tcW w:w="1559" w:type="dxa"/>
            <w:shd w:val="clear" w:color="auto" w:fill="D9D9D9"/>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Survey Type</w:t>
            </w:r>
          </w:p>
        </w:tc>
        <w:tc>
          <w:tcPr>
            <w:tcW w:w="850" w:type="dxa"/>
            <w:shd w:val="clear" w:color="auto" w:fill="D9D9D9"/>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Zone</w:t>
            </w:r>
          </w:p>
        </w:tc>
        <w:tc>
          <w:tcPr>
            <w:tcW w:w="1134" w:type="dxa"/>
            <w:shd w:val="clear" w:color="auto" w:fill="D9D9D9"/>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Easting</w:t>
            </w:r>
          </w:p>
        </w:tc>
        <w:tc>
          <w:tcPr>
            <w:tcW w:w="1134" w:type="dxa"/>
            <w:shd w:val="clear" w:color="auto" w:fill="D9D9D9"/>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Northing</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Baroona Waterhole</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Point(s)</w:t>
            </w:r>
          </w:p>
        </w:tc>
        <w:tc>
          <w:tcPr>
            <w:tcW w:w="850" w:type="dxa"/>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739764</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6762643</w:t>
            </w:r>
          </w:p>
        </w:tc>
      </w:tr>
      <w:tr w:rsidR="00FC51AD" w:rsidRPr="004335CD" w:rsidTr="001927D9">
        <w:trPr>
          <w:trHeight w:val="329"/>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Boyanga Waterhole (Eastern)</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718064</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6766759</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Boyanga Waterhole (Western)</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717729</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6766685</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Bunnor Bird Hide</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731404</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6759072</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 Waterhole</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Point(s)</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723781</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6762914</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Goddard's Lease</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731755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6761058</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Jackson</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Point(s)</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746148</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6753187</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Little Lagoon</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721085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6762748</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Lynworth Dam</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727702</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6763011</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Lynworth Transect</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Transect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728151</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6762769</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Mungwonga Wetland</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Transect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722701</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6763569</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Racecourse Lagoon</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720676</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6763950</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Talmoi Waterhole</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746631</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6760958</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Tillaloo Waterhole</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Point(s)</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742019</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6761842</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Westholme NW</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Transect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732439</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6760783</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Westholme SE</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Gingham</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Transect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733314</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6757778</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Old Dromana Dam</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Lower Gwydir</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Transect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725856</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6752106</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Old Dromana Transect</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Lower Gwydir</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Transect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727143</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6750921</w:t>
            </w:r>
          </w:p>
        </w:tc>
      </w:tr>
      <w:tr w:rsidR="00FC51AD" w:rsidRPr="004335CD" w:rsidTr="001927D9">
        <w:trPr>
          <w:trHeight w:val="300"/>
          <w:tblHeader/>
        </w:trPr>
        <w:tc>
          <w:tcPr>
            <w:tcW w:w="2693"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Wandoona Waterhole</w:t>
            </w:r>
          </w:p>
        </w:tc>
        <w:tc>
          <w:tcPr>
            <w:tcW w:w="1560"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Lower Gwydir</w:t>
            </w:r>
          </w:p>
        </w:tc>
        <w:tc>
          <w:tcPr>
            <w:tcW w:w="1559" w:type="dxa"/>
            <w:hideMark/>
          </w:tcPr>
          <w:p w:rsidR="00FC51AD" w:rsidRPr="004335CD" w:rsidRDefault="00FC51AD" w:rsidP="00307874">
            <w:pPr>
              <w:spacing w:before="60" w:after="60"/>
              <w:jc w:val="left"/>
              <w:rPr>
                <w:rFonts w:cs="Arial"/>
                <w:color w:val="000000"/>
                <w:sz w:val="18"/>
                <w:szCs w:val="18"/>
              </w:rPr>
            </w:pPr>
            <w:r w:rsidRPr="004335CD">
              <w:rPr>
                <w:rFonts w:cs="Arial"/>
                <w:color w:val="000000"/>
                <w:sz w:val="18"/>
                <w:szCs w:val="18"/>
              </w:rPr>
              <w:t>Point</w:t>
            </w:r>
          </w:p>
        </w:tc>
        <w:tc>
          <w:tcPr>
            <w:tcW w:w="850" w:type="dxa"/>
            <w:vAlign w:val="top"/>
          </w:tcPr>
          <w:p w:rsidR="00FC51AD" w:rsidRPr="004335CD" w:rsidRDefault="00FC51AD" w:rsidP="00307874">
            <w:pPr>
              <w:spacing w:before="60" w:after="60"/>
              <w:jc w:val="center"/>
            </w:pPr>
            <w:r w:rsidRPr="004335CD">
              <w:rPr>
                <w:rFonts w:cs="Arial"/>
                <w:color w:val="000000"/>
                <w:sz w:val="18"/>
                <w:szCs w:val="18"/>
              </w:rPr>
              <w:t>55</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721191</w:t>
            </w:r>
          </w:p>
        </w:tc>
        <w:tc>
          <w:tcPr>
            <w:tcW w:w="1134" w:type="dxa"/>
            <w:hideMark/>
          </w:tcPr>
          <w:p w:rsidR="00FC51AD" w:rsidRPr="004335CD" w:rsidRDefault="00FC51AD" w:rsidP="00307874">
            <w:pPr>
              <w:spacing w:before="60" w:after="60"/>
              <w:jc w:val="center"/>
              <w:rPr>
                <w:rFonts w:cs="Arial"/>
                <w:color w:val="000000"/>
                <w:sz w:val="18"/>
                <w:szCs w:val="18"/>
              </w:rPr>
            </w:pPr>
            <w:r w:rsidRPr="004335CD">
              <w:rPr>
                <w:rFonts w:cs="Arial"/>
                <w:color w:val="000000"/>
                <w:sz w:val="18"/>
                <w:szCs w:val="18"/>
              </w:rPr>
              <w:t>6751367</w:t>
            </w:r>
          </w:p>
        </w:tc>
      </w:tr>
    </w:tbl>
    <w:p w:rsidR="00FC51AD" w:rsidRPr="004335CD" w:rsidRDefault="00FC51AD" w:rsidP="00FC51AD">
      <w:pPr>
        <w:sectPr w:rsidR="00FC51AD" w:rsidRPr="004335CD" w:rsidSect="00AA3E29">
          <w:headerReference w:type="even" r:id="rId90"/>
          <w:headerReference w:type="default" r:id="rId91"/>
          <w:headerReference w:type="first" r:id="rId92"/>
          <w:pgSz w:w="11899" w:h="16838" w:code="9"/>
          <w:pgMar w:top="1508" w:right="1219" w:bottom="1457" w:left="1480" w:header="811" w:footer="306" w:gutter="0"/>
          <w:pgNumType w:start="1" w:chapStyle="6"/>
          <w:cols w:space="708"/>
        </w:sectPr>
      </w:pPr>
    </w:p>
    <w:p w:rsidR="00FC51AD" w:rsidRPr="004335CD" w:rsidRDefault="00C512A4" w:rsidP="001927D9">
      <w:pPr>
        <w:spacing w:after="0" w:line="276" w:lineRule="auto"/>
      </w:pPr>
      <w:r>
        <w:rPr>
          <w:noProof/>
          <w:lang w:eastAsia="en-AU"/>
        </w:rPr>
        <w:drawing>
          <wp:inline distT="0" distB="0" distL="0" distR="0">
            <wp:extent cx="8039100" cy="56883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E-1 Bird mon sites.jpg"/>
                    <pic:cNvPicPr/>
                  </pic:nvPicPr>
                  <pic:blipFill>
                    <a:blip r:embed="rId9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39576" cy="5688671"/>
                    </a:xfrm>
                    <a:prstGeom prst="rect">
                      <a:avLst/>
                    </a:prstGeom>
                  </pic:spPr>
                </pic:pic>
              </a:graphicData>
            </a:graphic>
          </wp:inline>
        </w:drawing>
      </w:r>
    </w:p>
    <w:p w:rsidR="00FC51AD" w:rsidRPr="004335CD" w:rsidRDefault="00FC51AD" w:rsidP="001927D9">
      <w:pPr>
        <w:pStyle w:val="Caption"/>
        <w:spacing w:before="0"/>
      </w:pPr>
      <w:bookmarkStart w:id="119" w:name="_Ref422317304"/>
      <w:r w:rsidRPr="004335CD">
        <w:t xml:space="preserve">Figure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w:t>
      </w:r>
      <w:r w:rsidR="00322207">
        <w:rPr>
          <w:noProof/>
        </w:rPr>
        <w:fldChar w:fldCharType="end"/>
      </w:r>
      <w:bookmarkEnd w:id="119"/>
      <w:r w:rsidRPr="004335CD">
        <w:t xml:space="preserve">: </w:t>
      </w:r>
      <w:r w:rsidR="00307874">
        <w:t xml:space="preserve"> </w:t>
      </w:r>
      <w:r w:rsidRPr="004335CD">
        <w:t>Location of waterbird diversity monitoring sites</w:t>
      </w:r>
      <w:r w:rsidR="00EC5E6E">
        <w:t>.</w:t>
      </w:r>
    </w:p>
    <w:p w:rsidR="00FC51AD" w:rsidRPr="004335CD" w:rsidRDefault="00FC51AD" w:rsidP="00FC51AD">
      <w:pPr>
        <w:sectPr w:rsidR="00FC51AD" w:rsidRPr="004335CD" w:rsidSect="00AA3E29">
          <w:headerReference w:type="even" r:id="rId94"/>
          <w:headerReference w:type="default" r:id="rId95"/>
          <w:footerReference w:type="default" r:id="rId96"/>
          <w:headerReference w:type="first" r:id="rId97"/>
          <w:pgSz w:w="16838" w:h="11899" w:orient="landscape" w:code="9"/>
          <w:pgMar w:top="1480" w:right="1508" w:bottom="1219" w:left="1457" w:header="811" w:footer="306" w:gutter="0"/>
          <w:pgNumType w:chapStyle="6"/>
          <w:cols w:space="708"/>
          <w:docGrid w:linePitch="272"/>
        </w:sectPr>
      </w:pPr>
    </w:p>
    <w:p w:rsidR="00FC51AD" w:rsidRPr="004335CD" w:rsidRDefault="00FC51AD" w:rsidP="00E52812">
      <w:pPr>
        <w:pStyle w:val="Heading7"/>
      </w:pPr>
      <w:bookmarkStart w:id="120" w:name="_Toc426839294"/>
      <w:r w:rsidRPr="004335CD">
        <w:t>Results</w:t>
      </w:r>
      <w:bookmarkEnd w:id="120"/>
    </w:p>
    <w:p w:rsidR="00FC51AD" w:rsidRPr="004335CD" w:rsidRDefault="00FC51AD" w:rsidP="00E52812">
      <w:pPr>
        <w:pStyle w:val="Heading8"/>
      </w:pPr>
      <w:r w:rsidRPr="004335CD">
        <w:t>Species diversity and abundance</w:t>
      </w:r>
    </w:p>
    <w:p w:rsidR="00EC5DFC" w:rsidRPr="004335CD" w:rsidRDefault="00EC5DFC" w:rsidP="00EC5DFC">
      <w:bookmarkStart w:id="121" w:name="_Ref425965135"/>
      <w:bookmarkStart w:id="122" w:name="_Ref425967392"/>
      <w:r w:rsidRPr="004335CD">
        <w:rPr>
          <w:szCs w:val="20"/>
        </w:rPr>
        <w:t>In total 148 bird species, including 59 waterbird species were recorded in the Gingham and Lower Gwydir wetlands during the December 2014 and March 2015 survey period.  This included s</w:t>
      </w:r>
      <w:r>
        <w:rPr>
          <w:szCs w:val="20"/>
        </w:rPr>
        <w:t>ix</w:t>
      </w:r>
      <w:r w:rsidRPr="004335CD">
        <w:rPr>
          <w:szCs w:val="20"/>
        </w:rPr>
        <w:t xml:space="preserve"> waterbird species listed </w:t>
      </w:r>
      <w:proofErr w:type="gramStart"/>
      <w:r w:rsidRPr="004335CD">
        <w:rPr>
          <w:szCs w:val="20"/>
        </w:rPr>
        <w:t>under</w:t>
      </w:r>
      <w:proofErr w:type="gramEnd"/>
      <w:r w:rsidRPr="004335CD">
        <w:rPr>
          <w:szCs w:val="20"/>
        </w:rPr>
        <w:t xml:space="preserve"> one or more international migratory bird agreements (JAMBA, CAMBA and ROKAMBA) and two threatened species listed under the NSW TSC Act: </w:t>
      </w:r>
      <w:r w:rsidR="00EC5E6E">
        <w:rPr>
          <w:szCs w:val="20"/>
        </w:rPr>
        <w:t>B</w:t>
      </w:r>
      <w:r w:rsidRPr="004335CD">
        <w:rPr>
          <w:szCs w:val="20"/>
        </w:rPr>
        <w:t xml:space="preserve">rolga and </w:t>
      </w:r>
      <w:r w:rsidR="00EC5E6E">
        <w:rPr>
          <w:szCs w:val="20"/>
        </w:rPr>
        <w:t>M</w:t>
      </w:r>
      <w:r w:rsidRPr="004335CD">
        <w:rPr>
          <w:szCs w:val="20"/>
        </w:rPr>
        <w:t xml:space="preserve">agpie </w:t>
      </w:r>
      <w:r>
        <w:rPr>
          <w:szCs w:val="20"/>
        </w:rPr>
        <w:t>g</w:t>
      </w:r>
      <w:r w:rsidRPr="004335CD">
        <w:rPr>
          <w:szCs w:val="20"/>
        </w:rPr>
        <w:t>oose (</w:t>
      </w:r>
      <w:r w:rsidRPr="004335CD">
        <w:rPr>
          <w:rFonts w:cs="Arial"/>
          <w:i/>
          <w:szCs w:val="20"/>
          <w:lang w:eastAsia="en-AU"/>
        </w:rPr>
        <w:t>Anseranas semipalmata</w:t>
      </w:r>
      <w:r w:rsidRPr="004335CD">
        <w:rPr>
          <w:rFonts w:cs="Arial"/>
          <w:szCs w:val="20"/>
          <w:lang w:eastAsia="en-AU"/>
        </w:rPr>
        <w:t>)</w:t>
      </w:r>
      <w:r w:rsidR="00322207" w:rsidRPr="004335CD">
        <w:rPr>
          <w:rFonts w:cs="Arial"/>
          <w:szCs w:val="20"/>
          <w:lang w:eastAsia="en-AU"/>
        </w:rPr>
        <w:fldChar w:fldCharType="begin"/>
      </w:r>
      <w:r w:rsidRPr="004335CD">
        <w:rPr>
          <w:rFonts w:cs="Arial"/>
          <w:szCs w:val="20"/>
          <w:lang w:eastAsia="en-AU"/>
        </w:rPr>
        <w:instrText xml:space="preserve">  </w:instrText>
      </w:r>
      <w:r w:rsidR="00322207" w:rsidRPr="004335CD">
        <w:rPr>
          <w:rFonts w:cs="Arial"/>
          <w:szCs w:val="20"/>
          <w:lang w:eastAsia="en-AU"/>
        </w:rPr>
        <w:fldChar w:fldCharType="end"/>
      </w:r>
      <w:r w:rsidRPr="004335CD">
        <w:rPr>
          <w:szCs w:val="20"/>
        </w:rPr>
        <w:t xml:space="preserve">.  Migratory shorebirds recorded included </w:t>
      </w:r>
      <w:r w:rsidR="00EC5E6E">
        <w:rPr>
          <w:szCs w:val="20"/>
        </w:rPr>
        <w:t>C</w:t>
      </w:r>
      <w:r w:rsidRPr="004335CD">
        <w:rPr>
          <w:szCs w:val="20"/>
        </w:rPr>
        <w:t xml:space="preserve">ommon </w:t>
      </w:r>
      <w:r>
        <w:rPr>
          <w:szCs w:val="20"/>
        </w:rPr>
        <w:t>g</w:t>
      </w:r>
      <w:r w:rsidRPr="004335CD">
        <w:rPr>
          <w:szCs w:val="20"/>
        </w:rPr>
        <w:t>reenshank (</w:t>
      </w:r>
      <w:r w:rsidRPr="004335CD">
        <w:rPr>
          <w:rFonts w:cs="Arial"/>
          <w:i/>
          <w:szCs w:val="20"/>
          <w:shd w:val="clear" w:color="auto" w:fill="FFFFFF"/>
        </w:rPr>
        <w:t>Tringa nebularia</w:t>
      </w:r>
      <w:r w:rsidRPr="004335CD">
        <w:rPr>
          <w:rFonts w:cs="Arial"/>
          <w:szCs w:val="20"/>
          <w:shd w:val="clear" w:color="auto" w:fill="FFFFFF"/>
        </w:rPr>
        <w:t>)</w:t>
      </w:r>
      <w:r w:rsidRPr="004335CD">
        <w:rPr>
          <w:szCs w:val="20"/>
        </w:rPr>
        <w:t xml:space="preserve">, Latham’s </w:t>
      </w:r>
      <w:r>
        <w:rPr>
          <w:szCs w:val="20"/>
        </w:rPr>
        <w:t>s</w:t>
      </w:r>
      <w:r w:rsidRPr="004335CD">
        <w:rPr>
          <w:szCs w:val="20"/>
        </w:rPr>
        <w:t xml:space="preserve">nipe and </w:t>
      </w:r>
      <w:r w:rsidR="00EC5E6E">
        <w:rPr>
          <w:szCs w:val="20"/>
        </w:rPr>
        <w:t>S</w:t>
      </w:r>
      <w:r w:rsidRPr="004335CD">
        <w:rPr>
          <w:szCs w:val="20"/>
        </w:rPr>
        <w:t xml:space="preserve">harp-tailed </w:t>
      </w:r>
      <w:r>
        <w:rPr>
          <w:szCs w:val="20"/>
        </w:rPr>
        <w:t>s</w:t>
      </w:r>
      <w:r w:rsidRPr="004335CD">
        <w:rPr>
          <w:szCs w:val="20"/>
        </w:rPr>
        <w:t>andpiper (</w:t>
      </w:r>
      <w:r w:rsidRPr="004335CD">
        <w:rPr>
          <w:rFonts w:cs="Arial"/>
          <w:i/>
          <w:szCs w:val="20"/>
          <w:shd w:val="clear" w:color="auto" w:fill="FFFFFF"/>
        </w:rPr>
        <w:t>Calidris acuminata</w:t>
      </w:r>
      <w:r w:rsidRPr="004335CD">
        <w:rPr>
          <w:rFonts w:cs="Arial"/>
          <w:szCs w:val="20"/>
          <w:shd w:val="clear" w:color="auto" w:fill="FFFFFF"/>
        </w:rPr>
        <w:t>)</w:t>
      </w:r>
      <w:r w:rsidRPr="004335CD">
        <w:rPr>
          <w:szCs w:val="20"/>
        </w:rPr>
        <w:t>.  A r</w:t>
      </w:r>
      <w:r w:rsidRPr="004335CD">
        <w:t xml:space="preserve">elatively large flock of Latham’s </w:t>
      </w:r>
      <w:r>
        <w:t>s</w:t>
      </w:r>
      <w:r w:rsidRPr="004335CD">
        <w:t>nipe (19 birds) was recorded in the flooded sedgeland at Little Lagoon in the upper Gingham.</w:t>
      </w:r>
    </w:p>
    <w:p w:rsidR="00EC5DFC" w:rsidRPr="004335CD" w:rsidRDefault="00EC5DFC" w:rsidP="00EC5DFC">
      <w:pPr>
        <w:rPr>
          <w:szCs w:val="20"/>
        </w:rPr>
      </w:pPr>
      <w:r w:rsidRPr="004335CD">
        <w:rPr>
          <w:szCs w:val="20"/>
        </w:rPr>
        <w:t xml:space="preserve">The maximum count of waterbirds per hectare in the Gingham and Lower Gwydir wetlands was 116 individuals in </w:t>
      </w:r>
      <w:r w:rsidR="009D48C9">
        <w:rPr>
          <w:szCs w:val="20"/>
        </w:rPr>
        <w:t>December 2014</w:t>
      </w:r>
      <w:r w:rsidRPr="004335CD">
        <w:rPr>
          <w:szCs w:val="20"/>
        </w:rPr>
        <w:t xml:space="preserve"> and 807 in </w:t>
      </w:r>
      <w:r w:rsidR="009D48C9">
        <w:rPr>
          <w:szCs w:val="20"/>
        </w:rPr>
        <w:t>March 2015</w:t>
      </w:r>
      <w:r w:rsidRPr="004335CD">
        <w:rPr>
          <w:szCs w:val="20"/>
        </w:rPr>
        <w:t xml:space="preserve">, consisting of 42 waterbird species in </w:t>
      </w:r>
      <w:r w:rsidR="009D48C9">
        <w:rPr>
          <w:szCs w:val="20"/>
        </w:rPr>
        <w:t>December 2014</w:t>
      </w:r>
      <w:r w:rsidRPr="004335CD">
        <w:rPr>
          <w:szCs w:val="20"/>
        </w:rPr>
        <w:t xml:space="preserve"> and 55 in </w:t>
      </w:r>
      <w:r w:rsidR="009D48C9">
        <w:rPr>
          <w:szCs w:val="20"/>
        </w:rPr>
        <w:t>March 2015</w:t>
      </w:r>
      <w:r w:rsidRPr="004335CD">
        <w:rPr>
          <w:szCs w:val="20"/>
        </w:rPr>
        <w:t xml:space="preserve">. Accordingly, waterbird abundance and diversity were greater in </w:t>
      </w:r>
      <w:r w:rsidR="009D48C9">
        <w:rPr>
          <w:szCs w:val="20"/>
        </w:rPr>
        <w:t>March 2015</w:t>
      </w:r>
      <w:r w:rsidRPr="004335CD">
        <w:rPr>
          <w:szCs w:val="20"/>
        </w:rPr>
        <w:t xml:space="preserve"> than in </w:t>
      </w:r>
      <w:r w:rsidR="009D48C9">
        <w:rPr>
          <w:szCs w:val="20"/>
        </w:rPr>
        <w:t>December 2014</w:t>
      </w:r>
      <w:r w:rsidRPr="004335CD">
        <w:rPr>
          <w:szCs w:val="20"/>
        </w:rPr>
        <w:t xml:space="preserve"> (abundance; T=2.08, Pr=0.05, diversity; T=3.86, Pr&lt;0.005). The mean waterbird count per site was 6 waterbirds per h</w:t>
      </w:r>
      <w:r>
        <w:rPr>
          <w:szCs w:val="20"/>
        </w:rPr>
        <w:t>a</w:t>
      </w:r>
      <w:r w:rsidRPr="004335CD">
        <w:rPr>
          <w:szCs w:val="20"/>
        </w:rPr>
        <w:t xml:space="preserve"> in </w:t>
      </w:r>
      <w:r w:rsidR="009D48C9">
        <w:rPr>
          <w:szCs w:val="20"/>
        </w:rPr>
        <w:t>December 2014</w:t>
      </w:r>
      <w:r w:rsidRPr="004335CD">
        <w:rPr>
          <w:szCs w:val="20"/>
        </w:rPr>
        <w:t xml:space="preserve"> and 42 waterbirds per hectare in </w:t>
      </w:r>
      <w:r w:rsidR="009D48C9">
        <w:rPr>
          <w:szCs w:val="20"/>
        </w:rPr>
        <w:t>March 2015</w:t>
      </w:r>
      <w:r w:rsidRPr="004335CD">
        <w:rPr>
          <w:szCs w:val="20"/>
        </w:rPr>
        <w:t xml:space="preserve">, and the mean diversity per site was 7 species in </w:t>
      </w:r>
      <w:r w:rsidR="009D48C9">
        <w:rPr>
          <w:szCs w:val="20"/>
        </w:rPr>
        <w:t>December 2014</w:t>
      </w:r>
      <w:r w:rsidRPr="004335CD">
        <w:rPr>
          <w:szCs w:val="20"/>
        </w:rPr>
        <w:t xml:space="preserve"> and 18 species in </w:t>
      </w:r>
      <w:r w:rsidR="009D48C9">
        <w:rPr>
          <w:szCs w:val="20"/>
        </w:rPr>
        <w:t>March 2015</w:t>
      </w:r>
      <w:r w:rsidRPr="004335CD">
        <w:rPr>
          <w:szCs w:val="20"/>
        </w:rPr>
        <w:t xml:space="preserve"> (</w:t>
      </w:r>
      <w:r w:rsidR="00322207">
        <w:rPr>
          <w:szCs w:val="20"/>
        </w:rPr>
        <w:fldChar w:fldCharType="begin"/>
      </w:r>
      <w:r w:rsidR="00B20E01">
        <w:rPr>
          <w:szCs w:val="20"/>
        </w:rPr>
        <w:instrText xml:space="preserve"> REF _Ref426530423 \h </w:instrText>
      </w:r>
      <w:r w:rsidR="00322207">
        <w:rPr>
          <w:szCs w:val="20"/>
        </w:rPr>
      </w:r>
      <w:r w:rsidR="00322207">
        <w:rPr>
          <w:szCs w:val="20"/>
        </w:rPr>
        <w:fldChar w:fldCharType="separate"/>
      </w:r>
      <w:r w:rsidR="00C80D38" w:rsidRPr="004335CD">
        <w:t xml:space="preserve">Figure </w:t>
      </w:r>
      <w:r w:rsidR="00C80D38">
        <w:rPr>
          <w:noProof/>
        </w:rPr>
        <w:t>E</w:t>
      </w:r>
      <w:r w:rsidR="00C80D38">
        <w:noBreakHyphen/>
      </w:r>
      <w:r w:rsidR="00C80D38">
        <w:rPr>
          <w:noProof/>
        </w:rPr>
        <w:t>2</w:t>
      </w:r>
      <w:r w:rsidR="00322207">
        <w:rPr>
          <w:szCs w:val="20"/>
        </w:rPr>
        <w:fldChar w:fldCharType="end"/>
      </w:r>
      <w:r w:rsidRPr="004335CD">
        <w:rPr>
          <w:szCs w:val="20"/>
        </w:rPr>
        <w:t xml:space="preserve">; </w:t>
      </w:r>
      <w:r w:rsidR="00322207">
        <w:rPr>
          <w:szCs w:val="20"/>
        </w:rPr>
        <w:fldChar w:fldCharType="begin"/>
      </w:r>
      <w:r w:rsidR="00B20E01">
        <w:rPr>
          <w:szCs w:val="20"/>
        </w:rPr>
        <w:instrText xml:space="preserve"> REF _Ref294898912 \h </w:instrText>
      </w:r>
      <w:r w:rsidR="00322207">
        <w:rPr>
          <w:szCs w:val="20"/>
        </w:rPr>
      </w:r>
      <w:r w:rsidR="00322207">
        <w:rPr>
          <w:szCs w:val="20"/>
        </w:rPr>
        <w:fldChar w:fldCharType="separate"/>
      </w:r>
      <w:r w:rsidR="00C80D38" w:rsidRPr="004335CD">
        <w:t xml:space="preserve">Figure </w:t>
      </w:r>
      <w:r w:rsidR="00C80D38">
        <w:rPr>
          <w:noProof/>
        </w:rPr>
        <w:t>E</w:t>
      </w:r>
      <w:r w:rsidR="00C80D38">
        <w:noBreakHyphen/>
      </w:r>
      <w:r w:rsidR="00C80D38">
        <w:rPr>
          <w:noProof/>
        </w:rPr>
        <w:t>3</w:t>
      </w:r>
      <w:r w:rsidR="00322207">
        <w:rPr>
          <w:szCs w:val="20"/>
        </w:rPr>
        <w:fldChar w:fldCharType="end"/>
      </w:r>
      <w:r w:rsidRPr="004335CD">
        <w:rPr>
          <w:szCs w:val="20"/>
        </w:rPr>
        <w:t>). A comparison of sites between those that received environmental water</w:t>
      </w:r>
      <w:r w:rsidRPr="004335CD" w:rsidDel="002735B8">
        <w:rPr>
          <w:szCs w:val="20"/>
        </w:rPr>
        <w:t xml:space="preserve"> </w:t>
      </w:r>
      <w:r w:rsidRPr="004335CD">
        <w:rPr>
          <w:szCs w:val="20"/>
        </w:rPr>
        <w:t xml:space="preserve">and those that did not regardless of the survey period indicated significantly higher waterbird abundance (T=2.58, Pr&lt;0.05) and diversity (T=9.95 Pr&lt;0.001) at sites that received environmental water. </w:t>
      </w:r>
    </w:p>
    <w:p w:rsidR="00EC5DFC" w:rsidRPr="004335CD" w:rsidRDefault="00EC5DFC" w:rsidP="00EC5DFC">
      <w:pPr>
        <w:rPr>
          <w:szCs w:val="20"/>
        </w:rPr>
      </w:pPr>
      <w:r w:rsidRPr="004335CD">
        <w:rPr>
          <w:szCs w:val="20"/>
        </w:rPr>
        <w:t xml:space="preserve">Bunnor Bird Hide recorded the highest species diversity (34 in the </w:t>
      </w:r>
      <w:r w:rsidR="009D48C9">
        <w:rPr>
          <w:szCs w:val="20"/>
        </w:rPr>
        <w:t>March 2015</w:t>
      </w:r>
      <w:r w:rsidRPr="004335CD">
        <w:rPr>
          <w:szCs w:val="20"/>
        </w:rPr>
        <w:t xml:space="preserve"> survey) and the highest waterbird abundance (332 waterbirds per </w:t>
      </w:r>
      <w:r>
        <w:rPr>
          <w:szCs w:val="20"/>
        </w:rPr>
        <w:t>ha</w:t>
      </w:r>
      <w:r w:rsidRPr="004335CD">
        <w:rPr>
          <w:szCs w:val="20"/>
        </w:rPr>
        <w:t xml:space="preserve"> in the </w:t>
      </w:r>
      <w:r w:rsidR="009D48C9">
        <w:rPr>
          <w:szCs w:val="20"/>
        </w:rPr>
        <w:t>March 2015</w:t>
      </w:r>
      <w:r w:rsidRPr="004335CD">
        <w:rPr>
          <w:szCs w:val="20"/>
        </w:rPr>
        <w:t xml:space="preserve"> survey), comprising 36% of the maximum waterbird count per h</w:t>
      </w:r>
      <w:r>
        <w:rPr>
          <w:szCs w:val="20"/>
        </w:rPr>
        <w:t>a</w:t>
      </w:r>
      <w:r w:rsidR="009040BF">
        <w:rPr>
          <w:szCs w:val="20"/>
        </w:rPr>
        <w:t xml:space="preserve"> in the 2014-</w:t>
      </w:r>
      <w:r w:rsidRPr="004335CD">
        <w:rPr>
          <w:szCs w:val="20"/>
        </w:rPr>
        <w:t>15</w:t>
      </w:r>
      <w:r w:rsidR="009040BF">
        <w:rPr>
          <w:szCs w:val="20"/>
        </w:rPr>
        <w:t xml:space="preserve"> </w:t>
      </w:r>
      <w:r w:rsidRPr="004335CD">
        <w:rPr>
          <w:szCs w:val="20"/>
        </w:rPr>
        <w:t>survey period (</w:t>
      </w:r>
      <w:r w:rsidR="00322207">
        <w:rPr>
          <w:szCs w:val="20"/>
        </w:rPr>
        <w:fldChar w:fldCharType="begin"/>
      </w:r>
      <w:r w:rsidR="00B20E01">
        <w:rPr>
          <w:szCs w:val="20"/>
        </w:rPr>
        <w:instrText xml:space="preserve"> REF _Ref426530423 \h </w:instrText>
      </w:r>
      <w:r w:rsidR="00322207">
        <w:rPr>
          <w:szCs w:val="20"/>
        </w:rPr>
      </w:r>
      <w:r w:rsidR="00322207">
        <w:rPr>
          <w:szCs w:val="20"/>
        </w:rPr>
        <w:fldChar w:fldCharType="separate"/>
      </w:r>
      <w:r w:rsidR="00C80D38" w:rsidRPr="004335CD">
        <w:t xml:space="preserve">Figure </w:t>
      </w:r>
      <w:r w:rsidR="00C80D38">
        <w:rPr>
          <w:noProof/>
        </w:rPr>
        <w:t>E</w:t>
      </w:r>
      <w:r w:rsidR="00C80D38">
        <w:noBreakHyphen/>
      </w:r>
      <w:r w:rsidR="00C80D38">
        <w:rPr>
          <w:noProof/>
        </w:rPr>
        <w:t>2</w:t>
      </w:r>
      <w:r w:rsidR="00322207">
        <w:rPr>
          <w:szCs w:val="20"/>
        </w:rPr>
        <w:fldChar w:fldCharType="end"/>
      </w:r>
      <w:r w:rsidR="00B20E01">
        <w:rPr>
          <w:szCs w:val="20"/>
        </w:rPr>
        <w:t xml:space="preserve">; </w:t>
      </w:r>
      <w:r w:rsidR="00322207">
        <w:rPr>
          <w:szCs w:val="20"/>
        </w:rPr>
        <w:fldChar w:fldCharType="begin"/>
      </w:r>
      <w:r w:rsidR="00B20E01">
        <w:rPr>
          <w:szCs w:val="20"/>
        </w:rPr>
        <w:instrText xml:space="preserve"> REF _Ref294898912 \h </w:instrText>
      </w:r>
      <w:r w:rsidR="00322207">
        <w:rPr>
          <w:szCs w:val="20"/>
        </w:rPr>
      </w:r>
      <w:r w:rsidR="00322207">
        <w:rPr>
          <w:szCs w:val="20"/>
        </w:rPr>
        <w:fldChar w:fldCharType="separate"/>
      </w:r>
      <w:r w:rsidR="00C80D38" w:rsidRPr="004335CD">
        <w:t xml:space="preserve">Figure </w:t>
      </w:r>
      <w:r w:rsidR="00C80D38">
        <w:rPr>
          <w:noProof/>
        </w:rPr>
        <w:t>E</w:t>
      </w:r>
      <w:r w:rsidR="00C80D38">
        <w:noBreakHyphen/>
      </w:r>
      <w:r w:rsidR="00C80D38">
        <w:rPr>
          <w:noProof/>
        </w:rPr>
        <w:t>3</w:t>
      </w:r>
      <w:r w:rsidR="00322207">
        <w:rPr>
          <w:szCs w:val="20"/>
        </w:rPr>
        <w:fldChar w:fldCharType="end"/>
      </w:r>
      <w:r w:rsidR="00B20E01">
        <w:rPr>
          <w:szCs w:val="20"/>
        </w:rPr>
        <w:t>;</w:t>
      </w:r>
      <w:r w:rsidRPr="004335CD">
        <w:rPr>
          <w:szCs w:val="20"/>
        </w:rPr>
        <w:t xml:space="preserve"> </w:t>
      </w:r>
      <w:r w:rsidR="00322207">
        <w:rPr>
          <w:szCs w:val="20"/>
        </w:rPr>
        <w:fldChar w:fldCharType="begin"/>
      </w:r>
      <w:r w:rsidR="00B20E01">
        <w:rPr>
          <w:szCs w:val="20"/>
        </w:rPr>
        <w:instrText xml:space="preserve"> REF _Ref427936525 \h </w:instrText>
      </w:r>
      <w:r w:rsidR="00322207">
        <w:rPr>
          <w:szCs w:val="20"/>
        </w:rPr>
      </w:r>
      <w:r w:rsidR="00322207">
        <w:rPr>
          <w:szCs w:val="20"/>
        </w:rPr>
        <w:fldChar w:fldCharType="separate"/>
      </w:r>
      <w:r w:rsidR="00C80D38" w:rsidRPr="004335CD">
        <w:t xml:space="preserve">Table </w:t>
      </w:r>
      <w:r w:rsidR="00C80D38">
        <w:rPr>
          <w:noProof/>
        </w:rPr>
        <w:t>E</w:t>
      </w:r>
      <w:r w:rsidR="00C80D38">
        <w:noBreakHyphen/>
      </w:r>
      <w:r w:rsidR="00C80D38">
        <w:rPr>
          <w:noProof/>
        </w:rPr>
        <w:t>3</w:t>
      </w:r>
      <w:r w:rsidR="00322207">
        <w:rPr>
          <w:szCs w:val="20"/>
        </w:rPr>
        <w:fldChar w:fldCharType="end"/>
      </w:r>
      <w:r w:rsidRPr="004335CD">
        <w:rPr>
          <w:szCs w:val="20"/>
        </w:rPr>
        <w:t xml:space="preserve">). In </w:t>
      </w:r>
      <w:r w:rsidR="009D48C9">
        <w:rPr>
          <w:szCs w:val="20"/>
        </w:rPr>
        <w:t>March 2015</w:t>
      </w:r>
      <w:r w:rsidRPr="004335CD">
        <w:rPr>
          <w:szCs w:val="20"/>
        </w:rPr>
        <w:t xml:space="preserve">, flocks of 100-400 birds were recorded for the species </w:t>
      </w:r>
      <w:r w:rsidR="00EC5E6E">
        <w:rPr>
          <w:szCs w:val="20"/>
        </w:rPr>
        <w:t>G</w:t>
      </w:r>
      <w:r w:rsidRPr="004335CD">
        <w:rPr>
          <w:szCs w:val="20"/>
        </w:rPr>
        <w:t xml:space="preserve">rey </w:t>
      </w:r>
      <w:r>
        <w:rPr>
          <w:szCs w:val="20"/>
        </w:rPr>
        <w:t>t</w:t>
      </w:r>
      <w:r w:rsidRPr="004335CD">
        <w:rPr>
          <w:szCs w:val="20"/>
        </w:rPr>
        <w:t xml:space="preserve">eal, </w:t>
      </w:r>
      <w:r w:rsidR="00EC5E6E">
        <w:rPr>
          <w:szCs w:val="20"/>
        </w:rPr>
        <w:t>M</w:t>
      </w:r>
      <w:r w:rsidRPr="004335CD">
        <w:rPr>
          <w:szCs w:val="20"/>
        </w:rPr>
        <w:t xml:space="preserve">agpie </w:t>
      </w:r>
      <w:r>
        <w:rPr>
          <w:szCs w:val="20"/>
        </w:rPr>
        <w:t>g</w:t>
      </w:r>
      <w:r w:rsidR="00EC5E6E">
        <w:rPr>
          <w:szCs w:val="20"/>
        </w:rPr>
        <w:t>oose, P</w:t>
      </w:r>
      <w:r w:rsidRPr="004335CD">
        <w:rPr>
          <w:szCs w:val="20"/>
        </w:rPr>
        <w:t>acific</w:t>
      </w:r>
      <w:r>
        <w:rPr>
          <w:szCs w:val="20"/>
        </w:rPr>
        <w:t xml:space="preserve"> b</w:t>
      </w:r>
      <w:r w:rsidRPr="004335CD">
        <w:rPr>
          <w:szCs w:val="20"/>
        </w:rPr>
        <w:t xml:space="preserve">lack </w:t>
      </w:r>
      <w:r>
        <w:rPr>
          <w:szCs w:val="20"/>
        </w:rPr>
        <w:t>d</w:t>
      </w:r>
      <w:r w:rsidRPr="004335CD">
        <w:rPr>
          <w:szCs w:val="20"/>
        </w:rPr>
        <w:t xml:space="preserve">uck </w:t>
      </w:r>
      <w:r>
        <w:rPr>
          <w:szCs w:val="20"/>
        </w:rPr>
        <w:t>(</w:t>
      </w:r>
      <w:r w:rsidRPr="005F459C">
        <w:rPr>
          <w:rFonts w:cs="Arial"/>
          <w:i/>
          <w:color w:val="222222"/>
          <w:szCs w:val="20"/>
          <w:shd w:val="clear" w:color="auto" w:fill="FFFFFF"/>
        </w:rPr>
        <w:t>Anas superciliosa</w:t>
      </w:r>
      <w:r>
        <w:rPr>
          <w:rFonts w:cs="Arial"/>
          <w:color w:val="222222"/>
          <w:szCs w:val="20"/>
          <w:shd w:val="clear" w:color="auto" w:fill="FFFFFF"/>
        </w:rPr>
        <w:t xml:space="preserve">) </w:t>
      </w:r>
      <w:r w:rsidRPr="004335CD">
        <w:rPr>
          <w:szCs w:val="20"/>
        </w:rPr>
        <w:t xml:space="preserve">and </w:t>
      </w:r>
      <w:proofErr w:type="gramStart"/>
      <w:r w:rsidR="00EC5E6E">
        <w:rPr>
          <w:szCs w:val="20"/>
        </w:rPr>
        <w:t>P</w:t>
      </w:r>
      <w:r w:rsidRPr="004335CD">
        <w:rPr>
          <w:szCs w:val="20"/>
        </w:rPr>
        <w:t>lumed</w:t>
      </w:r>
      <w:proofErr w:type="gramEnd"/>
      <w:r w:rsidRPr="004335CD">
        <w:rPr>
          <w:szCs w:val="20"/>
        </w:rPr>
        <w:t xml:space="preserve"> </w:t>
      </w:r>
      <w:r>
        <w:rPr>
          <w:szCs w:val="20"/>
        </w:rPr>
        <w:t>w</w:t>
      </w:r>
      <w:r w:rsidRPr="004335CD">
        <w:rPr>
          <w:szCs w:val="20"/>
        </w:rPr>
        <w:t xml:space="preserve">histling-duck at the Bunnor Bird Hide. Little Lagoon </w:t>
      </w:r>
      <w:r>
        <w:rPr>
          <w:szCs w:val="20"/>
        </w:rPr>
        <w:t xml:space="preserve">on the Gingham Watercourse </w:t>
      </w:r>
      <w:r w:rsidRPr="004335CD">
        <w:rPr>
          <w:szCs w:val="20"/>
        </w:rPr>
        <w:t xml:space="preserve">did not record any waterbirds in </w:t>
      </w:r>
      <w:r w:rsidR="009D48C9">
        <w:rPr>
          <w:szCs w:val="20"/>
        </w:rPr>
        <w:t>December 2014</w:t>
      </w:r>
      <w:r w:rsidRPr="004335CD">
        <w:rPr>
          <w:szCs w:val="20"/>
        </w:rPr>
        <w:t xml:space="preserve"> when </w:t>
      </w:r>
      <w:r>
        <w:rPr>
          <w:szCs w:val="20"/>
        </w:rPr>
        <w:t>the site was dry,</w:t>
      </w:r>
      <w:r w:rsidRPr="004335CD">
        <w:rPr>
          <w:szCs w:val="20"/>
        </w:rPr>
        <w:t xml:space="preserve"> but recorded 22 </w:t>
      </w:r>
      <w:r>
        <w:rPr>
          <w:szCs w:val="20"/>
        </w:rPr>
        <w:t>species</w:t>
      </w:r>
      <w:r w:rsidRPr="004335CD">
        <w:rPr>
          <w:szCs w:val="20"/>
        </w:rPr>
        <w:t xml:space="preserve"> in </w:t>
      </w:r>
      <w:r w:rsidR="009D48C9">
        <w:rPr>
          <w:szCs w:val="20"/>
        </w:rPr>
        <w:t>March 2015</w:t>
      </w:r>
      <w:r w:rsidRPr="004335CD">
        <w:rPr>
          <w:szCs w:val="20"/>
        </w:rPr>
        <w:t xml:space="preserve"> when </w:t>
      </w:r>
      <w:r>
        <w:rPr>
          <w:szCs w:val="20"/>
        </w:rPr>
        <w:t>the site was</w:t>
      </w:r>
      <w:r w:rsidRPr="004335CD">
        <w:rPr>
          <w:szCs w:val="20"/>
        </w:rPr>
        <w:t xml:space="preserve"> inundated (</w:t>
      </w:r>
      <w:r w:rsidR="00322207">
        <w:rPr>
          <w:szCs w:val="20"/>
        </w:rPr>
        <w:fldChar w:fldCharType="begin"/>
      </w:r>
      <w:r w:rsidR="00B20E01">
        <w:rPr>
          <w:szCs w:val="20"/>
        </w:rPr>
        <w:instrText xml:space="preserve"> REF _Ref426530423 \h </w:instrText>
      </w:r>
      <w:r w:rsidR="00322207">
        <w:rPr>
          <w:szCs w:val="20"/>
        </w:rPr>
      </w:r>
      <w:r w:rsidR="00322207">
        <w:rPr>
          <w:szCs w:val="20"/>
        </w:rPr>
        <w:fldChar w:fldCharType="separate"/>
      </w:r>
      <w:r w:rsidR="00C80D38" w:rsidRPr="004335CD">
        <w:t xml:space="preserve">Figure </w:t>
      </w:r>
      <w:r w:rsidR="00C80D38">
        <w:rPr>
          <w:noProof/>
        </w:rPr>
        <w:t>E</w:t>
      </w:r>
      <w:r w:rsidR="00C80D38">
        <w:noBreakHyphen/>
      </w:r>
      <w:r w:rsidR="00C80D38">
        <w:rPr>
          <w:noProof/>
        </w:rPr>
        <w:t>2</w:t>
      </w:r>
      <w:r w:rsidR="00322207">
        <w:rPr>
          <w:szCs w:val="20"/>
        </w:rPr>
        <w:fldChar w:fldCharType="end"/>
      </w:r>
      <w:r w:rsidR="00B20E01">
        <w:rPr>
          <w:szCs w:val="20"/>
        </w:rPr>
        <w:t xml:space="preserve">; </w:t>
      </w:r>
      <w:r w:rsidR="00322207">
        <w:rPr>
          <w:szCs w:val="20"/>
        </w:rPr>
        <w:fldChar w:fldCharType="begin"/>
      </w:r>
      <w:r w:rsidR="00B20E01">
        <w:rPr>
          <w:szCs w:val="20"/>
        </w:rPr>
        <w:instrText xml:space="preserve"> REF _Ref294898912 \h </w:instrText>
      </w:r>
      <w:r w:rsidR="00322207">
        <w:rPr>
          <w:szCs w:val="20"/>
        </w:rPr>
      </w:r>
      <w:r w:rsidR="00322207">
        <w:rPr>
          <w:szCs w:val="20"/>
        </w:rPr>
        <w:fldChar w:fldCharType="separate"/>
      </w:r>
      <w:r w:rsidR="00C80D38" w:rsidRPr="004335CD">
        <w:t xml:space="preserve">Figure </w:t>
      </w:r>
      <w:r w:rsidR="00C80D38">
        <w:rPr>
          <w:noProof/>
        </w:rPr>
        <w:t>E</w:t>
      </w:r>
      <w:r w:rsidR="00C80D38">
        <w:noBreakHyphen/>
      </w:r>
      <w:r w:rsidR="00C80D38">
        <w:rPr>
          <w:noProof/>
        </w:rPr>
        <w:t>3</w:t>
      </w:r>
      <w:r w:rsidR="00322207">
        <w:rPr>
          <w:szCs w:val="20"/>
        </w:rPr>
        <w:fldChar w:fldCharType="end"/>
      </w:r>
      <w:r w:rsidR="00B20E01">
        <w:rPr>
          <w:szCs w:val="20"/>
        </w:rPr>
        <w:t>;</w:t>
      </w:r>
      <w:r w:rsidR="00B20E01" w:rsidRPr="004335CD">
        <w:rPr>
          <w:szCs w:val="20"/>
        </w:rPr>
        <w:t xml:space="preserve"> </w:t>
      </w:r>
      <w:r w:rsidR="00322207">
        <w:rPr>
          <w:szCs w:val="20"/>
        </w:rPr>
        <w:fldChar w:fldCharType="begin"/>
      </w:r>
      <w:r w:rsidR="00B20E01">
        <w:rPr>
          <w:szCs w:val="20"/>
        </w:rPr>
        <w:instrText xml:space="preserve"> REF _Ref427936525 \h </w:instrText>
      </w:r>
      <w:r w:rsidR="00322207">
        <w:rPr>
          <w:szCs w:val="20"/>
        </w:rPr>
      </w:r>
      <w:r w:rsidR="00322207">
        <w:rPr>
          <w:szCs w:val="20"/>
        </w:rPr>
        <w:fldChar w:fldCharType="separate"/>
      </w:r>
      <w:r w:rsidR="00C80D38" w:rsidRPr="004335CD">
        <w:t xml:space="preserve">Table </w:t>
      </w:r>
      <w:r w:rsidR="00C80D38">
        <w:rPr>
          <w:noProof/>
        </w:rPr>
        <w:t>E</w:t>
      </w:r>
      <w:r w:rsidR="00C80D38">
        <w:noBreakHyphen/>
      </w:r>
      <w:r w:rsidR="00C80D38">
        <w:rPr>
          <w:noProof/>
        </w:rPr>
        <w:t>3</w:t>
      </w:r>
      <w:r w:rsidR="00322207">
        <w:rPr>
          <w:szCs w:val="20"/>
        </w:rPr>
        <w:fldChar w:fldCharType="end"/>
      </w:r>
      <w:r w:rsidRPr="004335CD">
        <w:rPr>
          <w:szCs w:val="20"/>
        </w:rPr>
        <w:t>).</w:t>
      </w:r>
    </w:p>
    <w:p w:rsidR="00EC5DFC" w:rsidRPr="004335CD" w:rsidRDefault="00EC5DFC" w:rsidP="00EC5DFC">
      <w:proofErr w:type="gramStart"/>
      <w:r w:rsidRPr="004335CD">
        <w:t>nMDS</w:t>
      </w:r>
      <w:proofErr w:type="gramEnd"/>
      <w:r w:rsidRPr="004335CD">
        <w:t xml:space="preserve"> plots show that there was separation in the data based on both sampling season and the presence of environmental water (</w:t>
      </w:r>
      <w:r w:rsidR="00322207">
        <w:fldChar w:fldCharType="begin"/>
      </w:r>
      <w:r w:rsidR="00B20E01">
        <w:instrText xml:space="preserve"> REF _Ref421691476 \h </w:instrText>
      </w:r>
      <w:r w:rsidR="00322207">
        <w:fldChar w:fldCharType="separate"/>
      </w:r>
      <w:r w:rsidR="00C80D38" w:rsidRPr="004335CD">
        <w:t xml:space="preserve">Figure </w:t>
      </w:r>
      <w:r w:rsidR="00C80D38">
        <w:rPr>
          <w:noProof/>
        </w:rPr>
        <w:t>E</w:t>
      </w:r>
      <w:r w:rsidR="00C80D38">
        <w:noBreakHyphen/>
      </w:r>
      <w:r w:rsidR="00C80D38">
        <w:rPr>
          <w:noProof/>
        </w:rPr>
        <w:t>4</w:t>
      </w:r>
      <w:r w:rsidR="00322207">
        <w:fldChar w:fldCharType="end"/>
      </w:r>
      <w:r w:rsidRPr="004335CD">
        <w:t xml:space="preserve">). Sites sampled in </w:t>
      </w:r>
      <w:r w:rsidR="009D48C9">
        <w:t>December 2014</w:t>
      </w:r>
      <w:r w:rsidRPr="004335CD">
        <w:t xml:space="preserve"> that were dry tended to show greater spread in comparison to sites tha</w:t>
      </w:r>
      <w:r w:rsidR="00EC5E6E">
        <w:t>t were wet in either season, they</w:t>
      </w:r>
      <w:r w:rsidRPr="004335CD">
        <w:t xml:space="preserve"> tended to group closer together suggesting more similar community composition at these sites. P</w:t>
      </w:r>
      <w:r w:rsidR="007255F9">
        <w:t>ERMANOVA</w:t>
      </w:r>
      <w:r w:rsidRPr="004335CD">
        <w:t xml:space="preserve"> suggested that the differences between season (Psueadu-F=1.59, P&lt;0.05) and the presence of environmental water (Psueadu-F=3.64, P&lt;0.001) were both significant, but that there was no interaction between these factors (P=0.057). </w:t>
      </w:r>
    </w:p>
    <w:p w:rsidR="00EC5DFC" w:rsidRPr="004335CD" w:rsidRDefault="00EC5DFC" w:rsidP="006B1231">
      <w:r w:rsidRPr="004335CD">
        <w:t xml:space="preserve">Waterbird breeding was only observed during </w:t>
      </w:r>
      <w:r w:rsidR="009D48C9">
        <w:t>March 2015</w:t>
      </w:r>
      <w:r w:rsidR="009040BF">
        <w:t xml:space="preserve"> over the 2014-</w:t>
      </w:r>
      <w:r w:rsidRPr="004335CD">
        <w:t>15</w:t>
      </w:r>
      <w:r w:rsidR="009040BF">
        <w:t xml:space="preserve"> </w:t>
      </w:r>
      <w:r w:rsidRPr="004335CD">
        <w:t xml:space="preserve">survey period and occurred at </w:t>
      </w:r>
      <w:r>
        <w:t>four</w:t>
      </w:r>
      <w:r w:rsidRPr="004335CD">
        <w:t xml:space="preserve"> of the survey sites (Bunno</w:t>
      </w:r>
      <w:r>
        <w:t>r Bird Hide, Gingham Waterhole</w:t>
      </w:r>
      <w:r w:rsidRPr="004335CD">
        <w:t xml:space="preserve">, Wandoona Waterhole and Goddard’s Lease) </w:t>
      </w:r>
      <w:r w:rsidRPr="004335CD">
        <w:rPr>
          <w:rFonts w:cs="Arial"/>
          <w:szCs w:val="20"/>
          <w:lang w:eastAsia="en-AU"/>
        </w:rPr>
        <w:t>(</w:t>
      </w:r>
      <w:r w:rsidR="00322207">
        <w:rPr>
          <w:rFonts w:cs="Arial"/>
          <w:szCs w:val="20"/>
          <w:lang w:eastAsia="en-AU"/>
        </w:rPr>
        <w:fldChar w:fldCharType="begin"/>
      </w:r>
      <w:r w:rsidR="006B1231">
        <w:rPr>
          <w:rFonts w:cs="Arial"/>
          <w:szCs w:val="20"/>
          <w:lang w:eastAsia="en-AU"/>
        </w:rPr>
        <w:instrText xml:space="preserve"> REF _Ref428094901 \h </w:instrText>
      </w:r>
      <w:r w:rsidR="00322207">
        <w:rPr>
          <w:rFonts w:cs="Arial"/>
          <w:szCs w:val="20"/>
          <w:lang w:eastAsia="en-AU"/>
        </w:rPr>
      </w:r>
      <w:r w:rsidR="00322207">
        <w:rPr>
          <w:rFonts w:cs="Arial"/>
          <w:szCs w:val="20"/>
          <w:lang w:eastAsia="en-AU"/>
        </w:rPr>
        <w:fldChar w:fldCharType="separate"/>
      </w:r>
      <w:r w:rsidR="00C80D38" w:rsidRPr="004335CD">
        <w:t xml:space="preserve">Table </w:t>
      </w:r>
      <w:r w:rsidR="00C80D38">
        <w:rPr>
          <w:noProof/>
        </w:rPr>
        <w:t>E</w:t>
      </w:r>
      <w:r w:rsidR="00C80D38">
        <w:noBreakHyphen/>
      </w:r>
      <w:r w:rsidR="00C80D38">
        <w:rPr>
          <w:noProof/>
        </w:rPr>
        <w:t>4</w:t>
      </w:r>
      <w:r w:rsidR="00322207">
        <w:rPr>
          <w:rFonts w:cs="Arial"/>
          <w:szCs w:val="20"/>
          <w:lang w:eastAsia="en-AU"/>
        </w:rPr>
        <w:fldChar w:fldCharType="end"/>
      </w:r>
      <w:r w:rsidR="00B20E01">
        <w:rPr>
          <w:rFonts w:cs="Arial"/>
          <w:szCs w:val="20"/>
          <w:lang w:eastAsia="en-AU"/>
        </w:rPr>
        <w:t xml:space="preserve">; </w:t>
      </w:r>
      <w:r w:rsidR="00322207">
        <w:rPr>
          <w:rFonts w:cs="Arial"/>
          <w:szCs w:val="20"/>
          <w:lang w:eastAsia="en-AU"/>
        </w:rPr>
        <w:fldChar w:fldCharType="begin"/>
      </w:r>
      <w:r w:rsidR="00B20E01">
        <w:rPr>
          <w:rFonts w:cs="Arial"/>
          <w:szCs w:val="20"/>
          <w:lang w:eastAsia="en-AU"/>
        </w:rPr>
        <w:instrText xml:space="preserve"> REF _Ref420916268 \h </w:instrText>
      </w:r>
      <w:r w:rsidR="00322207">
        <w:rPr>
          <w:rFonts w:cs="Arial"/>
          <w:szCs w:val="20"/>
          <w:lang w:eastAsia="en-AU"/>
        </w:rPr>
      </w:r>
      <w:r w:rsidR="00322207">
        <w:rPr>
          <w:rFonts w:cs="Arial"/>
          <w:szCs w:val="20"/>
          <w:lang w:eastAsia="en-AU"/>
        </w:rPr>
        <w:fldChar w:fldCharType="separate"/>
      </w:r>
      <w:r w:rsidR="00C80D38" w:rsidRPr="004335CD">
        <w:t xml:space="preserve">Table </w:t>
      </w:r>
      <w:r w:rsidR="00C80D38">
        <w:rPr>
          <w:noProof/>
        </w:rPr>
        <w:t>E</w:t>
      </w:r>
      <w:r w:rsidR="00C80D38">
        <w:noBreakHyphen/>
      </w:r>
      <w:r w:rsidR="00C80D38">
        <w:rPr>
          <w:noProof/>
        </w:rPr>
        <w:t>5</w:t>
      </w:r>
      <w:r w:rsidR="00322207">
        <w:rPr>
          <w:rFonts w:cs="Arial"/>
          <w:szCs w:val="20"/>
          <w:lang w:eastAsia="en-AU"/>
        </w:rPr>
        <w:fldChar w:fldCharType="end"/>
      </w:r>
      <w:r w:rsidRPr="004335CD">
        <w:rPr>
          <w:rFonts w:cs="Arial"/>
          <w:szCs w:val="20"/>
          <w:lang w:eastAsia="en-AU"/>
        </w:rPr>
        <w:t>)</w:t>
      </w:r>
      <w:r w:rsidRPr="004335CD">
        <w:t xml:space="preserve">.  </w:t>
      </w:r>
      <w:r w:rsidRPr="004335CD">
        <w:rPr>
          <w:rFonts w:cs="Arial"/>
          <w:szCs w:val="20"/>
          <w:shd w:val="clear" w:color="auto" w:fill="FFFFFF"/>
        </w:rPr>
        <w:t xml:space="preserve">During the </w:t>
      </w:r>
      <w:r w:rsidR="009D48C9">
        <w:rPr>
          <w:rFonts w:cs="Arial"/>
          <w:szCs w:val="20"/>
          <w:shd w:val="clear" w:color="auto" w:fill="FFFFFF"/>
        </w:rPr>
        <w:t>March 2015</w:t>
      </w:r>
      <w:r w:rsidRPr="004335CD">
        <w:rPr>
          <w:rFonts w:cs="Arial"/>
          <w:szCs w:val="20"/>
          <w:shd w:val="clear" w:color="auto" w:fill="FFFFFF"/>
        </w:rPr>
        <w:t xml:space="preserve"> survey period, b</w:t>
      </w:r>
      <w:r w:rsidRPr="004335CD">
        <w:t xml:space="preserve">reeding activity (broods and/or nests) was observed in eight waterbird species, including </w:t>
      </w:r>
      <w:r w:rsidRPr="004335CD">
        <w:rPr>
          <w:szCs w:val="20"/>
        </w:rPr>
        <w:t xml:space="preserve">Australasian </w:t>
      </w:r>
      <w:r>
        <w:rPr>
          <w:szCs w:val="20"/>
        </w:rPr>
        <w:t>d</w:t>
      </w:r>
      <w:r w:rsidRPr="004335CD">
        <w:rPr>
          <w:szCs w:val="20"/>
        </w:rPr>
        <w:t>arter (</w:t>
      </w:r>
      <w:r w:rsidRPr="004335CD">
        <w:rPr>
          <w:rFonts w:cs="Arial"/>
          <w:i/>
          <w:szCs w:val="20"/>
          <w:shd w:val="clear" w:color="auto" w:fill="FFFFFF"/>
        </w:rPr>
        <w:t>Anhinga novaehollandiae</w:t>
      </w:r>
      <w:r w:rsidRPr="004335CD">
        <w:rPr>
          <w:rFonts w:cs="Arial"/>
          <w:szCs w:val="20"/>
          <w:shd w:val="clear" w:color="auto" w:fill="FFFFFF"/>
        </w:rPr>
        <w:t>)</w:t>
      </w:r>
      <w:r w:rsidRPr="004335CD">
        <w:rPr>
          <w:szCs w:val="20"/>
        </w:rPr>
        <w:t xml:space="preserve">, Australian </w:t>
      </w:r>
      <w:r>
        <w:rPr>
          <w:szCs w:val="20"/>
        </w:rPr>
        <w:t>w</w:t>
      </w:r>
      <w:r w:rsidRPr="004335CD">
        <w:rPr>
          <w:szCs w:val="20"/>
        </w:rPr>
        <w:t xml:space="preserve">hite </w:t>
      </w:r>
      <w:r>
        <w:rPr>
          <w:szCs w:val="20"/>
        </w:rPr>
        <w:t>i</w:t>
      </w:r>
      <w:r w:rsidRPr="004335CD">
        <w:rPr>
          <w:szCs w:val="20"/>
        </w:rPr>
        <w:t>bis (</w:t>
      </w:r>
      <w:r w:rsidRPr="004335CD">
        <w:rPr>
          <w:rFonts w:cs="Arial"/>
          <w:i/>
          <w:szCs w:val="20"/>
          <w:shd w:val="clear" w:color="auto" w:fill="FFFFFF"/>
        </w:rPr>
        <w:t>Threskiornis moluccus</w:t>
      </w:r>
      <w:r w:rsidRPr="004335CD">
        <w:rPr>
          <w:rFonts w:cs="Arial"/>
          <w:szCs w:val="20"/>
          <w:shd w:val="clear" w:color="auto" w:fill="FFFFFF"/>
        </w:rPr>
        <w:t>)</w:t>
      </w:r>
      <w:r w:rsidRPr="004335CD">
        <w:rPr>
          <w:szCs w:val="20"/>
        </w:rPr>
        <w:t xml:space="preserve">, </w:t>
      </w:r>
      <w:r>
        <w:rPr>
          <w:szCs w:val="20"/>
        </w:rPr>
        <w:t>E</w:t>
      </w:r>
      <w:r w:rsidRPr="004335CD">
        <w:rPr>
          <w:szCs w:val="20"/>
        </w:rPr>
        <w:t xml:space="preserve">urasian </w:t>
      </w:r>
      <w:r>
        <w:rPr>
          <w:szCs w:val="20"/>
        </w:rPr>
        <w:t>coot,</w:t>
      </w:r>
      <w:r w:rsidRPr="004335CD">
        <w:rPr>
          <w:szCs w:val="20"/>
        </w:rPr>
        <w:t xml:space="preserve"> </w:t>
      </w:r>
      <w:r w:rsidR="00EC5E6E">
        <w:rPr>
          <w:szCs w:val="20"/>
        </w:rPr>
        <w:t>H</w:t>
      </w:r>
      <w:r w:rsidRPr="004335CD">
        <w:rPr>
          <w:szCs w:val="20"/>
        </w:rPr>
        <w:t xml:space="preserve">oary-headed </w:t>
      </w:r>
      <w:r>
        <w:rPr>
          <w:szCs w:val="20"/>
        </w:rPr>
        <w:t>g</w:t>
      </w:r>
      <w:r w:rsidRPr="004335CD">
        <w:rPr>
          <w:szCs w:val="20"/>
        </w:rPr>
        <w:t>rebe (</w:t>
      </w:r>
      <w:r w:rsidRPr="004335CD">
        <w:rPr>
          <w:rFonts w:cs="Arial"/>
          <w:i/>
          <w:szCs w:val="20"/>
          <w:shd w:val="clear" w:color="auto" w:fill="FFFFFF"/>
        </w:rPr>
        <w:t>Poliocephalus poliocephalus</w:t>
      </w:r>
      <w:r w:rsidRPr="004335CD">
        <w:rPr>
          <w:rFonts w:cs="Arial"/>
          <w:szCs w:val="20"/>
          <w:shd w:val="clear" w:color="auto" w:fill="FFFFFF"/>
        </w:rPr>
        <w:t>)</w:t>
      </w:r>
      <w:r w:rsidRPr="004335CD">
        <w:rPr>
          <w:szCs w:val="20"/>
        </w:rPr>
        <w:t xml:space="preserve">, </w:t>
      </w:r>
      <w:r w:rsidR="00EC5E6E">
        <w:rPr>
          <w:szCs w:val="20"/>
        </w:rPr>
        <w:t>L</w:t>
      </w:r>
      <w:r w:rsidRPr="004335CD">
        <w:rPr>
          <w:szCs w:val="20"/>
        </w:rPr>
        <w:t xml:space="preserve">ittle </w:t>
      </w:r>
      <w:r>
        <w:rPr>
          <w:szCs w:val="20"/>
        </w:rPr>
        <w:t>p</w:t>
      </w:r>
      <w:r w:rsidRPr="004335CD">
        <w:rPr>
          <w:szCs w:val="20"/>
        </w:rPr>
        <w:t xml:space="preserve">ied </w:t>
      </w:r>
      <w:r>
        <w:rPr>
          <w:szCs w:val="20"/>
        </w:rPr>
        <w:t>c</w:t>
      </w:r>
      <w:r w:rsidRPr="004335CD">
        <w:rPr>
          <w:szCs w:val="20"/>
        </w:rPr>
        <w:t>ormorant (</w:t>
      </w:r>
      <w:r w:rsidRPr="004335CD">
        <w:rPr>
          <w:rFonts w:cs="Arial"/>
          <w:i/>
          <w:szCs w:val="20"/>
          <w:shd w:val="clear" w:color="auto" w:fill="FFFFFF"/>
        </w:rPr>
        <w:t>Microcarbo melanoleucos</w:t>
      </w:r>
      <w:r w:rsidRPr="004335CD">
        <w:rPr>
          <w:rFonts w:cs="Arial"/>
          <w:szCs w:val="20"/>
          <w:shd w:val="clear" w:color="auto" w:fill="FFFFFF"/>
        </w:rPr>
        <w:t>)</w:t>
      </w:r>
      <w:r w:rsidRPr="004335CD">
        <w:rPr>
          <w:szCs w:val="20"/>
        </w:rPr>
        <w:t xml:space="preserve">, </w:t>
      </w:r>
      <w:r w:rsidR="00EC5E6E">
        <w:rPr>
          <w:szCs w:val="20"/>
        </w:rPr>
        <w:t>M</w:t>
      </w:r>
      <w:r w:rsidRPr="004335CD">
        <w:rPr>
          <w:szCs w:val="20"/>
        </w:rPr>
        <w:t xml:space="preserve">agpie </w:t>
      </w:r>
      <w:r>
        <w:rPr>
          <w:szCs w:val="20"/>
        </w:rPr>
        <w:t>g</w:t>
      </w:r>
      <w:r w:rsidRPr="004335CD">
        <w:rPr>
          <w:szCs w:val="20"/>
        </w:rPr>
        <w:t xml:space="preserve">oose, </w:t>
      </w:r>
      <w:r w:rsidR="00EC5E6E">
        <w:rPr>
          <w:szCs w:val="20"/>
        </w:rPr>
        <w:t>P</w:t>
      </w:r>
      <w:r w:rsidRPr="004335CD">
        <w:rPr>
          <w:szCs w:val="20"/>
        </w:rPr>
        <w:t xml:space="preserve">lumed </w:t>
      </w:r>
      <w:r>
        <w:rPr>
          <w:szCs w:val="20"/>
        </w:rPr>
        <w:t>w</w:t>
      </w:r>
      <w:r w:rsidRPr="004335CD">
        <w:rPr>
          <w:szCs w:val="20"/>
        </w:rPr>
        <w:t xml:space="preserve">histling-duck and </w:t>
      </w:r>
      <w:r w:rsidR="00EC5E6E">
        <w:rPr>
          <w:szCs w:val="20"/>
        </w:rPr>
        <w:t>W</w:t>
      </w:r>
      <w:r w:rsidRPr="004335CD">
        <w:rPr>
          <w:szCs w:val="20"/>
        </w:rPr>
        <w:t xml:space="preserve">andering </w:t>
      </w:r>
      <w:r>
        <w:rPr>
          <w:szCs w:val="20"/>
        </w:rPr>
        <w:t>w</w:t>
      </w:r>
      <w:r w:rsidRPr="004335CD">
        <w:rPr>
          <w:szCs w:val="20"/>
        </w:rPr>
        <w:t>histling-duck (</w:t>
      </w:r>
      <w:r w:rsidRPr="004335CD">
        <w:rPr>
          <w:rFonts w:cs="Arial"/>
          <w:i/>
          <w:szCs w:val="20"/>
          <w:shd w:val="clear" w:color="auto" w:fill="FFFFFF"/>
        </w:rPr>
        <w:t>Dendrocygna arcuata</w:t>
      </w:r>
      <w:r w:rsidRPr="004335CD">
        <w:rPr>
          <w:rFonts w:cs="Arial"/>
          <w:szCs w:val="20"/>
          <w:shd w:val="clear" w:color="auto" w:fill="FFFFFF"/>
        </w:rPr>
        <w:t>) (</w:t>
      </w:r>
      <w:r w:rsidR="00322207">
        <w:rPr>
          <w:rFonts w:cs="Arial"/>
          <w:szCs w:val="20"/>
          <w:shd w:val="clear" w:color="auto" w:fill="FFFFFF"/>
        </w:rPr>
        <w:fldChar w:fldCharType="begin"/>
      </w:r>
      <w:r w:rsidR="006B1231">
        <w:rPr>
          <w:rFonts w:cs="Arial"/>
          <w:szCs w:val="20"/>
          <w:shd w:val="clear" w:color="auto" w:fill="FFFFFF"/>
        </w:rPr>
        <w:instrText xml:space="preserve"> REF _Ref428094901 \h </w:instrText>
      </w:r>
      <w:r w:rsidR="00322207">
        <w:rPr>
          <w:rFonts w:cs="Arial"/>
          <w:szCs w:val="20"/>
          <w:shd w:val="clear" w:color="auto" w:fill="FFFFFF"/>
        </w:rPr>
      </w:r>
      <w:r w:rsidR="00322207">
        <w:rPr>
          <w:rFonts w:cs="Arial"/>
          <w:szCs w:val="20"/>
          <w:shd w:val="clear" w:color="auto" w:fill="FFFFFF"/>
        </w:rPr>
        <w:fldChar w:fldCharType="separate"/>
      </w:r>
      <w:r w:rsidR="00C80D38" w:rsidRPr="004335CD">
        <w:t xml:space="preserve">Table </w:t>
      </w:r>
      <w:r w:rsidR="00C80D38">
        <w:rPr>
          <w:noProof/>
        </w:rPr>
        <w:t>E</w:t>
      </w:r>
      <w:r w:rsidR="00C80D38">
        <w:noBreakHyphen/>
      </w:r>
      <w:r w:rsidR="00C80D38">
        <w:rPr>
          <w:noProof/>
        </w:rPr>
        <w:t>4</w:t>
      </w:r>
      <w:r w:rsidR="00322207">
        <w:rPr>
          <w:rFonts w:cs="Arial"/>
          <w:szCs w:val="20"/>
          <w:shd w:val="clear" w:color="auto" w:fill="FFFFFF"/>
        </w:rPr>
        <w:fldChar w:fldCharType="end"/>
      </w:r>
      <w:r w:rsidR="00B20E01">
        <w:rPr>
          <w:rFonts w:cs="Arial"/>
          <w:szCs w:val="20"/>
          <w:lang w:eastAsia="en-AU"/>
        </w:rPr>
        <w:t xml:space="preserve">; </w:t>
      </w:r>
      <w:r w:rsidR="00322207">
        <w:rPr>
          <w:rFonts w:cs="Arial"/>
          <w:szCs w:val="20"/>
          <w:lang w:eastAsia="en-AU"/>
        </w:rPr>
        <w:fldChar w:fldCharType="begin"/>
      </w:r>
      <w:r w:rsidR="00B20E01">
        <w:rPr>
          <w:rFonts w:cs="Arial"/>
          <w:szCs w:val="20"/>
          <w:lang w:eastAsia="en-AU"/>
        </w:rPr>
        <w:instrText xml:space="preserve"> REF _Ref420916268 \h </w:instrText>
      </w:r>
      <w:r w:rsidR="00322207">
        <w:rPr>
          <w:rFonts w:cs="Arial"/>
          <w:szCs w:val="20"/>
          <w:lang w:eastAsia="en-AU"/>
        </w:rPr>
      </w:r>
      <w:r w:rsidR="00322207">
        <w:rPr>
          <w:rFonts w:cs="Arial"/>
          <w:szCs w:val="20"/>
          <w:lang w:eastAsia="en-AU"/>
        </w:rPr>
        <w:fldChar w:fldCharType="separate"/>
      </w:r>
      <w:r w:rsidR="00C80D38" w:rsidRPr="004335CD">
        <w:t xml:space="preserve">Table </w:t>
      </w:r>
      <w:r w:rsidR="00C80D38">
        <w:rPr>
          <w:noProof/>
        </w:rPr>
        <w:t>E</w:t>
      </w:r>
      <w:r w:rsidR="00C80D38">
        <w:noBreakHyphen/>
      </w:r>
      <w:r w:rsidR="00C80D38">
        <w:rPr>
          <w:noProof/>
        </w:rPr>
        <w:t>5</w:t>
      </w:r>
      <w:r w:rsidR="00322207">
        <w:rPr>
          <w:rFonts w:cs="Arial"/>
          <w:szCs w:val="20"/>
          <w:lang w:eastAsia="en-AU"/>
        </w:rPr>
        <w:fldChar w:fldCharType="end"/>
      </w:r>
      <w:r w:rsidRPr="004335CD">
        <w:rPr>
          <w:rFonts w:cs="Arial"/>
          <w:szCs w:val="20"/>
          <w:lang w:eastAsia="en-AU"/>
        </w:rPr>
        <w:t>)</w:t>
      </w:r>
      <w:r w:rsidRPr="004335CD">
        <w:t xml:space="preserve">. </w:t>
      </w:r>
      <w:r w:rsidRPr="004335CD">
        <w:rPr>
          <w:szCs w:val="20"/>
        </w:rPr>
        <w:t xml:space="preserve">All sites that </w:t>
      </w:r>
      <w:r w:rsidRPr="004335CD">
        <w:t>recorded waterbird breeding activity or evidence of breeding received envi</w:t>
      </w:r>
      <w:r w:rsidR="009040BF">
        <w:t>ronmental water over the 2014-</w:t>
      </w:r>
      <w:r w:rsidRPr="004335CD">
        <w:t xml:space="preserve">15 summer.  No breeding activity (broods and/or nests) </w:t>
      </w:r>
      <w:r w:rsidRPr="004335CD">
        <w:rPr>
          <w:szCs w:val="20"/>
        </w:rPr>
        <w:t xml:space="preserve">was recorded in </w:t>
      </w:r>
      <w:r w:rsidR="009D48C9">
        <w:rPr>
          <w:szCs w:val="20"/>
        </w:rPr>
        <w:t>December 2014</w:t>
      </w:r>
      <w:r w:rsidRPr="004335CD">
        <w:rPr>
          <w:szCs w:val="20"/>
        </w:rPr>
        <w:t>, although a juvenile white-bellied sea-eagle was observed at Boyanga Waterhole (west) (</w:t>
      </w:r>
      <w:r w:rsidR="00322207">
        <w:rPr>
          <w:rFonts w:cs="Arial"/>
          <w:szCs w:val="20"/>
          <w:lang w:eastAsia="en-AU"/>
        </w:rPr>
        <w:fldChar w:fldCharType="begin"/>
      </w:r>
      <w:r w:rsidR="00B20E01">
        <w:rPr>
          <w:rFonts w:cs="Arial"/>
          <w:szCs w:val="20"/>
          <w:lang w:eastAsia="en-AU"/>
        </w:rPr>
        <w:instrText xml:space="preserve"> REF _Ref420916268 \h </w:instrText>
      </w:r>
      <w:r w:rsidR="00322207">
        <w:rPr>
          <w:rFonts w:cs="Arial"/>
          <w:szCs w:val="20"/>
          <w:lang w:eastAsia="en-AU"/>
        </w:rPr>
      </w:r>
      <w:r w:rsidR="00322207">
        <w:rPr>
          <w:rFonts w:cs="Arial"/>
          <w:szCs w:val="20"/>
          <w:lang w:eastAsia="en-AU"/>
        </w:rPr>
        <w:fldChar w:fldCharType="separate"/>
      </w:r>
      <w:r w:rsidR="00C80D38" w:rsidRPr="004335CD">
        <w:t xml:space="preserve">Table </w:t>
      </w:r>
      <w:r w:rsidR="00C80D38">
        <w:rPr>
          <w:noProof/>
        </w:rPr>
        <w:t>E</w:t>
      </w:r>
      <w:r w:rsidR="00C80D38">
        <w:noBreakHyphen/>
      </w:r>
      <w:r w:rsidR="00C80D38">
        <w:rPr>
          <w:noProof/>
        </w:rPr>
        <w:t>5</w:t>
      </w:r>
      <w:r w:rsidR="00322207">
        <w:rPr>
          <w:rFonts w:cs="Arial"/>
          <w:szCs w:val="20"/>
          <w:lang w:eastAsia="en-AU"/>
        </w:rPr>
        <w:fldChar w:fldCharType="end"/>
      </w:r>
      <w:r w:rsidRPr="004335CD">
        <w:rPr>
          <w:rFonts w:cs="Arial"/>
          <w:szCs w:val="20"/>
          <w:lang w:eastAsia="en-AU"/>
        </w:rPr>
        <w:t>)</w:t>
      </w:r>
      <w:r w:rsidRPr="004335CD">
        <w:t>.</w:t>
      </w:r>
    </w:p>
    <w:p w:rsidR="00FC51AD" w:rsidRPr="004335CD" w:rsidRDefault="00FC51AD" w:rsidP="00FC51AD">
      <w:pPr>
        <w:pStyle w:val="Caption"/>
        <w:keepNext/>
      </w:pPr>
      <w:bookmarkStart w:id="123" w:name="_Ref427936525"/>
      <w:r w:rsidRPr="004335CD">
        <w:t xml:space="preserve">Table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3</w:t>
      </w:r>
      <w:r w:rsidR="00322207">
        <w:rPr>
          <w:noProof/>
        </w:rPr>
        <w:fldChar w:fldCharType="end"/>
      </w:r>
      <w:bookmarkEnd w:id="121"/>
      <w:bookmarkEnd w:id="123"/>
      <w:r w:rsidRPr="004335CD">
        <w:t xml:space="preserve">: </w:t>
      </w:r>
      <w:r w:rsidR="00307874">
        <w:t xml:space="preserve"> </w:t>
      </w:r>
      <w:r w:rsidRPr="004335CD">
        <w:t>Species diversity, abundance and the number of waterbird functional groups recorded at sites within the Gingham and Gwydir Wetlands during 2014-15.</w:t>
      </w:r>
      <w:bookmarkEnd w:id="122"/>
    </w:p>
    <w:tbl>
      <w:tblPr>
        <w:tblpPr w:leftFromText="180" w:rightFromText="180" w:vertAnchor="text" w:horzAnchor="margin" w:tblpY="73"/>
        <w:tblW w:w="4948" w:type="pct"/>
        <w:tblBorders>
          <w:top w:val="single" w:sz="4" w:space="0" w:color="auto"/>
          <w:bottom w:val="single" w:sz="4" w:space="0" w:color="auto"/>
          <w:insideH w:val="single" w:sz="4" w:space="0" w:color="auto"/>
          <w:insideV w:val="single" w:sz="4" w:space="0" w:color="auto"/>
        </w:tblBorders>
        <w:tblLayout w:type="fixed"/>
        <w:tblLook w:val="04A0"/>
      </w:tblPr>
      <w:tblGrid>
        <w:gridCol w:w="540"/>
        <w:gridCol w:w="2128"/>
        <w:gridCol w:w="1200"/>
        <w:gridCol w:w="1202"/>
        <w:gridCol w:w="1135"/>
        <w:gridCol w:w="1135"/>
        <w:gridCol w:w="988"/>
        <w:gridCol w:w="990"/>
      </w:tblGrid>
      <w:tr w:rsidR="00FC51AD" w:rsidRPr="004335CD" w:rsidTr="00DA562F">
        <w:trPr>
          <w:trHeight w:val="684"/>
        </w:trPr>
        <w:tc>
          <w:tcPr>
            <w:tcW w:w="290" w:type="pct"/>
            <w:vMerge w:val="restart"/>
            <w:shd w:val="clear" w:color="auto" w:fill="D9D9D9"/>
            <w:noWrap/>
            <w:textDirection w:val="btLr"/>
            <w:vAlign w:val="center"/>
          </w:tcPr>
          <w:p w:rsidR="00FC51AD" w:rsidRPr="004335CD" w:rsidRDefault="00FC51AD" w:rsidP="00307874">
            <w:pPr>
              <w:spacing w:before="60" w:after="60"/>
              <w:ind w:left="113" w:right="113"/>
              <w:jc w:val="center"/>
              <w:rPr>
                <w:rFonts w:cs="Arial"/>
                <w:color w:val="000000"/>
                <w:sz w:val="18"/>
                <w:szCs w:val="18"/>
                <w:lang w:eastAsia="en-AU"/>
              </w:rPr>
            </w:pPr>
            <w:r w:rsidRPr="004335CD">
              <w:rPr>
                <w:rFonts w:cs="Arial"/>
                <w:color w:val="000000"/>
                <w:sz w:val="18"/>
                <w:szCs w:val="18"/>
                <w:lang w:eastAsia="en-AU"/>
              </w:rPr>
              <w:t>Wetland</w:t>
            </w:r>
          </w:p>
        </w:tc>
        <w:tc>
          <w:tcPr>
            <w:tcW w:w="1142" w:type="pct"/>
            <w:vMerge w:val="restart"/>
            <w:shd w:val="clear" w:color="auto" w:fill="D9D9D9"/>
            <w:noWrap/>
            <w:vAlign w:val="center"/>
          </w:tcPr>
          <w:p w:rsidR="00FC51AD" w:rsidRPr="004335CD" w:rsidRDefault="00FC51AD" w:rsidP="00307874">
            <w:pPr>
              <w:spacing w:before="60" w:after="60"/>
              <w:jc w:val="center"/>
              <w:rPr>
                <w:rFonts w:cs="Arial"/>
                <w:color w:val="000000"/>
                <w:sz w:val="18"/>
                <w:szCs w:val="18"/>
                <w:lang w:eastAsia="en-AU"/>
              </w:rPr>
            </w:pPr>
            <w:r w:rsidRPr="004335CD">
              <w:rPr>
                <w:rFonts w:cs="Arial"/>
                <w:color w:val="000000"/>
                <w:sz w:val="18"/>
                <w:szCs w:val="18"/>
                <w:lang w:eastAsia="en-AU"/>
              </w:rPr>
              <w:t>Site Name</w:t>
            </w:r>
          </w:p>
        </w:tc>
        <w:tc>
          <w:tcPr>
            <w:tcW w:w="1289" w:type="pct"/>
            <w:gridSpan w:val="2"/>
            <w:shd w:val="clear" w:color="auto" w:fill="D9D9D9"/>
            <w:vAlign w:val="center"/>
          </w:tcPr>
          <w:p w:rsidR="00FC51AD" w:rsidRPr="004335CD" w:rsidRDefault="00FC51AD" w:rsidP="00307874">
            <w:pPr>
              <w:spacing w:before="60" w:after="60"/>
              <w:jc w:val="center"/>
              <w:rPr>
                <w:rFonts w:cs="Arial"/>
                <w:color w:val="000000"/>
                <w:sz w:val="18"/>
                <w:szCs w:val="18"/>
                <w:lang w:eastAsia="en-AU"/>
              </w:rPr>
            </w:pPr>
            <w:r w:rsidRPr="004335CD">
              <w:rPr>
                <w:rFonts w:cs="Arial"/>
                <w:color w:val="000000"/>
                <w:sz w:val="18"/>
                <w:szCs w:val="18"/>
                <w:lang w:eastAsia="en-AU"/>
              </w:rPr>
              <w:t>Waterbird species diversity (maximum total species count)</w:t>
            </w:r>
          </w:p>
        </w:tc>
        <w:tc>
          <w:tcPr>
            <w:tcW w:w="1218" w:type="pct"/>
            <w:gridSpan w:val="2"/>
            <w:shd w:val="clear" w:color="auto" w:fill="D9D9D9"/>
            <w:vAlign w:val="center"/>
          </w:tcPr>
          <w:p w:rsidR="00FC51AD" w:rsidRPr="004335CD" w:rsidRDefault="00FC51AD" w:rsidP="00307874">
            <w:pPr>
              <w:spacing w:before="60" w:after="60"/>
              <w:jc w:val="center"/>
              <w:rPr>
                <w:rFonts w:cs="Arial"/>
                <w:color w:val="000000"/>
                <w:sz w:val="18"/>
                <w:szCs w:val="18"/>
                <w:lang w:eastAsia="en-AU"/>
              </w:rPr>
            </w:pPr>
            <w:r w:rsidRPr="004335CD">
              <w:rPr>
                <w:rFonts w:cs="Arial"/>
                <w:color w:val="000000"/>
                <w:sz w:val="18"/>
                <w:szCs w:val="18"/>
                <w:lang w:eastAsia="en-AU"/>
              </w:rPr>
              <w:t>Waterbird abundance/ ha (maximum waterbird count/ha)</w:t>
            </w:r>
          </w:p>
        </w:tc>
        <w:tc>
          <w:tcPr>
            <w:tcW w:w="1061" w:type="pct"/>
            <w:gridSpan w:val="2"/>
            <w:shd w:val="clear" w:color="auto" w:fill="D9D9D9"/>
            <w:vAlign w:val="center"/>
          </w:tcPr>
          <w:p w:rsidR="00FC51AD" w:rsidRPr="004335CD" w:rsidRDefault="00FC51AD" w:rsidP="00307874">
            <w:pPr>
              <w:spacing w:before="60" w:after="60"/>
              <w:jc w:val="center"/>
              <w:rPr>
                <w:rFonts w:cs="Arial"/>
                <w:color w:val="000000"/>
                <w:sz w:val="18"/>
                <w:szCs w:val="18"/>
                <w:lang w:eastAsia="en-AU"/>
              </w:rPr>
            </w:pPr>
            <w:r w:rsidRPr="004335CD">
              <w:rPr>
                <w:rFonts w:cs="Arial"/>
                <w:color w:val="000000"/>
                <w:sz w:val="18"/>
                <w:szCs w:val="18"/>
                <w:lang w:eastAsia="en-AU"/>
              </w:rPr>
              <w:t>Waterbird functional guilds</w:t>
            </w:r>
          </w:p>
        </w:tc>
      </w:tr>
      <w:tr w:rsidR="009D48C9" w:rsidRPr="004335CD" w:rsidTr="00DA562F">
        <w:trPr>
          <w:trHeight w:val="285"/>
        </w:trPr>
        <w:tc>
          <w:tcPr>
            <w:tcW w:w="290" w:type="pct"/>
            <w:vMerge/>
            <w:shd w:val="clear" w:color="auto" w:fill="D9D9D9"/>
            <w:noWrap/>
            <w:vAlign w:val="center"/>
          </w:tcPr>
          <w:p w:rsidR="009D48C9" w:rsidRPr="004335CD" w:rsidRDefault="009D48C9" w:rsidP="00307874">
            <w:pPr>
              <w:spacing w:before="60" w:after="60"/>
              <w:jc w:val="center"/>
              <w:rPr>
                <w:rFonts w:cs="Arial"/>
                <w:color w:val="000000"/>
                <w:sz w:val="18"/>
                <w:szCs w:val="18"/>
                <w:lang w:eastAsia="en-AU"/>
              </w:rPr>
            </w:pPr>
          </w:p>
        </w:tc>
        <w:tc>
          <w:tcPr>
            <w:tcW w:w="1142" w:type="pct"/>
            <w:vMerge/>
            <w:shd w:val="clear" w:color="auto" w:fill="D9D9D9"/>
            <w:noWrap/>
            <w:vAlign w:val="center"/>
          </w:tcPr>
          <w:p w:rsidR="009D48C9" w:rsidRPr="004335CD" w:rsidRDefault="009D48C9" w:rsidP="00307874">
            <w:pPr>
              <w:spacing w:before="60" w:after="60"/>
              <w:jc w:val="center"/>
              <w:rPr>
                <w:rFonts w:cs="Arial"/>
                <w:color w:val="000000"/>
                <w:sz w:val="18"/>
                <w:szCs w:val="18"/>
                <w:lang w:eastAsia="en-AU"/>
              </w:rPr>
            </w:pPr>
          </w:p>
        </w:tc>
        <w:tc>
          <w:tcPr>
            <w:tcW w:w="644" w:type="pct"/>
            <w:shd w:val="clear" w:color="auto" w:fill="D9D9D9"/>
            <w:vAlign w:val="center"/>
          </w:tcPr>
          <w:p w:rsidR="009D48C9" w:rsidRPr="004335CD" w:rsidRDefault="009D48C9" w:rsidP="00307874">
            <w:pPr>
              <w:spacing w:before="60" w:after="60"/>
              <w:jc w:val="center"/>
              <w:rPr>
                <w:rFonts w:cs="Arial"/>
                <w:color w:val="000000"/>
                <w:sz w:val="18"/>
                <w:szCs w:val="18"/>
                <w:lang w:eastAsia="en-AU"/>
              </w:rPr>
            </w:pPr>
            <w:r>
              <w:rPr>
                <w:rFonts w:cs="Arial"/>
                <w:color w:val="000000"/>
                <w:sz w:val="18"/>
                <w:szCs w:val="18"/>
                <w:lang w:eastAsia="en-AU"/>
              </w:rPr>
              <w:t>Dec 14</w:t>
            </w:r>
          </w:p>
        </w:tc>
        <w:tc>
          <w:tcPr>
            <w:tcW w:w="645" w:type="pct"/>
            <w:shd w:val="clear" w:color="auto" w:fill="D9D9D9"/>
            <w:vAlign w:val="center"/>
          </w:tcPr>
          <w:p w:rsidR="009D48C9" w:rsidRPr="004335CD" w:rsidRDefault="009D48C9" w:rsidP="00307874">
            <w:pPr>
              <w:spacing w:before="60" w:after="60"/>
              <w:jc w:val="center"/>
              <w:rPr>
                <w:rFonts w:cs="Arial"/>
                <w:color w:val="000000"/>
                <w:sz w:val="18"/>
                <w:szCs w:val="18"/>
                <w:lang w:eastAsia="en-AU"/>
              </w:rPr>
            </w:pPr>
            <w:r>
              <w:rPr>
                <w:rFonts w:cs="Arial"/>
                <w:color w:val="000000"/>
                <w:sz w:val="18"/>
                <w:szCs w:val="18"/>
                <w:lang w:eastAsia="en-AU"/>
              </w:rPr>
              <w:t>Mar 15</w:t>
            </w:r>
          </w:p>
        </w:tc>
        <w:tc>
          <w:tcPr>
            <w:tcW w:w="609" w:type="pct"/>
            <w:shd w:val="clear" w:color="auto" w:fill="D9D9D9"/>
            <w:vAlign w:val="center"/>
          </w:tcPr>
          <w:p w:rsidR="009D48C9" w:rsidRPr="004335CD" w:rsidRDefault="009D48C9" w:rsidP="00307874">
            <w:pPr>
              <w:spacing w:before="60" w:after="60"/>
              <w:jc w:val="center"/>
              <w:rPr>
                <w:rFonts w:cs="Arial"/>
                <w:color w:val="000000"/>
                <w:sz w:val="18"/>
                <w:szCs w:val="18"/>
                <w:lang w:eastAsia="en-AU"/>
              </w:rPr>
            </w:pPr>
            <w:r>
              <w:rPr>
                <w:rFonts w:cs="Arial"/>
                <w:color w:val="000000"/>
                <w:sz w:val="18"/>
                <w:szCs w:val="18"/>
                <w:lang w:eastAsia="en-AU"/>
              </w:rPr>
              <w:t>Dec 14</w:t>
            </w:r>
          </w:p>
        </w:tc>
        <w:tc>
          <w:tcPr>
            <w:tcW w:w="609" w:type="pct"/>
            <w:shd w:val="clear" w:color="auto" w:fill="D9D9D9"/>
            <w:vAlign w:val="center"/>
          </w:tcPr>
          <w:p w:rsidR="009D48C9" w:rsidRPr="004335CD" w:rsidRDefault="009D48C9" w:rsidP="00307874">
            <w:pPr>
              <w:spacing w:before="60" w:after="60"/>
              <w:jc w:val="center"/>
              <w:rPr>
                <w:rFonts w:cs="Arial"/>
                <w:color w:val="000000"/>
                <w:sz w:val="18"/>
                <w:szCs w:val="18"/>
                <w:lang w:eastAsia="en-AU"/>
              </w:rPr>
            </w:pPr>
            <w:r>
              <w:rPr>
                <w:rFonts w:cs="Arial"/>
                <w:color w:val="000000"/>
                <w:sz w:val="18"/>
                <w:szCs w:val="18"/>
                <w:lang w:eastAsia="en-AU"/>
              </w:rPr>
              <w:t>Mar 15</w:t>
            </w:r>
          </w:p>
        </w:tc>
        <w:tc>
          <w:tcPr>
            <w:tcW w:w="530" w:type="pct"/>
            <w:shd w:val="clear" w:color="auto" w:fill="D9D9D9"/>
            <w:vAlign w:val="center"/>
          </w:tcPr>
          <w:p w:rsidR="009D48C9" w:rsidRPr="004335CD" w:rsidRDefault="009D48C9" w:rsidP="00307874">
            <w:pPr>
              <w:spacing w:before="60" w:after="60"/>
              <w:jc w:val="center"/>
              <w:rPr>
                <w:rFonts w:cs="Arial"/>
                <w:color w:val="000000"/>
                <w:sz w:val="18"/>
                <w:szCs w:val="18"/>
                <w:lang w:eastAsia="en-AU"/>
              </w:rPr>
            </w:pPr>
            <w:r>
              <w:rPr>
                <w:rFonts w:cs="Arial"/>
                <w:color w:val="000000"/>
                <w:sz w:val="18"/>
                <w:szCs w:val="18"/>
                <w:lang w:eastAsia="en-AU"/>
              </w:rPr>
              <w:t>Dec 14</w:t>
            </w:r>
          </w:p>
        </w:tc>
        <w:tc>
          <w:tcPr>
            <w:tcW w:w="531" w:type="pct"/>
            <w:shd w:val="clear" w:color="auto" w:fill="D9D9D9"/>
            <w:noWrap/>
            <w:vAlign w:val="center"/>
          </w:tcPr>
          <w:p w:rsidR="009D48C9" w:rsidRPr="004335CD" w:rsidRDefault="009D48C9" w:rsidP="00307874">
            <w:pPr>
              <w:spacing w:before="60" w:after="60"/>
              <w:jc w:val="center"/>
              <w:rPr>
                <w:rFonts w:cs="Arial"/>
                <w:color w:val="000000"/>
                <w:sz w:val="18"/>
                <w:szCs w:val="18"/>
                <w:lang w:eastAsia="en-AU"/>
              </w:rPr>
            </w:pPr>
            <w:r>
              <w:rPr>
                <w:rFonts w:cs="Arial"/>
                <w:color w:val="000000"/>
                <w:sz w:val="18"/>
                <w:szCs w:val="18"/>
                <w:lang w:eastAsia="en-AU"/>
              </w:rPr>
              <w:t>Mar 15</w:t>
            </w:r>
          </w:p>
        </w:tc>
      </w:tr>
      <w:tr w:rsidR="009D48C9" w:rsidRPr="004335CD" w:rsidTr="00DA562F">
        <w:trPr>
          <w:trHeight w:val="285"/>
        </w:trPr>
        <w:tc>
          <w:tcPr>
            <w:tcW w:w="290" w:type="pct"/>
            <w:vMerge w:val="restart"/>
            <w:shd w:val="clear" w:color="auto" w:fill="auto"/>
            <w:noWrap/>
            <w:textDirection w:val="btLr"/>
            <w:vAlign w:val="center"/>
          </w:tcPr>
          <w:p w:rsidR="009D48C9" w:rsidRPr="004335CD" w:rsidRDefault="009D48C9" w:rsidP="00307874">
            <w:pPr>
              <w:spacing w:before="60" w:after="60"/>
              <w:ind w:left="113" w:right="113"/>
              <w:jc w:val="center"/>
              <w:rPr>
                <w:rFonts w:cs="Arial"/>
                <w:color w:val="000000"/>
                <w:sz w:val="18"/>
                <w:szCs w:val="18"/>
                <w:lang w:eastAsia="en-AU"/>
              </w:rPr>
            </w:pPr>
            <w:r w:rsidRPr="004335CD">
              <w:rPr>
                <w:rFonts w:cs="Arial"/>
                <w:color w:val="000000"/>
                <w:sz w:val="18"/>
                <w:szCs w:val="18"/>
                <w:lang w:eastAsia="en-AU"/>
              </w:rPr>
              <w:t>Gingham</w:t>
            </w: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Baroona Waterhole</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0</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0</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Boyanga Waterhole E</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8</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20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7.5</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58.3</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4</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8</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Boyanga Waterhole W</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12</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17</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18.7</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60.0</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5</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Bunnor Bird Hide</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13</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34</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15.5</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332.5</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8</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Gingham Waterhole</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19</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25</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11.8</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82.9</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Goddard's Lease</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5</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33</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0.2</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4.7</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3</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Jackson</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13</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28</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4.9</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11.1</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Little Lagoon</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0</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21</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9.0</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10</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Lynworth Dam</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7</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22</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1.7</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44.6</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4</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Lynworth Floodplain</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24</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0.2</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86.0</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8</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Munwonga Wetland</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5</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16</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0.6</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15.1</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2</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5</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Racecourse Lagoon</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4</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0.2</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3</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Talmoi Waterhole</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Tillaloo Waterhole</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Westholme NW</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29</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19.5</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0</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Westholme SE</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15</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rPr>
            </w:pPr>
            <w:r w:rsidRPr="004335CD">
              <w:rPr>
                <w:rFonts w:cs="Arial"/>
                <w:color w:val="000000"/>
                <w:sz w:val="18"/>
                <w:szCs w:val="18"/>
              </w:rPr>
              <w:t>21</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13.4</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33.3</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7</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8</w:t>
            </w:r>
          </w:p>
        </w:tc>
      </w:tr>
      <w:tr w:rsidR="009D48C9" w:rsidRPr="004335CD" w:rsidTr="00DA562F">
        <w:trPr>
          <w:trHeight w:val="285"/>
        </w:trPr>
        <w:tc>
          <w:tcPr>
            <w:tcW w:w="290" w:type="pct"/>
            <w:vMerge w:val="restart"/>
            <w:shd w:val="clear" w:color="auto" w:fill="auto"/>
            <w:noWrap/>
            <w:textDirection w:val="btLr"/>
            <w:vAlign w:val="center"/>
          </w:tcPr>
          <w:p w:rsidR="009D48C9" w:rsidRPr="004335CD" w:rsidRDefault="009D48C9" w:rsidP="00307874">
            <w:pPr>
              <w:spacing w:before="60" w:after="60"/>
              <w:ind w:left="113" w:right="113"/>
              <w:jc w:val="center"/>
              <w:rPr>
                <w:rFonts w:cs="Arial"/>
                <w:color w:val="000000"/>
                <w:sz w:val="18"/>
                <w:szCs w:val="18"/>
                <w:lang w:eastAsia="en-AU"/>
              </w:rPr>
            </w:pPr>
            <w:r w:rsidRPr="004335CD">
              <w:rPr>
                <w:rFonts w:cs="Arial"/>
                <w:color w:val="000000"/>
                <w:sz w:val="18"/>
                <w:szCs w:val="18"/>
                <w:lang w:eastAsia="en-AU"/>
              </w:rPr>
              <w:t>Lower Gwydir</w:t>
            </w: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Old Dromana Dam</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16</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14</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36.5</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13.2</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8</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7</w:t>
            </w:r>
          </w:p>
        </w:tc>
      </w:tr>
      <w:tr w:rsidR="009D48C9" w:rsidRPr="004335CD" w:rsidTr="00DA562F">
        <w:trPr>
          <w:trHeight w:val="349"/>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line="240" w:lineRule="auto"/>
              <w:jc w:val="left"/>
              <w:rPr>
                <w:rFonts w:cs="Arial"/>
                <w:color w:val="000000"/>
                <w:sz w:val="18"/>
                <w:szCs w:val="18"/>
                <w:lang w:eastAsia="en-AU"/>
              </w:rPr>
            </w:pPr>
            <w:r w:rsidRPr="004335CD">
              <w:rPr>
                <w:rFonts w:cs="Arial"/>
                <w:color w:val="000000"/>
                <w:sz w:val="18"/>
                <w:szCs w:val="18"/>
                <w:lang w:eastAsia="en-AU"/>
              </w:rPr>
              <w:t>Old Dromana Floodplain</w:t>
            </w:r>
          </w:p>
        </w:tc>
        <w:tc>
          <w:tcPr>
            <w:tcW w:w="644" w:type="pct"/>
            <w:shd w:val="clear" w:color="auto" w:fill="auto"/>
            <w:vAlign w:val="center"/>
          </w:tcPr>
          <w:p w:rsidR="009D48C9" w:rsidRPr="004335CD" w:rsidRDefault="009D48C9" w:rsidP="00307874">
            <w:pPr>
              <w:spacing w:before="60" w:after="60" w:line="240" w:lineRule="auto"/>
              <w:jc w:val="center"/>
              <w:rPr>
                <w:rFonts w:cs="Arial"/>
                <w:color w:val="000000"/>
                <w:sz w:val="18"/>
                <w:szCs w:val="18"/>
                <w:lang w:eastAsia="en-AU"/>
              </w:rPr>
            </w:pPr>
            <w:r w:rsidRPr="004335CD">
              <w:rPr>
                <w:rFonts w:cs="Arial"/>
                <w:color w:val="000000"/>
                <w:sz w:val="18"/>
                <w:szCs w:val="18"/>
                <w:lang w:eastAsia="en-AU"/>
              </w:rPr>
              <w:t>18</w:t>
            </w:r>
          </w:p>
        </w:tc>
        <w:tc>
          <w:tcPr>
            <w:tcW w:w="645" w:type="pct"/>
            <w:shd w:val="clear" w:color="auto" w:fill="auto"/>
            <w:vAlign w:val="center"/>
          </w:tcPr>
          <w:p w:rsidR="009D48C9" w:rsidRPr="004335CD" w:rsidRDefault="009D48C9" w:rsidP="00307874">
            <w:pPr>
              <w:spacing w:before="60" w:after="60" w:line="240" w:lineRule="auto"/>
              <w:jc w:val="center"/>
              <w:rPr>
                <w:rFonts w:cs="Arial"/>
                <w:color w:val="000000"/>
                <w:sz w:val="18"/>
                <w:szCs w:val="18"/>
                <w:lang w:eastAsia="en-AU"/>
              </w:rPr>
            </w:pPr>
            <w:r w:rsidRPr="004335CD">
              <w:rPr>
                <w:rFonts w:cs="Arial"/>
                <w:color w:val="000000"/>
                <w:sz w:val="18"/>
                <w:szCs w:val="18"/>
                <w:lang w:eastAsia="en-AU"/>
              </w:rPr>
              <w:t>20</w:t>
            </w:r>
          </w:p>
        </w:tc>
        <w:tc>
          <w:tcPr>
            <w:tcW w:w="609" w:type="pct"/>
            <w:shd w:val="clear" w:color="auto" w:fill="auto"/>
            <w:vAlign w:val="center"/>
          </w:tcPr>
          <w:p w:rsidR="009D48C9" w:rsidRPr="004335CD" w:rsidRDefault="009D48C9" w:rsidP="00307874">
            <w:pPr>
              <w:spacing w:before="60" w:after="60" w:line="240" w:lineRule="auto"/>
              <w:jc w:val="center"/>
              <w:rPr>
                <w:rFonts w:cs="Arial"/>
                <w:color w:val="000000"/>
                <w:sz w:val="18"/>
                <w:szCs w:val="18"/>
                <w:lang w:eastAsia="en-AU"/>
              </w:rPr>
            </w:pPr>
            <w:r w:rsidRPr="004335CD">
              <w:rPr>
                <w:rFonts w:cs="Arial"/>
                <w:color w:val="000000"/>
                <w:sz w:val="18"/>
                <w:szCs w:val="18"/>
                <w:lang w:eastAsia="en-AU"/>
              </w:rPr>
              <w:t>3.0</w:t>
            </w:r>
          </w:p>
        </w:tc>
        <w:tc>
          <w:tcPr>
            <w:tcW w:w="609" w:type="pct"/>
            <w:shd w:val="clear" w:color="auto" w:fill="auto"/>
            <w:vAlign w:val="center"/>
          </w:tcPr>
          <w:p w:rsidR="009D48C9" w:rsidRPr="004335CD" w:rsidRDefault="009D48C9" w:rsidP="00307874">
            <w:pPr>
              <w:spacing w:before="60" w:after="60" w:line="240" w:lineRule="auto"/>
              <w:jc w:val="center"/>
              <w:rPr>
                <w:rFonts w:cs="Arial"/>
                <w:color w:val="000000"/>
                <w:sz w:val="18"/>
                <w:szCs w:val="18"/>
                <w:lang w:eastAsia="en-AU"/>
              </w:rPr>
            </w:pPr>
            <w:r w:rsidRPr="004335CD">
              <w:rPr>
                <w:rFonts w:cs="Arial"/>
                <w:color w:val="000000"/>
                <w:sz w:val="18"/>
                <w:szCs w:val="18"/>
                <w:lang w:eastAsia="en-AU"/>
              </w:rPr>
              <w:t>4.5</w:t>
            </w:r>
          </w:p>
        </w:tc>
        <w:tc>
          <w:tcPr>
            <w:tcW w:w="530" w:type="pct"/>
            <w:vAlign w:val="center"/>
          </w:tcPr>
          <w:p w:rsidR="009D48C9" w:rsidRPr="004335CD" w:rsidRDefault="009D48C9" w:rsidP="00307874">
            <w:pPr>
              <w:spacing w:before="60" w:after="60" w:line="240" w:lineRule="auto"/>
              <w:jc w:val="center"/>
              <w:rPr>
                <w:rFonts w:cs="Arial"/>
                <w:color w:val="000000"/>
                <w:sz w:val="18"/>
                <w:szCs w:val="18"/>
                <w:lang w:eastAsia="en-AU"/>
              </w:rPr>
            </w:pPr>
            <w:r w:rsidRPr="004335CD">
              <w:rPr>
                <w:rFonts w:cs="Arial"/>
                <w:color w:val="000000"/>
                <w:sz w:val="18"/>
                <w:szCs w:val="18"/>
                <w:lang w:eastAsia="en-AU"/>
              </w:rPr>
              <w:t>9</w:t>
            </w:r>
          </w:p>
        </w:tc>
        <w:tc>
          <w:tcPr>
            <w:tcW w:w="531" w:type="pct"/>
            <w:shd w:val="clear" w:color="auto" w:fill="auto"/>
            <w:noWrap/>
            <w:vAlign w:val="center"/>
          </w:tcPr>
          <w:p w:rsidR="009D48C9" w:rsidRPr="004335CD" w:rsidRDefault="009D48C9" w:rsidP="00307874">
            <w:pPr>
              <w:spacing w:before="60" w:after="60" w:line="240" w:lineRule="auto"/>
              <w:jc w:val="center"/>
              <w:rPr>
                <w:rFonts w:cs="Arial"/>
                <w:color w:val="000000"/>
                <w:sz w:val="18"/>
                <w:szCs w:val="18"/>
                <w:lang w:eastAsia="en-AU"/>
              </w:rPr>
            </w:pPr>
            <w:r w:rsidRPr="004335CD">
              <w:rPr>
                <w:rFonts w:cs="Arial"/>
                <w:color w:val="000000"/>
                <w:sz w:val="18"/>
                <w:szCs w:val="18"/>
                <w:lang w:eastAsia="en-AU"/>
              </w:rPr>
              <w:t>7</w:t>
            </w:r>
          </w:p>
        </w:tc>
      </w:tr>
      <w:tr w:rsidR="009D48C9" w:rsidRPr="004335CD" w:rsidTr="00DA562F">
        <w:trPr>
          <w:trHeight w:val="285"/>
        </w:trPr>
        <w:tc>
          <w:tcPr>
            <w:tcW w:w="290" w:type="pct"/>
            <w:vMerge/>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p>
        </w:tc>
        <w:tc>
          <w:tcPr>
            <w:tcW w:w="1142" w:type="pct"/>
            <w:shd w:val="clear" w:color="auto" w:fill="auto"/>
            <w:noWrap/>
            <w:vAlign w:val="center"/>
          </w:tcPr>
          <w:p w:rsidR="009D48C9" w:rsidRPr="004335CD" w:rsidRDefault="009D48C9" w:rsidP="00307874">
            <w:pPr>
              <w:spacing w:before="60" w:after="60"/>
              <w:jc w:val="left"/>
              <w:rPr>
                <w:rFonts w:cs="Arial"/>
                <w:color w:val="000000"/>
                <w:sz w:val="18"/>
                <w:szCs w:val="18"/>
                <w:lang w:eastAsia="en-AU"/>
              </w:rPr>
            </w:pPr>
            <w:r w:rsidRPr="004335CD">
              <w:rPr>
                <w:rFonts w:cs="Arial"/>
                <w:color w:val="000000"/>
                <w:sz w:val="18"/>
                <w:szCs w:val="18"/>
                <w:lang w:eastAsia="en-AU"/>
              </w:rPr>
              <w:t>Wandoona Waterhole</w:t>
            </w:r>
          </w:p>
        </w:tc>
        <w:tc>
          <w:tcPr>
            <w:tcW w:w="644"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4</w:t>
            </w:r>
          </w:p>
        </w:tc>
        <w:tc>
          <w:tcPr>
            <w:tcW w:w="645"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20</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1.8</w:t>
            </w:r>
          </w:p>
        </w:tc>
        <w:tc>
          <w:tcPr>
            <w:tcW w:w="609" w:type="pct"/>
            <w:shd w:val="clear" w:color="auto" w:fill="auto"/>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31.7</w:t>
            </w:r>
          </w:p>
        </w:tc>
        <w:tc>
          <w:tcPr>
            <w:tcW w:w="530" w:type="pct"/>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4</w:t>
            </w:r>
          </w:p>
        </w:tc>
        <w:tc>
          <w:tcPr>
            <w:tcW w:w="531" w:type="pct"/>
            <w:shd w:val="clear" w:color="auto" w:fill="auto"/>
            <w:noWrap/>
            <w:vAlign w:val="center"/>
          </w:tcPr>
          <w:p w:rsidR="009D48C9" w:rsidRPr="004335CD" w:rsidRDefault="009D48C9" w:rsidP="00307874">
            <w:pPr>
              <w:spacing w:before="60" w:after="60"/>
              <w:jc w:val="center"/>
              <w:rPr>
                <w:rFonts w:cs="Arial"/>
                <w:color w:val="000000"/>
                <w:sz w:val="18"/>
                <w:szCs w:val="18"/>
                <w:lang w:eastAsia="en-AU"/>
              </w:rPr>
            </w:pPr>
            <w:r w:rsidRPr="004335CD">
              <w:rPr>
                <w:rFonts w:cs="Arial"/>
                <w:color w:val="000000"/>
                <w:sz w:val="18"/>
                <w:szCs w:val="18"/>
                <w:lang w:eastAsia="en-AU"/>
              </w:rPr>
              <w:t>9</w:t>
            </w:r>
          </w:p>
        </w:tc>
      </w:tr>
      <w:tr w:rsidR="009D48C9" w:rsidRPr="004335CD" w:rsidTr="00DA562F">
        <w:trPr>
          <w:trHeight w:val="285"/>
        </w:trPr>
        <w:tc>
          <w:tcPr>
            <w:tcW w:w="1432" w:type="pct"/>
            <w:gridSpan w:val="2"/>
            <w:shd w:val="clear" w:color="auto" w:fill="auto"/>
            <w:noWrap/>
            <w:vAlign w:val="center"/>
          </w:tcPr>
          <w:p w:rsidR="009D48C9" w:rsidRPr="004335CD" w:rsidRDefault="009D48C9" w:rsidP="00307874">
            <w:pPr>
              <w:spacing w:before="60" w:after="60"/>
              <w:jc w:val="right"/>
              <w:rPr>
                <w:rFonts w:cs="Arial"/>
                <w:b/>
                <w:color w:val="000000"/>
                <w:sz w:val="18"/>
                <w:szCs w:val="18"/>
                <w:lang w:eastAsia="en-AU"/>
              </w:rPr>
            </w:pPr>
            <w:r w:rsidRPr="004335CD">
              <w:rPr>
                <w:rFonts w:cs="Arial"/>
                <w:b/>
                <w:color w:val="000000"/>
                <w:sz w:val="18"/>
                <w:szCs w:val="18"/>
                <w:lang w:eastAsia="en-AU"/>
              </w:rPr>
              <w:t>Average</w:t>
            </w:r>
          </w:p>
        </w:tc>
        <w:tc>
          <w:tcPr>
            <w:tcW w:w="644" w:type="pct"/>
            <w:vAlign w:val="center"/>
          </w:tcPr>
          <w:p w:rsidR="009D48C9" w:rsidRPr="004335CD" w:rsidRDefault="009D48C9" w:rsidP="00307874">
            <w:pPr>
              <w:spacing w:before="60" w:after="60"/>
              <w:jc w:val="center"/>
              <w:rPr>
                <w:rFonts w:cs="Arial"/>
                <w:b/>
                <w:color w:val="000000"/>
                <w:sz w:val="18"/>
                <w:szCs w:val="18"/>
                <w:lang w:eastAsia="en-AU"/>
              </w:rPr>
            </w:pPr>
            <w:r w:rsidRPr="004335CD">
              <w:rPr>
                <w:rFonts w:cs="Arial"/>
                <w:b/>
                <w:color w:val="000000"/>
                <w:sz w:val="18"/>
                <w:szCs w:val="18"/>
                <w:lang w:eastAsia="en-AU"/>
              </w:rPr>
              <w:t>7.2</w:t>
            </w:r>
          </w:p>
        </w:tc>
        <w:tc>
          <w:tcPr>
            <w:tcW w:w="645" w:type="pct"/>
            <w:vAlign w:val="center"/>
          </w:tcPr>
          <w:p w:rsidR="009D48C9" w:rsidRPr="004335CD" w:rsidRDefault="009D48C9" w:rsidP="00307874">
            <w:pPr>
              <w:spacing w:before="60" w:after="60"/>
              <w:jc w:val="center"/>
              <w:rPr>
                <w:rFonts w:cs="Arial"/>
                <w:b/>
                <w:color w:val="000000"/>
                <w:sz w:val="18"/>
                <w:szCs w:val="18"/>
                <w:lang w:eastAsia="en-AU"/>
              </w:rPr>
            </w:pPr>
            <w:r w:rsidRPr="004335CD">
              <w:rPr>
                <w:rFonts w:cs="Arial"/>
                <w:b/>
                <w:color w:val="000000"/>
                <w:sz w:val="18"/>
                <w:szCs w:val="18"/>
                <w:lang w:eastAsia="en-AU"/>
              </w:rPr>
              <w:t>18.4</w:t>
            </w:r>
          </w:p>
        </w:tc>
        <w:tc>
          <w:tcPr>
            <w:tcW w:w="609" w:type="pct"/>
            <w:vAlign w:val="center"/>
          </w:tcPr>
          <w:p w:rsidR="009D48C9" w:rsidRPr="004335CD" w:rsidRDefault="009D48C9" w:rsidP="00307874">
            <w:pPr>
              <w:spacing w:before="60" w:after="60"/>
              <w:jc w:val="center"/>
              <w:rPr>
                <w:rFonts w:cs="Arial"/>
                <w:b/>
                <w:bCs/>
                <w:color w:val="000000"/>
                <w:sz w:val="18"/>
                <w:szCs w:val="18"/>
              </w:rPr>
            </w:pPr>
            <w:r w:rsidRPr="004335CD">
              <w:rPr>
                <w:rFonts w:cs="Arial"/>
                <w:b/>
                <w:bCs/>
                <w:color w:val="000000"/>
                <w:sz w:val="18"/>
                <w:szCs w:val="18"/>
              </w:rPr>
              <w:t>6.1</w:t>
            </w:r>
          </w:p>
        </w:tc>
        <w:tc>
          <w:tcPr>
            <w:tcW w:w="609" w:type="pct"/>
            <w:vAlign w:val="center"/>
          </w:tcPr>
          <w:p w:rsidR="009D48C9" w:rsidRPr="004335CD" w:rsidRDefault="009D48C9" w:rsidP="00307874">
            <w:pPr>
              <w:spacing w:before="60" w:after="60"/>
              <w:jc w:val="center"/>
              <w:rPr>
                <w:rFonts w:cs="Arial"/>
                <w:b/>
                <w:bCs/>
                <w:color w:val="000000"/>
                <w:sz w:val="18"/>
                <w:szCs w:val="18"/>
              </w:rPr>
            </w:pPr>
            <w:r w:rsidRPr="004335CD">
              <w:rPr>
                <w:rFonts w:cs="Arial"/>
                <w:b/>
                <w:bCs/>
                <w:color w:val="000000"/>
                <w:sz w:val="18"/>
                <w:szCs w:val="18"/>
              </w:rPr>
              <w:t>42.5</w:t>
            </w:r>
          </w:p>
        </w:tc>
        <w:tc>
          <w:tcPr>
            <w:tcW w:w="530" w:type="pct"/>
            <w:vAlign w:val="center"/>
          </w:tcPr>
          <w:p w:rsidR="009D48C9" w:rsidRPr="004335CD" w:rsidRDefault="009D48C9" w:rsidP="00307874">
            <w:pPr>
              <w:spacing w:before="60" w:after="60"/>
              <w:jc w:val="center"/>
              <w:rPr>
                <w:rFonts w:cs="Arial"/>
                <w:b/>
                <w:bCs/>
                <w:color w:val="000000"/>
                <w:sz w:val="18"/>
                <w:szCs w:val="18"/>
              </w:rPr>
            </w:pPr>
            <w:r w:rsidRPr="004335CD">
              <w:rPr>
                <w:rFonts w:cs="Arial"/>
                <w:b/>
                <w:bCs/>
                <w:color w:val="000000"/>
                <w:sz w:val="18"/>
                <w:szCs w:val="18"/>
              </w:rPr>
              <w:t>4.2</w:t>
            </w:r>
          </w:p>
        </w:tc>
        <w:tc>
          <w:tcPr>
            <w:tcW w:w="531" w:type="pct"/>
            <w:shd w:val="clear" w:color="auto" w:fill="auto"/>
            <w:noWrap/>
            <w:vAlign w:val="center"/>
          </w:tcPr>
          <w:p w:rsidR="009D48C9" w:rsidRPr="004335CD" w:rsidRDefault="009D48C9" w:rsidP="00307874">
            <w:pPr>
              <w:spacing w:before="60" w:after="60"/>
              <w:jc w:val="center"/>
              <w:rPr>
                <w:rFonts w:cs="Arial"/>
                <w:b/>
                <w:color w:val="000000"/>
                <w:sz w:val="18"/>
                <w:szCs w:val="18"/>
                <w:lang w:eastAsia="en-AU"/>
              </w:rPr>
            </w:pPr>
            <w:r w:rsidRPr="004335CD">
              <w:rPr>
                <w:rFonts w:cs="Arial"/>
                <w:b/>
                <w:color w:val="000000"/>
                <w:sz w:val="18"/>
                <w:szCs w:val="18"/>
                <w:lang w:eastAsia="en-AU"/>
              </w:rPr>
              <w:t>6.7</w:t>
            </w:r>
          </w:p>
        </w:tc>
      </w:tr>
      <w:tr w:rsidR="009D48C9" w:rsidRPr="004335CD" w:rsidTr="00DA562F">
        <w:trPr>
          <w:trHeight w:val="285"/>
        </w:trPr>
        <w:tc>
          <w:tcPr>
            <w:tcW w:w="1432" w:type="pct"/>
            <w:gridSpan w:val="2"/>
            <w:shd w:val="clear" w:color="auto" w:fill="auto"/>
            <w:noWrap/>
            <w:vAlign w:val="center"/>
          </w:tcPr>
          <w:p w:rsidR="009D48C9" w:rsidRPr="004335CD" w:rsidRDefault="009D48C9" w:rsidP="00307874">
            <w:pPr>
              <w:spacing w:before="60" w:after="60"/>
              <w:jc w:val="right"/>
              <w:rPr>
                <w:rFonts w:cs="Arial"/>
                <w:b/>
                <w:color w:val="000000"/>
                <w:sz w:val="18"/>
                <w:szCs w:val="18"/>
                <w:lang w:eastAsia="en-AU"/>
              </w:rPr>
            </w:pPr>
            <w:r w:rsidRPr="004335CD">
              <w:rPr>
                <w:rFonts w:cs="Arial"/>
                <w:b/>
                <w:color w:val="000000"/>
                <w:sz w:val="18"/>
                <w:szCs w:val="18"/>
                <w:lang w:eastAsia="en-AU"/>
              </w:rPr>
              <w:t>Std dev</w:t>
            </w:r>
          </w:p>
        </w:tc>
        <w:tc>
          <w:tcPr>
            <w:tcW w:w="644" w:type="pct"/>
            <w:vAlign w:val="center"/>
          </w:tcPr>
          <w:p w:rsidR="009D48C9" w:rsidRPr="004335CD" w:rsidRDefault="009D48C9" w:rsidP="00307874">
            <w:pPr>
              <w:spacing w:before="60" w:after="60"/>
              <w:jc w:val="center"/>
              <w:rPr>
                <w:rFonts w:cs="Arial"/>
                <w:b/>
                <w:color w:val="000000"/>
                <w:sz w:val="18"/>
                <w:szCs w:val="18"/>
                <w:lang w:eastAsia="en-AU"/>
              </w:rPr>
            </w:pPr>
            <w:r w:rsidRPr="004335CD">
              <w:rPr>
                <w:rFonts w:cs="Arial"/>
                <w:b/>
                <w:color w:val="000000"/>
                <w:sz w:val="18"/>
                <w:szCs w:val="18"/>
                <w:lang w:eastAsia="en-AU"/>
              </w:rPr>
              <w:t>6.9</w:t>
            </w:r>
          </w:p>
        </w:tc>
        <w:tc>
          <w:tcPr>
            <w:tcW w:w="645" w:type="pct"/>
            <w:vAlign w:val="center"/>
          </w:tcPr>
          <w:p w:rsidR="009D48C9" w:rsidRPr="004335CD" w:rsidRDefault="009D48C9" w:rsidP="00307874">
            <w:pPr>
              <w:spacing w:before="60" w:after="60"/>
              <w:jc w:val="center"/>
              <w:rPr>
                <w:rFonts w:cs="Arial"/>
                <w:b/>
                <w:color w:val="000000"/>
                <w:sz w:val="18"/>
                <w:szCs w:val="18"/>
                <w:lang w:eastAsia="en-AU"/>
              </w:rPr>
            </w:pPr>
            <w:r w:rsidRPr="004335CD">
              <w:rPr>
                <w:rFonts w:cs="Arial"/>
                <w:b/>
                <w:color w:val="000000"/>
                <w:sz w:val="18"/>
                <w:szCs w:val="18"/>
                <w:lang w:eastAsia="en-AU"/>
              </w:rPr>
              <w:t>10.6</w:t>
            </w:r>
          </w:p>
        </w:tc>
        <w:tc>
          <w:tcPr>
            <w:tcW w:w="609" w:type="pct"/>
            <w:vAlign w:val="center"/>
          </w:tcPr>
          <w:p w:rsidR="009D48C9" w:rsidRPr="004335CD" w:rsidRDefault="009D48C9" w:rsidP="00307874">
            <w:pPr>
              <w:spacing w:before="60" w:after="60"/>
              <w:jc w:val="center"/>
              <w:rPr>
                <w:rFonts w:cs="Arial"/>
                <w:b/>
                <w:bCs/>
                <w:color w:val="000000"/>
                <w:sz w:val="18"/>
                <w:szCs w:val="18"/>
              </w:rPr>
            </w:pPr>
            <w:r w:rsidRPr="004335CD">
              <w:rPr>
                <w:rFonts w:cs="Arial"/>
                <w:b/>
                <w:bCs/>
                <w:color w:val="000000"/>
                <w:sz w:val="18"/>
                <w:szCs w:val="18"/>
              </w:rPr>
              <w:t>9.5</w:t>
            </w:r>
          </w:p>
        </w:tc>
        <w:tc>
          <w:tcPr>
            <w:tcW w:w="609" w:type="pct"/>
            <w:vAlign w:val="center"/>
          </w:tcPr>
          <w:p w:rsidR="009D48C9" w:rsidRPr="004335CD" w:rsidRDefault="009D48C9" w:rsidP="00307874">
            <w:pPr>
              <w:spacing w:before="60" w:after="60"/>
              <w:jc w:val="center"/>
              <w:rPr>
                <w:rFonts w:cs="Arial"/>
                <w:b/>
                <w:bCs/>
                <w:color w:val="000000"/>
                <w:sz w:val="18"/>
                <w:szCs w:val="18"/>
              </w:rPr>
            </w:pPr>
            <w:r w:rsidRPr="004335CD">
              <w:rPr>
                <w:rFonts w:cs="Arial"/>
                <w:b/>
                <w:bCs/>
                <w:color w:val="000000"/>
                <w:sz w:val="18"/>
                <w:szCs w:val="18"/>
              </w:rPr>
              <w:t>75.5</w:t>
            </w:r>
          </w:p>
        </w:tc>
        <w:tc>
          <w:tcPr>
            <w:tcW w:w="530" w:type="pct"/>
            <w:vAlign w:val="center"/>
          </w:tcPr>
          <w:p w:rsidR="009D48C9" w:rsidRPr="004335CD" w:rsidRDefault="009D48C9" w:rsidP="00307874">
            <w:pPr>
              <w:spacing w:before="60" w:after="60"/>
              <w:jc w:val="center"/>
              <w:rPr>
                <w:rFonts w:cs="Arial"/>
                <w:b/>
                <w:bCs/>
                <w:color w:val="000000"/>
                <w:sz w:val="18"/>
                <w:szCs w:val="18"/>
              </w:rPr>
            </w:pPr>
            <w:r w:rsidRPr="004335CD">
              <w:rPr>
                <w:rFonts w:cs="Arial"/>
                <w:b/>
                <w:bCs/>
                <w:color w:val="000000"/>
                <w:sz w:val="18"/>
                <w:szCs w:val="18"/>
              </w:rPr>
              <w:t>3.8</w:t>
            </w:r>
          </w:p>
        </w:tc>
        <w:tc>
          <w:tcPr>
            <w:tcW w:w="531" w:type="pct"/>
            <w:shd w:val="clear" w:color="auto" w:fill="auto"/>
            <w:noWrap/>
            <w:vAlign w:val="center"/>
          </w:tcPr>
          <w:p w:rsidR="009D48C9" w:rsidRPr="004335CD" w:rsidRDefault="009D48C9" w:rsidP="00307874">
            <w:pPr>
              <w:spacing w:before="60" w:after="60"/>
              <w:jc w:val="center"/>
              <w:rPr>
                <w:rFonts w:cs="Arial"/>
                <w:b/>
                <w:color w:val="000000"/>
                <w:sz w:val="18"/>
                <w:szCs w:val="18"/>
                <w:lang w:eastAsia="en-AU"/>
              </w:rPr>
            </w:pPr>
            <w:r w:rsidRPr="004335CD">
              <w:rPr>
                <w:rFonts w:cs="Arial"/>
                <w:b/>
                <w:color w:val="000000"/>
                <w:sz w:val="18"/>
                <w:szCs w:val="18"/>
                <w:lang w:eastAsia="en-AU"/>
              </w:rPr>
              <w:t>3.4</w:t>
            </w:r>
          </w:p>
        </w:tc>
      </w:tr>
    </w:tbl>
    <w:p w:rsidR="00FC51AD" w:rsidRPr="004335CD" w:rsidRDefault="00FC51AD" w:rsidP="00FC51AD"/>
    <w:p w:rsidR="00FC51AD" w:rsidRPr="004335CD" w:rsidRDefault="00FC51AD" w:rsidP="00DA562F">
      <w:pPr>
        <w:keepNext/>
        <w:spacing w:after="240" w:line="240" w:lineRule="auto"/>
      </w:pPr>
      <w:r w:rsidRPr="004335CD">
        <w:rPr>
          <w:noProof/>
          <w:lang w:eastAsia="en-AU"/>
        </w:rPr>
        <w:t xml:space="preserve"> </w:t>
      </w:r>
      <w:r w:rsidR="009D48C9">
        <w:rPr>
          <w:noProof/>
          <w:lang w:eastAsia="en-AU"/>
        </w:rPr>
        <w:drawing>
          <wp:inline distT="0" distB="0" distL="0" distR="0">
            <wp:extent cx="5848350" cy="39243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FC51AD" w:rsidRPr="004335CD" w:rsidRDefault="00FC51AD" w:rsidP="00FC51AD">
      <w:pPr>
        <w:pStyle w:val="Caption"/>
      </w:pPr>
      <w:bookmarkStart w:id="124" w:name="_Ref426530423"/>
      <w:r w:rsidRPr="004335CD">
        <w:t xml:space="preserve">Figure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2</w:t>
      </w:r>
      <w:r w:rsidR="00322207">
        <w:rPr>
          <w:noProof/>
        </w:rPr>
        <w:fldChar w:fldCharType="end"/>
      </w:r>
      <w:bookmarkEnd w:id="124"/>
      <w:r w:rsidRPr="004335CD">
        <w:t xml:space="preserve">: </w:t>
      </w:r>
      <w:r w:rsidR="00307874">
        <w:t xml:space="preserve"> </w:t>
      </w:r>
      <w:r w:rsidRPr="004335CD">
        <w:t xml:space="preserve">Waterbird counts per hectare recorded at sites in the Gingham and Lower Gwydir wetlands in </w:t>
      </w:r>
      <w:r w:rsidR="009D48C9">
        <w:t>December 2014</w:t>
      </w:r>
      <w:r w:rsidRPr="004335CD">
        <w:t xml:space="preserve"> and </w:t>
      </w:r>
      <w:r w:rsidR="009D48C9">
        <w:t>March 2015</w:t>
      </w:r>
      <w:r w:rsidRPr="004335CD">
        <w:t>.</w:t>
      </w:r>
    </w:p>
    <w:p w:rsidR="00FC51AD" w:rsidRPr="004335CD" w:rsidRDefault="00FC51AD" w:rsidP="00FC51AD">
      <w:pPr>
        <w:spacing w:before="120" w:after="120" w:line="276" w:lineRule="auto"/>
        <w:jc w:val="left"/>
        <w:rPr>
          <w:b/>
          <w:sz w:val="18"/>
          <w:szCs w:val="18"/>
        </w:rPr>
      </w:pPr>
    </w:p>
    <w:p w:rsidR="00FC51AD" w:rsidRPr="004335CD" w:rsidRDefault="00602B9E" w:rsidP="00FC51AD">
      <w:pPr>
        <w:spacing w:line="240" w:lineRule="auto"/>
        <w:rPr>
          <w:szCs w:val="20"/>
        </w:rPr>
      </w:pPr>
      <w:r>
        <w:rPr>
          <w:noProof/>
          <w:lang w:eastAsia="en-AU"/>
        </w:rPr>
        <w:drawing>
          <wp:inline distT="0" distB="0" distL="0" distR="0">
            <wp:extent cx="5842000" cy="3511441"/>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C51AD" w:rsidRPr="004335CD" w:rsidRDefault="00FC51AD" w:rsidP="00FC51AD">
      <w:pPr>
        <w:pStyle w:val="Caption"/>
        <w:rPr>
          <w:szCs w:val="18"/>
        </w:rPr>
      </w:pPr>
      <w:bookmarkStart w:id="125" w:name="_Ref294898912"/>
      <w:r w:rsidRPr="004335CD">
        <w:t xml:space="preserve">Figure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3</w:t>
      </w:r>
      <w:r w:rsidR="00322207">
        <w:rPr>
          <w:noProof/>
        </w:rPr>
        <w:fldChar w:fldCharType="end"/>
      </w:r>
      <w:bookmarkEnd w:id="125"/>
      <w:r w:rsidRPr="004335CD">
        <w:t>:</w:t>
      </w:r>
      <w:r w:rsidR="00307874">
        <w:t xml:space="preserve"> </w:t>
      </w:r>
      <w:r w:rsidRPr="004335CD">
        <w:t xml:space="preserve"> </w:t>
      </w:r>
      <w:r w:rsidRPr="004335CD">
        <w:rPr>
          <w:szCs w:val="18"/>
        </w:rPr>
        <w:t xml:space="preserve">Maximum total species </w:t>
      </w:r>
      <w:r w:rsidR="009D48C9">
        <w:rPr>
          <w:szCs w:val="18"/>
        </w:rPr>
        <w:t>diversity</w:t>
      </w:r>
      <w:r w:rsidRPr="004335CD">
        <w:rPr>
          <w:szCs w:val="18"/>
        </w:rPr>
        <w:t xml:space="preserve"> recorded at sites in the Gingham and Lower Gwydir Wetlands in </w:t>
      </w:r>
      <w:r w:rsidR="009D48C9">
        <w:rPr>
          <w:szCs w:val="18"/>
        </w:rPr>
        <w:t>December 2014</w:t>
      </w:r>
      <w:r w:rsidRPr="004335CD">
        <w:rPr>
          <w:szCs w:val="18"/>
        </w:rPr>
        <w:t xml:space="preserve"> or </w:t>
      </w:r>
      <w:r w:rsidR="009D48C9">
        <w:rPr>
          <w:szCs w:val="18"/>
        </w:rPr>
        <w:t>March 2015</w:t>
      </w:r>
      <w:r w:rsidR="007255F9">
        <w:rPr>
          <w:szCs w:val="18"/>
        </w:rPr>
        <w:t>.</w:t>
      </w:r>
    </w:p>
    <w:p w:rsidR="00FC51AD" w:rsidRPr="004335CD" w:rsidRDefault="00FC51AD" w:rsidP="00FC51AD"/>
    <w:p w:rsidR="00FC51AD" w:rsidRPr="004335CD" w:rsidRDefault="0055766B" w:rsidP="00FC51AD">
      <w:pPr>
        <w:spacing w:line="240" w:lineRule="auto"/>
      </w:pPr>
      <w:r>
        <w:rPr>
          <w:noProof/>
          <w:lang w:eastAsia="en-AU"/>
        </w:rPr>
        <w:drawing>
          <wp:inline distT="0" distB="0" distL="0" distR="0">
            <wp:extent cx="5295900" cy="425767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FC51AD" w:rsidRDefault="00FC51AD" w:rsidP="00FC51AD">
      <w:pPr>
        <w:pStyle w:val="Caption"/>
        <w:jc w:val="left"/>
      </w:pPr>
      <w:bookmarkStart w:id="126" w:name="_Ref421691476"/>
      <w:bookmarkStart w:id="127" w:name="_Ref421691465"/>
      <w:r w:rsidRPr="004335CD">
        <w:t xml:space="preserve">Figure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4</w:t>
      </w:r>
      <w:r w:rsidR="00322207">
        <w:rPr>
          <w:noProof/>
        </w:rPr>
        <w:fldChar w:fldCharType="end"/>
      </w:r>
      <w:bookmarkEnd w:id="126"/>
      <w:r w:rsidR="00307874">
        <w:rPr>
          <w:noProof/>
        </w:rPr>
        <w:t xml:space="preserve">: </w:t>
      </w:r>
      <w:r w:rsidRPr="004335CD">
        <w:t xml:space="preserve"> nMDS plot of waterbird species abundance data grouped by sampling season and the presence of Commonwealth environmental water ("Wet") or not ('Dry")</w:t>
      </w:r>
      <w:bookmarkEnd w:id="127"/>
      <w:r w:rsidR="00EC5E6E">
        <w:t>.</w:t>
      </w:r>
    </w:p>
    <w:p w:rsidR="006B1231" w:rsidRPr="006B1231" w:rsidRDefault="006B1231" w:rsidP="006B1231"/>
    <w:p w:rsidR="00307874" w:rsidRDefault="00307874" w:rsidP="006B1231">
      <w:pPr>
        <w:rPr>
          <w:b/>
          <w:bCs/>
          <w:sz w:val="18"/>
          <w:szCs w:val="20"/>
        </w:rPr>
      </w:pPr>
      <w:bookmarkStart w:id="128" w:name="_Ref422305262"/>
      <w:bookmarkStart w:id="129" w:name="_Ref424030093"/>
      <w:r>
        <w:br w:type="page"/>
      </w:r>
    </w:p>
    <w:p w:rsidR="00FC51AD" w:rsidRPr="004335CD" w:rsidRDefault="00FC51AD" w:rsidP="00FC51AD">
      <w:pPr>
        <w:pStyle w:val="Caption"/>
      </w:pPr>
      <w:bookmarkStart w:id="130" w:name="_Ref428094901"/>
      <w:r w:rsidRPr="004335CD">
        <w:t xml:space="preserve">Table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4</w:t>
      </w:r>
      <w:r w:rsidR="00322207">
        <w:rPr>
          <w:noProof/>
        </w:rPr>
        <w:fldChar w:fldCharType="end"/>
      </w:r>
      <w:bookmarkEnd w:id="128"/>
      <w:bookmarkEnd w:id="129"/>
      <w:bookmarkEnd w:id="130"/>
      <w:r w:rsidRPr="004335CD">
        <w:t xml:space="preserve">: </w:t>
      </w:r>
      <w:r w:rsidR="00307874">
        <w:t xml:space="preserve"> </w:t>
      </w:r>
      <w:r w:rsidRPr="004335CD">
        <w:t xml:space="preserve">Summary of breeding activity over the </w:t>
      </w:r>
      <w:r w:rsidR="009040BF">
        <w:t>2014-</w:t>
      </w:r>
      <w:r w:rsidRPr="004335CD">
        <w:t>15</w:t>
      </w:r>
      <w:r w:rsidR="009040BF">
        <w:t xml:space="preserve"> </w:t>
      </w:r>
      <w:r w:rsidRPr="004335CD">
        <w:t xml:space="preserve">survey </w:t>
      </w:r>
      <w:proofErr w:type="gramStart"/>
      <w:r w:rsidRPr="004335CD">
        <w:t>period</w:t>
      </w:r>
      <w:proofErr w:type="gramEnd"/>
      <w:r w:rsidR="00EC5E6E">
        <w:t>.</w:t>
      </w:r>
    </w:p>
    <w:tbl>
      <w:tblPr>
        <w:tblW w:w="5000" w:type="pct"/>
        <w:tblBorders>
          <w:top w:val="single" w:sz="4" w:space="0" w:color="auto"/>
          <w:bottom w:val="single" w:sz="4" w:space="0" w:color="auto"/>
          <w:insideH w:val="single" w:sz="4" w:space="0" w:color="auto"/>
          <w:insideV w:val="single" w:sz="4" w:space="0" w:color="auto"/>
        </w:tblBorders>
        <w:tblLayout w:type="fixed"/>
        <w:tblLook w:val="04A0"/>
      </w:tblPr>
      <w:tblGrid>
        <w:gridCol w:w="959"/>
        <w:gridCol w:w="1985"/>
        <w:gridCol w:w="2267"/>
        <w:gridCol w:w="1277"/>
        <w:gridCol w:w="2928"/>
      </w:tblGrid>
      <w:tr w:rsidR="00EC5DFC" w:rsidRPr="004335CD" w:rsidTr="00307874">
        <w:trPr>
          <w:trHeight w:val="285"/>
          <w:tblHeader/>
        </w:trPr>
        <w:tc>
          <w:tcPr>
            <w:tcW w:w="509" w:type="pct"/>
            <w:shd w:val="clear" w:color="auto" w:fill="D9D9D9"/>
            <w:noWrap/>
            <w:vAlign w:val="center"/>
            <w:hideMark/>
          </w:tcPr>
          <w:p w:rsidR="00EC5DFC" w:rsidRPr="004335CD" w:rsidRDefault="00EC5DFC" w:rsidP="00307874">
            <w:pPr>
              <w:spacing w:before="60" w:after="60"/>
              <w:jc w:val="center"/>
              <w:rPr>
                <w:rFonts w:cs="Arial"/>
                <w:color w:val="000000"/>
                <w:sz w:val="18"/>
                <w:szCs w:val="18"/>
                <w:lang w:eastAsia="en-AU"/>
              </w:rPr>
            </w:pPr>
            <w:r w:rsidRPr="004335CD">
              <w:rPr>
                <w:rFonts w:cs="Arial"/>
                <w:color w:val="000000"/>
                <w:sz w:val="18"/>
                <w:szCs w:val="18"/>
                <w:lang w:eastAsia="en-AU"/>
              </w:rPr>
              <w:t>Survey period</w:t>
            </w:r>
          </w:p>
        </w:tc>
        <w:tc>
          <w:tcPr>
            <w:tcW w:w="1054" w:type="pct"/>
            <w:shd w:val="clear" w:color="auto" w:fill="D9D9D9"/>
            <w:noWrap/>
            <w:vAlign w:val="center"/>
            <w:hideMark/>
          </w:tcPr>
          <w:p w:rsidR="00EC5DFC" w:rsidRPr="004335CD" w:rsidRDefault="00EC5DFC" w:rsidP="00307874">
            <w:pPr>
              <w:spacing w:before="60" w:after="60"/>
              <w:jc w:val="center"/>
              <w:rPr>
                <w:rFonts w:cs="Arial"/>
                <w:color w:val="000000"/>
                <w:sz w:val="18"/>
                <w:szCs w:val="18"/>
                <w:lang w:eastAsia="en-AU"/>
              </w:rPr>
            </w:pPr>
            <w:r w:rsidRPr="004335CD">
              <w:rPr>
                <w:rFonts w:cs="Arial"/>
                <w:color w:val="000000"/>
                <w:sz w:val="18"/>
                <w:szCs w:val="18"/>
                <w:lang w:eastAsia="en-AU"/>
              </w:rPr>
              <w:t>Site name</w:t>
            </w:r>
          </w:p>
        </w:tc>
        <w:tc>
          <w:tcPr>
            <w:tcW w:w="1204" w:type="pct"/>
            <w:shd w:val="clear" w:color="auto" w:fill="D9D9D9"/>
            <w:noWrap/>
            <w:vAlign w:val="center"/>
            <w:hideMark/>
          </w:tcPr>
          <w:p w:rsidR="00EC5DFC" w:rsidRPr="004335CD" w:rsidRDefault="00EC5DFC" w:rsidP="00307874">
            <w:pPr>
              <w:spacing w:before="60" w:after="60"/>
              <w:jc w:val="center"/>
              <w:rPr>
                <w:rFonts w:cs="Arial"/>
                <w:color w:val="000000"/>
                <w:sz w:val="18"/>
                <w:szCs w:val="18"/>
                <w:lang w:eastAsia="en-AU"/>
              </w:rPr>
            </w:pPr>
            <w:r w:rsidRPr="004335CD">
              <w:rPr>
                <w:rFonts w:cs="Arial"/>
                <w:color w:val="000000"/>
                <w:sz w:val="18"/>
                <w:szCs w:val="18"/>
                <w:lang w:eastAsia="en-AU"/>
              </w:rPr>
              <w:t>Common name</w:t>
            </w:r>
          </w:p>
        </w:tc>
        <w:tc>
          <w:tcPr>
            <w:tcW w:w="678" w:type="pct"/>
            <w:shd w:val="clear" w:color="auto" w:fill="D9D9D9"/>
            <w:noWrap/>
            <w:vAlign w:val="center"/>
            <w:hideMark/>
          </w:tcPr>
          <w:p w:rsidR="00EC5DFC" w:rsidRPr="004335CD" w:rsidRDefault="00EC5DFC" w:rsidP="00307874">
            <w:pPr>
              <w:spacing w:before="60" w:after="60"/>
              <w:jc w:val="center"/>
              <w:rPr>
                <w:rFonts w:cs="Arial"/>
                <w:color w:val="000000"/>
                <w:sz w:val="18"/>
                <w:szCs w:val="18"/>
                <w:lang w:eastAsia="en-AU"/>
              </w:rPr>
            </w:pPr>
            <w:r w:rsidRPr="004335CD">
              <w:rPr>
                <w:rFonts w:cs="Arial"/>
                <w:color w:val="000000"/>
                <w:sz w:val="18"/>
                <w:szCs w:val="18"/>
                <w:lang w:eastAsia="en-AU"/>
              </w:rPr>
              <w:t>Breeding activity (no.  broods or nests)</w:t>
            </w:r>
          </w:p>
        </w:tc>
        <w:tc>
          <w:tcPr>
            <w:tcW w:w="1555" w:type="pct"/>
            <w:shd w:val="clear" w:color="auto" w:fill="D9D9D9"/>
            <w:noWrap/>
            <w:vAlign w:val="center"/>
            <w:hideMark/>
          </w:tcPr>
          <w:p w:rsidR="00EC5DFC" w:rsidRPr="004335CD" w:rsidRDefault="00EC5DFC" w:rsidP="00307874">
            <w:pPr>
              <w:spacing w:before="60" w:after="60"/>
              <w:jc w:val="center"/>
              <w:rPr>
                <w:rFonts w:cs="Arial"/>
                <w:color w:val="000000"/>
                <w:sz w:val="18"/>
                <w:szCs w:val="18"/>
                <w:lang w:eastAsia="en-AU"/>
              </w:rPr>
            </w:pPr>
            <w:r w:rsidRPr="004335CD">
              <w:rPr>
                <w:rFonts w:cs="Arial"/>
                <w:color w:val="000000"/>
                <w:sz w:val="18"/>
                <w:szCs w:val="18"/>
                <w:lang w:eastAsia="en-AU"/>
              </w:rPr>
              <w:t xml:space="preserve">Notes and additional evidence of breeding </w:t>
            </w:r>
            <w:r w:rsidRPr="004335CD">
              <w:rPr>
                <w:sz w:val="18"/>
                <w:szCs w:val="18"/>
              </w:rPr>
              <w:t xml:space="preserve"> (breeding plumage, juveniles and empty nests)</w:t>
            </w:r>
          </w:p>
        </w:tc>
      </w:tr>
      <w:tr w:rsidR="00EC5DFC" w:rsidRPr="004335CD" w:rsidTr="00EE7132">
        <w:trPr>
          <w:trHeight w:val="285"/>
        </w:trPr>
        <w:tc>
          <w:tcPr>
            <w:tcW w:w="509" w:type="pct"/>
            <w:shd w:val="clear" w:color="auto" w:fill="auto"/>
            <w:noWrap/>
            <w:vAlign w:val="center"/>
            <w:hideMark/>
          </w:tcPr>
          <w:p w:rsidR="00EC5DFC" w:rsidRPr="004335CD" w:rsidRDefault="00307874" w:rsidP="00307874">
            <w:pPr>
              <w:spacing w:before="60" w:after="60"/>
              <w:jc w:val="left"/>
              <w:rPr>
                <w:rFonts w:cs="Arial"/>
                <w:sz w:val="18"/>
                <w:szCs w:val="18"/>
                <w:lang w:eastAsia="en-AU"/>
              </w:rPr>
            </w:pPr>
            <w:r>
              <w:rPr>
                <w:rFonts w:cs="Arial"/>
                <w:sz w:val="18"/>
                <w:szCs w:val="18"/>
                <w:lang w:eastAsia="en-AU"/>
              </w:rPr>
              <w:t>Dec 2014</w:t>
            </w:r>
          </w:p>
        </w:tc>
        <w:tc>
          <w:tcPr>
            <w:tcW w:w="1054"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Boyanga Waterhole West</w:t>
            </w: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W</w:t>
            </w:r>
            <w:r w:rsidR="00EC5DFC" w:rsidRPr="00A60B6A">
              <w:rPr>
                <w:rFonts w:cs="Arial"/>
                <w:sz w:val="18"/>
                <w:szCs w:val="18"/>
                <w:lang w:eastAsia="en-AU"/>
              </w:rPr>
              <w:t>hite-bellied sea-eagle</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0</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1 adult 1 juvenile</w:t>
            </w:r>
          </w:p>
        </w:tc>
      </w:tr>
      <w:tr w:rsidR="00EC5DFC" w:rsidRPr="004335CD" w:rsidTr="00EE7132">
        <w:trPr>
          <w:trHeight w:val="285"/>
        </w:trPr>
        <w:tc>
          <w:tcPr>
            <w:tcW w:w="509" w:type="pct"/>
            <w:vMerge w:val="restart"/>
            <w:shd w:val="clear" w:color="auto" w:fill="auto"/>
            <w:noWrap/>
            <w:vAlign w:val="center"/>
            <w:hideMark/>
          </w:tcPr>
          <w:p w:rsidR="00EC5DFC" w:rsidRPr="004335CD" w:rsidRDefault="009D48C9" w:rsidP="00307874">
            <w:pPr>
              <w:spacing w:before="60" w:after="60"/>
              <w:jc w:val="left"/>
              <w:rPr>
                <w:rFonts w:cs="Arial"/>
                <w:sz w:val="18"/>
                <w:szCs w:val="18"/>
                <w:lang w:eastAsia="en-AU"/>
              </w:rPr>
            </w:pPr>
            <w:r>
              <w:rPr>
                <w:rFonts w:cs="Arial"/>
                <w:sz w:val="18"/>
                <w:szCs w:val="18"/>
                <w:lang w:eastAsia="en-AU"/>
              </w:rPr>
              <w:t>March</w:t>
            </w:r>
            <w:r w:rsidR="00EE2A84">
              <w:rPr>
                <w:rFonts w:cs="Arial"/>
                <w:sz w:val="18"/>
                <w:szCs w:val="18"/>
                <w:lang w:eastAsia="en-AU"/>
              </w:rPr>
              <w:t xml:space="preserve"> 2015</w:t>
            </w:r>
          </w:p>
        </w:tc>
        <w:tc>
          <w:tcPr>
            <w:tcW w:w="1054" w:type="pct"/>
            <w:shd w:val="clear" w:color="auto" w:fill="auto"/>
            <w:noWrap/>
            <w:vAlign w:val="center"/>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Boyanga Waterhole East</w:t>
            </w: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W</w:t>
            </w:r>
            <w:r w:rsidR="00EC5DFC" w:rsidRPr="00A60B6A">
              <w:rPr>
                <w:rFonts w:cs="Arial"/>
                <w:sz w:val="18"/>
                <w:szCs w:val="18"/>
                <w:lang w:eastAsia="en-AU"/>
              </w:rPr>
              <w:t>hite-bellied sea-eagle</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0</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Immature</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val="restart"/>
            <w:shd w:val="clear" w:color="auto" w:fill="auto"/>
            <w:noWrap/>
            <w:vAlign w:val="center"/>
            <w:hideMark/>
          </w:tcPr>
          <w:p w:rsidR="00EC5DFC" w:rsidRPr="004335CD" w:rsidRDefault="00EC5DFC" w:rsidP="00554A94">
            <w:pPr>
              <w:spacing w:before="60" w:after="60"/>
              <w:jc w:val="left"/>
              <w:rPr>
                <w:rFonts w:cs="Arial"/>
                <w:sz w:val="18"/>
                <w:szCs w:val="18"/>
                <w:lang w:eastAsia="en-AU"/>
              </w:rPr>
            </w:pPr>
            <w:r w:rsidRPr="004335CD">
              <w:rPr>
                <w:rFonts w:cs="Arial"/>
                <w:sz w:val="18"/>
                <w:szCs w:val="18"/>
                <w:lang w:eastAsia="en-AU"/>
              </w:rPr>
              <w:t>Bunnor Bird Hide</w:t>
            </w: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A</w:t>
            </w:r>
            <w:r w:rsidR="00EC5DFC" w:rsidRPr="00A60B6A">
              <w:rPr>
                <w:rFonts w:cs="Arial"/>
                <w:sz w:val="18"/>
                <w:szCs w:val="18"/>
                <w:lang w:eastAsia="en-AU"/>
              </w:rPr>
              <w:t>ustralasian darter</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Pr>
                <w:rFonts w:cs="Arial"/>
                <w:sz w:val="18"/>
                <w:szCs w:val="18"/>
                <w:lang w:eastAsia="en-AU"/>
              </w:rPr>
              <w:t>3</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Adult on nest</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A</w:t>
            </w:r>
            <w:r w:rsidR="00EC5DFC" w:rsidRPr="00A60B6A">
              <w:rPr>
                <w:rFonts w:cs="Arial"/>
                <w:sz w:val="18"/>
                <w:szCs w:val="18"/>
                <w:lang w:eastAsia="en-AU"/>
              </w:rPr>
              <w:t>ustralasian darter</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1</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2 adults, 3 large juveniles on nest</w:t>
            </w:r>
          </w:p>
        </w:tc>
      </w:tr>
      <w:tr w:rsidR="00EC5DFC" w:rsidRPr="004335CD" w:rsidTr="00EE7132">
        <w:trPr>
          <w:trHeight w:val="70"/>
        </w:trPr>
        <w:tc>
          <w:tcPr>
            <w:tcW w:w="509" w:type="pct"/>
            <w:vMerge/>
            <w:shd w:val="clear" w:color="auto" w:fill="auto"/>
            <w:noWrap/>
            <w:vAlign w:val="center"/>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tcPr>
          <w:p w:rsidR="00EC5DFC" w:rsidRPr="00A60B6A" w:rsidRDefault="00307874" w:rsidP="00307874">
            <w:pPr>
              <w:spacing w:before="60" w:after="60"/>
              <w:jc w:val="left"/>
              <w:rPr>
                <w:rFonts w:cs="Arial"/>
                <w:sz w:val="18"/>
                <w:szCs w:val="18"/>
                <w:lang w:eastAsia="en-AU"/>
              </w:rPr>
            </w:pPr>
            <w:r>
              <w:rPr>
                <w:rFonts w:cs="Arial"/>
                <w:sz w:val="18"/>
                <w:szCs w:val="18"/>
                <w:lang w:eastAsia="en-AU"/>
              </w:rPr>
              <w:t>A</w:t>
            </w:r>
            <w:r w:rsidR="00EC5DFC" w:rsidRPr="00A60B6A">
              <w:rPr>
                <w:rFonts w:cs="Arial"/>
                <w:sz w:val="18"/>
                <w:szCs w:val="18"/>
                <w:lang w:eastAsia="en-AU"/>
              </w:rPr>
              <w:t>ustralian white ibis</w:t>
            </w:r>
          </w:p>
        </w:tc>
        <w:tc>
          <w:tcPr>
            <w:tcW w:w="678" w:type="pct"/>
            <w:shd w:val="clear" w:color="auto" w:fill="auto"/>
            <w:noWrap/>
            <w:vAlign w:val="center"/>
          </w:tcPr>
          <w:p w:rsidR="00EC5DFC" w:rsidRPr="004335CD" w:rsidRDefault="00EC5DFC" w:rsidP="00307874">
            <w:pPr>
              <w:spacing w:before="60" w:after="60"/>
              <w:jc w:val="center"/>
              <w:rPr>
                <w:rFonts w:cs="Arial"/>
                <w:sz w:val="18"/>
                <w:szCs w:val="18"/>
                <w:lang w:eastAsia="en-AU"/>
              </w:rPr>
            </w:pPr>
            <w:r>
              <w:rPr>
                <w:rFonts w:cs="Arial"/>
                <w:sz w:val="18"/>
                <w:szCs w:val="18"/>
                <w:lang w:eastAsia="en-AU"/>
              </w:rPr>
              <w:t>22</w:t>
            </w:r>
          </w:p>
        </w:tc>
        <w:tc>
          <w:tcPr>
            <w:tcW w:w="1555" w:type="pct"/>
            <w:shd w:val="clear" w:color="auto" w:fill="auto"/>
            <w:noWrap/>
            <w:vAlign w:val="center"/>
          </w:tcPr>
          <w:p w:rsidR="00EC5DFC" w:rsidRPr="004335CD" w:rsidRDefault="00EC5DFC" w:rsidP="00307874">
            <w:pPr>
              <w:spacing w:before="60" w:after="60"/>
              <w:jc w:val="left"/>
              <w:rPr>
                <w:rFonts w:cs="Arial"/>
                <w:sz w:val="18"/>
                <w:szCs w:val="18"/>
                <w:lang w:eastAsia="en-AU"/>
              </w:rPr>
            </w:pPr>
            <w:r>
              <w:rPr>
                <w:rFonts w:cs="Arial"/>
                <w:sz w:val="18"/>
                <w:szCs w:val="18"/>
                <w:lang w:eastAsia="en-AU"/>
              </w:rPr>
              <w:t>Adults on nests</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E</w:t>
            </w:r>
            <w:r w:rsidR="00EC5DFC" w:rsidRPr="00A60B6A">
              <w:rPr>
                <w:rFonts w:cs="Arial"/>
                <w:sz w:val="18"/>
                <w:szCs w:val="18"/>
                <w:lang w:eastAsia="en-AU"/>
              </w:rPr>
              <w:t>urasian coot</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2</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 </w:t>
            </w:r>
            <w:r>
              <w:rPr>
                <w:rFonts w:cs="Arial"/>
                <w:sz w:val="18"/>
                <w:szCs w:val="18"/>
                <w:lang w:eastAsia="en-AU"/>
              </w:rPr>
              <w:t>Adult on nest</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L</w:t>
            </w:r>
            <w:r w:rsidR="00EC5DFC" w:rsidRPr="00A60B6A">
              <w:rPr>
                <w:rFonts w:cs="Arial"/>
                <w:sz w:val="18"/>
                <w:szCs w:val="18"/>
                <w:lang w:eastAsia="en-AU"/>
              </w:rPr>
              <w:t>ittle pied cormorant</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2</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Adult on nest</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L</w:t>
            </w:r>
            <w:r w:rsidR="00EC5DFC" w:rsidRPr="00A60B6A">
              <w:rPr>
                <w:rFonts w:cs="Arial"/>
                <w:sz w:val="18"/>
                <w:szCs w:val="18"/>
                <w:lang w:eastAsia="en-AU"/>
              </w:rPr>
              <w:t>ittle pied cormorant</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3</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Nest with chicks</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L</w:t>
            </w:r>
            <w:r w:rsidR="00EC5DFC" w:rsidRPr="00A60B6A">
              <w:rPr>
                <w:rFonts w:cs="Arial"/>
                <w:sz w:val="18"/>
                <w:szCs w:val="18"/>
                <w:lang w:eastAsia="en-AU"/>
              </w:rPr>
              <w:t>ittle pied cormorant</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4</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Adult on nest</w:t>
            </w:r>
          </w:p>
        </w:tc>
      </w:tr>
      <w:tr w:rsidR="00EC5DFC" w:rsidRPr="004335CD" w:rsidTr="00EE7132">
        <w:trPr>
          <w:trHeight w:val="70"/>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M</w:t>
            </w:r>
            <w:r w:rsidR="00EC5DFC" w:rsidRPr="00A60B6A">
              <w:rPr>
                <w:rFonts w:cs="Arial"/>
                <w:sz w:val="18"/>
                <w:szCs w:val="18"/>
                <w:lang w:eastAsia="en-AU"/>
              </w:rPr>
              <w:t>agpie goose</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Pr>
                <w:rFonts w:cs="Arial"/>
                <w:sz w:val="18"/>
                <w:szCs w:val="18"/>
                <w:lang w:eastAsia="en-AU"/>
              </w:rPr>
              <w:t>37</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12 adult trampling, 1 nest with 3 juveniles</w:t>
            </w:r>
            <w:r>
              <w:rPr>
                <w:rFonts w:cs="Arial"/>
                <w:sz w:val="18"/>
                <w:szCs w:val="18"/>
                <w:lang w:eastAsia="en-AU"/>
              </w:rPr>
              <w:t>, approx. 24 empty nests</w:t>
            </w:r>
          </w:p>
        </w:tc>
      </w:tr>
      <w:tr w:rsidR="00EC5DFC" w:rsidRPr="004335CD" w:rsidTr="00EE7132">
        <w:trPr>
          <w:trHeight w:val="285"/>
        </w:trPr>
        <w:tc>
          <w:tcPr>
            <w:tcW w:w="509" w:type="pct"/>
            <w:vMerge/>
            <w:shd w:val="clear" w:color="auto" w:fill="auto"/>
            <w:noWrap/>
            <w:vAlign w:val="center"/>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tcPr>
          <w:p w:rsidR="00EC5DFC" w:rsidRPr="00A60B6A" w:rsidRDefault="00307874" w:rsidP="00307874">
            <w:pPr>
              <w:spacing w:before="60" w:after="60"/>
              <w:jc w:val="left"/>
              <w:rPr>
                <w:rFonts w:cs="Arial"/>
                <w:sz w:val="18"/>
                <w:szCs w:val="18"/>
                <w:lang w:eastAsia="en-AU"/>
              </w:rPr>
            </w:pPr>
            <w:r>
              <w:rPr>
                <w:rFonts w:cs="Arial"/>
                <w:sz w:val="18"/>
                <w:szCs w:val="18"/>
                <w:lang w:eastAsia="en-AU"/>
              </w:rPr>
              <w:t>P</w:t>
            </w:r>
            <w:r w:rsidR="00EC5DFC" w:rsidRPr="00A60B6A">
              <w:rPr>
                <w:rFonts w:cs="Arial"/>
                <w:sz w:val="18"/>
                <w:szCs w:val="18"/>
                <w:lang w:eastAsia="en-AU"/>
              </w:rPr>
              <w:t>lumed whistling-duck</w:t>
            </w:r>
          </w:p>
        </w:tc>
        <w:tc>
          <w:tcPr>
            <w:tcW w:w="678" w:type="pct"/>
            <w:shd w:val="clear" w:color="auto" w:fill="auto"/>
            <w:noWrap/>
            <w:vAlign w:val="center"/>
          </w:tcPr>
          <w:p w:rsidR="00EC5DFC" w:rsidRPr="004335CD" w:rsidRDefault="00EC5DFC" w:rsidP="00307874">
            <w:pPr>
              <w:spacing w:before="60" w:after="60"/>
              <w:jc w:val="center"/>
              <w:rPr>
                <w:rFonts w:cs="Arial"/>
                <w:sz w:val="18"/>
                <w:szCs w:val="18"/>
                <w:lang w:eastAsia="en-AU"/>
              </w:rPr>
            </w:pPr>
            <w:r>
              <w:rPr>
                <w:rFonts w:cs="Arial"/>
                <w:sz w:val="18"/>
                <w:szCs w:val="18"/>
                <w:lang w:eastAsia="en-AU"/>
              </w:rPr>
              <w:t>6</w:t>
            </w:r>
          </w:p>
        </w:tc>
        <w:tc>
          <w:tcPr>
            <w:tcW w:w="1555" w:type="pct"/>
            <w:shd w:val="clear" w:color="auto" w:fill="auto"/>
            <w:noWrap/>
            <w:vAlign w:val="center"/>
          </w:tcPr>
          <w:p w:rsidR="00EC5DFC" w:rsidRPr="004335CD" w:rsidRDefault="00EC5DFC" w:rsidP="00307874">
            <w:pPr>
              <w:spacing w:before="60" w:after="60"/>
              <w:jc w:val="left"/>
              <w:rPr>
                <w:rFonts w:cs="Arial"/>
                <w:sz w:val="18"/>
                <w:szCs w:val="18"/>
                <w:lang w:eastAsia="en-AU"/>
              </w:rPr>
            </w:pPr>
            <w:r>
              <w:rPr>
                <w:rFonts w:cs="Arial"/>
                <w:sz w:val="18"/>
                <w:szCs w:val="18"/>
                <w:lang w:eastAsia="en-AU"/>
              </w:rPr>
              <w:t>Adults on nest, and/or with young</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S</w:t>
            </w:r>
            <w:r w:rsidR="00EC5DFC" w:rsidRPr="00A60B6A">
              <w:rPr>
                <w:rFonts w:cs="Arial"/>
                <w:sz w:val="18"/>
                <w:szCs w:val="18"/>
                <w:lang w:eastAsia="en-AU"/>
              </w:rPr>
              <w:t>acred kingfisher</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0</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1 juvenile</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W</w:t>
            </w:r>
            <w:r w:rsidR="00EC5DFC" w:rsidRPr="00A60B6A">
              <w:rPr>
                <w:rFonts w:cs="Arial"/>
                <w:sz w:val="18"/>
                <w:szCs w:val="18"/>
                <w:lang w:eastAsia="en-AU"/>
              </w:rPr>
              <w:t>histling kite</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0</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Empty nest</w:t>
            </w:r>
          </w:p>
        </w:tc>
      </w:tr>
      <w:tr w:rsidR="00EC5DFC" w:rsidRPr="004335CD" w:rsidTr="00EE7132">
        <w:trPr>
          <w:trHeight w:val="285"/>
        </w:trPr>
        <w:tc>
          <w:tcPr>
            <w:tcW w:w="509" w:type="pct"/>
            <w:vMerge/>
            <w:shd w:val="clear" w:color="auto" w:fill="auto"/>
            <w:noWrap/>
            <w:vAlign w:val="center"/>
          </w:tcPr>
          <w:p w:rsidR="00EC5DFC" w:rsidRPr="004335CD" w:rsidRDefault="00EC5DFC" w:rsidP="00307874">
            <w:pPr>
              <w:spacing w:before="60" w:after="60"/>
              <w:jc w:val="left"/>
              <w:rPr>
                <w:rFonts w:cs="Arial"/>
                <w:sz w:val="18"/>
                <w:szCs w:val="18"/>
                <w:lang w:eastAsia="en-AU"/>
              </w:rPr>
            </w:pPr>
          </w:p>
        </w:tc>
        <w:tc>
          <w:tcPr>
            <w:tcW w:w="1054"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Gingham Waterhole</w:t>
            </w: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A</w:t>
            </w:r>
            <w:r w:rsidR="00EC5DFC" w:rsidRPr="00A60B6A">
              <w:rPr>
                <w:rFonts w:cs="Arial"/>
                <w:sz w:val="18"/>
                <w:szCs w:val="18"/>
                <w:lang w:eastAsia="en-AU"/>
              </w:rPr>
              <w:t>ustralasian darter</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1</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 xml:space="preserve">2 fledglings </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val="restar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Goddard's Lease</w:t>
            </w: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P</w:t>
            </w:r>
            <w:r w:rsidR="00EC5DFC" w:rsidRPr="00A60B6A">
              <w:rPr>
                <w:rFonts w:cs="Arial"/>
                <w:sz w:val="18"/>
                <w:szCs w:val="18"/>
                <w:lang w:eastAsia="en-AU"/>
              </w:rPr>
              <w:t>lumed whistling-duck</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1</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5 ducklings</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W</w:t>
            </w:r>
            <w:r w:rsidR="00EC5DFC" w:rsidRPr="00A60B6A">
              <w:rPr>
                <w:rFonts w:cs="Arial"/>
                <w:sz w:val="18"/>
                <w:szCs w:val="18"/>
                <w:lang w:eastAsia="en-AU"/>
              </w:rPr>
              <w:t>andering whistling-duck</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1</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4 ducklings</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Lynworth Dam</w:t>
            </w:r>
          </w:p>
        </w:tc>
        <w:tc>
          <w:tcPr>
            <w:tcW w:w="1204" w:type="pct"/>
            <w:shd w:val="clear" w:color="auto" w:fill="auto"/>
            <w:noWrap/>
            <w:vAlign w:val="center"/>
            <w:hideMark/>
          </w:tcPr>
          <w:p w:rsidR="00EC5DFC" w:rsidRPr="00A60B6A" w:rsidRDefault="00EC5DFC" w:rsidP="00307874">
            <w:pPr>
              <w:spacing w:before="60" w:after="60"/>
              <w:jc w:val="left"/>
              <w:rPr>
                <w:rFonts w:cs="Arial"/>
                <w:sz w:val="18"/>
                <w:szCs w:val="18"/>
                <w:lang w:eastAsia="en-AU"/>
              </w:rPr>
            </w:pPr>
            <w:r w:rsidRPr="00A60B6A">
              <w:rPr>
                <w:rFonts w:cs="Arial"/>
                <w:sz w:val="18"/>
                <w:szCs w:val="18"/>
                <w:lang w:eastAsia="en-AU"/>
              </w:rPr>
              <w:t>Australian reed-warbler</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0</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1 juvenile</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Racecourse Lagoon</w:t>
            </w: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W</w:t>
            </w:r>
            <w:r w:rsidR="00EC5DFC" w:rsidRPr="00A60B6A">
              <w:rPr>
                <w:rFonts w:cs="Arial"/>
                <w:sz w:val="18"/>
                <w:szCs w:val="18"/>
                <w:lang w:eastAsia="en-AU"/>
              </w:rPr>
              <w:t>edge-tailed eagle</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0</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1 juvenile</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val="restar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Wandoona Waterhole</w:t>
            </w: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H</w:t>
            </w:r>
            <w:r w:rsidR="00EC5DFC" w:rsidRPr="00A60B6A">
              <w:rPr>
                <w:rFonts w:cs="Arial"/>
                <w:sz w:val="18"/>
                <w:szCs w:val="18"/>
                <w:lang w:eastAsia="en-AU"/>
              </w:rPr>
              <w:t>oary-headed grebe</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1</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8 juveniles</w:t>
            </w:r>
          </w:p>
        </w:tc>
      </w:tr>
      <w:tr w:rsidR="00EC5DFC" w:rsidRPr="004335CD" w:rsidTr="00EE7132">
        <w:trPr>
          <w:trHeight w:val="285"/>
        </w:trPr>
        <w:tc>
          <w:tcPr>
            <w:tcW w:w="509"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054" w:type="pct"/>
            <w:vMerge/>
            <w:shd w:val="clear" w:color="auto" w:fill="auto"/>
            <w:noWrap/>
            <w:vAlign w:val="center"/>
            <w:hideMark/>
          </w:tcPr>
          <w:p w:rsidR="00EC5DFC" w:rsidRPr="004335CD" w:rsidRDefault="00EC5DFC" w:rsidP="00307874">
            <w:pPr>
              <w:spacing w:before="60" w:after="60"/>
              <w:jc w:val="left"/>
              <w:rPr>
                <w:rFonts w:cs="Arial"/>
                <w:sz w:val="18"/>
                <w:szCs w:val="18"/>
                <w:lang w:eastAsia="en-AU"/>
              </w:rPr>
            </w:pPr>
          </w:p>
        </w:tc>
        <w:tc>
          <w:tcPr>
            <w:tcW w:w="1204" w:type="pct"/>
            <w:shd w:val="clear" w:color="auto" w:fill="auto"/>
            <w:noWrap/>
            <w:vAlign w:val="center"/>
            <w:hideMark/>
          </w:tcPr>
          <w:p w:rsidR="00EC5DFC" w:rsidRPr="00A60B6A" w:rsidRDefault="00307874" w:rsidP="00307874">
            <w:pPr>
              <w:spacing w:before="60" w:after="60"/>
              <w:jc w:val="left"/>
              <w:rPr>
                <w:rFonts w:cs="Arial"/>
                <w:sz w:val="18"/>
                <w:szCs w:val="18"/>
                <w:lang w:eastAsia="en-AU"/>
              </w:rPr>
            </w:pPr>
            <w:r>
              <w:rPr>
                <w:rFonts w:cs="Arial"/>
                <w:sz w:val="18"/>
                <w:szCs w:val="18"/>
                <w:lang w:eastAsia="en-AU"/>
              </w:rPr>
              <w:t>W</w:t>
            </w:r>
            <w:r w:rsidR="00EC5DFC" w:rsidRPr="00A60B6A">
              <w:rPr>
                <w:rFonts w:cs="Arial"/>
                <w:sz w:val="18"/>
                <w:szCs w:val="18"/>
                <w:lang w:eastAsia="en-AU"/>
              </w:rPr>
              <w:t>andering whistling-duck</w:t>
            </w:r>
          </w:p>
        </w:tc>
        <w:tc>
          <w:tcPr>
            <w:tcW w:w="678" w:type="pct"/>
            <w:shd w:val="clear" w:color="auto" w:fill="auto"/>
            <w:noWrap/>
            <w:vAlign w:val="center"/>
            <w:hideMark/>
          </w:tcPr>
          <w:p w:rsidR="00EC5DFC" w:rsidRPr="004335CD" w:rsidRDefault="00EC5DFC" w:rsidP="00307874">
            <w:pPr>
              <w:spacing w:before="60" w:after="60"/>
              <w:jc w:val="center"/>
              <w:rPr>
                <w:rFonts w:cs="Arial"/>
                <w:sz w:val="18"/>
                <w:szCs w:val="18"/>
                <w:lang w:eastAsia="en-AU"/>
              </w:rPr>
            </w:pPr>
            <w:r w:rsidRPr="004335CD">
              <w:rPr>
                <w:rFonts w:cs="Arial"/>
                <w:sz w:val="18"/>
                <w:szCs w:val="18"/>
                <w:lang w:eastAsia="en-AU"/>
              </w:rPr>
              <w:t>1</w:t>
            </w:r>
          </w:p>
        </w:tc>
        <w:tc>
          <w:tcPr>
            <w:tcW w:w="1555" w:type="pct"/>
            <w:shd w:val="clear" w:color="auto" w:fill="auto"/>
            <w:noWrap/>
            <w:vAlign w:val="center"/>
            <w:hideMark/>
          </w:tcPr>
          <w:p w:rsidR="00EC5DFC" w:rsidRPr="004335CD" w:rsidRDefault="00EC5DFC" w:rsidP="00307874">
            <w:pPr>
              <w:spacing w:before="60" w:after="60"/>
              <w:jc w:val="left"/>
              <w:rPr>
                <w:rFonts w:cs="Arial"/>
                <w:sz w:val="18"/>
                <w:szCs w:val="18"/>
                <w:lang w:eastAsia="en-AU"/>
              </w:rPr>
            </w:pPr>
            <w:r w:rsidRPr="004335CD">
              <w:rPr>
                <w:rFonts w:cs="Arial"/>
                <w:sz w:val="18"/>
                <w:szCs w:val="18"/>
                <w:lang w:eastAsia="en-AU"/>
              </w:rPr>
              <w:t>10 ducklings</w:t>
            </w:r>
          </w:p>
        </w:tc>
      </w:tr>
    </w:tbl>
    <w:p w:rsidR="00222F95" w:rsidRDefault="00222F95" w:rsidP="00FC51AD">
      <w:pPr>
        <w:rPr>
          <w:sz w:val="16"/>
          <w:szCs w:val="16"/>
        </w:rPr>
      </w:pPr>
      <w:r>
        <w:rPr>
          <w:sz w:val="16"/>
          <w:szCs w:val="16"/>
        </w:rPr>
        <w:br w:type="page"/>
      </w:r>
    </w:p>
    <w:p w:rsidR="00FC51AD" w:rsidRPr="004335CD" w:rsidRDefault="00FC51AD" w:rsidP="00222F95">
      <w:pPr>
        <w:pStyle w:val="Heading8"/>
      </w:pPr>
      <w:r w:rsidRPr="004335CD">
        <w:t>Functional guilds</w:t>
      </w:r>
    </w:p>
    <w:p w:rsidR="00EC5DFC" w:rsidRPr="004335CD" w:rsidRDefault="00EC5DFC" w:rsidP="00EC5DFC">
      <w:r w:rsidRPr="004335CD">
        <w:t xml:space="preserve">All </w:t>
      </w:r>
      <w:r>
        <w:t>ten</w:t>
      </w:r>
      <w:r w:rsidRPr="004335CD">
        <w:t xml:space="preserve"> functional guilds were represented across the wetlands in both </w:t>
      </w:r>
      <w:r w:rsidR="009D48C9">
        <w:t>December 2014</w:t>
      </w:r>
      <w:r w:rsidRPr="004335CD">
        <w:t xml:space="preserve"> and </w:t>
      </w:r>
      <w:r w:rsidR="009D48C9">
        <w:t>March 2015</w:t>
      </w:r>
      <w:r w:rsidRPr="004335CD">
        <w:t xml:space="preserve"> (</w:t>
      </w:r>
      <w:r w:rsidR="00322207">
        <w:fldChar w:fldCharType="begin"/>
      </w:r>
      <w:r w:rsidR="00B20E01">
        <w:instrText xml:space="preserve"> REF _Ref294901398 \h </w:instrText>
      </w:r>
      <w:r w:rsidR="00322207">
        <w:fldChar w:fldCharType="separate"/>
      </w:r>
      <w:r w:rsidR="00C80D38" w:rsidRPr="004335CD">
        <w:t xml:space="preserve">Figure </w:t>
      </w:r>
      <w:r w:rsidR="00C80D38">
        <w:rPr>
          <w:noProof/>
        </w:rPr>
        <w:t>E</w:t>
      </w:r>
      <w:r w:rsidR="00C80D38">
        <w:noBreakHyphen/>
      </w:r>
      <w:r w:rsidR="00C80D38">
        <w:rPr>
          <w:noProof/>
        </w:rPr>
        <w:t>5</w:t>
      </w:r>
      <w:r w:rsidR="00322207">
        <w:fldChar w:fldCharType="end"/>
      </w:r>
      <w:r w:rsidRPr="004335CD">
        <w:t xml:space="preserve">).  The average number of functional guilds recorded </w:t>
      </w:r>
      <w:r>
        <w:t>at sites that recorded waterbird species</w:t>
      </w:r>
      <w:r w:rsidRPr="004335CD">
        <w:t xml:space="preserve"> was </w:t>
      </w:r>
      <w:r w:rsidR="007255F9">
        <w:t>four</w:t>
      </w:r>
      <w:r w:rsidRPr="004335CD">
        <w:t xml:space="preserve"> in </w:t>
      </w:r>
      <w:r w:rsidR="009D48C9">
        <w:t>December 2014</w:t>
      </w:r>
      <w:r w:rsidRPr="004335CD">
        <w:t xml:space="preserve">, which increased significantly to </w:t>
      </w:r>
      <w:r w:rsidR="007255F9">
        <w:t>seven</w:t>
      </w:r>
      <w:r w:rsidRPr="004335CD">
        <w:t xml:space="preserve"> in </w:t>
      </w:r>
      <w:r w:rsidR="009D48C9">
        <w:t>March 2015</w:t>
      </w:r>
      <w:r w:rsidRPr="004335CD">
        <w:t xml:space="preserve"> (T=2.</w:t>
      </w:r>
      <w:r>
        <w:t>45</w:t>
      </w:r>
      <w:r w:rsidRPr="004335CD">
        <w:t>, Pr&lt;0.05) (</w:t>
      </w:r>
      <w:r w:rsidR="00322207">
        <w:fldChar w:fldCharType="begin"/>
      </w:r>
      <w:r w:rsidR="00B20E01">
        <w:instrText xml:space="preserve"> REF _Ref427936525 \h </w:instrText>
      </w:r>
      <w:r w:rsidR="00322207">
        <w:fldChar w:fldCharType="separate"/>
      </w:r>
      <w:r w:rsidR="00C80D38" w:rsidRPr="004335CD">
        <w:t xml:space="preserve">Table </w:t>
      </w:r>
      <w:r w:rsidR="00C80D38">
        <w:rPr>
          <w:noProof/>
        </w:rPr>
        <w:t>E</w:t>
      </w:r>
      <w:r w:rsidR="00C80D38">
        <w:noBreakHyphen/>
      </w:r>
      <w:r w:rsidR="00C80D38">
        <w:rPr>
          <w:noProof/>
        </w:rPr>
        <w:t>3</w:t>
      </w:r>
      <w:r w:rsidR="00322207">
        <w:fldChar w:fldCharType="end"/>
      </w:r>
      <w:r w:rsidRPr="004335CD">
        <w:t xml:space="preserve">).  </w:t>
      </w:r>
      <w:r>
        <w:t xml:space="preserve">Eight </w:t>
      </w:r>
      <w:r w:rsidRPr="004335CD">
        <w:t>of the 1</w:t>
      </w:r>
      <w:r>
        <w:t>0</w:t>
      </w:r>
      <w:r w:rsidRPr="004335CD">
        <w:t xml:space="preserve"> functional guilds increased in the number of waterbirds per ha from </w:t>
      </w:r>
      <w:r w:rsidR="009D48C9">
        <w:t>December 2014</w:t>
      </w:r>
      <w:r w:rsidRPr="004335CD">
        <w:t xml:space="preserve"> to </w:t>
      </w:r>
      <w:r w:rsidR="009D48C9">
        <w:t>March 2015</w:t>
      </w:r>
      <w:r w:rsidRPr="004335CD">
        <w:t>. Australian-breeding Chardadriiform shorebirds</w:t>
      </w:r>
      <w:r>
        <w:t xml:space="preserve"> a</w:t>
      </w:r>
      <w:r w:rsidRPr="004335CD">
        <w:t xml:space="preserve">nd Migratory Charadriiform shorebirds decreased slightly (between 0.1 and 6 waterbirds per hectare) from </w:t>
      </w:r>
      <w:r w:rsidR="009D48C9">
        <w:t>December 2014</w:t>
      </w:r>
      <w:r w:rsidRPr="004335CD">
        <w:t xml:space="preserve"> to </w:t>
      </w:r>
      <w:r w:rsidR="009D48C9">
        <w:t>March 2015</w:t>
      </w:r>
      <w:r w:rsidRPr="004335CD">
        <w:t xml:space="preserve"> (</w:t>
      </w:r>
      <w:r w:rsidR="00322207">
        <w:fldChar w:fldCharType="begin"/>
      </w:r>
      <w:r w:rsidR="00B20E01">
        <w:instrText xml:space="preserve"> REF _Ref294901398 \h </w:instrText>
      </w:r>
      <w:r w:rsidR="00322207">
        <w:fldChar w:fldCharType="separate"/>
      </w:r>
      <w:r w:rsidR="00C80D38" w:rsidRPr="004335CD">
        <w:t xml:space="preserve">Figure </w:t>
      </w:r>
      <w:r w:rsidR="00C80D38">
        <w:rPr>
          <w:noProof/>
        </w:rPr>
        <w:t>E</w:t>
      </w:r>
      <w:r w:rsidR="00C80D38">
        <w:noBreakHyphen/>
      </w:r>
      <w:r w:rsidR="00C80D38">
        <w:rPr>
          <w:noProof/>
        </w:rPr>
        <w:t>5</w:t>
      </w:r>
      <w:r w:rsidR="00322207">
        <w:fldChar w:fldCharType="end"/>
      </w:r>
      <w:r w:rsidRPr="004335CD">
        <w:t>).  Grazing ducks and geese; dabbling and filter-feeding ducks; large wading birds; piscivores birds; and, diving ducks, aquatic gallinules and swans displayed the greatest increases in waterbird abundance acro</w:t>
      </w:r>
      <w:r w:rsidR="009040BF">
        <w:t>ss the wetlands over the 2014-</w:t>
      </w:r>
      <w:r w:rsidRPr="004335CD">
        <w:t>15 season (between 51 and 325 waterbirds per ha).</w:t>
      </w:r>
    </w:p>
    <w:p w:rsidR="00EC5DFC" w:rsidRPr="004335CD" w:rsidRDefault="00EC5DFC" w:rsidP="00EC5DFC">
      <w:r w:rsidRPr="004335CD">
        <w:t xml:space="preserve">Large wading birds </w:t>
      </w:r>
      <w:r>
        <w:t xml:space="preserve">and piscivores </w:t>
      </w:r>
      <w:r w:rsidRPr="004335CD">
        <w:t xml:space="preserve">were dominant in </w:t>
      </w:r>
      <w:r w:rsidR="009D48C9">
        <w:t>December 2014</w:t>
      </w:r>
      <w:r w:rsidRPr="004335CD">
        <w:t xml:space="preserve"> and grazing ducks and geese were dominant in </w:t>
      </w:r>
      <w:r w:rsidR="009D48C9">
        <w:t>March 2015</w:t>
      </w:r>
      <w:r w:rsidRPr="004335CD">
        <w:t>, and overall grazing ducks and geese dominated the wate</w:t>
      </w:r>
      <w:r w:rsidR="009040BF">
        <w:t>rbird community over the 2014-</w:t>
      </w:r>
      <w:r w:rsidRPr="004335CD">
        <w:t xml:space="preserve">15 season.  Grazing ducks and geese include the </w:t>
      </w:r>
      <w:proofErr w:type="gramStart"/>
      <w:r w:rsidR="00EC5E6E">
        <w:t>P</w:t>
      </w:r>
      <w:r w:rsidRPr="004335CD">
        <w:t>lumed</w:t>
      </w:r>
      <w:proofErr w:type="gramEnd"/>
      <w:r w:rsidRPr="004335CD">
        <w:t xml:space="preserve"> </w:t>
      </w:r>
      <w:r>
        <w:t>w</w:t>
      </w:r>
      <w:r w:rsidRPr="004335CD">
        <w:t>histling</w:t>
      </w:r>
      <w:r>
        <w:t>-d</w:t>
      </w:r>
      <w:r w:rsidRPr="004335CD">
        <w:t xml:space="preserve">uck and the </w:t>
      </w:r>
      <w:r w:rsidR="00EC5E6E">
        <w:t>M</w:t>
      </w:r>
      <w:r w:rsidRPr="004335CD">
        <w:t xml:space="preserve">agpie </w:t>
      </w:r>
      <w:r>
        <w:t>g</w:t>
      </w:r>
      <w:r w:rsidRPr="004335CD">
        <w:t xml:space="preserve">oose, and large flocks of these species (100-400 birds) were recorded in the Gingham wetlands during </w:t>
      </w:r>
      <w:r w:rsidR="009D48C9">
        <w:t>March 2015</w:t>
      </w:r>
      <w:r w:rsidRPr="004335CD">
        <w:t>.  The most widespread</w:t>
      </w:r>
      <w:r w:rsidR="009040BF">
        <w:t xml:space="preserve"> species recorded in the 2014-</w:t>
      </w:r>
      <w:r w:rsidRPr="004335CD">
        <w:t xml:space="preserve">15 season included the </w:t>
      </w:r>
      <w:r w:rsidR="00EC5E6E">
        <w:t>P</w:t>
      </w:r>
      <w:r w:rsidRPr="004335CD">
        <w:t xml:space="preserve">acific </w:t>
      </w:r>
      <w:r>
        <w:t>b</w:t>
      </w:r>
      <w:r w:rsidRPr="004335CD">
        <w:t xml:space="preserve">lack </w:t>
      </w:r>
      <w:r>
        <w:t>d</w:t>
      </w:r>
      <w:r w:rsidR="00EC5E6E">
        <w:t>uck</w:t>
      </w:r>
      <w:r w:rsidRPr="004335CD">
        <w:t xml:space="preserve">, </w:t>
      </w:r>
      <w:proofErr w:type="gramStart"/>
      <w:r w:rsidR="00EC5E6E">
        <w:t>L</w:t>
      </w:r>
      <w:r w:rsidRPr="004335CD">
        <w:t>ittle</w:t>
      </w:r>
      <w:proofErr w:type="gramEnd"/>
      <w:r w:rsidRPr="004335CD">
        <w:t xml:space="preserve"> </w:t>
      </w:r>
      <w:r>
        <w:t>p</w:t>
      </w:r>
      <w:r w:rsidRPr="004335CD">
        <w:t xml:space="preserve">ied </w:t>
      </w:r>
      <w:r>
        <w:t>c</w:t>
      </w:r>
      <w:r w:rsidRPr="004335CD">
        <w:t xml:space="preserve">ormorant, Australian </w:t>
      </w:r>
      <w:r>
        <w:t>w</w:t>
      </w:r>
      <w:r w:rsidRPr="004335CD">
        <w:t xml:space="preserve">hite </w:t>
      </w:r>
      <w:r>
        <w:t>i</w:t>
      </w:r>
      <w:r w:rsidRPr="004335CD">
        <w:t xml:space="preserve">bis, </w:t>
      </w:r>
      <w:r w:rsidR="00EC5E6E">
        <w:t>W</w:t>
      </w:r>
      <w:r w:rsidRPr="004335CD">
        <w:t xml:space="preserve">hite-faced </w:t>
      </w:r>
      <w:r>
        <w:t>h</w:t>
      </w:r>
      <w:r w:rsidRPr="004335CD">
        <w:t>eron</w:t>
      </w:r>
      <w:r>
        <w:t xml:space="preserve"> (</w:t>
      </w:r>
      <w:r w:rsidRPr="00686676">
        <w:rPr>
          <w:rStyle w:val="xbe"/>
          <w:rFonts w:cs="Arial"/>
          <w:i/>
          <w:color w:val="222222"/>
          <w:szCs w:val="20"/>
          <w:shd w:val="clear" w:color="auto" w:fill="FFFFFF"/>
        </w:rPr>
        <w:t>Egretta novaehollandiae</w:t>
      </w:r>
      <w:r>
        <w:rPr>
          <w:rStyle w:val="xbe"/>
          <w:rFonts w:cs="Arial"/>
          <w:color w:val="222222"/>
          <w:szCs w:val="20"/>
          <w:shd w:val="clear" w:color="auto" w:fill="FFFFFF"/>
        </w:rPr>
        <w:t>)</w:t>
      </w:r>
      <w:r w:rsidRPr="004335CD">
        <w:t xml:space="preserve"> and </w:t>
      </w:r>
      <w:r w:rsidR="00EC5E6E">
        <w:t>G</w:t>
      </w:r>
      <w:r w:rsidRPr="004335CD">
        <w:t xml:space="preserve">rey </w:t>
      </w:r>
      <w:r>
        <w:t>t</w:t>
      </w:r>
      <w:r w:rsidRPr="004335CD">
        <w:t>eal (</w:t>
      </w:r>
      <w:r w:rsidR="00322207">
        <w:fldChar w:fldCharType="begin"/>
      </w:r>
      <w:r w:rsidR="00B20E01">
        <w:instrText xml:space="preserve"> REF _Ref420916268 \h </w:instrText>
      </w:r>
      <w:r w:rsidR="00322207">
        <w:fldChar w:fldCharType="separate"/>
      </w:r>
      <w:r w:rsidR="00C80D38" w:rsidRPr="004335CD">
        <w:t xml:space="preserve">Table </w:t>
      </w:r>
      <w:r w:rsidR="00C80D38">
        <w:rPr>
          <w:noProof/>
        </w:rPr>
        <w:t>E</w:t>
      </w:r>
      <w:r w:rsidR="00C80D38">
        <w:noBreakHyphen/>
      </w:r>
      <w:r w:rsidR="00C80D38">
        <w:rPr>
          <w:noProof/>
        </w:rPr>
        <w:t>5</w:t>
      </w:r>
      <w:r w:rsidR="00322207">
        <w:fldChar w:fldCharType="end"/>
      </w:r>
      <w:r w:rsidRPr="004335CD">
        <w:t xml:space="preserve">).  The top </w:t>
      </w:r>
      <w:r>
        <w:t>six</w:t>
      </w:r>
      <w:r w:rsidRPr="004335CD">
        <w:t xml:space="preserve"> waterbird</w:t>
      </w:r>
      <w:r w:rsidR="009040BF">
        <w:t xml:space="preserve"> species recorded in the 2014-</w:t>
      </w:r>
      <w:r w:rsidRPr="004335CD">
        <w:t xml:space="preserve">15 seasons represented approximately 63% of all waterbirds recorded during the surveys, including </w:t>
      </w:r>
      <w:r w:rsidR="00EC5E6E">
        <w:t>M</w:t>
      </w:r>
      <w:r w:rsidRPr="004335CD">
        <w:t xml:space="preserve">agpie </w:t>
      </w:r>
      <w:r>
        <w:t>g</w:t>
      </w:r>
      <w:r w:rsidRPr="004335CD">
        <w:t xml:space="preserve">oose, </w:t>
      </w:r>
      <w:r>
        <w:t>E</w:t>
      </w:r>
      <w:r w:rsidRPr="004335CD">
        <w:t xml:space="preserve">urasian </w:t>
      </w:r>
      <w:r>
        <w:t>c</w:t>
      </w:r>
      <w:r w:rsidRPr="004335CD">
        <w:t xml:space="preserve">oot, Australian </w:t>
      </w:r>
      <w:r>
        <w:t>w</w:t>
      </w:r>
      <w:r w:rsidRPr="004335CD">
        <w:t xml:space="preserve">hite </w:t>
      </w:r>
      <w:r>
        <w:t>i</w:t>
      </w:r>
      <w:r w:rsidRPr="004335CD">
        <w:t xml:space="preserve">bis, </w:t>
      </w:r>
      <w:r w:rsidR="00EC5E6E">
        <w:t>G</w:t>
      </w:r>
      <w:r w:rsidRPr="004335CD">
        <w:t xml:space="preserve">rey </w:t>
      </w:r>
      <w:r>
        <w:t xml:space="preserve">teal, </w:t>
      </w:r>
      <w:r w:rsidR="00EC5E6E">
        <w:t>P</w:t>
      </w:r>
      <w:r w:rsidRPr="004335CD">
        <w:t xml:space="preserve">acific </w:t>
      </w:r>
      <w:r>
        <w:t>b</w:t>
      </w:r>
      <w:r w:rsidRPr="004335CD">
        <w:t xml:space="preserve">lack </w:t>
      </w:r>
      <w:r>
        <w:t>d</w:t>
      </w:r>
      <w:r w:rsidRPr="004335CD">
        <w:t xml:space="preserve">uck and </w:t>
      </w:r>
      <w:proofErr w:type="gramStart"/>
      <w:r w:rsidR="00EC5E6E">
        <w:t>P</w:t>
      </w:r>
      <w:r w:rsidRPr="004335CD">
        <w:t>lumed</w:t>
      </w:r>
      <w:proofErr w:type="gramEnd"/>
      <w:r w:rsidRPr="004335CD">
        <w:t xml:space="preserve"> </w:t>
      </w:r>
      <w:r>
        <w:t>w</w:t>
      </w:r>
      <w:r w:rsidRPr="004335CD">
        <w:t xml:space="preserve">histling-duck.  The </w:t>
      </w:r>
      <w:r w:rsidR="00EC5E6E">
        <w:t>P</w:t>
      </w:r>
      <w:r w:rsidRPr="004335CD">
        <w:t xml:space="preserve">lumed </w:t>
      </w:r>
      <w:r>
        <w:t>w</w:t>
      </w:r>
      <w:r w:rsidRPr="004335CD">
        <w:t xml:space="preserve">histling-duck contributed 26% to the number of waterbirds recorded, although were only recorded in </w:t>
      </w:r>
      <w:r w:rsidR="009D48C9">
        <w:t>March 2015</w:t>
      </w:r>
      <w:r w:rsidRPr="004335CD">
        <w:t xml:space="preserve"> (</w:t>
      </w:r>
      <w:r w:rsidR="00322207">
        <w:fldChar w:fldCharType="begin"/>
      </w:r>
      <w:r w:rsidR="00B20E01">
        <w:instrText xml:space="preserve"> REF _Ref420916268 \h </w:instrText>
      </w:r>
      <w:r w:rsidR="00322207">
        <w:fldChar w:fldCharType="separate"/>
      </w:r>
      <w:r w:rsidR="00C80D38" w:rsidRPr="004335CD">
        <w:t xml:space="preserve">Table </w:t>
      </w:r>
      <w:r w:rsidR="00C80D38">
        <w:rPr>
          <w:noProof/>
        </w:rPr>
        <w:t>E</w:t>
      </w:r>
      <w:r w:rsidR="00C80D38">
        <w:noBreakHyphen/>
      </w:r>
      <w:r w:rsidR="00C80D38">
        <w:rPr>
          <w:noProof/>
        </w:rPr>
        <w:t>5</w:t>
      </w:r>
      <w:r w:rsidR="00322207">
        <w:fldChar w:fldCharType="end"/>
      </w:r>
      <w:r w:rsidRPr="004335CD">
        <w:t>).</w:t>
      </w:r>
    </w:p>
    <w:p w:rsidR="00FC51AD" w:rsidRPr="004335CD" w:rsidRDefault="0055766B" w:rsidP="00FC51AD">
      <w:pPr>
        <w:spacing w:line="276" w:lineRule="auto"/>
        <w:jc w:val="left"/>
        <w:rPr>
          <w:b/>
          <w:sz w:val="18"/>
          <w:szCs w:val="18"/>
        </w:rPr>
      </w:pPr>
      <w:r>
        <w:rPr>
          <w:noProof/>
          <w:lang w:eastAsia="en-AU"/>
        </w:rPr>
        <w:drawing>
          <wp:inline distT="0" distB="0" distL="0" distR="0">
            <wp:extent cx="5836596" cy="405643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FC51AD" w:rsidRPr="004335CD" w:rsidRDefault="00FC51AD" w:rsidP="00FC51AD">
      <w:pPr>
        <w:pStyle w:val="Caption"/>
        <w:rPr>
          <w:szCs w:val="18"/>
        </w:rPr>
      </w:pPr>
      <w:bookmarkStart w:id="131" w:name="_Ref294901398"/>
      <w:r w:rsidRPr="004335CD">
        <w:t xml:space="preserve">Figure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5</w:t>
      </w:r>
      <w:r w:rsidR="00322207">
        <w:rPr>
          <w:noProof/>
        </w:rPr>
        <w:fldChar w:fldCharType="end"/>
      </w:r>
      <w:bookmarkEnd w:id="131"/>
      <w:r w:rsidRPr="004335CD">
        <w:t>:</w:t>
      </w:r>
      <w:r w:rsidR="00307874">
        <w:t xml:space="preserve"> </w:t>
      </w:r>
      <w:r w:rsidRPr="004335CD">
        <w:t xml:space="preserve"> Waterbird count per hectare</w:t>
      </w:r>
      <w:r w:rsidRPr="004335CD">
        <w:rPr>
          <w:szCs w:val="18"/>
        </w:rPr>
        <w:t xml:space="preserve"> per functional group recorded in </w:t>
      </w:r>
      <w:r w:rsidR="009D48C9">
        <w:rPr>
          <w:szCs w:val="18"/>
        </w:rPr>
        <w:t>December 2014</w:t>
      </w:r>
      <w:r w:rsidRPr="004335CD">
        <w:rPr>
          <w:szCs w:val="18"/>
        </w:rPr>
        <w:t xml:space="preserve"> and </w:t>
      </w:r>
      <w:r w:rsidR="009D48C9">
        <w:rPr>
          <w:szCs w:val="18"/>
        </w:rPr>
        <w:t>March 2015</w:t>
      </w:r>
      <w:r w:rsidRPr="004335CD">
        <w:rPr>
          <w:szCs w:val="18"/>
        </w:rPr>
        <w:t xml:space="preserve"> across all sites</w:t>
      </w:r>
      <w:r w:rsidR="00EC5E6E">
        <w:rPr>
          <w:szCs w:val="18"/>
        </w:rPr>
        <w:t>.</w:t>
      </w:r>
    </w:p>
    <w:p w:rsidR="00FC51AD" w:rsidRPr="004335CD" w:rsidRDefault="00FC51AD" w:rsidP="00FC51AD">
      <w:pPr>
        <w:sectPr w:rsidR="00FC51AD" w:rsidRPr="004335CD" w:rsidSect="006B1231">
          <w:headerReference w:type="even" r:id="rId102"/>
          <w:headerReference w:type="default" r:id="rId103"/>
          <w:footerReference w:type="default" r:id="rId104"/>
          <w:headerReference w:type="first" r:id="rId105"/>
          <w:pgSz w:w="11899" w:h="16838" w:code="9"/>
          <w:pgMar w:top="1508" w:right="1219" w:bottom="1457" w:left="1480" w:header="811" w:footer="306" w:gutter="0"/>
          <w:pgNumType w:chapStyle="6"/>
          <w:cols w:space="708"/>
          <w:docGrid w:linePitch="272"/>
        </w:sectPr>
      </w:pPr>
    </w:p>
    <w:p w:rsidR="00FC51AD" w:rsidRPr="004335CD" w:rsidRDefault="00FC51AD" w:rsidP="00FC51AD">
      <w:pPr>
        <w:pStyle w:val="Caption"/>
      </w:pPr>
      <w:bookmarkStart w:id="132" w:name="_Ref420916268"/>
      <w:r w:rsidRPr="004335CD">
        <w:t xml:space="preserve">Table </w:t>
      </w:r>
      <w:r w:rsidR="00322207">
        <w:fldChar w:fldCharType="begin"/>
      </w:r>
      <w:r w:rsidR="00E56FCF">
        <w:instrText xml:space="preserve"> STYLEREF 6 \s </w:instrText>
      </w:r>
      <w:r w:rsidR="00322207">
        <w:fldChar w:fldCharType="separate"/>
      </w:r>
      <w:r w:rsidR="00C80D38">
        <w:rPr>
          <w:noProof/>
        </w:rPr>
        <w:t>E</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5</w:t>
      </w:r>
      <w:r w:rsidR="00322207">
        <w:rPr>
          <w:noProof/>
        </w:rPr>
        <w:fldChar w:fldCharType="end"/>
      </w:r>
      <w:bookmarkEnd w:id="132"/>
      <w:r w:rsidRPr="004335CD">
        <w:t>:</w:t>
      </w:r>
      <w:r w:rsidR="00307874">
        <w:t xml:space="preserve"> </w:t>
      </w:r>
      <w:r w:rsidRPr="004335CD">
        <w:t xml:space="preserve"> Maximum counts and percent occurrence of the 59 waterbird species recorded in the Gwydir wetlands in 2014-2015</w:t>
      </w:r>
      <w:r w:rsidR="00EC5E6E">
        <w:t>.</w:t>
      </w:r>
    </w:p>
    <w:tbl>
      <w:tblPr>
        <w:tblW w:w="14136" w:type="dxa"/>
        <w:tblInd w:w="103" w:type="dxa"/>
        <w:tblBorders>
          <w:top w:val="single" w:sz="4" w:space="0" w:color="auto"/>
          <w:bottom w:val="single" w:sz="4" w:space="0" w:color="auto"/>
          <w:insideH w:val="single" w:sz="4" w:space="0" w:color="auto"/>
          <w:insideV w:val="single" w:sz="4" w:space="0" w:color="auto"/>
        </w:tblBorders>
        <w:tblLayout w:type="fixed"/>
        <w:tblLook w:val="04A0"/>
      </w:tblPr>
      <w:tblGrid>
        <w:gridCol w:w="1281"/>
        <w:gridCol w:w="1327"/>
        <w:gridCol w:w="573"/>
        <w:gridCol w:w="574"/>
        <w:gridCol w:w="573"/>
        <w:gridCol w:w="669"/>
        <w:gridCol w:w="573"/>
        <w:gridCol w:w="574"/>
        <w:gridCol w:w="573"/>
        <w:gridCol w:w="574"/>
        <w:gridCol w:w="573"/>
        <w:gridCol w:w="574"/>
        <w:gridCol w:w="573"/>
        <w:gridCol w:w="574"/>
        <w:gridCol w:w="573"/>
        <w:gridCol w:w="574"/>
        <w:gridCol w:w="573"/>
        <w:gridCol w:w="582"/>
        <w:gridCol w:w="565"/>
        <w:gridCol w:w="574"/>
        <w:gridCol w:w="574"/>
        <w:gridCol w:w="536"/>
      </w:tblGrid>
      <w:tr w:rsidR="00FC51AD" w:rsidRPr="00307874" w:rsidTr="005D541C">
        <w:trPr>
          <w:trHeight w:val="262"/>
          <w:tblHeader/>
        </w:trPr>
        <w:tc>
          <w:tcPr>
            <w:tcW w:w="1281" w:type="dxa"/>
            <w:vMerge w:val="restart"/>
            <w:shd w:val="clear" w:color="auto" w:fill="D9D9D9"/>
            <w:vAlign w:val="bottom"/>
            <w:hideMark/>
          </w:tcPr>
          <w:p w:rsidR="00FC51AD" w:rsidRDefault="00FC51AD" w:rsidP="00307874">
            <w:pPr>
              <w:spacing w:before="60" w:after="0"/>
              <w:jc w:val="center"/>
              <w:rPr>
                <w:rFonts w:cs="Arial"/>
                <w:spacing w:val="-6"/>
                <w:sz w:val="18"/>
                <w:szCs w:val="18"/>
                <w:lang w:eastAsia="en-AU"/>
              </w:rPr>
            </w:pPr>
            <w:r w:rsidRPr="00307874">
              <w:rPr>
                <w:rFonts w:cs="Arial"/>
                <w:spacing w:val="-6"/>
                <w:sz w:val="18"/>
                <w:szCs w:val="18"/>
                <w:lang w:eastAsia="en-AU"/>
              </w:rPr>
              <w:t>Functional group (guild)</w:t>
            </w:r>
          </w:p>
          <w:p w:rsidR="00307874" w:rsidRPr="00307874" w:rsidRDefault="00307874" w:rsidP="00307874">
            <w:pPr>
              <w:spacing w:after="60"/>
              <w:jc w:val="center"/>
              <w:rPr>
                <w:rFonts w:cs="Arial"/>
                <w:color w:val="000000"/>
                <w:spacing w:val="-6"/>
                <w:sz w:val="18"/>
                <w:szCs w:val="18"/>
                <w:lang w:eastAsia="en-AU"/>
              </w:rPr>
            </w:pPr>
          </w:p>
        </w:tc>
        <w:tc>
          <w:tcPr>
            <w:tcW w:w="1327" w:type="dxa"/>
            <w:vMerge w:val="restart"/>
            <w:shd w:val="clear" w:color="auto" w:fill="D9D9D9"/>
            <w:vAlign w:val="bottom"/>
            <w:hideMark/>
          </w:tcPr>
          <w:p w:rsidR="00FC51AD" w:rsidRDefault="00FC51AD" w:rsidP="005D541C">
            <w:pPr>
              <w:spacing w:before="60" w:after="0" w:line="200" w:lineRule="exact"/>
              <w:jc w:val="center"/>
              <w:rPr>
                <w:rFonts w:cs="Arial"/>
                <w:spacing w:val="-6"/>
                <w:sz w:val="18"/>
                <w:szCs w:val="18"/>
                <w:lang w:eastAsia="en-AU"/>
              </w:rPr>
            </w:pPr>
            <w:r w:rsidRPr="00307874">
              <w:rPr>
                <w:rFonts w:cs="Arial"/>
                <w:spacing w:val="-6"/>
                <w:sz w:val="18"/>
                <w:szCs w:val="18"/>
                <w:lang w:eastAsia="en-AU"/>
              </w:rPr>
              <w:t>Common name</w:t>
            </w:r>
          </w:p>
          <w:p w:rsidR="00307874" w:rsidRPr="00307874" w:rsidRDefault="00307874" w:rsidP="005D541C">
            <w:pPr>
              <w:spacing w:after="60" w:line="200" w:lineRule="exact"/>
              <w:jc w:val="center"/>
              <w:rPr>
                <w:rFonts w:cs="Arial"/>
                <w:color w:val="000000"/>
                <w:spacing w:val="-6"/>
                <w:sz w:val="18"/>
                <w:szCs w:val="18"/>
                <w:lang w:eastAsia="en-AU"/>
              </w:rPr>
            </w:pPr>
          </w:p>
        </w:tc>
        <w:tc>
          <w:tcPr>
            <w:tcW w:w="9279" w:type="dxa"/>
            <w:gridSpan w:val="16"/>
            <w:shd w:val="clear" w:color="auto" w:fill="D9D9D9"/>
            <w:vAlign w:val="center"/>
            <w:hideMark/>
          </w:tcPr>
          <w:p w:rsidR="00FC51AD" w:rsidRPr="00307874" w:rsidRDefault="00FC51AD" w:rsidP="00307874">
            <w:pPr>
              <w:spacing w:before="60" w:after="60" w:line="240" w:lineRule="auto"/>
              <w:jc w:val="center"/>
              <w:rPr>
                <w:rFonts w:cs="Arial"/>
                <w:color w:val="000000"/>
                <w:spacing w:val="-6"/>
                <w:sz w:val="18"/>
                <w:szCs w:val="18"/>
                <w:lang w:eastAsia="en-AU"/>
              </w:rPr>
            </w:pPr>
            <w:r w:rsidRPr="00307874">
              <w:rPr>
                <w:rFonts w:cs="Arial"/>
                <w:color w:val="000000"/>
                <w:spacing w:val="-6"/>
                <w:sz w:val="18"/>
                <w:szCs w:val="18"/>
                <w:lang w:eastAsia="en-AU"/>
              </w:rPr>
              <w:t>Gingham</w:t>
            </w:r>
          </w:p>
        </w:tc>
        <w:tc>
          <w:tcPr>
            <w:tcW w:w="1713" w:type="dxa"/>
            <w:gridSpan w:val="3"/>
            <w:shd w:val="clear" w:color="auto" w:fill="D9D9D9"/>
            <w:vAlign w:val="center"/>
            <w:hideMark/>
          </w:tcPr>
          <w:p w:rsidR="00FC51AD" w:rsidRPr="00307874" w:rsidRDefault="00FC51AD" w:rsidP="00307874">
            <w:pPr>
              <w:spacing w:before="60" w:after="60" w:line="240" w:lineRule="auto"/>
              <w:jc w:val="center"/>
              <w:rPr>
                <w:rFonts w:cs="Arial"/>
                <w:color w:val="000000"/>
                <w:spacing w:val="-6"/>
                <w:sz w:val="18"/>
                <w:szCs w:val="18"/>
                <w:lang w:eastAsia="en-AU"/>
              </w:rPr>
            </w:pPr>
            <w:r w:rsidRPr="00307874">
              <w:rPr>
                <w:rFonts w:cs="Arial"/>
                <w:color w:val="000000"/>
                <w:spacing w:val="-6"/>
                <w:sz w:val="18"/>
                <w:szCs w:val="18"/>
                <w:lang w:eastAsia="en-AU"/>
              </w:rPr>
              <w:t>Lower Gwydir</w:t>
            </w:r>
          </w:p>
        </w:tc>
        <w:tc>
          <w:tcPr>
            <w:tcW w:w="536" w:type="dxa"/>
            <w:vMerge w:val="restart"/>
            <w:shd w:val="clear" w:color="auto" w:fill="D9D9D9"/>
            <w:noWrap/>
            <w:textDirection w:val="btLr"/>
            <w:vAlign w:val="center"/>
            <w:hideMark/>
          </w:tcPr>
          <w:p w:rsidR="00FC51AD" w:rsidRPr="00307874" w:rsidRDefault="00FC51AD" w:rsidP="00307874">
            <w:pPr>
              <w:spacing w:before="60" w:after="60"/>
              <w:ind w:left="113" w:right="113"/>
              <w:jc w:val="center"/>
              <w:rPr>
                <w:rFonts w:cs="Arial"/>
                <w:spacing w:val="-6"/>
                <w:sz w:val="18"/>
                <w:szCs w:val="18"/>
                <w:lang w:eastAsia="en-AU"/>
              </w:rPr>
            </w:pPr>
            <w:r w:rsidRPr="00307874">
              <w:rPr>
                <w:rFonts w:cs="Arial"/>
                <w:spacing w:val="-6"/>
                <w:sz w:val="18"/>
                <w:szCs w:val="18"/>
                <w:lang w:eastAsia="en-AU"/>
              </w:rPr>
              <w:t>% Occurrence</w:t>
            </w:r>
          </w:p>
        </w:tc>
      </w:tr>
      <w:tr w:rsidR="00307874" w:rsidRPr="00307874" w:rsidTr="005D541C">
        <w:trPr>
          <w:cantSplit/>
          <w:trHeight w:val="1306"/>
          <w:tblHeader/>
        </w:trPr>
        <w:tc>
          <w:tcPr>
            <w:tcW w:w="1281" w:type="dxa"/>
            <w:vMerge/>
            <w:shd w:val="clear" w:color="auto" w:fill="D9D9D9"/>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vMerge/>
            <w:shd w:val="clear" w:color="auto" w:fill="D9D9D9"/>
            <w:noWrap/>
            <w:vAlign w:val="center"/>
            <w:hideMark/>
          </w:tcPr>
          <w:p w:rsidR="00FC51AD" w:rsidRPr="00307874" w:rsidRDefault="00FC51AD" w:rsidP="005D541C">
            <w:pPr>
              <w:spacing w:before="60" w:after="60" w:line="200" w:lineRule="exact"/>
              <w:jc w:val="left"/>
              <w:rPr>
                <w:rFonts w:cs="Arial"/>
                <w:spacing w:val="-6"/>
                <w:sz w:val="18"/>
                <w:szCs w:val="18"/>
                <w:lang w:eastAsia="en-AU"/>
              </w:rPr>
            </w:pPr>
          </w:p>
        </w:tc>
        <w:tc>
          <w:tcPr>
            <w:tcW w:w="573"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Baroona Waterhole</w:t>
            </w:r>
          </w:p>
        </w:tc>
        <w:tc>
          <w:tcPr>
            <w:tcW w:w="574"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Boyanga Waterhole E</w:t>
            </w:r>
          </w:p>
        </w:tc>
        <w:tc>
          <w:tcPr>
            <w:tcW w:w="573"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Boyanga Waterhole W</w:t>
            </w:r>
          </w:p>
        </w:tc>
        <w:tc>
          <w:tcPr>
            <w:tcW w:w="669"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Bunnor Bird Hide</w:t>
            </w:r>
          </w:p>
        </w:tc>
        <w:tc>
          <w:tcPr>
            <w:tcW w:w="573"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Gingham Waterhole</w:t>
            </w:r>
          </w:p>
        </w:tc>
        <w:tc>
          <w:tcPr>
            <w:tcW w:w="574"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Goddard's Lease</w:t>
            </w:r>
          </w:p>
        </w:tc>
        <w:tc>
          <w:tcPr>
            <w:tcW w:w="573"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Jackson</w:t>
            </w:r>
          </w:p>
        </w:tc>
        <w:tc>
          <w:tcPr>
            <w:tcW w:w="574"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Little Lagoon</w:t>
            </w:r>
          </w:p>
        </w:tc>
        <w:tc>
          <w:tcPr>
            <w:tcW w:w="573"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Lynworth Dam</w:t>
            </w:r>
          </w:p>
        </w:tc>
        <w:tc>
          <w:tcPr>
            <w:tcW w:w="574"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Lynworth Floodplain</w:t>
            </w:r>
          </w:p>
        </w:tc>
        <w:tc>
          <w:tcPr>
            <w:tcW w:w="573"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Munwonga Wetland</w:t>
            </w:r>
          </w:p>
        </w:tc>
        <w:tc>
          <w:tcPr>
            <w:tcW w:w="574"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Racecourse Lagoon</w:t>
            </w:r>
          </w:p>
        </w:tc>
        <w:tc>
          <w:tcPr>
            <w:tcW w:w="573" w:type="dxa"/>
            <w:shd w:val="clear" w:color="auto" w:fill="D9D9D9"/>
            <w:textDirection w:val="btLr"/>
            <w:vAlign w:val="center"/>
            <w:hideMark/>
          </w:tcPr>
          <w:p w:rsidR="00FC51AD" w:rsidRPr="00307874" w:rsidRDefault="00FC51AD" w:rsidP="00307874">
            <w:pPr>
              <w:spacing w:before="60" w:after="60" w:line="240" w:lineRule="auto"/>
              <w:ind w:left="113" w:right="113"/>
              <w:jc w:val="center"/>
              <w:rPr>
                <w:rFonts w:cs="Arial"/>
                <w:color w:val="000000"/>
                <w:spacing w:val="-6"/>
                <w:sz w:val="18"/>
                <w:szCs w:val="18"/>
                <w:lang w:eastAsia="en-AU"/>
              </w:rPr>
            </w:pPr>
            <w:r w:rsidRPr="00307874">
              <w:rPr>
                <w:rFonts w:cs="Arial"/>
                <w:color w:val="000000"/>
                <w:spacing w:val="-6"/>
                <w:sz w:val="18"/>
                <w:szCs w:val="18"/>
                <w:lang w:eastAsia="en-AU"/>
              </w:rPr>
              <w:t>Talmoi Waterhole</w:t>
            </w:r>
          </w:p>
        </w:tc>
        <w:tc>
          <w:tcPr>
            <w:tcW w:w="574" w:type="dxa"/>
            <w:shd w:val="clear" w:color="auto" w:fill="D9D9D9"/>
            <w:textDirection w:val="btLr"/>
            <w:vAlign w:val="center"/>
            <w:hideMark/>
          </w:tcPr>
          <w:p w:rsidR="00FC51AD" w:rsidRPr="00307874" w:rsidRDefault="00FC51AD" w:rsidP="00307874">
            <w:pPr>
              <w:spacing w:before="60" w:after="60" w:line="240" w:lineRule="auto"/>
              <w:ind w:left="113" w:right="113"/>
              <w:jc w:val="center"/>
              <w:rPr>
                <w:rFonts w:cs="Arial"/>
                <w:color w:val="000000"/>
                <w:spacing w:val="-6"/>
                <w:sz w:val="18"/>
                <w:szCs w:val="18"/>
                <w:lang w:eastAsia="en-AU"/>
              </w:rPr>
            </w:pPr>
            <w:r w:rsidRPr="00307874">
              <w:rPr>
                <w:rFonts w:cs="Arial"/>
                <w:color w:val="000000"/>
                <w:spacing w:val="-6"/>
                <w:sz w:val="18"/>
                <w:szCs w:val="18"/>
                <w:lang w:eastAsia="en-AU"/>
              </w:rPr>
              <w:t>Tillaloo Waterhole</w:t>
            </w:r>
          </w:p>
        </w:tc>
        <w:tc>
          <w:tcPr>
            <w:tcW w:w="573"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Westholme NW</w:t>
            </w:r>
          </w:p>
        </w:tc>
        <w:tc>
          <w:tcPr>
            <w:tcW w:w="582"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Westholme SE</w:t>
            </w:r>
          </w:p>
        </w:tc>
        <w:tc>
          <w:tcPr>
            <w:tcW w:w="565"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Old Dromana Dam</w:t>
            </w:r>
          </w:p>
        </w:tc>
        <w:tc>
          <w:tcPr>
            <w:tcW w:w="574" w:type="dxa"/>
            <w:shd w:val="clear" w:color="auto" w:fill="D9D9D9"/>
            <w:noWrap/>
            <w:textDirection w:val="btLr"/>
            <w:vAlign w:val="center"/>
            <w:hideMark/>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Old Dromana Floodplain</w:t>
            </w:r>
          </w:p>
        </w:tc>
        <w:tc>
          <w:tcPr>
            <w:tcW w:w="574" w:type="dxa"/>
            <w:shd w:val="clear" w:color="auto" w:fill="D9D9D9"/>
            <w:textDirection w:val="btLr"/>
            <w:vAlign w:val="center"/>
          </w:tcPr>
          <w:p w:rsidR="00FC51AD" w:rsidRPr="00307874" w:rsidRDefault="00FC51AD" w:rsidP="00307874">
            <w:pPr>
              <w:spacing w:before="60" w:after="60" w:line="240" w:lineRule="auto"/>
              <w:ind w:left="113" w:right="113"/>
              <w:jc w:val="center"/>
              <w:rPr>
                <w:rFonts w:cs="Arial"/>
                <w:spacing w:val="-6"/>
                <w:sz w:val="18"/>
                <w:szCs w:val="18"/>
                <w:lang w:eastAsia="en-AU"/>
              </w:rPr>
            </w:pPr>
            <w:r w:rsidRPr="00307874">
              <w:rPr>
                <w:rFonts w:cs="Arial"/>
                <w:spacing w:val="-6"/>
                <w:sz w:val="18"/>
                <w:szCs w:val="18"/>
                <w:lang w:eastAsia="en-AU"/>
              </w:rPr>
              <w:t>Wandoona Waterhole</w:t>
            </w:r>
          </w:p>
        </w:tc>
        <w:tc>
          <w:tcPr>
            <w:tcW w:w="536" w:type="dxa"/>
            <w:vMerge/>
            <w:shd w:val="clear" w:color="auto" w:fill="D9D9D9"/>
            <w:noWrap/>
            <w:textDirection w:val="btLr"/>
            <w:vAlign w:val="center"/>
            <w:hideMark/>
          </w:tcPr>
          <w:p w:rsidR="00FC51AD" w:rsidRPr="00307874" w:rsidRDefault="00FC51AD" w:rsidP="00307874">
            <w:pPr>
              <w:spacing w:before="60" w:after="60"/>
              <w:ind w:left="113" w:right="113"/>
              <w:jc w:val="center"/>
              <w:rPr>
                <w:rFonts w:cs="Arial"/>
                <w:spacing w:val="-6"/>
                <w:sz w:val="18"/>
                <w:szCs w:val="18"/>
                <w:lang w:eastAsia="en-AU"/>
              </w:rPr>
            </w:pPr>
          </w:p>
        </w:tc>
      </w:tr>
      <w:tr w:rsidR="00FC51AD" w:rsidRPr="00307874" w:rsidTr="005D541C">
        <w:trPr>
          <w:cantSplit/>
          <w:trHeight w:val="262"/>
        </w:trPr>
        <w:tc>
          <w:tcPr>
            <w:tcW w:w="1281" w:type="dxa"/>
            <w:vMerge w:val="restart"/>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r w:rsidRPr="00307874">
              <w:rPr>
                <w:rFonts w:cs="Arial"/>
                <w:spacing w:val="-6"/>
                <w:sz w:val="18"/>
                <w:szCs w:val="18"/>
                <w:lang w:eastAsia="en-AU"/>
              </w:rPr>
              <w:t>Australian-breeding Charadriiform shorebird</w:t>
            </w: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Black-Fronted Dotterel</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16</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16</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Black-Winged Stilt</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16</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Masked Lapwing</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37</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Red-kneed Dotterel</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r>
      <w:tr w:rsidR="00FC51AD" w:rsidRPr="00307874" w:rsidTr="005D541C">
        <w:trPr>
          <w:cantSplit/>
          <w:trHeight w:val="262"/>
        </w:trPr>
        <w:tc>
          <w:tcPr>
            <w:tcW w:w="1281" w:type="dxa"/>
            <w:vMerge w:val="restart"/>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r w:rsidRPr="00307874">
              <w:rPr>
                <w:rFonts w:cs="Arial"/>
                <w:spacing w:val="-6"/>
                <w:sz w:val="18"/>
                <w:szCs w:val="18"/>
                <w:lang w:eastAsia="en-AU"/>
              </w:rPr>
              <w:t>Dabbling and filter-feeding ducks</w:t>
            </w: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Australasian Shoveler</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Grey Teal</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137</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47</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80</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13</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49</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68</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Hardhead</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15</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12</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21</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Pacific Black Duck</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25</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203</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91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25</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80</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23</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44</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30</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24</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73</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Pink-eared Duck</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r>
      <w:tr w:rsidR="00FC51AD" w:rsidRPr="00307874" w:rsidTr="00FD6D0C">
        <w:trPr>
          <w:cantSplit/>
          <w:trHeight w:val="615"/>
        </w:trPr>
        <w:tc>
          <w:tcPr>
            <w:tcW w:w="1281" w:type="dxa"/>
            <w:vMerge w:val="restart"/>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r w:rsidRPr="00307874">
              <w:rPr>
                <w:rFonts w:cs="Arial"/>
                <w:spacing w:val="-6"/>
                <w:sz w:val="18"/>
                <w:szCs w:val="18"/>
                <w:lang w:eastAsia="en-AU"/>
              </w:rPr>
              <w:t>Diving ducks, aquatic gallinules, and swans</w:t>
            </w: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Black Swan</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21</w:t>
            </w:r>
          </w:p>
        </w:tc>
      </w:tr>
      <w:tr w:rsidR="00FC51AD" w:rsidRPr="00307874" w:rsidTr="001927D9">
        <w:trPr>
          <w:cantSplit/>
          <w:trHeight w:val="615"/>
        </w:trPr>
        <w:tc>
          <w:tcPr>
            <w:tcW w:w="1281" w:type="dxa"/>
            <w:vMerge/>
            <w:tcBorders>
              <w:bottom w:val="single" w:sz="4" w:space="0" w:color="auto"/>
            </w:tcBorders>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Eurasian Coot*</w:t>
            </w:r>
          </w:p>
        </w:tc>
        <w:tc>
          <w:tcPr>
            <w:tcW w:w="573"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60</w:t>
            </w:r>
          </w:p>
        </w:tc>
        <w:tc>
          <w:tcPr>
            <w:tcW w:w="669"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27</w:t>
            </w:r>
          </w:p>
        </w:tc>
        <w:tc>
          <w:tcPr>
            <w:tcW w:w="573"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4"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15</w:t>
            </w:r>
          </w:p>
        </w:tc>
        <w:tc>
          <w:tcPr>
            <w:tcW w:w="573"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3"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4"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tcBorders>
              <w:bottom w:val="single" w:sz="4" w:space="0" w:color="auto"/>
            </w:tcBorders>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83</w:t>
            </w:r>
          </w:p>
        </w:tc>
        <w:tc>
          <w:tcPr>
            <w:tcW w:w="536" w:type="dxa"/>
            <w:tcBorders>
              <w:bottom w:val="single" w:sz="4" w:space="0" w:color="auto"/>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42</w:t>
            </w:r>
          </w:p>
        </w:tc>
      </w:tr>
      <w:tr w:rsidR="001927D9" w:rsidRPr="00307874" w:rsidTr="001927D9">
        <w:trPr>
          <w:cantSplit/>
          <w:trHeight w:val="1207"/>
        </w:trPr>
        <w:tc>
          <w:tcPr>
            <w:tcW w:w="1281" w:type="dxa"/>
            <w:tcBorders>
              <w:bottom w:val="nil"/>
              <w:right w:val="nil"/>
            </w:tcBorders>
            <w:shd w:val="clear" w:color="auto" w:fill="auto"/>
            <w:noWrap/>
            <w:vAlign w:val="center"/>
          </w:tcPr>
          <w:p w:rsidR="001927D9" w:rsidRPr="00307874" w:rsidRDefault="001927D9" w:rsidP="00307874">
            <w:pPr>
              <w:spacing w:before="60" w:after="60"/>
              <w:jc w:val="left"/>
              <w:rPr>
                <w:rFonts w:cs="Arial"/>
                <w:spacing w:val="-6"/>
                <w:sz w:val="18"/>
                <w:szCs w:val="18"/>
                <w:lang w:eastAsia="en-AU"/>
              </w:rPr>
            </w:pPr>
          </w:p>
        </w:tc>
        <w:tc>
          <w:tcPr>
            <w:tcW w:w="1327"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left"/>
              <w:rPr>
                <w:rFonts w:cs="Arial"/>
                <w:spacing w:val="-6"/>
                <w:sz w:val="18"/>
                <w:szCs w:val="18"/>
                <w:lang w:eastAsia="en-AU"/>
              </w:rPr>
            </w:pPr>
          </w:p>
        </w:tc>
        <w:tc>
          <w:tcPr>
            <w:tcW w:w="573"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669"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82"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65"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tcBorders>
              <w:left w:val="nil"/>
              <w:bottom w:val="nil"/>
              <w:right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36" w:type="dxa"/>
            <w:tcBorders>
              <w:left w:val="nil"/>
              <w:bottom w:val="nil"/>
            </w:tcBorders>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r>
      <w:tr w:rsidR="00FC51AD" w:rsidRPr="00307874" w:rsidTr="001927D9">
        <w:trPr>
          <w:cantSplit/>
          <w:trHeight w:val="262"/>
        </w:trPr>
        <w:tc>
          <w:tcPr>
            <w:tcW w:w="1281" w:type="dxa"/>
            <w:vMerge w:val="restart"/>
            <w:tcBorders>
              <w:top w:val="nil"/>
            </w:tcBorders>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r w:rsidRPr="00307874">
              <w:rPr>
                <w:rFonts w:cs="Arial"/>
                <w:spacing w:val="-6"/>
                <w:sz w:val="18"/>
                <w:szCs w:val="18"/>
                <w:lang w:eastAsia="en-AU"/>
              </w:rPr>
              <w:t>Fish-eater</w:t>
            </w:r>
          </w:p>
        </w:tc>
        <w:tc>
          <w:tcPr>
            <w:tcW w:w="1327" w:type="dxa"/>
            <w:tcBorders>
              <w:top w:val="nil"/>
            </w:tcBorders>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Whiskered Tern</w:t>
            </w:r>
          </w:p>
        </w:tc>
        <w:tc>
          <w:tcPr>
            <w:tcW w:w="573"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tcBorders>
              <w:top w:val="nil"/>
            </w:tcBorders>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65"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tcBorders>
              <w:top w:val="nil"/>
            </w:tcBorders>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16</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White-faced Heron</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23</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74</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White-necked Heron</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16</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29</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68</w:t>
            </w:r>
          </w:p>
        </w:tc>
      </w:tr>
      <w:tr w:rsidR="00FC51AD" w:rsidRPr="00307874" w:rsidTr="005D541C">
        <w:trPr>
          <w:cantSplit/>
          <w:trHeight w:val="262"/>
        </w:trPr>
        <w:tc>
          <w:tcPr>
            <w:tcW w:w="1281" w:type="dxa"/>
            <w:vMerge w:val="restart"/>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r w:rsidRPr="00307874">
              <w:rPr>
                <w:rFonts w:cs="Arial"/>
                <w:spacing w:val="-6"/>
                <w:sz w:val="18"/>
                <w:szCs w:val="18"/>
                <w:lang w:eastAsia="en-AU"/>
              </w:rPr>
              <w:t>Grazing ducks and geese</w:t>
            </w: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Australian Wood Duck</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12</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32</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Magpie Goose*</w:t>
            </w:r>
            <w:r w:rsidRPr="00307874">
              <w:rPr>
                <w:rFonts w:cs="Arial"/>
                <w:b/>
                <w:spacing w:val="-6"/>
                <w:sz w:val="18"/>
                <w:szCs w:val="18"/>
                <w:lang w:eastAsia="en-AU"/>
              </w:rPr>
              <w:t>V</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176</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108</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21</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Plumed Whistling-duck*</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18</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399</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274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55</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100</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120</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200</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100</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52</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Wandering Whistling-duck*</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r>
      <w:tr w:rsidR="00FC51AD" w:rsidRPr="00307874" w:rsidTr="005D541C">
        <w:trPr>
          <w:cantSplit/>
          <w:trHeight w:val="262"/>
        </w:trPr>
        <w:tc>
          <w:tcPr>
            <w:tcW w:w="1281" w:type="dxa"/>
            <w:vMerge w:val="restart"/>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r w:rsidRPr="00307874">
              <w:rPr>
                <w:rFonts w:cs="Arial"/>
                <w:spacing w:val="-6"/>
                <w:sz w:val="18"/>
                <w:szCs w:val="18"/>
                <w:lang w:eastAsia="en-AU"/>
              </w:rPr>
              <w:t>Large wading birds</w:t>
            </w: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Australian White Ibis*</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59</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9</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13</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31</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60</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41</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25</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74</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 xml:space="preserve">Brolga </w:t>
            </w:r>
            <w:r w:rsidRPr="00307874">
              <w:rPr>
                <w:rFonts w:cs="Arial"/>
                <w:b/>
                <w:spacing w:val="-6"/>
                <w:sz w:val="18"/>
                <w:szCs w:val="18"/>
                <w:lang w:eastAsia="en-AU"/>
              </w:rPr>
              <w:t>V</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22</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16</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 xml:space="preserve">Glossy Ibis </w:t>
            </w:r>
            <w:r w:rsidRPr="00307874">
              <w:rPr>
                <w:rFonts w:cs="Arial"/>
                <w:b/>
                <w:spacing w:val="-6"/>
                <w:sz w:val="18"/>
                <w:szCs w:val="18"/>
                <w:lang w:eastAsia="en-AU"/>
              </w:rPr>
              <w:t>C</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40</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26</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17</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16</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35</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53</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Royal Spoonbill*</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18</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37</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20</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20</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15</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58</w:t>
            </w:r>
          </w:p>
        </w:tc>
      </w:tr>
      <w:tr w:rsidR="00FC51AD" w:rsidRPr="00307874" w:rsidTr="005D541C">
        <w:trPr>
          <w:cantSplit/>
          <w:trHeight w:val="262"/>
        </w:trPr>
        <w:tc>
          <w:tcPr>
            <w:tcW w:w="1281" w:type="dxa"/>
            <w:vMerge/>
            <w:shd w:val="clear" w:color="auto" w:fill="auto"/>
            <w:noWrap/>
            <w:vAlign w:val="center"/>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Straw-necked Ibis</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120</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47</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Yellow-billed Spoonbill</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52</w:t>
            </w:r>
          </w:p>
        </w:tc>
      </w:tr>
      <w:tr w:rsidR="00FC51AD" w:rsidRPr="00307874" w:rsidTr="005D541C">
        <w:trPr>
          <w:cantSplit/>
          <w:trHeight w:val="262"/>
        </w:trPr>
        <w:tc>
          <w:tcPr>
            <w:tcW w:w="1281" w:type="dxa"/>
            <w:vMerge w:val="restart"/>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r w:rsidRPr="00307874">
              <w:rPr>
                <w:rFonts w:cs="Arial"/>
                <w:spacing w:val="-6"/>
                <w:sz w:val="18"/>
                <w:szCs w:val="18"/>
                <w:lang w:eastAsia="en-AU"/>
              </w:rPr>
              <w:t>Migratory Charadriiform shorebird</w:t>
            </w:r>
          </w:p>
        </w:tc>
        <w:tc>
          <w:tcPr>
            <w:tcW w:w="1327" w:type="dxa"/>
            <w:shd w:val="clear" w:color="auto" w:fill="auto"/>
            <w:noWrap/>
            <w:vAlign w:val="center"/>
            <w:hideMark/>
          </w:tcPr>
          <w:p w:rsidR="00FC51AD" w:rsidRPr="00307874" w:rsidRDefault="00FC51AD" w:rsidP="00FD6D0C">
            <w:pPr>
              <w:spacing w:before="60" w:after="60" w:line="240" w:lineRule="auto"/>
              <w:jc w:val="left"/>
              <w:rPr>
                <w:rFonts w:cs="Arial"/>
                <w:b/>
                <w:spacing w:val="-6"/>
                <w:sz w:val="18"/>
                <w:szCs w:val="18"/>
                <w:lang w:eastAsia="en-AU"/>
              </w:rPr>
            </w:pPr>
            <w:r w:rsidRPr="00307874">
              <w:rPr>
                <w:rFonts w:cs="Arial"/>
                <w:spacing w:val="-6"/>
                <w:sz w:val="18"/>
                <w:szCs w:val="18"/>
                <w:lang w:eastAsia="en-AU"/>
              </w:rPr>
              <w:t>Common Greenshank</w:t>
            </w:r>
            <w:r w:rsidR="00FD6D0C">
              <w:rPr>
                <w:rFonts w:cs="Arial"/>
                <w:spacing w:val="-6"/>
                <w:sz w:val="18"/>
                <w:szCs w:val="18"/>
                <w:lang w:eastAsia="en-AU"/>
              </w:rPr>
              <w:t xml:space="preserve"> </w:t>
            </w:r>
            <w:r w:rsidRPr="00307874">
              <w:rPr>
                <w:rFonts w:cs="Arial"/>
                <w:b/>
                <w:spacing w:val="-6"/>
                <w:sz w:val="18"/>
                <w:szCs w:val="18"/>
                <w:lang w:eastAsia="en-AU"/>
              </w:rPr>
              <w:t>JCR</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 xml:space="preserve">Latham's Snipe* </w:t>
            </w:r>
            <w:r w:rsidRPr="00307874">
              <w:rPr>
                <w:rFonts w:cs="Arial"/>
                <w:b/>
                <w:spacing w:val="-6"/>
                <w:sz w:val="18"/>
                <w:szCs w:val="18"/>
                <w:lang w:eastAsia="en-AU"/>
              </w:rPr>
              <w:t>JCR</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19</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21</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D6D0C" w:rsidRDefault="00FC51AD" w:rsidP="00FD6D0C">
            <w:pPr>
              <w:spacing w:before="60" w:after="60" w:line="240" w:lineRule="auto"/>
              <w:jc w:val="left"/>
              <w:rPr>
                <w:rFonts w:cs="Arial"/>
                <w:spacing w:val="-6"/>
                <w:sz w:val="18"/>
                <w:szCs w:val="18"/>
                <w:lang w:eastAsia="en-AU"/>
              </w:rPr>
            </w:pPr>
            <w:r w:rsidRPr="00307874">
              <w:rPr>
                <w:rFonts w:cs="Arial"/>
                <w:spacing w:val="-6"/>
                <w:sz w:val="18"/>
                <w:szCs w:val="18"/>
                <w:lang w:eastAsia="en-AU"/>
              </w:rPr>
              <w:t>Sharp-tailed Sandpiper</w:t>
            </w:r>
          </w:p>
          <w:p w:rsidR="00FC51AD" w:rsidRPr="00307874" w:rsidRDefault="00FC51AD" w:rsidP="00FD6D0C">
            <w:pPr>
              <w:spacing w:before="60" w:after="60" w:line="240" w:lineRule="auto"/>
              <w:jc w:val="left"/>
              <w:rPr>
                <w:rFonts w:cs="Arial"/>
                <w:b/>
                <w:spacing w:val="-6"/>
                <w:sz w:val="18"/>
                <w:szCs w:val="18"/>
                <w:lang w:eastAsia="en-AU"/>
              </w:rPr>
            </w:pPr>
            <w:r w:rsidRPr="00307874">
              <w:rPr>
                <w:rFonts w:cs="Arial"/>
                <w:b/>
                <w:spacing w:val="-6"/>
                <w:sz w:val="18"/>
                <w:szCs w:val="18"/>
                <w:lang w:eastAsia="en-AU"/>
              </w:rPr>
              <w:t>JCR</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13</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r>
      <w:tr w:rsidR="001927D9" w:rsidRPr="00307874" w:rsidTr="005D541C">
        <w:trPr>
          <w:cantSplit/>
          <w:trHeight w:val="262"/>
        </w:trPr>
        <w:tc>
          <w:tcPr>
            <w:tcW w:w="1281" w:type="dxa"/>
            <w:vMerge w:val="restart"/>
            <w:shd w:val="clear" w:color="auto" w:fill="auto"/>
            <w:noWrap/>
            <w:vAlign w:val="center"/>
          </w:tcPr>
          <w:p w:rsidR="001927D9" w:rsidRPr="00307874" w:rsidRDefault="001927D9" w:rsidP="00307874">
            <w:pPr>
              <w:spacing w:before="60" w:after="60"/>
              <w:jc w:val="left"/>
              <w:rPr>
                <w:rFonts w:cs="Arial"/>
                <w:spacing w:val="-6"/>
                <w:sz w:val="18"/>
                <w:szCs w:val="18"/>
                <w:lang w:eastAsia="en-AU"/>
              </w:rPr>
            </w:pPr>
            <w:r w:rsidRPr="00307874">
              <w:rPr>
                <w:rFonts w:cs="Arial"/>
                <w:spacing w:val="-6"/>
                <w:sz w:val="18"/>
                <w:szCs w:val="18"/>
                <w:lang w:eastAsia="en-AU"/>
              </w:rPr>
              <w:t>Piscivore</w:t>
            </w: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Australasian Darter*</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47</w:t>
            </w:r>
          </w:p>
        </w:tc>
      </w:tr>
      <w:tr w:rsidR="001927D9" w:rsidRPr="00307874" w:rsidTr="005D541C">
        <w:trPr>
          <w:cantSplit/>
          <w:trHeight w:val="262"/>
        </w:trPr>
        <w:tc>
          <w:tcPr>
            <w:tcW w:w="1281" w:type="dxa"/>
            <w:vMerge/>
            <w:shd w:val="clear" w:color="auto" w:fill="auto"/>
            <w:noWrap/>
            <w:vAlign w:val="center"/>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Australasian Grebe</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9</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12</w:t>
            </w: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32</w:t>
            </w:r>
          </w:p>
        </w:tc>
      </w:tr>
      <w:tr w:rsidR="001927D9" w:rsidRPr="00307874" w:rsidTr="005D541C">
        <w:trPr>
          <w:cantSplit/>
          <w:trHeight w:val="262"/>
        </w:trPr>
        <w:tc>
          <w:tcPr>
            <w:tcW w:w="1281" w:type="dxa"/>
            <w:vMerge/>
            <w:shd w:val="clear" w:color="auto" w:fill="auto"/>
            <w:noWrap/>
            <w:vAlign w:val="center"/>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Australian Little Bittern</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r>
      <w:tr w:rsidR="001927D9" w:rsidRPr="00307874" w:rsidTr="005D541C">
        <w:trPr>
          <w:cantSplit/>
          <w:trHeight w:val="262"/>
        </w:trPr>
        <w:tc>
          <w:tcPr>
            <w:tcW w:w="1281" w:type="dxa"/>
            <w:vMerge/>
            <w:shd w:val="clear" w:color="auto" w:fill="auto"/>
            <w:noWrap/>
            <w:vAlign w:val="center"/>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Australian Pelican</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14</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42</w:t>
            </w:r>
          </w:p>
        </w:tc>
      </w:tr>
      <w:tr w:rsidR="001927D9" w:rsidRPr="00307874" w:rsidTr="005D541C">
        <w:trPr>
          <w:cantSplit/>
          <w:trHeight w:val="262"/>
        </w:trPr>
        <w:tc>
          <w:tcPr>
            <w:tcW w:w="1281" w:type="dxa"/>
            <w:vMerge/>
            <w:shd w:val="clear" w:color="auto" w:fill="auto"/>
            <w:noWrap/>
            <w:vAlign w:val="center"/>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FD6D0C">
            <w:pPr>
              <w:spacing w:before="60" w:after="60" w:line="240" w:lineRule="auto"/>
              <w:jc w:val="left"/>
              <w:rPr>
                <w:rFonts w:cs="Arial"/>
                <w:b/>
                <w:spacing w:val="-6"/>
                <w:sz w:val="18"/>
                <w:szCs w:val="18"/>
                <w:lang w:eastAsia="en-AU"/>
              </w:rPr>
            </w:pPr>
            <w:r w:rsidRPr="00307874">
              <w:rPr>
                <w:rFonts w:cs="Arial"/>
                <w:spacing w:val="-6"/>
                <w:sz w:val="18"/>
                <w:szCs w:val="18"/>
                <w:lang w:eastAsia="en-AU"/>
              </w:rPr>
              <w:t>Cattle Egret*</w:t>
            </w:r>
            <w:r>
              <w:rPr>
                <w:rFonts w:cs="Arial"/>
                <w:spacing w:val="-6"/>
                <w:sz w:val="18"/>
                <w:szCs w:val="18"/>
                <w:lang w:eastAsia="en-AU"/>
              </w:rPr>
              <w:t xml:space="preserve"> </w:t>
            </w:r>
            <w:r w:rsidRPr="00307874">
              <w:rPr>
                <w:rFonts w:cs="Arial"/>
                <w:b/>
                <w:spacing w:val="-6"/>
                <w:sz w:val="18"/>
                <w:szCs w:val="18"/>
                <w:lang w:eastAsia="en-AU"/>
              </w:rPr>
              <w:t>JC</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16</w:t>
            </w: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20</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42</w:t>
            </w:r>
          </w:p>
        </w:tc>
      </w:tr>
      <w:tr w:rsidR="001927D9" w:rsidRPr="00307874" w:rsidTr="005D541C">
        <w:trPr>
          <w:cantSplit/>
          <w:trHeight w:val="262"/>
        </w:trPr>
        <w:tc>
          <w:tcPr>
            <w:tcW w:w="1281" w:type="dxa"/>
            <w:vMerge/>
            <w:shd w:val="clear" w:color="auto" w:fill="auto"/>
            <w:noWrap/>
            <w:vAlign w:val="center"/>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FD6D0C">
            <w:pPr>
              <w:spacing w:before="60" w:after="60" w:line="240" w:lineRule="auto"/>
              <w:jc w:val="left"/>
              <w:rPr>
                <w:rFonts w:cs="Arial"/>
                <w:b/>
                <w:spacing w:val="-6"/>
                <w:sz w:val="18"/>
                <w:szCs w:val="18"/>
                <w:lang w:eastAsia="en-AU"/>
              </w:rPr>
            </w:pPr>
            <w:r w:rsidRPr="00307874">
              <w:rPr>
                <w:rFonts w:cs="Arial"/>
                <w:spacing w:val="-6"/>
                <w:sz w:val="18"/>
                <w:szCs w:val="18"/>
                <w:lang w:eastAsia="en-AU"/>
              </w:rPr>
              <w:t>Eastern Great Egret</w:t>
            </w:r>
            <w:r>
              <w:rPr>
                <w:rFonts w:cs="Arial"/>
                <w:spacing w:val="-6"/>
                <w:sz w:val="18"/>
                <w:szCs w:val="18"/>
                <w:lang w:eastAsia="en-AU"/>
              </w:rPr>
              <w:t xml:space="preserve"> </w:t>
            </w:r>
            <w:r w:rsidRPr="00307874">
              <w:rPr>
                <w:rFonts w:cs="Arial"/>
                <w:b/>
                <w:spacing w:val="-6"/>
                <w:sz w:val="18"/>
                <w:szCs w:val="18"/>
                <w:lang w:eastAsia="en-AU"/>
              </w:rPr>
              <w:t>JC</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19</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16</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15</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68</w:t>
            </w:r>
          </w:p>
        </w:tc>
      </w:tr>
      <w:tr w:rsidR="001927D9" w:rsidRPr="00307874" w:rsidTr="005D541C">
        <w:trPr>
          <w:cantSplit/>
          <w:trHeight w:val="262"/>
        </w:trPr>
        <w:tc>
          <w:tcPr>
            <w:tcW w:w="1281" w:type="dxa"/>
            <w:vMerge/>
            <w:shd w:val="clear" w:color="auto" w:fill="auto"/>
            <w:noWrap/>
            <w:vAlign w:val="center"/>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Great Cormorant</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21</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Hoary-headed Grebe*</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Intermediate Egret*</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13</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12</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78</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107</w:t>
            </w: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30</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63</w:t>
            </w:r>
          </w:p>
        </w:tc>
      </w:tr>
      <w:tr w:rsidR="001927D9" w:rsidRPr="00307874" w:rsidTr="005D541C">
        <w:trPr>
          <w:cantSplit/>
          <w:trHeight w:val="262"/>
        </w:trPr>
        <w:tc>
          <w:tcPr>
            <w:tcW w:w="1281" w:type="dxa"/>
            <w:vMerge w:val="restart"/>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r w:rsidRPr="00307874">
              <w:rPr>
                <w:rFonts w:cs="Arial"/>
                <w:spacing w:val="-6"/>
                <w:sz w:val="18"/>
                <w:szCs w:val="18"/>
                <w:lang w:eastAsia="en-AU"/>
              </w:rPr>
              <w:t>Piscivore</w:t>
            </w:r>
            <w:r>
              <w:rPr>
                <w:rFonts w:cs="Arial"/>
                <w:spacing w:val="-6"/>
                <w:sz w:val="18"/>
                <w:szCs w:val="18"/>
                <w:lang w:eastAsia="en-AU"/>
              </w:rPr>
              <w:t xml:space="preserve"> (cont.)</w:t>
            </w: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Little Black Cormorant</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25</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36</w:t>
            </w:r>
          </w:p>
        </w:tc>
      </w:tr>
      <w:tr w:rsidR="001927D9" w:rsidRPr="00307874" w:rsidTr="005D541C">
        <w:trPr>
          <w:cantSplit/>
          <w:trHeight w:val="262"/>
        </w:trPr>
        <w:tc>
          <w:tcPr>
            <w:tcW w:w="1281" w:type="dxa"/>
            <w:vMerge/>
            <w:shd w:val="clear" w:color="auto" w:fill="auto"/>
            <w:noWrap/>
            <w:vAlign w:val="center"/>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Little Egret*</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82"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Little Pied Cormorant*</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19</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74</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Pied Cormorant</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21</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Sacred Kingfisher*</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57</w:t>
            </w:r>
          </w:p>
        </w:tc>
      </w:tr>
      <w:tr w:rsidR="00FC51AD" w:rsidRPr="00307874" w:rsidTr="005D541C">
        <w:trPr>
          <w:cantSplit/>
          <w:trHeight w:val="262"/>
        </w:trPr>
        <w:tc>
          <w:tcPr>
            <w:tcW w:w="1281" w:type="dxa"/>
            <w:vMerge w:val="restart"/>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r w:rsidRPr="00307874">
              <w:rPr>
                <w:rFonts w:cs="Arial"/>
                <w:spacing w:val="-6"/>
                <w:sz w:val="18"/>
                <w:szCs w:val="18"/>
                <w:lang w:eastAsia="en-AU"/>
              </w:rPr>
              <w:t>Rails and shoreline gallinules</w:t>
            </w: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Black-tailed Native-hen</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Dusky Moorhen</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32</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Purple Swamphen</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52</w:t>
            </w:r>
          </w:p>
        </w:tc>
      </w:tr>
      <w:tr w:rsidR="001927D9" w:rsidRPr="00307874" w:rsidTr="005D541C">
        <w:trPr>
          <w:cantSplit/>
          <w:trHeight w:val="262"/>
        </w:trPr>
        <w:tc>
          <w:tcPr>
            <w:tcW w:w="1281" w:type="dxa"/>
            <w:vMerge w:val="restart"/>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r w:rsidRPr="00307874">
              <w:rPr>
                <w:rFonts w:cs="Arial"/>
                <w:spacing w:val="-6"/>
                <w:sz w:val="18"/>
                <w:szCs w:val="18"/>
                <w:lang w:eastAsia="en-AU"/>
              </w:rPr>
              <w:t>Raptors</w:t>
            </w: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Australian Hobby</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Black Kite</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Black-shouldered Kite</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42</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Brown Falcon</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26</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Brown Goshawk</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21</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Nankeen Kestrel</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r>
      <w:tr w:rsidR="001927D9" w:rsidRPr="00307874" w:rsidTr="005D541C">
        <w:trPr>
          <w:cantSplit/>
          <w:trHeight w:val="262"/>
        </w:trPr>
        <w:tc>
          <w:tcPr>
            <w:tcW w:w="1281" w:type="dxa"/>
            <w:vMerge w:val="restart"/>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r w:rsidRPr="00307874">
              <w:rPr>
                <w:rFonts w:cs="Arial"/>
                <w:spacing w:val="-6"/>
                <w:sz w:val="18"/>
                <w:szCs w:val="18"/>
                <w:lang w:eastAsia="en-AU"/>
              </w:rPr>
              <w:t>Raptors</w:t>
            </w:r>
            <w:r>
              <w:rPr>
                <w:rFonts w:cs="Arial"/>
                <w:spacing w:val="-6"/>
                <w:sz w:val="18"/>
                <w:szCs w:val="18"/>
                <w:lang w:eastAsia="en-AU"/>
              </w:rPr>
              <w:t xml:space="preserve"> (cont.)</w:t>
            </w: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Peregrine Falcon</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Swamp Harrier</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42</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Wedge-tailed Eagle</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37</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Whistling Kite</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68</w:t>
            </w:r>
          </w:p>
        </w:tc>
      </w:tr>
      <w:tr w:rsidR="001927D9" w:rsidRPr="00307874" w:rsidTr="005D541C">
        <w:trPr>
          <w:cantSplit/>
          <w:trHeight w:val="262"/>
        </w:trPr>
        <w:tc>
          <w:tcPr>
            <w:tcW w:w="1281" w:type="dxa"/>
            <w:vMerge/>
            <w:shd w:val="clear" w:color="auto" w:fill="auto"/>
            <w:noWrap/>
            <w:vAlign w:val="center"/>
            <w:hideMark/>
          </w:tcPr>
          <w:p w:rsidR="001927D9" w:rsidRPr="00307874" w:rsidRDefault="001927D9"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1927D9" w:rsidRPr="00307874" w:rsidRDefault="001927D9" w:rsidP="00FD6D0C">
            <w:pPr>
              <w:spacing w:before="60" w:after="60" w:line="240" w:lineRule="auto"/>
              <w:jc w:val="left"/>
              <w:rPr>
                <w:rFonts w:cs="Arial"/>
                <w:spacing w:val="-6"/>
                <w:sz w:val="18"/>
                <w:szCs w:val="18"/>
                <w:lang w:eastAsia="en-AU"/>
              </w:rPr>
            </w:pPr>
            <w:r w:rsidRPr="00307874">
              <w:rPr>
                <w:rFonts w:cs="Arial"/>
                <w:spacing w:val="-6"/>
                <w:sz w:val="18"/>
                <w:szCs w:val="18"/>
                <w:lang w:eastAsia="en-AU"/>
              </w:rPr>
              <w:t>White-bellied Sea-eagle</w:t>
            </w:r>
            <w:r>
              <w:rPr>
                <w:rFonts w:cs="Arial"/>
                <w:spacing w:val="-6"/>
                <w:sz w:val="18"/>
                <w:szCs w:val="18"/>
                <w:lang w:eastAsia="en-AU"/>
              </w:rPr>
              <w:t xml:space="preserve"> </w:t>
            </w:r>
            <w:r w:rsidRPr="00307874">
              <w:rPr>
                <w:rFonts w:cs="Arial"/>
                <w:b/>
                <w:spacing w:val="-6"/>
                <w:sz w:val="18"/>
                <w:szCs w:val="18"/>
                <w:lang w:eastAsia="en-AU"/>
              </w:rPr>
              <w:t>C</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669"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65"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1927D9" w:rsidRPr="00307874" w:rsidRDefault="001927D9"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26</w:t>
            </w:r>
          </w:p>
        </w:tc>
      </w:tr>
      <w:tr w:rsidR="00FC51AD" w:rsidRPr="00307874" w:rsidTr="005D541C">
        <w:trPr>
          <w:cantSplit/>
          <w:trHeight w:val="262"/>
        </w:trPr>
        <w:tc>
          <w:tcPr>
            <w:tcW w:w="1281" w:type="dxa"/>
            <w:vMerge w:val="restart"/>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r w:rsidRPr="00307874">
              <w:rPr>
                <w:rFonts w:cs="Arial"/>
                <w:spacing w:val="-6"/>
                <w:sz w:val="18"/>
                <w:szCs w:val="18"/>
                <w:lang w:eastAsia="en-AU"/>
              </w:rPr>
              <w:t>Reed-inhabiting passerines</w:t>
            </w: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Australian Reed-warbler*</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7</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w:t>
            </w:r>
          </w:p>
        </w:tc>
        <w:tc>
          <w:tcPr>
            <w:tcW w:w="573" w:type="dxa"/>
            <w:shd w:val="clear" w:color="auto" w:fill="auto"/>
            <w:noWrap/>
            <w:vAlign w:val="center"/>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10</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20</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68</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Golden-headed Cisiticola</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8</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58</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Little Grassbird</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4</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58</w:t>
            </w:r>
          </w:p>
        </w:tc>
      </w:tr>
      <w:tr w:rsidR="00FC51AD" w:rsidRPr="00307874" w:rsidTr="005D541C">
        <w:trPr>
          <w:cantSplit/>
          <w:trHeight w:val="262"/>
        </w:trPr>
        <w:tc>
          <w:tcPr>
            <w:tcW w:w="1281" w:type="dxa"/>
            <w:vMerge/>
            <w:shd w:val="clear" w:color="auto" w:fill="auto"/>
            <w:noWrap/>
            <w:vAlign w:val="center"/>
            <w:hideMark/>
          </w:tcPr>
          <w:p w:rsidR="00FC51AD" w:rsidRPr="00307874" w:rsidRDefault="00FC51AD" w:rsidP="00307874">
            <w:pPr>
              <w:spacing w:before="60" w:after="60"/>
              <w:jc w:val="left"/>
              <w:rPr>
                <w:rFonts w:cs="Arial"/>
                <w:spacing w:val="-6"/>
                <w:sz w:val="18"/>
                <w:szCs w:val="18"/>
                <w:lang w:eastAsia="en-AU"/>
              </w:rPr>
            </w:pPr>
          </w:p>
        </w:tc>
        <w:tc>
          <w:tcPr>
            <w:tcW w:w="1327" w:type="dxa"/>
            <w:shd w:val="clear" w:color="auto" w:fill="auto"/>
            <w:noWrap/>
            <w:vAlign w:val="center"/>
            <w:hideMark/>
          </w:tcPr>
          <w:p w:rsidR="00FC51AD" w:rsidRPr="00307874" w:rsidRDefault="00FC51AD" w:rsidP="005D541C">
            <w:pPr>
              <w:spacing w:before="60" w:after="60" w:line="240" w:lineRule="auto"/>
              <w:jc w:val="left"/>
              <w:rPr>
                <w:rFonts w:cs="Arial"/>
                <w:spacing w:val="-6"/>
                <w:sz w:val="18"/>
                <w:szCs w:val="18"/>
                <w:lang w:eastAsia="en-AU"/>
              </w:rPr>
            </w:pPr>
            <w:r w:rsidRPr="00307874">
              <w:rPr>
                <w:rFonts w:cs="Arial"/>
                <w:spacing w:val="-6"/>
                <w:sz w:val="18"/>
                <w:szCs w:val="18"/>
                <w:lang w:eastAsia="en-AU"/>
              </w:rPr>
              <w:t>Tawny Grassbird</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669"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1</w:t>
            </w: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3"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82"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3</w:t>
            </w:r>
          </w:p>
        </w:tc>
        <w:tc>
          <w:tcPr>
            <w:tcW w:w="565"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74"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p>
        </w:tc>
        <w:tc>
          <w:tcPr>
            <w:tcW w:w="536" w:type="dxa"/>
            <w:shd w:val="clear" w:color="auto" w:fill="auto"/>
            <w:noWrap/>
            <w:vAlign w:val="center"/>
            <w:hideMark/>
          </w:tcPr>
          <w:p w:rsidR="00FC51AD" w:rsidRPr="00307874" w:rsidRDefault="00FC51AD" w:rsidP="005D541C">
            <w:pPr>
              <w:spacing w:before="60" w:after="60" w:line="240" w:lineRule="auto"/>
              <w:jc w:val="center"/>
              <w:rPr>
                <w:rFonts w:cs="Arial"/>
                <w:spacing w:val="-6"/>
                <w:sz w:val="18"/>
                <w:szCs w:val="18"/>
                <w:lang w:eastAsia="en-AU"/>
              </w:rPr>
            </w:pPr>
            <w:r w:rsidRPr="00307874">
              <w:rPr>
                <w:rFonts w:cs="Arial"/>
                <w:spacing w:val="-6"/>
                <w:sz w:val="18"/>
                <w:szCs w:val="18"/>
                <w:lang w:eastAsia="en-AU"/>
              </w:rPr>
              <w:t>26</w:t>
            </w:r>
          </w:p>
        </w:tc>
      </w:tr>
      <w:tr w:rsidR="00FC51AD" w:rsidRPr="00307874" w:rsidTr="005D541C">
        <w:trPr>
          <w:cantSplit/>
          <w:trHeight w:val="262"/>
        </w:trPr>
        <w:tc>
          <w:tcPr>
            <w:tcW w:w="2608" w:type="dxa"/>
            <w:gridSpan w:val="2"/>
            <w:shd w:val="clear" w:color="auto" w:fill="auto"/>
            <w:noWrap/>
            <w:vAlign w:val="center"/>
            <w:hideMark/>
          </w:tcPr>
          <w:p w:rsidR="00FC51AD" w:rsidRPr="00307874" w:rsidRDefault="00FC51AD" w:rsidP="005D541C">
            <w:pPr>
              <w:spacing w:before="60" w:after="60" w:line="200" w:lineRule="exact"/>
              <w:jc w:val="right"/>
              <w:rPr>
                <w:rFonts w:cs="Arial"/>
                <w:b/>
                <w:bCs/>
                <w:spacing w:val="-6"/>
                <w:sz w:val="18"/>
                <w:szCs w:val="18"/>
                <w:lang w:eastAsia="en-AU"/>
              </w:rPr>
            </w:pPr>
            <w:r w:rsidRPr="00307874">
              <w:rPr>
                <w:rFonts w:cs="Arial"/>
                <w:b/>
                <w:bCs/>
                <w:spacing w:val="-6"/>
                <w:sz w:val="18"/>
                <w:szCs w:val="18"/>
                <w:lang w:eastAsia="en-AU"/>
              </w:rPr>
              <w:t>Species diversity (max total species)</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0</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21</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22</w:t>
            </w:r>
          </w:p>
        </w:tc>
        <w:tc>
          <w:tcPr>
            <w:tcW w:w="669"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37</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30</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33</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30</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21</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26</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24</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17</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4</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0</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0</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29</w:t>
            </w:r>
          </w:p>
        </w:tc>
        <w:tc>
          <w:tcPr>
            <w:tcW w:w="582"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27</w:t>
            </w:r>
          </w:p>
        </w:tc>
        <w:tc>
          <w:tcPr>
            <w:tcW w:w="565"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23</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27</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21</w:t>
            </w:r>
          </w:p>
        </w:tc>
        <w:tc>
          <w:tcPr>
            <w:tcW w:w="536" w:type="dxa"/>
            <w:shd w:val="clear" w:color="auto" w:fill="auto"/>
            <w:noWrap/>
            <w:vAlign w:val="center"/>
          </w:tcPr>
          <w:p w:rsidR="00FC51AD" w:rsidRPr="00307874" w:rsidRDefault="00FC51AD" w:rsidP="00307874">
            <w:pPr>
              <w:spacing w:before="60" w:after="60"/>
              <w:jc w:val="center"/>
              <w:rPr>
                <w:rFonts w:cs="Arial"/>
                <w:spacing w:val="-6"/>
                <w:sz w:val="18"/>
                <w:szCs w:val="18"/>
                <w:lang w:eastAsia="en-AU"/>
              </w:rPr>
            </w:pPr>
          </w:p>
        </w:tc>
      </w:tr>
      <w:tr w:rsidR="00FC51AD" w:rsidRPr="00307874" w:rsidTr="005D541C">
        <w:trPr>
          <w:cantSplit/>
          <w:trHeight w:val="262"/>
        </w:trPr>
        <w:tc>
          <w:tcPr>
            <w:tcW w:w="2608" w:type="dxa"/>
            <w:gridSpan w:val="2"/>
            <w:shd w:val="clear" w:color="auto" w:fill="auto"/>
            <w:noWrap/>
            <w:vAlign w:val="center"/>
            <w:hideMark/>
          </w:tcPr>
          <w:p w:rsidR="00FC51AD" w:rsidRPr="00307874" w:rsidRDefault="00FC51AD" w:rsidP="005D541C">
            <w:pPr>
              <w:spacing w:before="60" w:after="60" w:line="200" w:lineRule="exact"/>
              <w:jc w:val="right"/>
              <w:rPr>
                <w:rFonts w:cs="Arial"/>
                <w:b/>
                <w:bCs/>
                <w:spacing w:val="-6"/>
                <w:sz w:val="18"/>
                <w:szCs w:val="18"/>
                <w:lang w:eastAsia="en-AU"/>
              </w:rPr>
            </w:pPr>
            <w:r w:rsidRPr="00307874">
              <w:rPr>
                <w:rFonts w:cs="Arial"/>
                <w:b/>
                <w:bCs/>
                <w:spacing w:val="-6"/>
                <w:sz w:val="18"/>
                <w:szCs w:val="18"/>
                <w:lang w:eastAsia="en-AU"/>
              </w:rPr>
              <w:t>Species abundance (max total count)</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0</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181</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175</w:t>
            </w:r>
          </w:p>
        </w:tc>
        <w:tc>
          <w:tcPr>
            <w:tcW w:w="669"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1</w:t>
            </w:r>
            <w:r w:rsidR="00DA562F">
              <w:rPr>
                <w:rFonts w:cs="Arial"/>
                <w:b/>
                <w:bCs/>
                <w:spacing w:val="-6"/>
                <w:sz w:val="18"/>
                <w:szCs w:val="18"/>
                <w:lang w:eastAsia="en-AU"/>
              </w:rPr>
              <w:t>,</w:t>
            </w:r>
            <w:r w:rsidRPr="00307874">
              <w:rPr>
                <w:rFonts w:cs="Arial"/>
                <w:b/>
                <w:bCs/>
                <w:spacing w:val="-6"/>
                <w:sz w:val="18"/>
                <w:szCs w:val="18"/>
                <w:lang w:eastAsia="en-AU"/>
              </w:rPr>
              <w:t>192</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551</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349</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448</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138</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268</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348</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163</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7</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0</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0</w:t>
            </w:r>
          </w:p>
        </w:tc>
        <w:tc>
          <w:tcPr>
            <w:tcW w:w="573"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535</w:t>
            </w:r>
          </w:p>
        </w:tc>
        <w:tc>
          <w:tcPr>
            <w:tcW w:w="582"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195</w:t>
            </w:r>
          </w:p>
        </w:tc>
        <w:tc>
          <w:tcPr>
            <w:tcW w:w="565"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90</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255</w:t>
            </w:r>
          </w:p>
        </w:tc>
        <w:tc>
          <w:tcPr>
            <w:tcW w:w="574" w:type="dxa"/>
            <w:shd w:val="clear" w:color="auto" w:fill="auto"/>
            <w:noWrap/>
            <w:vAlign w:val="center"/>
            <w:hideMark/>
          </w:tcPr>
          <w:p w:rsidR="00FC51AD" w:rsidRPr="00307874" w:rsidRDefault="00FC51AD" w:rsidP="00307874">
            <w:pPr>
              <w:spacing w:before="60" w:after="60"/>
              <w:jc w:val="center"/>
              <w:rPr>
                <w:rFonts w:cs="Arial"/>
                <w:b/>
                <w:bCs/>
                <w:spacing w:val="-6"/>
                <w:sz w:val="18"/>
                <w:szCs w:val="18"/>
                <w:lang w:eastAsia="en-AU"/>
              </w:rPr>
            </w:pPr>
            <w:r w:rsidRPr="00307874">
              <w:rPr>
                <w:rFonts w:cs="Arial"/>
                <w:b/>
                <w:bCs/>
                <w:spacing w:val="-6"/>
                <w:sz w:val="18"/>
                <w:szCs w:val="18"/>
                <w:lang w:eastAsia="en-AU"/>
              </w:rPr>
              <w:t>168</w:t>
            </w:r>
          </w:p>
        </w:tc>
        <w:tc>
          <w:tcPr>
            <w:tcW w:w="536" w:type="dxa"/>
            <w:shd w:val="clear" w:color="auto" w:fill="auto"/>
            <w:noWrap/>
            <w:vAlign w:val="center"/>
          </w:tcPr>
          <w:p w:rsidR="00FC51AD" w:rsidRPr="00307874" w:rsidRDefault="00FC51AD" w:rsidP="00307874">
            <w:pPr>
              <w:spacing w:before="60" w:after="60"/>
              <w:jc w:val="center"/>
              <w:rPr>
                <w:rFonts w:cs="Arial"/>
                <w:spacing w:val="-6"/>
                <w:sz w:val="18"/>
                <w:szCs w:val="18"/>
                <w:lang w:eastAsia="en-AU"/>
              </w:rPr>
            </w:pPr>
          </w:p>
        </w:tc>
      </w:tr>
    </w:tbl>
    <w:p w:rsidR="00FC51AD" w:rsidRPr="004335CD" w:rsidRDefault="00FC51AD" w:rsidP="00FC51AD">
      <w:pPr>
        <w:spacing w:before="60" w:after="60"/>
        <w:rPr>
          <w:sz w:val="16"/>
          <w:szCs w:val="16"/>
        </w:rPr>
      </w:pPr>
      <w:r w:rsidRPr="004335CD">
        <w:rPr>
          <w:sz w:val="16"/>
          <w:szCs w:val="16"/>
        </w:rPr>
        <w:t xml:space="preserve">^Status: V=vulnerable (NSW </w:t>
      </w:r>
      <w:r w:rsidRPr="004335CD">
        <w:rPr>
          <w:i/>
          <w:sz w:val="16"/>
          <w:szCs w:val="16"/>
        </w:rPr>
        <w:t>TSC Act</w:t>
      </w:r>
      <w:r w:rsidRPr="004335CD">
        <w:rPr>
          <w:sz w:val="16"/>
          <w:szCs w:val="16"/>
        </w:rPr>
        <w:t>), J= Listed under JAMBA, C=listed under CAMBA, R=listed under ROKAMBA migratory bird agreements.  * Breeding activity (nests/broods) or evidence of breeding (breeding plumage, juveniles and empty nests)</w:t>
      </w:r>
    </w:p>
    <w:p w:rsidR="00FC51AD" w:rsidRPr="004335CD" w:rsidRDefault="00FC51AD" w:rsidP="00FC51AD">
      <w:pPr>
        <w:sectPr w:rsidR="00FC51AD" w:rsidRPr="004335CD" w:rsidSect="005F3062">
          <w:headerReference w:type="even" r:id="rId106"/>
          <w:headerReference w:type="default" r:id="rId107"/>
          <w:footerReference w:type="default" r:id="rId108"/>
          <w:headerReference w:type="first" r:id="rId109"/>
          <w:pgSz w:w="16838" w:h="11899" w:orient="landscape" w:code="9"/>
          <w:pgMar w:top="1480" w:right="1508" w:bottom="1219" w:left="1457" w:header="811" w:footer="306" w:gutter="0"/>
          <w:pgNumType w:chapStyle="6"/>
          <w:cols w:space="708"/>
          <w:docGrid w:linePitch="272"/>
        </w:sectPr>
      </w:pPr>
    </w:p>
    <w:p w:rsidR="00FC51AD" w:rsidRPr="004335CD" w:rsidRDefault="00FC51AD" w:rsidP="00222F95">
      <w:pPr>
        <w:pStyle w:val="Heading7"/>
      </w:pPr>
      <w:bookmarkStart w:id="133" w:name="_Toc426839295"/>
      <w:r w:rsidRPr="004335CD">
        <w:t>Discussion</w:t>
      </w:r>
      <w:bookmarkEnd w:id="133"/>
    </w:p>
    <w:p w:rsidR="00EC5DFC" w:rsidRPr="004335CD" w:rsidRDefault="00EC5DFC" w:rsidP="00EC5DFC">
      <w:pPr>
        <w:rPr>
          <w:rFonts w:cs="Arial"/>
          <w:szCs w:val="20"/>
          <w:lang w:eastAsia="en-AU"/>
        </w:rPr>
      </w:pPr>
      <w:bookmarkStart w:id="134" w:name="_Toc426839296"/>
      <w:r w:rsidRPr="004335CD">
        <w:rPr>
          <w:szCs w:val="20"/>
        </w:rPr>
        <w:t xml:space="preserve">The </w:t>
      </w:r>
      <w:r w:rsidR="009D48C9">
        <w:rPr>
          <w:szCs w:val="20"/>
        </w:rPr>
        <w:t>December 2014</w:t>
      </w:r>
      <w:r w:rsidRPr="004335CD">
        <w:rPr>
          <w:szCs w:val="20"/>
        </w:rPr>
        <w:t xml:space="preserve"> waterbird surveys followed a prolonged dry period along the </w:t>
      </w:r>
      <w:r w:rsidR="007255F9">
        <w:rPr>
          <w:szCs w:val="20"/>
        </w:rPr>
        <w:t xml:space="preserve">Gingham and Lower </w:t>
      </w:r>
      <w:r w:rsidRPr="004335CD">
        <w:rPr>
          <w:szCs w:val="20"/>
        </w:rPr>
        <w:t>Gwydir wetlands</w:t>
      </w:r>
      <w:r w:rsidR="007255F9">
        <w:rPr>
          <w:szCs w:val="20"/>
        </w:rPr>
        <w:t>;</w:t>
      </w:r>
      <w:r w:rsidRPr="004335CD">
        <w:rPr>
          <w:szCs w:val="20"/>
        </w:rPr>
        <w:t xml:space="preserve"> 13 of the 19 sites surveyed were dry. </w:t>
      </w:r>
      <w:r w:rsidR="00EC5E6E">
        <w:rPr>
          <w:szCs w:val="20"/>
        </w:rPr>
        <w:t>E</w:t>
      </w:r>
      <w:r w:rsidRPr="004335CD">
        <w:rPr>
          <w:szCs w:val="20"/>
        </w:rPr>
        <w:t xml:space="preserve">nvironmental water </w:t>
      </w:r>
      <w:r w:rsidR="009040BF">
        <w:rPr>
          <w:szCs w:val="20"/>
        </w:rPr>
        <w:t>was released over summer 2014-</w:t>
      </w:r>
      <w:r w:rsidRPr="004335CD">
        <w:rPr>
          <w:szCs w:val="20"/>
        </w:rPr>
        <w:t xml:space="preserve">15 and 16 of the 19 </w:t>
      </w:r>
      <w:r w:rsidR="009040BF">
        <w:rPr>
          <w:szCs w:val="20"/>
        </w:rPr>
        <w:t>sites surveyed in the 2014-</w:t>
      </w:r>
      <w:r w:rsidR="00EC5E6E">
        <w:rPr>
          <w:szCs w:val="20"/>
        </w:rPr>
        <w:t xml:space="preserve">15 </w:t>
      </w:r>
      <w:r w:rsidRPr="004335CD">
        <w:rPr>
          <w:szCs w:val="20"/>
        </w:rPr>
        <w:t xml:space="preserve">survey period had received environmental water by </w:t>
      </w:r>
      <w:r w:rsidR="009D48C9">
        <w:rPr>
          <w:szCs w:val="20"/>
        </w:rPr>
        <w:t>March 2015</w:t>
      </w:r>
      <w:r w:rsidRPr="004335CD">
        <w:rPr>
          <w:rFonts w:cs="Arial"/>
          <w:szCs w:val="20"/>
          <w:lang w:eastAsia="en-AU"/>
        </w:rPr>
        <w:t xml:space="preserve">. </w:t>
      </w:r>
      <w:r w:rsidRPr="004335CD">
        <w:rPr>
          <w:szCs w:val="20"/>
        </w:rPr>
        <w:t>In total 59 waterbird species were recorded over the 19 sites across the Gingham and Lower Gw</w:t>
      </w:r>
      <w:r w:rsidR="009040BF">
        <w:rPr>
          <w:szCs w:val="20"/>
        </w:rPr>
        <w:t xml:space="preserve">ydir wetlands during the 2014-15 </w:t>
      </w:r>
      <w:r w:rsidRPr="004335CD">
        <w:rPr>
          <w:szCs w:val="20"/>
        </w:rPr>
        <w:t xml:space="preserve">survey </w:t>
      </w:r>
      <w:proofErr w:type="gramStart"/>
      <w:r w:rsidRPr="004335CD">
        <w:rPr>
          <w:szCs w:val="20"/>
        </w:rPr>
        <w:t>period</w:t>
      </w:r>
      <w:proofErr w:type="gramEnd"/>
      <w:r w:rsidRPr="004335CD">
        <w:rPr>
          <w:szCs w:val="20"/>
        </w:rPr>
        <w:t xml:space="preserve">.  </w:t>
      </w:r>
      <w:r w:rsidRPr="004335CD">
        <w:rPr>
          <w:rFonts w:cs="Arial"/>
          <w:szCs w:val="20"/>
          <w:lang w:eastAsia="en-AU"/>
        </w:rPr>
        <w:t xml:space="preserve">Waterbird abundance and diversity was greater in </w:t>
      </w:r>
      <w:r w:rsidR="00186391">
        <w:rPr>
          <w:rFonts w:cs="Arial"/>
          <w:szCs w:val="20"/>
          <w:lang w:eastAsia="en-AU"/>
        </w:rPr>
        <w:t>March 2015</w:t>
      </w:r>
      <w:r w:rsidRPr="004335CD">
        <w:rPr>
          <w:rFonts w:cs="Arial"/>
          <w:szCs w:val="20"/>
          <w:lang w:eastAsia="en-AU"/>
        </w:rPr>
        <w:t xml:space="preserve"> compared to </w:t>
      </w:r>
      <w:r w:rsidR="009D48C9">
        <w:rPr>
          <w:rFonts w:cs="Arial"/>
          <w:szCs w:val="20"/>
          <w:lang w:eastAsia="en-AU"/>
        </w:rPr>
        <w:t>December 2014</w:t>
      </w:r>
      <w:r w:rsidRPr="004335CD">
        <w:rPr>
          <w:rFonts w:cs="Arial"/>
          <w:szCs w:val="20"/>
          <w:lang w:eastAsia="en-AU"/>
        </w:rPr>
        <w:t xml:space="preserve">, although the increase in waterbird abundance between the two seasons was not significant.  A comparison of sites that were wet against those that were dry regardless of time showed a significant increase in both species abundance and diversity, indicating that </w:t>
      </w:r>
      <w:r w:rsidRPr="00686676">
        <w:rPr>
          <w:rFonts w:cs="Arial"/>
          <w:szCs w:val="20"/>
          <w:lang w:eastAsia="en-AU"/>
        </w:rPr>
        <w:t xml:space="preserve">increases in species diversity and abundance were driven by inundation. </w:t>
      </w:r>
      <w:r w:rsidRPr="00686676">
        <w:rPr>
          <w:szCs w:val="20"/>
        </w:rPr>
        <w:t>Species diversity included two threatened species</w:t>
      </w:r>
      <w:r w:rsidR="00EC5E6E">
        <w:rPr>
          <w:szCs w:val="20"/>
        </w:rPr>
        <w:t xml:space="preserve"> listed under the NSW TSC Act (B</w:t>
      </w:r>
      <w:r w:rsidRPr="00686676">
        <w:rPr>
          <w:szCs w:val="20"/>
        </w:rPr>
        <w:t xml:space="preserve">rolga and </w:t>
      </w:r>
      <w:r w:rsidR="00EC5E6E">
        <w:rPr>
          <w:szCs w:val="20"/>
        </w:rPr>
        <w:t>M</w:t>
      </w:r>
      <w:r w:rsidRPr="00686676">
        <w:rPr>
          <w:szCs w:val="20"/>
        </w:rPr>
        <w:t>agpie goose) and six species listed under one or m</w:t>
      </w:r>
      <w:r w:rsidR="00EC5E6E">
        <w:rPr>
          <w:szCs w:val="20"/>
        </w:rPr>
        <w:t>ore migratory bird agreements (C</w:t>
      </w:r>
      <w:r w:rsidRPr="00686676">
        <w:rPr>
          <w:szCs w:val="20"/>
        </w:rPr>
        <w:t>attle egret</w:t>
      </w:r>
      <w:r w:rsidR="00EC5E6E">
        <w:rPr>
          <w:szCs w:val="20"/>
        </w:rPr>
        <w:t>, E</w:t>
      </w:r>
      <w:r w:rsidRPr="00686676">
        <w:rPr>
          <w:szCs w:val="20"/>
        </w:rPr>
        <w:t xml:space="preserve">astern great egret, </w:t>
      </w:r>
      <w:r w:rsidR="00EC5E6E">
        <w:rPr>
          <w:szCs w:val="20"/>
        </w:rPr>
        <w:t>G</w:t>
      </w:r>
      <w:r w:rsidRPr="00686676">
        <w:rPr>
          <w:szCs w:val="20"/>
        </w:rPr>
        <w:t>lossy ibis</w:t>
      </w:r>
      <w:r w:rsidR="00EC5E6E">
        <w:rPr>
          <w:szCs w:val="20"/>
        </w:rPr>
        <w:t>, C</w:t>
      </w:r>
      <w:r w:rsidRPr="00686676">
        <w:rPr>
          <w:szCs w:val="20"/>
        </w:rPr>
        <w:t xml:space="preserve">ommon greenshank, Latham’s snipe and </w:t>
      </w:r>
      <w:r w:rsidR="00EC5E6E">
        <w:rPr>
          <w:szCs w:val="20"/>
        </w:rPr>
        <w:t>S</w:t>
      </w:r>
      <w:r w:rsidRPr="00686676">
        <w:rPr>
          <w:rFonts w:cs="Arial"/>
          <w:szCs w:val="20"/>
          <w:lang w:eastAsia="en-AU"/>
        </w:rPr>
        <w:t>harp-tailed sandpiper).</w:t>
      </w:r>
    </w:p>
    <w:p w:rsidR="00EC5DFC" w:rsidRPr="004335CD" w:rsidRDefault="009040BF" w:rsidP="00EC5DFC">
      <w:pPr>
        <w:rPr>
          <w:rFonts w:cs="Arial"/>
          <w:szCs w:val="20"/>
          <w:lang w:eastAsia="en-AU"/>
        </w:rPr>
      </w:pPr>
      <w:r>
        <w:rPr>
          <w:rFonts w:cs="Arial"/>
          <w:szCs w:val="20"/>
          <w:lang w:eastAsia="en-AU"/>
        </w:rPr>
        <w:t>The results of the 2014-</w:t>
      </w:r>
      <w:r w:rsidR="00EC5DFC" w:rsidRPr="004335CD">
        <w:rPr>
          <w:rFonts w:cs="Arial"/>
          <w:szCs w:val="20"/>
          <w:lang w:eastAsia="en-AU"/>
        </w:rPr>
        <w:t>15</w:t>
      </w:r>
      <w:r>
        <w:rPr>
          <w:rFonts w:cs="Arial"/>
          <w:szCs w:val="20"/>
          <w:lang w:eastAsia="en-AU"/>
        </w:rPr>
        <w:t xml:space="preserve"> </w:t>
      </w:r>
      <w:r w:rsidR="00EC5DFC" w:rsidRPr="004335CD">
        <w:rPr>
          <w:rFonts w:cs="Arial"/>
          <w:szCs w:val="20"/>
          <w:lang w:eastAsia="en-AU"/>
        </w:rPr>
        <w:t xml:space="preserve">survey period </w:t>
      </w:r>
      <w:r w:rsidR="00EC5DFC">
        <w:rPr>
          <w:rFonts w:cs="Arial"/>
          <w:szCs w:val="20"/>
          <w:lang w:eastAsia="en-AU"/>
        </w:rPr>
        <w:t>follow</w:t>
      </w:r>
      <w:r>
        <w:rPr>
          <w:rFonts w:cs="Arial"/>
          <w:szCs w:val="20"/>
          <w:lang w:eastAsia="en-AU"/>
        </w:rPr>
        <w:t xml:space="preserve"> the 2012-</w:t>
      </w:r>
      <w:r w:rsidR="00EC5DFC" w:rsidRPr="004335CD">
        <w:rPr>
          <w:rFonts w:cs="Arial"/>
          <w:szCs w:val="20"/>
          <w:lang w:eastAsia="en-AU"/>
        </w:rPr>
        <w:t>13</w:t>
      </w:r>
      <w:r>
        <w:rPr>
          <w:rFonts w:cs="Arial"/>
          <w:szCs w:val="20"/>
          <w:lang w:eastAsia="en-AU"/>
        </w:rPr>
        <w:t xml:space="preserve"> and 2013-</w:t>
      </w:r>
      <w:r w:rsidR="00EC5DFC">
        <w:rPr>
          <w:rFonts w:cs="Arial"/>
          <w:szCs w:val="20"/>
          <w:lang w:eastAsia="en-AU"/>
        </w:rPr>
        <w:t>14 seasons</w:t>
      </w:r>
      <w:r w:rsidR="00EC5DFC" w:rsidRPr="004335CD">
        <w:rPr>
          <w:rFonts w:cs="Arial"/>
          <w:szCs w:val="20"/>
          <w:lang w:eastAsia="en-AU"/>
        </w:rPr>
        <w:t xml:space="preserve"> where waterbird abundance and diversity </w:t>
      </w:r>
      <w:r w:rsidR="00EC5DFC">
        <w:rPr>
          <w:rFonts w:cs="Arial"/>
          <w:szCs w:val="20"/>
          <w:lang w:eastAsia="en-AU"/>
        </w:rPr>
        <w:t>responded</w:t>
      </w:r>
      <w:r w:rsidR="00EC5DFC" w:rsidRPr="004335CD">
        <w:rPr>
          <w:rFonts w:cs="Arial"/>
          <w:szCs w:val="20"/>
          <w:lang w:eastAsia="en-AU"/>
        </w:rPr>
        <w:t xml:space="preserve"> to habitat availability, and greater numbers of waterbirds were observed in wetlands that had received inflows during the season.  However, along the</w:t>
      </w:r>
      <w:r w:rsidR="007255F9">
        <w:rPr>
          <w:rFonts w:cs="Arial"/>
          <w:szCs w:val="20"/>
          <w:lang w:eastAsia="en-AU"/>
        </w:rPr>
        <w:t xml:space="preserve"> Gingham and Lower</w:t>
      </w:r>
      <w:r w:rsidR="00EC5DFC" w:rsidRPr="004335CD">
        <w:rPr>
          <w:rFonts w:cs="Arial"/>
          <w:szCs w:val="20"/>
          <w:lang w:eastAsia="en-AU"/>
        </w:rPr>
        <w:t xml:space="preserve"> Gwydir wetlands</w:t>
      </w:r>
      <w:r w:rsidR="007255F9">
        <w:rPr>
          <w:rFonts w:cs="Arial"/>
          <w:szCs w:val="20"/>
          <w:lang w:eastAsia="en-AU"/>
        </w:rPr>
        <w:t xml:space="preserve"> in 2014-15</w:t>
      </w:r>
      <w:r w:rsidR="00EC5DFC" w:rsidRPr="004335CD">
        <w:rPr>
          <w:rFonts w:cs="Arial"/>
          <w:szCs w:val="20"/>
          <w:lang w:eastAsia="en-AU"/>
        </w:rPr>
        <w:t xml:space="preserve">, the largest waterbird counts were recorded in the </w:t>
      </w:r>
      <w:r w:rsidR="007255F9">
        <w:rPr>
          <w:rFonts w:cs="Arial"/>
          <w:szCs w:val="20"/>
          <w:lang w:eastAsia="en-AU"/>
        </w:rPr>
        <w:t>March 2015</w:t>
      </w:r>
      <w:r w:rsidR="00EC5DFC" w:rsidRPr="004335CD">
        <w:rPr>
          <w:rFonts w:cs="Arial"/>
          <w:szCs w:val="20"/>
          <w:lang w:eastAsia="en-AU"/>
        </w:rPr>
        <w:t xml:space="preserve"> surveys as opposed to the </w:t>
      </w:r>
      <w:r w:rsidR="00186391">
        <w:rPr>
          <w:rFonts w:cs="Arial"/>
          <w:szCs w:val="20"/>
          <w:lang w:eastAsia="en-AU"/>
        </w:rPr>
        <w:t>s</w:t>
      </w:r>
      <w:r w:rsidR="00EC5E6E">
        <w:rPr>
          <w:rFonts w:cs="Arial"/>
          <w:szCs w:val="20"/>
          <w:lang w:eastAsia="en-AU"/>
        </w:rPr>
        <w:t>p</w:t>
      </w:r>
      <w:r w:rsidR="00186391">
        <w:rPr>
          <w:rFonts w:cs="Arial"/>
          <w:szCs w:val="20"/>
          <w:lang w:eastAsia="en-AU"/>
        </w:rPr>
        <w:t>ring</w:t>
      </w:r>
      <w:r w:rsidR="00EC5DFC" w:rsidRPr="004335CD">
        <w:rPr>
          <w:rFonts w:cs="Arial"/>
          <w:szCs w:val="20"/>
          <w:lang w:eastAsia="en-AU"/>
        </w:rPr>
        <w:t xml:space="preserve"> surveys in</w:t>
      </w:r>
      <w:r>
        <w:rPr>
          <w:rFonts w:cs="Arial"/>
          <w:szCs w:val="20"/>
          <w:lang w:eastAsia="en-AU"/>
        </w:rPr>
        <w:t xml:space="preserve"> the 2012-</w:t>
      </w:r>
      <w:r w:rsidR="00EC5E6E">
        <w:rPr>
          <w:rFonts w:cs="Arial"/>
          <w:szCs w:val="20"/>
          <w:lang w:eastAsia="en-AU"/>
        </w:rPr>
        <w:t xml:space="preserve">13 </w:t>
      </w:r>
      <w:r w:rsidR="00EC5DFC" w:rsidRPr="004335CD">
        <w:rPr>
          <w:rFonts w:cs="Arial"/>
          <w:szCs w:val="20"/>
          <w:lang w:eastAsia="en-AU"/>
        </w:rPr>
        <w:t xml:space="preserve">survey </w:t>
      </w:r>
      <w:proofErr w:type="gramStart"/>
      <w:r w:rsidR="00EC5DFC" w:rsidRPr="004335CD">
        <w:rPr>
          <w:rFonts w:cs="Arial"/>
          <w:szCs w:val="20"/>
          <w:lang w:eastAsia="en-AU"/>
        </w:rPr>
        <w:t>period</w:t>
      </w:r>
      <w:proofErr w:type="gramEnd"/>
      <w:r w:rsidR="00EC5DFC" w:rsidRPr="004335CD">
        <w:rPr>
          <w:rFonts w:cs="Arial"/>
          <w:szCs w:val="20"/>
          <w:lang w:eastAsia="en-AU"/>
        </w:rPr>
        <w:t>, w</w:t>
      </w:r>
      <w:r w:rsidR="00EC5DFC">
        <w:rPr>
          <w:rFonts w:cs="Arial"/>
          <w:szCs w:val="20"/>
          <w:lang w:eastAsia="en-AU"/>
        </w:rPr>
        <w:t>h</w:t>
      </w:r>
      <w:r w:rsidR="007255F9">
        <w:rPr>
          <w:rFonts w:cs="Arial"/>
          <w:szCs w:val="20"/>
          <w:lang w:eastAsia="en-AU"/>
        </w:rPr>
        <w:t>ere nine</w:t>
      </w:r>
      <w:r w:rsidR="00EC5DFC" w:rsidRPr="004335CD">
        <w:rPr>
          <w:rFonts w:cs="Arial"/>
          <w:szCs w:val="20"/>
          <w:lang w:eastAsia="en-AU"/>
        </w:rPr>
        <w:t xml:space="preserve"> of the 12 sites surveyed record</w:t>
      </w:r>
      <w:r w:rsidR="00EC5DFC">
        <w:rPr>
          <w:rFonts w:cs="Arial"/>
          <w:szCs w:val="20"/>
          <w:lang w:eastAsia="en-AU"/>
        </w:rPr>
        <w:t>ed</w:t>
      </w:r>
      <w:r w:rsidR="00EC5DFC" w:rsidRPr="004335CD">
        <w:rPr>
          <w:rFonts w:cs="Arial"/>
          <w:szCs w:val="20"/>
          <w:lang w:eastAsia="en-AU"/>
        </w:rPr>
        <w:t xml:space="preserve"> greater maximum waterbird counts in </w:t>
      </w:r>
      <w:r w:rsidR="00186391">
        <w:rPr>
          <w:rFonts w:cs="Arial"/>
          <w:szCs w:val="20"/>
          <w:lang w:eastAsia="en-AU"/>
        </w:rPr>
        <w:t>s</w:t>
      </w:r>
      <w:r w:rsidR="00EC5E6E">
        <w:rPr>
          <w:rFonts w:cs="Arial"/>
          <w:szCs w:val="20"/>
          <w:lang w:eastAsia="en-AU"/>
        </w:rPr>
        <w:t>p</w:t>
      </w:r>
      <w:r w:rsidR="00186391">
        <w:rPr>
          <w:rFonts w:cs="Arial"/>
          <w:szCs w:val="20"/>
          <w:lang w:eastAsia="en-AU"/>
        </w:rPr>
        <w:t>ring</w:t>
      </w:r>
      <w:r w:rsidR="00EC5DFC" w:rsidRPr="004335CD">
        <w:rPr>
          <w:rFonts w:cs="Arial"/>
          <w:szCs w:val="20"/>
          <w:lang w:eastAsia="en-AU"/>
        </w:rPr>
        <w:t xml:space="preserve"> compared to autumn (Spencer et al. 2014).  The results of the current study indicate that wetland inundation levels may be more influential to the number of waterbirds that frequent an area compared to seasonal timing</w:t>
      </w:r>
      <w:r w:rsidR="00186391">
        <w:rPr>
          <w:rFonts w:cs="Arial"/>
          <w:szCs w:val="20"/>
          <w:lang w:eastAsia="en-AU"/>
        </w:rPr>
        <w:t xml:space="preserve">. However, </w:t>
      </w:r>
      <w:r w:rsidR="00EC5DFC" w:rsidRPr="004335CD">
        <w:rPr>
          <w:rFonts w:cs="Arial"/>
          <w:szCs w:val="20"/>
          <w:lang w:eastAsia="en-AU"/>
        </w:rPr>
        <w:t xml:space="preserve">the 2015 </w:t>
      </w:r>
      <w:r w:rsidR="00186391">
        <w:rPr>
          <w:rFonts w:cs="Arial"/>
          <w:szCs w:val="20"/>
          <w:lang w:eastAsia="en-AU"/>
        </w:rPr>
        <w:t>sampling was undertaken in March</w:t>
      </w:r>
      <w:r w:rsidR="00EC5DFC" w:rsidRPr="004335CD">
        <w:rPr>
          <w:rFonts w:cs="Arial"/>
          <w:szCs w:val="20"/>
          <w:lang w:eastAsia="en-AU"/>
        </w:rPr>
        <w:t xml:space="preserve"> </w:t>
      </w:r>
      <w:r w:rsidR="00186391">
        <w:rPr>
          <w:rFonts w:cs="Arial"/>
          <w:szCs w:val="20"/>
          <w:lang w:eastAsia="en-AU"/>
        </w:rPr>
        <w:t xml:space="preserve">rather than May when the 2013 autumn survey was undertaken meaning that </w:t>
      </w:r>
      <w:r w:rsidR="00EC5DFC" w:rsidRPr="004335CD">
        <w:rPr>
          <w:rFonts w:cs="Arial"/>
          <w:szCs w:val="20"/>
          <w:lang w:eastAsia="en-AU"/>
        </w:rPr>
        <w:t>cooler temperatures and migration patterns may have reduced waterbird counts</w:t>
      </w:r>
      <w:r w:rsidR="00186391">
        <w:rPr>
          <w:rFonts w:cs="Arial"/>
          <w:szCs w:val="20"/>
          <w:lang w:eastAsia="en-AU"/>
        </w:rPr>
        <w:t xml:space="preserve"> in the 2013 survey</w:t>
      </w:r>
      <w:r w:rsidR="00EC5DFC" w:rsidRPr="004335CD">
        <w:rPr>
          <w:rFonts w:cs="Arial"/>
          <w:szCs w:val="20"/>
          <w:lang w:eastAsia="en-AU"/>
        </w:rPr>
        <w:t xml:space="preserve">.    </w:t>
      </w:r>
    </w:p>
    <w:p w:rsidR="00EC5DFC" w:rsidRPr="004335CD" w:rsidRDefault="00EC5DFC" w:rsidP="00EC5DFC">
      <w:pPr>
        <w:rPr>
          <w:szCs w:val="20"/>
        </w:rPr>
      </w:pPr>
      <w:r w:rsidRPr="004335CD">
        <w:rPr>
          <w:rFonts w:cs="Arial"/>
          <w:szCs w:val="20"/>
          <w:lang w:eastAsia="en-AU"/>
        </w:rPr>
        <w:t xml:space="preserve">Grazing ducks and geese dominated the waterbird community </w:t>
      </w:r>
      <w:r>
        <w:rPr>
          <w:rFonts w:cs="Arial"/>
          <w:szCs w:val="20"/>
          <w:lang w:eastAsia="en-AU"/>
        </w:rPr>
        <w:t>in the</w:t>
      </w:r>
      <w:r w:rsidRPr="004335CD">
        <w:rPr>
          <w:rFonts w:cs="Arial"/>
          <w:szCs w:val="20"/>
          <w:lang w:eastAsia="en-AU"/>
        </w:rPr>
        <w:t xml:space="preserve"> 2014</w:t>
      </w:r>
      <w:r w:rsidR="009040BF">
        <w:rPr>
          <w:rFonts w:cs="Arial"/>
          <w:szCs w:val="20"/>
          <w:lang w:eastAsia="en-AU"/>
        </w:rPr>
        <w:t>-</w:t>
      </w:r>
      <w:r w:rsidRPr="004335CD">
        <w:rPr>
          <w:rFonts w:cs="Arial"/>
          <w:szCs w:val="20"/>
          <w:lang w:eastAsia="en-AU"/>
        </w:rPr>
        <w:t xml:space="preserve">15 </w:t>
      </w:r>
      <w:proofErr w:type="gramStart"/>
      <w:r w:rsidRPr="004335CD">
        <w:rPr>
          <w:rFonts w:cs="Arial"/>
          <w:szCs w:val="20"/>
          <w:lang w:eastAsia="en-AU"/>
        </w:rPr>
        <w:t>season</w:t>
      </w:r>
      <w:proofErr w:type="gramEnd"/>
      <w:r>
        <w:rPr>
          <w:rFonts w:cs="Arial"/>
          <w:szCs w:val="20"/>
          <w:lang w:eastAsia="en-AU"/>
        </w:rPr>
        <w:t xml:space="preserve"> and in previous water years (Spencer et al. 2010; Spencer et al. 2014; NSW OEH 2014)</w:t>
      </w:r>
      <w:r w:rsidR="009040BF">
        <w:rPr>
          <w:rFonts w:cs="Arial"/>
          <w:szCs w:val="20"/>
          <w:lang w:eastAsia="en-AU"/>
        </w:rPr>
        <w:t>. In the 2014-</w:t>
      </w:r>
      <w:r w:rsidRPr="004335CD">
        <w:rPr>
          <w:rFonts w:cs="Arial"/>
          <w:szCs w:val="20"/>
          <w:lang w:eastAsia="en-AU"/>
        </w:rPr>
        <w:t>15</w:t>
      </w:r>
      <w:r w:rsidR="009040BF">
        <w:rPr>
          <w:rFonts w:cs="Arial"/>
          <w:szCs w:val="20"/>
          <w:lang w:eastAsia="en-AU"/>
        </w:rPr>
        <w:t xml:space="preserve"> </w:t>
      </w:r>
      <w:r w:rsidRPr="004335CD">
        <w:rPr>
          <w:rFonts w:cs="Arial"/>
          <w:szCs w:val="20"/>
          <w:lang w:eastAsia="en-AU"/>
        </w:rPr>
        <w:t xml:space="preserve">survey period this included the </w:t>
      </w:r>
      <w:proofErr w:type="gramStart"/>
      <w:r w:rsidR="00EC5E6E">
        <w:rPr>
          <w:rFonts w:cs="Arial"/>
          <w:szCs w:val="20"/>
          <w:lang w:eastAsia="en-AU"/>
        </w:rPr>
        <w:t>P</w:t>
      </w:r>
      <w:r w:rsidRPr="004335CD">
        <w:rPr>
          <w:rFonts w:cs="Arial"/>
          <w:szCs w:val="20"/>
          <w:lang w:eastAsia="en-AU"/>
        </w:rPr>
        <w:t>lumed</w:t>
      </w:r>
      <w:proofErr w:type="gramEnd"/>
      <w:r w:rsidRPr="004335CD">
        <w:rPr>
          <w:rFonts w:cs="Arial"/>
          <w:szCs w:val="20"/>
          <w:lang w:eastAsia="en-AU"/>
        </w:rPr>
        <w:t xml:space="preserve"> </w:t>
      </w:r>
      <w:r>
        <w:rPr>
          <w:rFonts w:cs="Arial"/>
          <w:szCs w:val="20"/>
          <w:lang w:eastAsia="en-AU"/>
        </w:rPr>
        <w:t>w</w:t>
      </w:r>
      <w:r w:rsidRPr="004335CD">
        <w:rPr>
          <w:rFonts w:cs="Arial"/>
          <w:szCs w:val="20"/>
          <w:lang w:eastAsia="en-AU"/>
        </w:rPr>
        <w:t>histling</w:t>
      </w:r>
      <w:r>
        <w:rPr>
          <w:rFonts w:cs="Arial"/>
          <w:szCs w:val="20"/>
          <w:lang w:eastAsia="en-AU"/>
        </w:rPr>
        <w:t>-d</w:t>
      </w:r>
      <w:r w:rsidRPr="004335CD">
        <w:rPr>
          <w:rFonts w:cs="Arial"/>
          <w:szCs w:val="20"/>
          <w:lang w:eastAsia="en-AU"/>
        </w:rPr>
        <w:t xml:space="preserve">uck and the </w:t>
      </w:r>
      <w:r w:rsidR="00EC5E6E">
        <w:rPr>
          <w:rFonts w:cs="Arial"/>
          <w:szCs w:val="20"/>
          <w:lang w:eastAsia="en-AU"/>
        </w:rPr>
        <w:t>M</w:t>
      </w:r>
      <w:r w:rsidRPr="004335CD">
        <w:rPr>
          <w:rFonts w:cs="Arial"/>
          <w:szCs w:val="20"/>
          <w:lang w:eastAsia="en-AU"/>
        </w:rPr>
        <w:t xml:space="preserve">agpie </w:t>
      </w:r>
      <w:r>
        <w:rPr>
          <w:rFonts w:cs="Arial"/>
          <w:szCs w:val="20"/>
          <w:lang w:eastAsia="en-AU"/>
        </w:rPr>
        <w:t>g</w:t>
      </w:r>
      <w:r w:rsidRPr="004335CD">
        <w:rPr>
          <w:rFonts w:cs="Arial"/>
          <w:szCs w:val="20"/>
          <w:lang w:eastAsia="en-AU"/>
        </w:rPr>
        <w:t xml:space="preserve">oose and large flocks of these species (100-400 birds) were recorded along the Gingham wetlands during </w:t>
      </w:r>
      <w:r w:rsidR="00186391">
        <w:rPr>
          <w:rFonts w:cs="Arial"/>
          <w:szCs w:val="20"/>
          <w:lang w:eastAsia="en-AU"/>
        </w:rPr>
        <w:t>March 2015</w:t>
      </w:r>
      <w:r w:rsidRPr="004335CD">
        <w:rPr>
          <w:rFonts w:cs="Arial"/>
          <w:szCs w:val="20"/>
          <w:lang w:eastAsia="en-AU"/>
        </w:rPr>
        <w:t xml:space="preserve">.  The </w:t>
      </w:r>
      <w:r w:rsidR="00EC5E6E">
        <w:rPr>
          <w:rFonts w:cs="Arial"/>
          <w:szCs w:val="20"/>
          <w:lang w:eastAsia="en-AU"/>
        </w:rPr>
        <w:t>P</w:t>
      </w:r>
      <w:r w:rsidRPr="004335CD">
        <w:rPr>
          <w:rFonts w:cs="Arial"/>
          <w:szCs w:val="20"/>
          <w:lang w:eastAsia="en-AU"/>
        </w:rPr>
        <w:t xml:space="preserve">lumed </w:t>
      </w:r>
      <w:r>
        <w:rPr>
          <w:rFonts w:cs="Arial"/>
          <w:szCs w:val="20"/>
          <w:lang w:eastAsia="en-AU"/>
        </w:rPr>
        <w:t>w</w:t>
      </w:r>
      <w:r w:rsidRPr="004335CD">
        <w:rPr>
          <w:rFonts w:cs="Arial"/>
          <w:szCs w:val="20"/>
          <w:lang w:eastAsia="en-AU"/>
        </w:rPr>
        <w:t>histling</w:t>
      </w:r>
      <w:r>
        <w:rPr>
          <w:rFonts w:cs="Arial"/>
          <w:szCs w:val="20"/>
          <w:lang w:eastAsia="en-AU"/>
        </w:rPr>
        <w:t>-d</w:t>
      </w:r>
      <w:r w:rsidRPr="004335CD">
        <w:rPr>
          <w:rFonts w:cs="Arial"/>
          <w:szCs w:val="20"/>
          <w:lang w:eastAsia="en-AU"/>
        </w:rPr>
        <w:t xml:space="preserve">uck was only recorded in </w:t>
      </w:r>
      <w:r w:rsidR="00186391">
        <w:rPr>
          <w:rFonts w:cs="Arial"/>
          <w:szCs w:val="20"/>
          <w:lang w:eastAsia="en-AU"/>
        </w:rPr>
        <w:t>March</w:t>
      </w:r>
      <w:r w:rsidRPr="004335CD">
        <w:rPr>
          <w:rFonts w:cs="Arial"/>
          <w:szCs w:val="20"/>
          <w:lang w:eastAsia="en-AU"/>
        </w:rPr>
        <w:t xml:space="preserve"> and contributed 26% of the total number of wate</w:t>
      </w:r>
      <w:r w:rsidR="009040BF">
        <w:rPr>
          <w:rFonts w:cs="Arial"/>
          <w:szCs w:val="20"/>
          <w:lang w:eastAsia="en-AU"/>
        </w:rPr>
        <w:t xml:space="preserve">rbirds recorded over the 2014-15 </w:t>
      </w:r>
      <w:r w:rsidRPr="004335CD">
        <w:rPr>
          <w:rFonts w:cs="Arial"/>
          <w:szCs w:val="20"/>
          <w:lang w:eastAsia="en-AU"/>
        </w:rPr>
        <w:t xml:space="preserve">survey period. </w:t>
      </w:r>
      <w:r w:rsidRPr="004335CD">
        <w:rPr>
          <w:szCs w:val="20"/>
        </w:rPr>
        <w:t xml:space="preserve">The top </w:t>
      </w:r>
      <w:r>
        <w:rPr>
          <w:szCs w:val="20"/>
        </w:rPr>
        <w:t>five</w:t>
      </w:r>
      <w:r w:rsidRPr="004335CD">
        <w:rPr>
          <w:szCs w:val="20"/>
        </w:rPr>
        <w:t xml:space="preserve"> waterbird</w:t>
      </w:r>
      <w:r w:rsidR="009040BF">
        <w:rPr>
          <w:szCs w:val="20"/>
        </w:rPr>
        <w:t xml:space="preserve"> species recorded in the 2014-</w:t>
      </w:r>
      <w:r w:rsidRPr="004335CD">
        <w:rPr>
          <w:szCs w:val="20"/>
        </w:rPr>
        <w:t>15</w:t>
      </w:r>
      <w:r w:rsidR="009040BF">
        <w:rPr>
          <w:szCs w:val="20"/>
        </w:rPr>
        <w:t xml:space="preserve"> </w:t>
      </w:r>
      <w:r w:rsidRPr="004335CD">
        <w:rPr>
          <w:szCs w:val="20"/>
        </w:rPr>
        <w:t>survey period represented approximately 63% of all waterbirds recorded</w:t>
      </w:r>
      <w:r w:rsidR="00EC5E6E">
        <w:rPr>
          <w:szCs w:val="20"/>
        </w:rPr>
        <w:t xml:space="preserve"> during the surveys, including M</w:t>
      </w:r>
      <w:r w:rsidRPr="004335CD">
        <w:rPr>
          <w:szCs w:val="20"/>
        </w:rPr>
        <w:t>agpie goose, Eurasian coot, Au</w:t>
      </w:r>
      <w:r>
        <w:rPr>
          <w:szCs w:val="20"/>
        </w:rPr>
        <w:t>stralian whit</w:t>
      </w:r>
      <w:r w:rsidR="00EC5E6E">
        <w:rPr>
          <w:szCs w:val="20"/>
        </w:rPr>
        <w:t>e ibis, G</w:t>
      </w:r>
      <w:r>
        <w:rPr>
          <w:szCs w:val="20"/>
        </w:rPr>
        <w:t>rey teal,</w:t>
      </w:r>
      <w:r w:rsidR="00EC5E6E">
        <w:rPr>
          <w:szCs w:val="20"/>
        </w:rPr>
        <w:t xml:space="preserve"> Pacific black duck and </w:t>
      </w:r>
      <w:proofErr w:type="gramStart"/>
      <w:r w:rsidR="00EC5E6E">
        <w:rPr>
          <w:szCs w:val="20"/>
        </w:rPr>
        <w:t>P</w:t>
      </w:r>
      <w:r w:rsidRPr="004335CD">
        <w:rPr>
          <w:szCs w:val="20"/>
        </w:rPr>
        <w:t>lumed</w:t>
      </w:r>
      <w:proofErr w:type="gramEnd"/>
      <w:r w:rsidRPr="004335CD">
        <w:rPr>
          <w:szCs w:val="20"/>
        </w:rPr>
        <w:t xml:space="preserve"> whistling-duck</w:t>
      </w:r>
      <w:r w:rsidR="00EC5E6E">
        <w:rPr>
          <w:szCs w:val="20"/>
        </w:rPr>
        <w:t>.</w:t>
      </w:r>
      <w:r w:rsidRPr="004335CD">
        <w:rPr>
          <w:rFonts w:cs="Arial"/>
          <w:szCs w:val="20"/>
          <w:lang w:eastAsia="en-AU"/>
        </w:rPr>
        <w:t xml:space="preserve"> </w:t>
      </w:r>
    </w:p>
    <w:p w:rsidR="00EC5DFC" w:rsidRPr="004335CD" w:rsidRDefault="00EC5DFC" w:rsidP="00EC5DFC">
      <w:pPr>
        <w:rPr>
          <w:rFonts w:cs="Arial"/>
          <w:szCs w:val="20"/>
          <w:lang w:eastAsia="en-AU"/>
        </w:rPr>
      </w:pPr>
      <w:r w:rsidRPr="004335CD">
        <w:rPr>
          <w:szCs w:val="20"/>
        </w:rPr>
        <w:t xml:space="preserve">Breeding activity (broods and nests) was recorded during </w:t>
      </w:r>
      <w:r w:rsidR="00186391">
        <w:rPr>
          <w:szCs w:val="20"/>
        </w:rPr>
        <w:t>March</w:t>
      </w:r>
      <w:r w:rsidRPr="004335CD">
        <w:rPr>
          <w:szCs w:val="20"/>
        </w:rPr>
        <w:t xml:space="preserve"> 2015 within both the </w:t>
      </w:r>
      <w:r w:rsidR="008E05EE" w:rsidRPr="004335CD">
        <w:rPr>
          <w:szCs w:val="20"/>
        </w:rPr>
        <w:t xml:space="preserve">Gingham </w:t>
      </w:r>
      <w:r w:rsidR="008E05EE">
        <w:rPr>
          <w:szCs w:val="20"/>
        </w:rPr>
        <w:t xml:space="preserve">and Lower </w:t>
      </w:r>
      <w:r w:rsidRPr="004335CD">
        <w:rPr>
          <w:szCs w:val="20"/>
        </w:rPr>
        <w:t xml:space="preserve">Gwydir </w:t>
      </w:r>
      <w:r w:rsidR="008E05EE">
        <w:rPr>
          <w:szCs w:val="20"/>
        </w:rPr>
        <w:t>wetlands</w:t>
      </w:r>
      <w:r w:rsidRPr="004335CD">
        <w:rPr>
          <w:szCs w:val="20"/>
        </w:rPr>
        <w:t>.  Species observed breeding included Australasia</w:t>
      </w:r>
      <w:r>
        <w:rPr>
          <w:szCs w:val="20"/>
        </w:rPr>
        <w:t>n darter, Australian white ibis</w:t>
      </w:r>
      <w:r w:rsidR="008E05EE">
        <w:rPr>
          <w:szCs w:val="20"/>
        </w:rPr>
        <w:t>, Eurasian coot, H</w:t>
      </w:r>
      <w:r w:rsidRPr="004335CD">
        <w:rPr>
          <w:szCs w:val="20"/>
        </w:rPr>
        <w:t xml:space="preserve">oary-headed grebe, </w:t>
      </w:r>
      <w:proofErr w:type="gramStart"/>
      <w:r w:rsidR="008E05EE">
        <w:rPr>
          <w:szCs w:val="20"/>
        </w:rPr>
        <w:t>Little</w:t>
      </w:r>
      <w:proofErr w:type="gramEnd"/>
      <w:r w:rsidR="008E05EE">
        <w:rPr>
          <w:szCs w:val="20"/>
        </w:rPr>
        <w:t xml:space="preserve"> pied cormorant, M</w:t>
      </w:r>
      <w:r w:rsidRPr="004335CD">
        <w:rPr>
          <w:szCs w:val="20"/>
        </w:rPr>
        <w:t xml:space="preserve">agpie goose, </w:t>
      </w:r>
      <w:r w:rsidR="008E05EE">
        <w:rPr>
          <w:szCs w:val="20"/>
        </w:rPr>
        <w:t>Plumed whistling-duck and W</w:t>
      </w:r>
      <w:r w:rsidRPr="004335CD">
        <w:rPr>
          <w:szCs w:val="20"/>
        </w:rPr>
        <w:t xml:space="preserve">andering whistling-duck.  Evidence of breeding (i.e. juveniles and empty nests) was observed in an additional </w:t>
      </w:r>
      <w:r>
        <w:rPr>
          <w:szCs w:val="20"/>
        </w:rPr>
        <w:t>five</w:t>
      </w:r>
      <w:r w:rsidRPr="004335CD">
        <w:rPr>
          <w:szCs w:val="20"/>
        </w:rPr>
        <w:t xml:space="preserve"> species.  All sites that recorded waterbird breeding activity or evidence of breeding received envi</w:t>
      </w:r>
      <w:r w:rsidR="009040BF">
        <w:rPr>
          <w:szCs w:val="20"/>
        </w:rPr>
        <w:t>ronmental water over the 2014-</w:t>
      </w:r>
      <w:r w:rsidRPr="004335CD">
        <w:rPr>
          <w:szCs w:val="20"/>
        </w:rPr>
        <w:t xml:space="preserve">15 summer. No breeding activity (broods and/or nests) was recorded in </w:t>
      </w:r>
      <w:r w:rsidR="009D48C9">
        <w:rPr>
          <w:szCs w:val="20"/>
        </w:rPr>
        <w:t>December 2014</w:t>
      </w:r>
      <w:r w:rsidRPr="004335CD">
        <w:rPr>
          <w:szCs w:val="20"/>
        </w:rPr>
        <w:t xml:space="preserve">, although </w:t>
      </w:r>
      <w:r>
        <w:rPr>
          <w:szCs w:val="20"/>
        </w:rPr>
        <w:t>a juvenile</w:t>
      </w:r>
      <w:r w:rsidRPr="004335CD">
        <w:rPr>
          <w:szCs w:val="20"/>
        </w:rPr>
        <w:t xml:space="preserve"> </w:t>
      </w:r>
      <w:r w:rsidR="008E05EE">
        <w:rPr>
          <w:szCs w:val="20"/>
        </w:rPr>
        <w:t>W</w:t>
      </w:r>
      <w:r w:rsidRPr="004335CD">
        <w:rPr>
          <w:szCs w:val="20"/>
        </w:rPr>
        <w:t>hite-bellied sea-eagle</w:t>
      </w:r>
      <w:r>
        <w:rPr>
          <w:szCs w:val="20"/>
        </w:rPr>
        <w:t xml:space="preserve"> was sighted at Boyanga Waterhole West</w:t>
      </w:r>
      <w:r w:rsidRPr="004335CD">
        <w:rPr>
          <w:szCs w:val="20"/>
        </w:rPr>
        <w:t>.  Waterbird breeding species d</w:t>
      </w:r>
      <w:r w:rsidR="009040BF">
        <w:rPr>
          <w:szCs w:val="20"/>
        </w:rPr>
        <w:t xml:space="preserve">iversity varied from the 2012-13 </w:t>
      </w:r>
      <w:r w:rsidRPr="004335CD">
        <w:rPr>
          <w:szCs w:val="20"/>
        </w:rPr>
        <w:t>survey period, with b</w:t>
      </w:r>
      <w:r w:rsidRPr="004335CD">
        <w:rPr>
          <w:rFonts w:cs="Arial"/>
          <w:szCs w:val="20"/>
          <w:lang w:eastAsia="en-AU"/>
        </w:rPr>
        <w:t xml:space="preserve">reeding activity observed in </w:t>
      </w:r>
      <w:r w:rsidR="008E05EE">
        <w:rPr>
          <w:rFonts w:cs="Arial"/>
          <w:szCs w:val="20"/>
          <w:lang w:eastAsia="en-AU"/>
        </w:rPr>
        <w:t>only four</w:t>
      </w:r>
      <w:r w:rsidRPr="004335CD">
        <w:rPr>
          <w:rFonts w:cs="Arial"/>
          <w:szCs w:val="20"/>
          <w:lang w:eastAsia="en-AU"/>
        </w:rPr>
        <w:t xml:space="preserve"> species, none of which overlapped between survey periods (</w:t>
      </w:r>
      <w:r w:rsidR="008E05EE">
        <w:rPr>
          <w:szCs w:val="20"/>
        </w:rPr>
        <w:t>B</w:t>
      </w:r>
      <w:r w:rsidRPr="004335CD">
        <w:rPr>
          <w:szCs w:val="20"/>
        </w:rPr>
        <w:t>lack-necked stork</w:t>
      </w:r>
      <w:r>
        <w:rPr>
          <w:szCs w:val="20"/>
        </w:rPr>
        <w:t xml:space="preserve">, </w:t>
      </w:r>
      <w:r w:rsidR="008E05EE">
        <w:rPr>
          <w:szCs w:val="20"/>
        </w:rPr>
        <w:t>D</w:t>
      </w:r>
      <w:r w:rsidRPr="004335CD">
        <w:rPr>
          <w:szCs w:val="20"/>
        </w:rPr>
        <w:t>usky moorhen (</w:t>
      </w:r>
      <w:r w:rsidRPr="004335CD">
        <w:rPr>
          <w:i/>
          <w:iCs/>
          <w:szCs w:val="20"/>
        </w:rPr>
        <w:t>Gallinula tenebrosa</w:t>
      </w:r>
      <w:r w:rsidRPr="004335CD">
        <w:rPr>
          <w:iCs/>
          <w:szCs w:val="20"/>
        </w:rPr>
        <w:t>)</w:t>
      </w:r>
      <w:r w:rsidRPr="004335CD">
        <w:rPr>
          <w:i/>
          <w:iCs/>
          <w:szCs w:val="20"/>
        </w:rPr>
        <w:t xml:space="preserve"> </w:t>
      </w:r>
      <w:r w:rsidR="008E05EE">
        <w:rPr>
          <w:szCs w:val="20"/>
        </w:rPr>
        <w:t>and R</w:t>
      </w:r>
      <w:r w:rsidRPr="004335CD">
        <w:rPr>
          <w:szCs w:val="20"/>
        </w:rPr>
        <w:t>ed-kneed dotterel (</w:t>
      </w:r>
      <w:r w:rsidRPr="004335CD">
        <w:rPr>
          <w:rFonts w:cs="Arial"/>
          <w:i/>
          <w:szCs w:val="20"/>
          <w:shd w:val="clear" w:color="auto" w:fill="FFFFFF"/>
        </w:rPr>
        <w:t>Erythrogonys cinctus</w:t>
      </w:r>
      <w:r w:rsidRPr="004335CD">
        <w:rPr>
          <w:rFonts w:cs="Arial"/>
          <w:color w:val="222222"/>
          <w:szCs w:val="20"/>
          <w:shd w:val="clear" w:color="auto" w:fill="FFFFFF"/>
        </w:rPr>
        <w:t>)</w:t>
      </w:r>
      <w:r w:rsidR="009040BF">
        <w:rPr>
          <w:szCs w:val="20"/>
        </w:rPr>
        <w:t xml:space="preserve"> in the 2012-</w:t>
      </w:r>
      <w:r w:rsidRPr="004335CD">
        <w:rPr>
          <w:szCs w:val="20"/>
        </w:rPr>
        <w:t>13</w:t>
      </w:r>
      <w:r w:rsidR="009040BF">
        <w:rPr>
          <w:szCs w:val="20"/>
        </w:rPr>
        <w:t xml:space="preserve"> </w:t>
      </w:r>
      <w:r w:rsidRPr="004335CD">
        <w:rPr>
          <w:szCs w:val="20"/>
        </w:rPr>
        <w:t>survey period</w:t>
      </w:r>
      <w:r w:rsidR="008E05EE">
        <w:rPr>
          <w:szCs w:val="20"/>
        </w:rPr>
        <w:t xml:space="preserve"> and only Dusky moorhen, M</w:t>
      </w:r>
      <w:r>
        <w:rPr>
          <w:szCs w:val="20"/>
        </w:rPr>
        <w:t>asked lapwing (</w:t>
      </w:r>
      <w:r w:rsidRPr="009F5A37">
        <w:rPr>
          <w:rFonts w:cs="Arial"/>
          <w:i/>
          <w:szCs w:val="20"/>
          <w:shd w:val="clear" w:color="auto" w:fill="FFFFFF"/>
        </w:rPr>
        <w:t>Vanellus miles</w:t>
      </w:r>
      <w:r>
        <w:rPr>
          <w:szCs w:val="20"/>
        </w:rPr>
        <w:t xml:space="preserve">) and </w:t>
      </w:r>
      <w:r w:rsidR="008E05EE">
        <w:rPr>
          <w:szCs w:val="20"/>
        </w:rPr>
        <w:t>R</w:t>
      </w:r>
      <w:r w:rsidR="009040BF">
        <w:rPr>
          <w:szCs w:val="20"/>
        </w:rPr>
        <w:t>ed-kneed dotterel in the 2013-</w:t>
      </w:r>
      <w:r>
        <w:rPr>
          <w:szCs w:val="20"/>
        </w:rPr>
        <w:t>14 survey period</w:t>
      </w:r>
      <w:r w:rsidR="008E05EE">
        <w:rPr>
          <w:szCs w:val="20"/>
        </w:rPr>
        <w:t>)</w:t>
      </w:r>
      <w:r w:rsidRPr="004335CD">
        <w:rPr>
          <w:szCs w:val="20"/>
        </w:rPr>
        <w:t xml:space="preserve">.  </w:t>
      </w:r>
      <w:r w:rsidRPr="004335CD">
        <w:rPr>
          <w:rFonts w:cs="Arial"/>
          <w:szCs w:val="20"/>
          <w:lang w:eastAsia="en-AU"/>
        </w:rPr>
        <w:t>This suggests that although bre</w:t>
      </w:r>
      <w:r w:rsidR="008E05EE">
        <w:rPr>
          <w:rFonts w:cs="Arial"/>
          <w:szCs w:val="20"/>
          <w:lang w:eastAsia="en-AU"/>
        </w:rPr>
        <w:t>e</w:t>
      </w:r>
      <w:r w:rsidR="009040BF">
        <w:rPr>
          <w:rFonts w:cs="Arial"/>
          <w:szCs w:val="20"/>
          <w:lang w:eastAsia="en-AU"/>
        </w:rPr>
        <w:t>ding activity in the 2014-</w:t>
      </w:r>
      <w:r w:rsidR="008E05EE">
        <w:rPr>
          <w:rFonts w:cs="Arial"/>
          <w:szCs w:val="20"/>
          <w:lang w:eastAsia="en-AU"/>
        </w:rPr>
        <w:t xml:space="preserve">15 </w:t>
      </w:r>
      <w:r w:rsidRPr="004335CD">
        <w:rPr>
          <w:rFonts w:cs="Arial"/>
          <w:szCs w:val="20"/>
          <w:lang w:eastAsia="en-AU"/>
        </w:rPr>
        <w:t xml:space="preserve">survey </w:t>
      </w:r>
      <w:proofErr w:type="gramStart"/>
      <w:r w:rsidRPr="004335CD">
        <w:rPr>
          <w:rFonts w:cs="Arial"/>
          <w:szCs w:val="20"/>
          <w:lang w:eastAsia="en-AU"/>
        </w:rPr>
        <w:t>period</w:t>
      </w:r>
      <w:proofErr w:type="gramEnd"/>
      <w:r w:rsidRPr="004335CD">
        <w:rPr>
          <w:rFonts w:cs="Arial"/>
          <w:szCs w:val="20"/>
          <w:lang w:eastAsia="en-AU"/>
        </w:rPr>
        <w:t xml:space="preserve"> improved </w:t>
      </w:r>
      <w:r>
        <w:rPr>
          <w:rFonts w:cs="Arial"/>
          <w:szCs w:val="20"/>
          <w:lang w:eastAsia="en-AU"/>
        </w:rPr>
        <w:t>compared to the</w:t>
      </w:r>
      <w:r w:rsidR="009040BF">
        <w:rPr>
          <w:rFonts w:cs="Arial"/>
          <w:szCs w:val="20"/>
          <w:lang w:eastAsia="en-AU"/>
        </w:rPr>
        <w:t xml:space="preserve"> 2012-</w:t>
      </w:r>
      <w:r w:rsidRPr="004335CD">
        <w:rPr>
          <w:rFonts w:cs="Arial"/>
          <w:szCs w:val="20"/>
          <w:lang w:eastAsia="en-AU"/>
        </w:rPr>
        <w:t>13</w:t>
      </w:r>
      <w:r w:rsidR="009040BF">
        <w:rPr>
          <w:rFonts w:cs="Arial"/>
          <w:szCs w:val="20"/>
          <w:lang w:eastAsia="en-AU"/>
        </w:rPr>
        <w:t xml:space="preserve"> and 2013-</w:t>
      </w:r>
      <w:r>
        <w:rPr>
          <w:rFonts w:cs="Arial"/>
          <w:szCs w:val="20"/>
          <w:lang w:eastAsia="en-AU"/>
        </w:rPr>
        <w:t>14 water years</w:t>
      </w:r>
      <w:r w:rsidRPr="004335CD">
        <w:rPr>
          <w:rFonts w:cs="Arial"/>
          <w:szCs w:val="20"/>
          <w:lang w:eastAsia="en-AU"/>
        </w:rPr>
        <w:t>, breeding activity remain</w:t>
      </w:r>
      <w:r w:rsidR="008E05EE">
        <w:rPr>
          <w:rFonts w:cs="Arial"/>
          <w:szCs w:val="20"/>
          <w:lang w:eastAsia="en-AU"/>
        </w:rPr>
        <w:t>ed</w:t>
      </w:r>
      <w:r w:rsidRPr="004335CD">
        <w:rPr>
          <w:rFonts w:cs="Arial"/>
          <w:szCs w:val="20"/>
          <w:lang w:eastAsia="en-AU"/>
        </w:rPr>
        <w:t xml:space="preserve"> relatively low compared to historical records, with </w:t>
      </w:r>
      <w:r>
        <w:rPr>
          <w:rFonts w:cs="Arial"/>
          <w:szCs w:val="20"/>
          <w:lang w:eastAsia="en-AU"/>
        </w:rPr>
        <w:t>only small-scale</w:t>
      </w:r>
      <w:r w:rsidRPr="004335CD">
        <w:rPr>
          <w:rFonts w:cs="Arial"/>
          <w:szCs w:val="20"/>
          <w:lang w:eastAsia="en-AU"/>
        </w:rPr>
        <w:t xml:space="preserve"> colonial </w:t>
      </w:r>
      <w:r>
        <w:rPr>
          <w:rFonts w:cs="Arial"/>
          <w:szCs w:val="20"/>
          <w:lang w:eastAsia="en-AU"/>
        </w:rPr>
        <w:t xml:space="preserve">waterbird </w:t>
      </w:r>
      <w:r w:rsidRPr="004335CD">
        <w:rPr>
          <w:rFonts w:cs="Arial"/>
          <w:szCs w:val="20"/>
          <w:lang w:eastAsia="en-AU"/>
        </w:rPr>
        <w:t xml:space="preserve">breeding </w:t>
      </w:r>
      <w:r w:rsidR="008E05EE">
        <w:rPr>
          <w:rFonts w:cs="Arial"/>
          <w:szCs w:val="20"/>
          <w:lang w:eastAsia="en-AU"/>
        </w:rPr>
        <w:t>observed</w:t>
      </w:r>
      <w:r w:rsidRPr="004335CD">
        <w:rPr>
          <w:rFonts w:cs="Arial"/>
          <w:szCs w:val="20"/>
          <w:lang w:eastAsia="en-AU"/>
        </w:rPr>
        <w:t xml:space="preserve">.  </w:t>
      </w:r>
    </w:p>
    <w:p w:rsidR="00FC51AD" w:rsidRPr="004335CD" w:rsidRDefault="00FC51AD" w:rsidP="00222F95">
      <w:pPr>
        <w:pStyle w:val="Heading7"/>
      </w:pPr>
      <w:r w:rsidRPr="004335CD">
        <w:t>Conclusion</w:t>
      </w:r>
      <w:bookmarkEnd w:id="134"/>
    </w:p>
    <w:p w:rsidR="00EC5DFC" w:rsidRPr="004335CD" w:rsidRDefault="00EC5DFC" w:rsidP="00EC5DFC">
      <w:pPr>
        <w:rPr>
          <w:lang w:eastAsia="en-AU"/>
        </w:rPr>
      </w:pPr>
      <w:bookmarkStart w:id="135" w:name="_Toc426839297"/>
      <w:r w:rsidRPr="004335CD">
        <w:rPr>
          <w:lang w:eastAsia="en-AU"/>
        </w:rPr>
        <w:t xml:space="preserve">Delivered environmental water was the primary source of water to the Gingham and </w:t>
      </w:r>
      <w:r w:rsidR="007255F9">
        <w:rPr>
          <w:lang w:eastAsia="en-AU"/>
        </w:rPr>
        <w:t>Lower Gwydir wetlands between December and March</w:t>
      </w:r>
      <w:r w:rsidRPr="004335CD">
        <w:rPr>
          <w:lang w:eastAsia="en-AU"/>
        </w:rPr>
        <w:t xml:space="preserve"> </w:t>
      </w:r>
      <w:r w:rsidR="007255F9">
        <w:rPr>
          <w:lang w:eastAsia="en-AU"/>
        </w:rPr>
        <w:t>during</w:t>
      </w:r>
      <w:r w:rsidRPr="004335CD">
        <w:rPr>
          <w:lang w:eastAsia="en-AU"/>
        </w:rPr>
        <w:t xml:space="preserve"> the 2014-15 water </w:t>
      </w:r>
      <w:proofErr w:type="gramStart"/>
      <w:r w:rsidRPr="004335CD">
        <w:rPr>
          <w:lang w:eastAsia="en-AU"/>
        </w:rPr>
        <w:t>year</w:t>
      </w:r>
      <w:proofErr w:type="gramEnd"/>
      <w:r w:rsidRPr="004335CD">
        <w:rPr>
          <w:lang w:eastAsia="en-AU"/>
        </w:rPr>
        <w:t xml:space="preserve">. Thus, changes as a result of increased inundation could be attributed directly to the application of Commonwealth and </w:t>
      </w:r>
      <w:r w:rsidR="007255F9">
        <w:rPr>
          <w:lang w:eastAsia="en-AU"/>
        </w:rPr>
        <w:t>state</w:t>
      </w:r>
      <w:r w:rsidRPr="004335CD">
        <w:rPr>
          <w:lang w:eastAsia="en-AU"/>
        </w:rPr>
        <w:t xml:space="preserve"> environmental water. Significant </w:t>
      </w:r>
      <w:r>
        <w:rPr>
          <w:lang w:eastAsia="en-AU"/>
        </w:rPr>
        <w:t>i</w:t>
      </w:r>
      <w:r w:rsidRPr="004335CD">
        <w:rPr>
          <w:lang w:eastAsia="en-AU"/>
        </w:rPr>
        <w:t>ncreases were observed in both waterbird specie</w:t>
      </w:r>
      <w:r>
        <w:rPr>
          <w:lang w:eastAsia="en-AU"/>
        </w:rPr>
        <w:t>s diversity and total abundance</w:t>
      </w:r>
      <w:r w:rsidRPr="004335CD">
        <w:rPr>
          <w:lang w:eastAsia="en-AU"/>
        </w:rPr>
        <w:t xml:space="preserve"> at sites that received environmental water, and this appeared to be a greater influence than season. In addition, </w:t>
      </w:r>
      <w:r>
        <w:rPr>
          <w:lang w:eastAsia="en-AU"/>
        </w:rPr>
        <w:t xml:space="preserve">low levels of </w:t>
      </w:r>
      <w:r w:rsidRPr="004335CD">
        <w:rPr>
          <w:lang w:eastAsia="en-AU"/>
        </w:rPr>
        <w:t>breeding of several species w</w:t>
      </w:r>
      <w:r w:rsidR="00B20E01">
        <w:rPr>
          <w:lang w:eastAsia="en-AU"/>
        </w:rPr>
        <w:t>ere</w:t>
      </w:r>
      <w:r w:rsidRPr="004335CD">
        <w:rPr>
          <w:lang w:eastAsia="en-AU"/>
        </w:rPr>
        <w:t xml:space="preserve"> observed at a number of sites</w:t>
      </w:r>
      <w:r>
        <w:rPr>
          <w:lang w:eastAsia="en-AU"/>
        </w:rPr>
        <w:t xml:space="preserve"> on the Gingham watercourse</w:t>
      </w:r>
      <w:r w:rsidRPr="004335CD">
        <w:rPr>
          <w:lang w:eastAsia="en-AU"/>
        </w:rPr>
        <w:t xml:space="preserve"> that received environmental water, contributing to the continued survival of these species in this system. Additional natural inflows that have occurred into the wetlands towards the end of the season have prolonged the duration of inundation in these areas, lengthening the availability of suitable habitat for many </w:t>
      </w:r>
      <w:r>
        <w:rPr>
          <w:lang w:eastAsia="en-AU"/>
        </w:rPr>
        <w:t>bird</w:t>
      </w:r>
      <w:r w:rsidRPr="004335CD">
        <w:rPr>
          <w:lang w:eastAsia="en-AU"/>
        </w:rPr>
        <w:t xml:space="preserve"> species.    </w:t>
      </w:r>
    </w:p>
    <w:p w:rsidR="00FC51AD" w:rsidRDefault="00FC51AD" w:rsidP="00222F95">
      <w:pPr>
        <w:pStyle w:val="Heading7"/>
      </w:pPr>
      <w:r w:rsidRPr="004335CD">
        <w:t>References</w:t>
      </w:r>
      <w:bookmarkEnd w:id="135"/>
    </w:p>
    <w:p w:rsidR="00F556E9" w:rsidRDefault="00F556E9" w:rsidP="00F556E9">
      <w:proofErr w:type="gramStart"/>
      <w:r w:rsidRPr="004335CD">
        <w:rPr>
          <w:rFonts w:cs="Arial"/>
          <w:szCs w:val="20"/>
        </w:rPr>
        <w:t>Commonwealth of Australia (2014).</w:t>
      </w:r>
      <w:proofErr w:type="gramEnd"/>
      <w:r w:rsidRPr="004335CD">
        <w:rPr>
          <w:rFonts w:cs="Arial"/>
          <w:szCs w:val="20"/>
        </w:rPr>
        <w:t xml:space="preserve"> Commonwealth Environmental Water Office Long Term Intervention Monitoring Project Gwydir River System Selected Area, Canberra.</w:t>
      </w:r>
    </w:p>
    <w:p w:rsidR="00F556E9" w:rsidRDefault="00A87F26" w:rsidP="00F556E9">
      <w:proofErr w:type="gramStart"/>
      <w:r w:rsidRPr="004335CD">
        <w:rPr>
          <w:szCs w:val="20"/>
          <w:lang w:val="en-US"/>
        </w:rPr>
        <w:t>Department of the Environment, Climate Change and Water (DECCW)</w:t>
      </w:r>
      <w:r>
        <w:rPr>
          <w:szCs w:val="20"/>
          <w:lang w:val="en-US"/>
        </w:rPr>
        <w:t xml:space="preserve"> </w:t>
      </w:r>
      <w:r w:rsidRPr="004335CD">
        <w:rPr>
          <w:szCs w:val="20"/>
          <w:lang w:val="en-US"/>
        </w:rPr>
        <w:t>(2011).</w:t>
      </w:r>
      <w:proofErr w:type="gramEnd"/>
      <w:r w:rsidRPr="004335CD">
        <w:rPr>
          <w:szCs w:val="20"/>
          <w:lang w:val="en-US"/>
        </w:rPr>
        <w:t xml:space="preserve"> </w:t>
      </w:r>
      <w:proofErr w:type="gramStart"/>
      <w:r w:rsidR="00F556E9" w:rsidRPr="004335CD">
        <w:rPr>
          <w:szCs w:val="20"/>
          <w:lang w:val="en-US"/>
        </w:rPr>
        <w:t>Gwydir Wetlands Adaptive Environmental Management Plan, Sydney.</w:t>
      </w:r>
      <w:proofErr w:type="gramEnd"/>
    </w:p>
    <w:p w:rsidR="00F556E9" w:rsidRDefault="00F556E9" w:rsidP="00F556E9">
      <w:pPr>
        <w:rPr>
          <w:rFonts w:cs="Arial"/>
          <w:szCs w:val="20"/>
        </w:rPr>
      </w:pPr>
      <w:r>
        <w:rPr>
          <w:rFonts w:cs="Arial"/>
          <w:szCs w:val="20"/>
        </w:rPr>
        <w:t xml:space="preserve">NSW OEH (2014). Gwydir Wetlands Waterbird Monitoring: Survey Results from 2013-14. </w:t>
      </w:r>
      <w:proofErr w:type="gramStart"/>
      <w:r>
        <w:rPr>
          <w:rFonts w:cs="Arial"/>
          <w:szCs w:val="20"/>
        </w:rPr>
        <w:t>NSW Office of Environment and Heritage.</w:t>
      </w:r>
      <w:proofErr w:type="gramEnd"/>
      <w:r>
        <w:rPr>
          <w:rFonts w:cs="Arial"/>
          <w:szCs w:val="20"/>
        </w:rPr>
        <w:t xml:space="preserve"> </w:t>
      </w:r>
    </w:p>
    <w:p w:rsidR="00F556E9" w:rsidRDefault="00F556E9" w:rsidP="00F556E9">
      <w:pPr>
        <w:rPr>
          <w:rFonts w:cs="Arial"/>
          <w:szCs w:val="20"/>
        </w:rPr>
      </w:pPr>
      <w:proofErr w:type="gramStart"/>
      <w:r>
        <w:rPr>
          <w:rFonts w:cs="Arial"/>
          <w:szCs w:val="20"/>
        </w:rPr>
        <w:t>Spencer, J.A., Heagney, E.C. and Porter, J. (2010).</w:t>
      </w:r>
      <w:proofErr w:type="gramEnd"/>
      <w:r>
        <w:rPr>
          <w:rFonts w:cs="Arial"/>
          <w:szCs w:val="20"/>
        </w:rPr>
        <w:t xml:space="preserve"> </w:t>
      </w:r>
      <w:proofErr w:type="gramStart"/>
      <w:r>
        <w:rPr>
          <w:rFonts w:cs="Arial"/>
          <w:szCs w:val="20"/>
        </w:rPr>
        <w:t>Final report on the Gwydir waterbird and fish habitat study.</w:t>
      </w:r>
      <w:proofErr w:type="gramEnd"/>
      <w:r>
        <w:rPr>
          <w:rFonts w:cs="Arial"/>
          <w:szCs w:val="20"/>
        </w:rPr>
        <w:t xml:space="preserve"> </w:t>
      </w:r>
      <w:proofErr w:type="gramStart"/>
      <w:r>
        <w:rPr>
          <w:rFonts w:cs="Arial"/>
          <w:szCs w:val="20"/>
        </w:rPr>
        <w:t>NSW Wetland Recovery Program.</w:t>
      </w:r>
      <w:proofErr w:type="gramEnd"/>
      <w:r>
        <w:rPr>
          <w:rFonts w:cs="Arial"/>
          <w:szCs w:val="20"/>
        </w:rPr>
        <w:t xml:space="preserve"> Rivers and Wetlands Unit, Department of Environment, Climate Change and Water NSW and University of New South Wales, Sydney. </w:t>
      </w:r>
    </w:p>
    <w:p w:rsidR="00F556E9" w:rsidRPr="00F556E9" w:rsidRDefault="00F556E9" w:rsidP="00F556E9">
      <w:proofErr w:type="gramStart"/>
      <w:r w:rsidRPr="004335CD">
        <w:rPr>
          <w:rFonts w:cs="Arial"/>
          <w:szCs w:val="20"/>
        </w:rPr>
        <w:t>Spencer, J., Hosking, T., Ewin, P., Webster, R., Hutton, K., Allman, R., Thomaws, R., Humphries, J., Berney, P. and Mulholland, M. (2014) Waterbird Monitoring in Inland NSW: Summary Report 2012-13.</w:t>
      </w:r>
      <w:proofErr w:type="gramEnd"/>
      <w:r w:rsidRPr="004335CD">
        <w:rPr>
          <w:rFonts w:cs="Arial"/>
          <w:szCs w:val="20"/>
        </w:rPr>
        <w:t xml:space="preserve"> </w:t>
      </w:r>
      <w:proofErr w:type="gramStart"/>
      <w:r w:rsidRPr="004335CD">
        <w:rPr>
          <w:rFonts w:cs="Arial"/>
          <w:szCs w:val="20"/>
        </w:rPr>
        <w:t>NSW Office of Environment and Heritage.</w:t>
      </w:r>
      <w:proofErr w:type="gramEnd"/>
      <w:r w:rsidRPr="004335CD">
        <w:rPr>
          <w:rFonts w:cs="Arial"/>
          <w:szCs w:val="20"/>
        </w:rPr>
        <w:t xml:space="preserve"> Sydney.</w:t>
      </w:r>
    </w:p>
    <w:p w:rsidR="008303B0" w:rsidRDefault="008303B0">
      <w:pPr>
        <w:spacing w:after="160" w:line="259" w:lineRule="auto"/>
        <w:jc w:val="left"/>
      </w:pPr>
      <w:r>
        <w:br w:type="page"/>
      </w:r>
    </w:p>
    <w:p w:rsidR="005F3062" w:rsidRDefault="005F3062" w:rsidP="008303B0"/>
    <w:p w:rsidR="008303B0" w:rsidRDefault="008303B0" w:rsidP="008303B0"/>
    <w:p w:rsidR="008303B0" w:rsidRDefault="008303B0" w:rsidP="008303B0"/>
    <w:p w:rsidR="008303B0" w:rsidRDefault="008303B0" w:rsidP="008303B0"/>
    <w:p w:rsidR="008303B0" w:rsidRDefault="008303B0" w:rsidP="008303B0"/>
    <w:p w:rsidR="008303B0" w:rsidRDefault="008303B0" w:rsidP="008303B0"/>
    <w:p w:rsidR="008303B0" w:rsidRDefault="008303B0" w:rsidP="008303B0"/>
    <w:p w:rsidR="008303B0" w:rsidRDefault="008303B0" w:rsidP="008303B0"/>
    <w:p w:rsidR="008303B0" w:rsidRDefault="008303B0" w:rsidP="008303B0"/>
    <w:p w:rsidR="008303B0" w:rsidRDefault="008303B0" w:rsidP="008303B0"/>
    <w:p w:rsidR="008303B0" w:rsidRDefault="008303B0" w:rsidP="008303B0"/>
    <w:p w:rsidR="008303B0" w:rsidRDefault="008303B0" w:rsidP="008303B0"/>
    <w:p w:rsidR="008303B0" w:rsidRPr="008303B0" w:rsidRDefault="008303B0" w:rsidP="008303B0">
      <w:pPr>
        <w:jc w:val="center"/>
        <w:rPr>
          <w:rFonts w:ascii="Arial Rounded MT Bold" w:hAnsi="Arial Rounded MT Bold"/>
          <w:i/>
          <w:sz w:val="24"/>
        </w:rPr>
      </w:pPr>
      <w:r w:rsidRPr="008303B0">
        <w:rPr>
          <w:rFonts w:ascii="Arial Rounded MT Bold" w:hAnsi="Arial Rounded MT Bold"/>
          <w:i/>
          <w:sz w:val="24"/>
        </w:rPr>
        <w:t>Blank page</w:t>
      </w:r>
    </w:p>
    <w:p w:rsidR="008303B0" w:rsidRDefault="008303B0" w:rsidP="00FC51AD">
      <w:pPr>
        <w:spacing w:after="0" w:line="240" w:lineRule="auto"/>
        <w:jc w:val="left"/>
      </w:pPr>
    </w:p>
    <w:p w:rsidR="008303B0" w:rsidRDefault="008303B0" w:rsidP="00FC51AD">
      <w:pPr>
        <w:spacing w:after="0" w:line="240" w:lineRule="auto"/>
        <w:jc w:val="left"/>
        <w:sectPr w:rsidR="008303B0" w:rsidSect="005F3062">
          <w:headerReference w:type="even" r:id="rId110"/>
          <w:headerReference w:type="default" r:id="rId111"/>
          <w:footerReference w:type="default" r:id="rId112"/>
          <w:headerReference w:type="first" r:id="rId113"/>
          <w:pgSz w:w="11899" w:h="16838" w:code="9"/>
          <w:pgMar w:top="1508" w:right="1219" w:bottom="1457" w:left="1480" w:header="811" w:footer="306" w:gutter="0"/>
          <w:pgNumType w:chapStyle="6"/>
          <w:cols w:space="708"/>
        </w:sectPr>
      </w:pPr>
    </w:p>
    <w:p w:rsidR="00FC51AD" w:rsidRPr="004335CD" w:rsidRDefault="00FC51AD" w:rsidP="00F170B5">
      <w:pPr>
        <w:pStyle w:val="Heading6"/>
      </w:pPr>
      <w:bookmarkStart w:id="136" w:name="_Toc381200902"/>
      <w:bookmarkStart w:id="137" w:name="_Toc384971687"/>
      <w:bookmarkStart w:id="138" w:name="_Toc384972402"/>
      <w:bookmarkStart w:id="139" w:name="_Toc426839298"/>
      <w:r w:rsidRPr="004335CD">
        <w:t>Water Quality</w:t>
      </w:r>
      <w:bookmarkEnd w:id="136"/>
      <w:bookmarkEnd w:id="137"/>
      <w:bookmarkEnd w:id="138"/>
      <w:bookmarkEnd w:id="139"/>
      <w:r w:rsidRPr="004335CD">
        <w:t xml:space="preserve"> </w:t>
      </w:r>
    </w:p>
    <w:p w:rsidR="00FC51AD" w:rsidRPr="004335CD" w:rsidRDefault="00FC51AD" w:rsidP="00222F95">
      <w:pPr>
        <w:pStyle w:val="Heading7"/>
      </w:pPr>
      <w:bookmarkStart w:id="140" w:name="_Toc426839299"/>
      <w:r w:rsidRPr="004335CD">
        <w:t>Introduction</w:t>
      </w:r>
      <w:bookmarkEnd w:id="140"/>
    </w:p>
    <w:p w:rsidR="00FC51AD" w:rsidRPr="004335CD" w:rsidRDefault="00FC51AD" w:rsidP="00FC51AD">
      <w:r w:rsidRPr="004335CD">
        <w:t xml:space="preserve">The Water Quality indicator seeks to assess the contribution of Commonwealth environmental water to the improved quality of water entering lower Gwydir ecological assets. As such this indicator is linked to the vegetation diversity, waterbird diversity and breeding, fish (river) and hydrology (river and watercourse) indicators. Several specific questions could be addressed by assessing water quality within the Gwydir River during the 2014-15 water </w:t>
      </w:r>
      <w:proofErr w:type="gramStart"/>
      <w:r w:rsidRPr="004335CD">
        <w:t>year</w:t>
      </w:r>
      <w:proofErr w:type="gramEnd"/>
      <w:r w:rsidRPr="004335CD">
        <w:t>:</w:t>
      </w:r>
    </w:p>
    <w:p w:rsidR="00FC51AD" w:rsidRPr="00F556E9" w:rsidRDefault="00FC51AD" w:rsidP="00F556E9">
      <w:pPr>
        <w:pStyle w:val="Bullets1"/>
      </w:pPr>
      <w:r w:rsidRPr="00F556E9">
        <w:t>What did Commonwealth environmental water contribute to pH levels?</w:t>
      </w:r>
    </w:p>
    <w:p w:rsidR="00FC51AD" w:rsidRPr="00F556E9" w:rsidRDefault="00FC51AD" w:rsidP="00F556E9">
      <w:pPr>
        <w:pStyle w:val="Bullets1"/>
      </w:pPr>
      <w:r w:rsidRPr="00F556E9">
        <w:t>What did Commonwealth environmental water contribute to turbidity regimes?</w:t>
      </w:r>
    </w:p>
    <w:p w:rsidR="00FC51AD" w:rsidRPr="00F556E9" w:rsidRDefault="00FC51AD" w:rsidP="00F556E9">
      <w:pPr>
        <w:pStyle w:val="Bullets1"/>
      </w:pPr>
      <w:r w:rsidRPr="00F556E9">
        <w:t>What did Commonwealth environmental water contribute to salinity regimes?</w:t>
      </w:r>
    </w:p>
    <w:p w:rsidR="00FC51AD" w:rsidRPr="00F556E9" w:rsidRDefault="00FC51AD" w:rsidP="00F556E9">
      <w:pPr>
        <w:pStyle w:val="Bullets1"/>
      </w:pPr>
      <w:r w:rsidRPr="00F556E9">
        <w:t>What did Commonwealth environmental water contribute to dissolved oxygen levels?</w:t>
      </w:r>
    </w:p>
    <w:p w:rsidR="00FC51AD" w:rsidRPr="004335CD" w:rsidRDefault="00FC51AD" w:rsidP="00222F95">
      <w:pPr>
        <w:pStyle w:val="Heading8"/>
      </w:pPr>
      <w:r w:rsidRPr="004335CD">
        <w:t>Environmental waterin</w:t>
      </w:r>
      <w:r w:rsidRPr="00222F95">
        <w:rPr>
          <w:rStyle w:val="Heading8Char"/>
        </w:rPr>
        <w:t>g</w:t>
      </w:r>
      <w:r w:rsidRPr="004335CD">
        <w:t xml:space="preserve"> in 2014-15</w:t>
      </w:r>
    </w:p>
    <w:p w:rsidR="00D43CC7" w:rsidRPr="00D43CC7" w:rsidRDefault="00FC51AD" w:rsidP="00D43CC7">
      <w:r w:rsidRPr="00D43CC7">
        <w:t>During 2014-15 environmental water was delivered to a number of assets within the Gwydir River system (Appendi</w:t>
      </w:r>
      <w:r w:rsidR="00027E5C">
        <w:t>ces</w:t>
      </w:r>
      <w:r w:rsidRPr="00D43CC7">
        <w:t xml:space="preserve"> B and G). In-channel flow pulses were delivered down the Mehi River and Carole Creek channels to enhance in-stream ecological function, nutrient cycling, water quality, and fish spawning conditions. In addition, flows were delivered to the Lower Gwydir, Gingham watercourse and Mallowa Creek to provide for wetland inundation (</w:t>
      </w:r>
      <w:r w:rsidR="00322207">
        <w:fldChar w:fldCharType="begin"/>
      </w:r>
      <w:r w:rsidR="00027E5C">
        <w:instrText xml:space="preserve"> REF _Ref428279849 \h </w:instrText>
      </w:r>
      <w:r w:rsidR="00322207">
        <w:fldChar w:fldCharType="separate"/>
      </w:r>
      <w:r w:rsidR="00C80D38">
        <w:t xml:space="preserve">Table </w:t>
      </w:r>
      <w:r w:rsidR="00C80D38">
        <w:rPr>
          <w:noProof/>
        </w:rPr>
        <w:t>B</w:t>
      </w:r>
      <w:r w:rsidR="00C80D38">
        <w:noBreakHyphen/>
      </w:r>
      <w:r w:rsidR="00C80D38">
        <w:rPr>
          <w:noProof/>
        </w:rPr>
        <w:t>1</w:t>
      </w:r>
      <w:r w:rsidR="00322207">
        <w:fldChar w:fldCharType="end"/>
      </w:r>
      <w:r w:rsidR="00D43CC7" w:rsidRPr="00D43CC7">
        <w:t xml:space="preserve">). </w:t>
      </w:r>
    </w:p>
    <w:p w:rsidR="00FC51AD" w:rsidRPr="00D43CC7" w:rsidRDefault="00FC51AD" w:rsidP="00D43CC7">
      <w:r w:rsidRPr="00D43CC7">
        <w:t>The Gwydir River zone experienced environmental water delivery from September through to February, as it is the main conduit for environmental water delivered to downstream zones (</w:t>
      </w:r>
      <w:r w:rsidR="00D43CC7">
        <w:t>Appendix B</w:t>
      </w:r>
      <w:r w:rsidRPr="00D43CC7">
        <w:t>).</w:t>
      </w:r>
    </w:p>
    <w:p w:rsidR="00FC51AD" w:rsidRPr="004335CD" w:rsidRDefault="00FC51AD" w:rsidP="00222F95">
      <w:pPr>
        <w:pStyle w:val="Heading8"/>
      </w:pPr>
      <w:r w:rsidRPr="004335CD">
        <w:t>Previous monitoring</w:t>
      </w:r>
    </w:p>
    <w:p w:rsidR="00FC51AD" w:rsidRPr="004335CD" w:rsidRDefault="00FC51AD" w:rsidP="00FC51AD">
      <w:pPr>
        <w:contextualSpacing/>
      </w:pPr>
      <w:r w:rsidRPr="004335CD">
        <w:rPr>
          <w:rFonts w:cs="Arial"/>
          <w:szCs w:val="20"/>
        </w:rPr>
        <w:t>Previous water quality monitoring was undertaken by Southwell et al. (201</w:t>
      </w:r>
      <w:r w:rsidR="00027E5C">
        <w:rPr>
          <w:rFonts w:cs="Arial"/>
          <w:szCs w:val="20"/>
        </w:rPr>
        <w:t>5</w:t>
      </w:r>
      <w:r w:rsidRPr="004335CD">
        <w:rPr>
          <w:rFonts w:cs="Arial"/>
          <w:szCs w:val="20"/>
        </w:rPr>
        <w:t xml:space="preserve">) as part of the Short </w:t>
      </w:r>
      <w:r w:rsidR="00F65D62">
        <w:rPr>
          <w:rFonts w:cs="Arial"/>
          <w:szCs w:val="20"/>
        </w:rPr>
        <w:t>T</w:t>
      </w:r>
      <w:r w:rsidRPr="004335CD">
        <w:rPr>
          <w:rFonts w:cs="Arial"/>
          <w:szCs w:val="20"/>
        </w:rPr>
        <w:t xml:space="preserve">erm </w:t>
      </w:r>
      <w:r w:rsidR="00F65D62">
        <w:t>I</w:t>
      </w:r>
      <w:r w:rsidRPr="004335CD">
        <w:t xml:space="preserve">ntervention </w:t>
      </w:r>
      <w:r w:rsidR="00F65D62">
        <w:t>M</w:t>
      </w:r>
      <w:r w:rsidRPr="004335CD">
        <w:t>onitoring project in 2013-14. They noted that for the most part water quality in all sampled lower Gwydir channels was within the limits acceptable for aquatic biota. They did note</w:t>
      </w:r>
      <w:r w:rsidR="007255F9">
        <w:t>,</w:t>
      </w:r>
      <w:r w:rsidRPr="004335CD">
        <w:t xml:space="preserve"> however</w:t>
      </w:r>
      <w:r w:rsidR="007255F9">
        <w:t>,</w:t>
      </w:r>
      <w:r w:rsidRPr="004335CD">
        <w:t xml:space="preserve"> a deterioration of water quality in a downstream direction especially in the Gingham system, where waterholes lower in the system tending to have poorer water quality, especially when inflows and water levels were low.</w:t>
      </w:r>
    </w:p>
    <w:p w:rsidR="00FC51AD" w:rsidRPr="004335CD" w:rsidRDefault="00FC51AD" w:rsidP="00222F95">
      <w:pPr>
        <w:pStyle w:val="Heading7"/>
      </w:pPr>
      <w:bookmarkStart w:id="141" w:name="_Toc426839300"/>
      <w:r w:rsidRPr="004335CD">
        <w:t>Methods</w:t>
      </w:r>
      <w:bookmarkEnd w:id="141"/>
    </w:p>
    <w:p w:rsidR="00FC51AD" w:rsidRPr="004335CD" w:rsidRDefault="00FC51AD" w:rsidP="00FC51AD">
      <w:r w:rsidRPr="004335CD">
        <w:t>A single monitoring site for water quality was located in the Gwydir River zone from Copeton Dam to Tareelaroi Weir</w:t>
      </w:r>
      <w:r w:rsidR="00D43CC7">
        <w:t>,</w:t>
      </w:r>
      <w:r w:rsidRPr="004335CD">
        <w:t xml:space="preserve"> </w:t>
      </w:r>
      <w:r w:rsidR="00D43CC7">
        <w:t xml:space="preserve">as </w:t>
      </w:r>
      <w:r w:rsidR="00F65D62">
        <w:t xml:space="preserve">this </w:t>
      </w:r>
      <w:r w:rsidR="00D43CC7">
        <w:t>reach</w:t>
      </w:r>
      <w:r w:rsidR="00F65D62">
        <w:t xml:space="preserve"> </w:t>
      </w:r>
      <w:r w:rsidRPr="004335CD">
        <w:t>has permanent surface water connectivity in a defined channel and all Commonwealth environmental water delivered to the lower Gwydir must pass through this reach</w:t>
      </w:r>
      <w:r w:rsidR="00923F0A">
        <w:t xml:space="preserve"> (Commonwealth of Australia 2014)</w:t>
      </w:r>
      <w:r w:rsidRPr="004335CD">
        <w:t xml:space="preserve">. The single station was located at Pallamallawa </w:t>
      </w:r>
      <w:r w:rsidR="00F65D62">
        <w:t xml:space="preserve">and </w:t>
      </w:r>
      <w:r w:rsidRPr="004335CD">
        <w:t xml:space="preserve">allows all-weather access, </w:t>
      </w:r>
      <w:r w:rsidR="00F65D62">
        <w:t xml:space="preserve">is co-located with the </w:t>
      </w:r>
      <w:proofErr w:type="gramStart"/>
      <w:r w:rsidRPr="004335CD">
        <w:t>NoW</w:t>
      </w:r>
      <w:proofErr w:type="gramEnd"/>
      <w:r w:rsidRPr="004335CD">
        <w:t xml:space="preserve"> telemetered gauged site (NSW418001) and provides data on influent water quality to the lower Gwydir throughout all flow deliveries.</w:t>
      </w:r>
    </w:p>
    <w:p w:rsidR="00FC51AD" w:rsidRPr="004335CD" w:rsidRDefault="00FC51AD" w:rsidP="00FC51AD">
      <w:pPr>
        <w:rPr>
          <w:rFonts w:cs="Arial"/>
          <w:szCs w:val="20"/>
        </w:rPr>
      </w:pPr>
      <w:r w:rsidRPr="004335CD">
        <w:rPr>
          <w:rFonts w:cs="Arial"/>
          <w:szCs w:val="20"/>
        </w:rPr>
        <w:t>Continuous monitoring of dependant variables Temperature (°C), pH, Turbidity (NTU), Salinity (mS/cm) and Dissolved oxygen</w:t>
      </w:r>
      <w:r w:rsidR="004D6481">
        <w:rPr>
          <w:rFonts w:cs="Arial"/>
          <w:szCs w:val="20"/>
        </w:rPr>
        <w:t xml:space="preserve"> (DO)</w:t>
      </w:r>
      <w:r w:rsidRPr="004335CD">
        <w:rPr>
          <w:rFonts w:cs="Arial"/>
          <w:szCs w:val="20"/>
        </w:rPr>
        <w:t xml:space="preserve"> (mg/L) occurs at this location using a Hydrolab DS5-X logger. The probe was mounted to a floating pontoon at the Pallamallawa Gauge on the Gwydir River, and connected via a 3-G telemetered system in the hydrometric station to an RMTek website for data monitoring and download. Each water quality variable is logged at a 10 minute interval. </w:t>
      </w:r>
    </w:p>
    <w:p w:rsidR="00FC51AD" w:rsidRPr="004335CD" w:rsidRDefault="00FC51AD" w:rsidP="00FC51AD">
      <w:pPr>
        <w:rPr>
          <w:rFonts w:cs="Arial"/>
          <w:szCs w:val="20"/>
        </w:rPr>
      </w:pPr>
      <w:r w:rsidRPr="004335CD">
        <w:rPr>
          <w:rFonts w:cs="Arial"/>
          <w:szCs w:val="20"/>
        </w:rPr>
        <w:t>The probe was installed on Feb 6</w:t>
      </w:r>
      <w:r w:rsidR="00F65D62" w:rsidRPr="006765DE">
        <w:rPr>
          <w:rFonts w:cs="Arial"/>
          <w:szCs w:val="20"/>
          <w:vertAlign w:val="superscript"/>
        </w:rPr>
        <w:t>th</w:t>
      </w:r>
      <w:r w:rsidR="00F65D62">
        <w:rPr>
          <w:rFonts w:cs="Arial"/>
          <w:szCs w:val="20"/>
        </w:rPr>
        <w:t xml:space="preserve"> </w:t>
      </w:r>
      <w:r w:rsidRPr="004335CD">
        <w:rPr>
          <w:rFonts w:cs="Arial"/>
          <w:szCs w:val="20"/>
        </w:rPr>
        <w:t xml:space="preserve">2015 due to delays in equipment being sourced and access arrangements with NoW to the hydrometric station shed. Issues with power supply and inundation of electronics from minor flooding meant that a </w:t>
      </w:r>
      <w:r w:rsidR="008E05EE">
        <w:rPr>
          <w:rFonts w:cs="Arial"/>
          <w:szCs w:val="20"/>
        </w:rPr>
        <w:t>complete</w:t>
      </w:r>
      <w:r w:rsidRPr="004335CD">
        <w:rPr>
          <w:rFonts w:cs="Arial"/>
          <w:szCs w:val="20"/>
        </w:rPr>
        <w:t xml:space="preserve"> dataset is not available in Year 1. </w:t>
      </w:r>
    </w:p>
    <w:p w:rsidR="00FC51AD" w:rsidRPr="004335CD" w:rsidRDefault="00FC51AD" w:rsidP="00FC51AD">
      <w:pPr>
        <w:rPr>
          <w:rFonts w:cs="Arial"/>
          <w:szCs w:val="20"/>
        </w:rPr>
      </w:pPr>
      <w:r w:rsidRPr="004335CD">
        <w:rPr>
          <w:rFonts w:cs="Arial"/>
          <w:szCs w:val="20"/>
        </w:rPr>
        <w:t>Daily means (midnight to midnight) were calculated from 10 minute interval data, with analyses based on the assumption that daily means were temporally independent. A one way ANOVA based on thirty six daily means from the environmental water delivery period (6-2-15 to 13-3-15), a</w:t>
      </w:r>
      <w:r w:rsidR="00D43CC7">
        <w:rPr>
          <w:rFonts w:cs="Arial"/>
          <w:szCs w:val="20"/>
        </w:rPr>
        <w:t>nd 43 daily means from the non</w:t>
      </w:r>
      <w:r w:rsidR="00F65D62">
        <w:rPr>
          <w:rFonts w:cs="Arial"/>
          <w:szCs w:val="20"/>
        </w:rPr>
        <w:t>-</w:t>
      </w:r>
      <w:r w:rsidRPr="004335CD">
        <w:rPr>
          <w:rFonts w:cs="Arial"/>
          <w:szCs w:val="20"/>
        </w:rPr>
        <w:t xml:space="preserve">environmental water delivery period (1-6-15 to 23-7-15) were used to test for differences between the two flow periods. </w:t>
      </w:r>
    </w:p>
    <w:p w:rsidR="00FC51AD" w:rsidRPr="004335CD" w:rsidRDefault="00FC51AD" w:rsidP="00FC51AD">
      <w:pPr>
        <w:rPr>
          <w:rFonts w:cs="Arial"/>
          <w:szCs w:val="20"/>
        </w:rPr>
      </w:pPr>
      <w:r w:rsidRPr="004335CD">
        <w:rPr>
          <w:rFonts w:cs="Arial"/>
          <w:szCs w:val="20"/>
        </w:rPr>
        <w:t>Daily means were compared between envi</w:t>
      </w:r>
      <w:r w:rsidR="00D43CC7">
        <w:rPr>
          <w:rFonts w:cs="Arial"/>
          <w:szCs w:val="20"/>
        </w:rPr>
        <w:t>ronmental water period and non</w:t>
      </w:r>
      <w:r w:rsidR="00F65D62">
        <w:rPr>
          <w:rFonts w:cs="Arial"/>
          <w:szCs w:val="20"/>
        </w:rPr>
        <w:t>-</w:t>
      </w:r>
      <w:r w:rsidRPr="004335CD">
        <w:rPr>
          <w:rFonts w:cs="Arial"/>
          <w:szCs w:val="20"/>
        </w:rPr>
        <w:t xml:space="preserve">environmental water periods for each variable. Regression analyses were used to explore relationships between discharge </w:t>
      </w:r>
      <w:r w:rsidR="00F65D62">
        <w:rPr>
          <w:rFonts w:cs="Arial"/>
          <w:szCs w:val="20"/>
        </w:rPr>
        <w:t xml:space="preserve">volume </w:t>
      </w:r>
      <w:r w:rsidRPr="004335CD">
        <w:rPr>
          <w:rFonts w:cs="Arial"/>
          <w:szCs w:val="20"/>
        </w:rPr>
        <w:t xml:space="preserve">and each </w:t>
      </w:r>
      <w:r w:rsidR="00F65D62">
        <w:rPr>
          <w:rFonts w:cs="Arial"/>
          <w:szCs w:val="20"/>
        </w:rPr>
        <w:t xml:space="preserve">water quality </w:t>
      </w:r>
      <w:r w:rsidRPr="004335CD">
        <w:rPr>
          <w:rFonts w:cs="Arial"/>
          <w:szCs w:val="20"/>
        </w:rPr>
        <w:t xml:space="preserve">variable in an attempt to separate the time/season of delivery from the discharge volume. </w:t>
      </w:r>
    </w:p>
    <w:p w:rsidR="00FC51AD" w:rsidRPr="004335CD" w:rsidRDefault="00FC51AD" w:rsidP="00222F95">
      <w:pPr>
        <w:pStyle w:val="Heading7"/>
      </w:pPr>
      <w:bookmarkStart w:id="142" w:name="_Toc426839301"/>
      <w:r w:rsidRPr="004335CD">
        <w:t>Results and discussion</w:t>
      </w:r>
      <w:bookmarkEnd w:id="142"/>
    </w:p>
    <w:p w:rsidR="00FC51AD" w:rsidRPr="004335CD" w:rsidRDefault="00FC51AD" w:rsidP="00FC51AD">
      <w:pPr>
        <w:rPr>
          <w:rFonts w:cs="Arial"/>
          <w:szCs w:val="20"/>
        </w:rPr>
      </w:pPr>
      <w:r w:rsidRPr="004335CD">
        <w:rPr>
          <w:rFonts w:cs="Arial"/>
          <w:szCs w:val="20"/>
        </w:rPr>
        <w:t>Mean daily temperature was significantly higher (</w:t>
      </w:r>
      <w:r w:rsidRPr="004335CD">
        <w:rPr>
          <w:rFonts w:cs="Arial"/>
          <w:i/>
          <w:szCs w:val="20"/>
        </w:rPr>
        <w:t>p</w:t>
      </w:r>
      <w:r w:rsidRPr="004335CD">
        <w:rPr>
          <w:rFonts w:cs="Arial"/>
          <w:szCs w:val="20"/>
        </w:rPr>
        <w:t xml:space="preserve"> = 0.001, </w:t>
      </w:r>
      <w:fldSimple w:instr=" REF _Ref426705050 \h  \* MERGEFORMAT ">
        <w:r w:rsidR="00C80D38" w:rsidRPr="00C80D38">
          <w:rPr>
            <w:rFonts w:cs="Arial"/>
            <w:szCs w:val="20"/>
          </w:rPr>
          <w:t xml:space="preserve">Figure </w:t>
        </w:r>
        <w:r w:rsidR="00C80D38" w:rsidRPr="00C80D38">
          <w:rPr>
            <w:rFonts w:cs="Arial"/>
            <w:noProof/>
            <w:szCs w:val="20"/>
          </w:rPr>
          <w:t>F</w:t>
        </w:r>
        <w:r w:rsidR="00C80D38" w:rsidRPr="00C80D38">
          <w:rPr>
            <w:rFonts w:cs="Arial"/>
            <w:noProof/>
            <w:szCs w:val="20"/>
          </w:rPr>
          <w:noBreakHyphen/>
          <w:t>1</w:t>
        </w:r>
      </w:fldSimple>
      <w:r w:rsidRPr="004335CD">
        <w:rPr>
          <w:rFonts w:cs="Arial"/>
          <w:szCs w:val="20"/>
        </w:rPr>
        <w:t>) in the environmental water delivery period</w:t>
      </w:r>
      <w:r w:rsidR="004D6481">
        <w:rPr>
          <w:rFonts w:cs="Arial"/>
          <w:szCs w:val="20"/>
        </w:rPr>
        <w:t>;</w:t>
      </w:r>
      <w:r w:rsidRPr="004335CD">
        <w:rPr>
          <w:rFonts w:cs="Arial"/>
          <w:szCs w:val="20"/>
        </w:rPr>
        <w:t xml:space="preserve"> however this is to be expected given the difference in season between collection periods. Mean daily pH was significantly higher (</w:t>
      </w:r>
      <w:r w:rsidRPr="004335CD">
        <w:rPr>
          <w:rFonts w:cs="Arial"/>
          <w:i/>
          <w:szCs w:val="20"/>
        </w:rPr>
        <w:t>p</w:t>
      </w:r>
      <w:r w:rsidRPr="004335CD">
        <w:rPr>
          <w:rFonts w:cs="Arial"/>
          <w:szCs w:val="20"/>
        </w:rPr>
        <w:t xml:space="preserve"> = 0.001, </w:t>
      </w:r>
      <w:fldSimple w:instr=" REF _Ref426705050 \h  \* MERGEFORMAT ">
        <w:r w:rsidR="00C80D38" w:rsidRPr="00C80D38">
          <w:rPr>
            <w:rFonts w:cs="Arial"/>
            <w:szCs w:val="20"/>
          </w:rPr>
          <w:t xml:space="preserve">Figure </w:t>
        </w:r>
        <w:r w:rsidR="00C80D38" w:rsidRPr="00C80D38">
          <w:rPr>
            <w:rFonts w:cs="Arial"/>
            <w:noProof/>
            <w:szCs w:val="20"/>
          </w:rPr>
          <w:t>F</w:t>
        </w:r>
        <w:r w:rsidR="00C80D38" w:rsidRPr="00C80D38">
          <w:rPr>
            <w:rFonts w:cs="Arial"/>
            <w:noProof/>
            <w:szCs w:val="20"/>
          </w:rPr>
          <w:noBreakHyphen/>
          <w:t>1</w:t>
        </w:r>
      </w:fldSimple>
      <w:r w:rsidR="008E05EE">
        <w:rPr>
          <w:rFonts w:cs="Arial"/>
          <w:szCs w:val="20"/>
        </w:rPr>
        <w:t>) in the non-</w:t>
      </w:r>
      <w:r w:rsidRPr="004335CD">
        <w:rPr>
          <w:rFonts w:cs="Arial"/>
          <w:szCs w:val="20"/>
        </w:rPr>
        <w:t>environmental water delivery period by over 1 pH unit. Mean daily conductivity was significantly higher (</w:t>
      </w:r>
      <w:r w:rsidRPr="004335CD">
        <w:rPr>
          <w:rFonts w:cs="Arial"/>
          <w:i/>
          <w:szCs w:val="20"/>
        </w:rPr>
        <w:t>p</w:t>
      </w:r>
      <w:r w:rsidRPr="004335CD">
        <w:rPr>
          <w:rFonts w:cs="Arial"/>
          <w:szCs w:val="20"/>
        </w:rPr>
        <w:t xml:space="preserve"> = 0.001, </w:t>
      </w:r>
      <w:fldSimple w:instr=" REF _Ref426705050 \h  \* MERGEFORMAT ">
        <w:r w:rsidR="00C80D38" w:rsidRPr="00C80D38">
          <w:rPr>
            <w:rFonts w:cs="Arial"/>
            <w:szCs w:val="20"/>
          </w:rPr>
          <w:t xml:space="preserve">Figure </w:t>
        </w:r>
        <w:r w:rsidR="00C80D38" w:rsidRPr="00C80D38">
          <w:rPr>
            <w:rFonts w:cs="Arial"/>
            <w:noProof/>
            <w:szCs w:val="20"/>
          </w:rPr>
          <w:t>F</w:t>
        </w:r>
        <w:r w:rsidR="00C80D38" w:rsidRPr="00C80D38">
          <w:rPr>
            <w:rFonts w:cs="Arial"/>
            <w:noProof/>
            <w:szCs w:val="20"/>
          </w:rPr>
          <w:noBreakHyphen/>
          <w:t>1</w:t>
        </w:r>
      </w:fldSimple>
      <w:r w:rsidR="00D43CC7">
        <w:rPr>
          <w:rFonts w:cs="Arial"/>
          <w:szCs w:val="20"/>
        </w:rPr>
        <w:t>) in the non</w:t>
      </w:r>
      <w:r w:rsidR="004D6481">
        <w:rPr>
          <w:rFonts w:cs="Arial"/>
          <w:szCs w:val="20"/>
        </w:rPr>
        <w:t>-</w:t>
      </w:r>
      <w:r w:rsidRPr="004335CD">
        <w:rPr>
          <w:rFonts w:cs="Arial"/>
          <w:szCs w:val="20"/>
        </w:rPr>
        <w:t>environmental water delivery period, highlighting the dilution effects provided by environmental water to the lower Gwydir wetlands. Mean daily DO was significantly higher (</w:t>
      </w:r>
      <w:r w:rsidRPr="004335CD">
        <w:rPr>
          <w:rFonts w:cs="Arial"/>
          <w:i/>
          <w:szCs w:val="20"/>
        </w:rPr>
        <w:t>p</w:t>
      </w:r>
      <w:r w:rsidRPr="004335CD">
        <w:rPr>
          <w:rFonts w:cs="Arial"/>
          <w:szCs w:val="20"/>
        </w:rPr>
        <w:t xml:space="preserve"> = 0.001, </w:t>
      </w:r>
      <w:fldSimple w:instr=" REF _Ref426705050 \h  \* MERGEFORMAT ">
        <w:r w:rsidR="00C80D38" w:rsidRPr="00C80D38">
          <w:rPr>
            <w:rFonts w:cs="Arial"/>
            <w:szCs w:val="20"/>
          </w:rPr>
          <w:t xml:space="preserve">Figure </w:t>
        </w:r>
        <w:r w:rsidR="00C80D38" w:rsidRPr="00C80D38">
          <w:rPr>
            <w:rFonts w:cs="Arial"/>
            <w:noProof/>
            <w:szCs w:val="20"/>
          </w:rPr>
          <w:t>F</w:t>
        </w:r>
        <w:r w:rsidR="00C80D38" w:rsidRPr="00C80D38">
          <w:rPr>
            <w:rFonts w:cs="Arial"/>
            <w:noProof/>
            <w:szCs w:val="20"/>
          </w:rPr>
          <w:noBreakHyphen/>
          <w:t>1</w:t>
        </w:r>
      </w:fldSimple>
      <w:r w:rsidR="00D43CC7">
        <w:rPr>
          <w:rFonts w:cs="Arial"/>
          <w:szCs w:val="20"/>
        </w:rPr>
        <w:t>) in the non</w:t>
      </w:r>
      <w:r w:rsidR="004D6481">
        <w:rPr>
          <w:rFonts w:cs="Arial"/>
          <w:szCs w:val="20"/>
        </w:rPr>
        <w:t>-</w:t>
      </w:r>
      <w:r w:rsidRPr="004335CD">
        <w:rPr>
          <w:rFonts w:cs="Arial"/>
          <w:szCs w:val="20"/>
        </w:rPr>
        <w:t xml:space="preserve">environmental water delivery period, and was associated with reduced discharge volumes and increased water column chlorophyll </w:t>
      </w:r>
      <w:r w:rsidRPr="004335CD">
        <w:rPr>
          <w:rFonts w:cs="Arial"/>
          <w:i/>
          <w:szCs w:val="20"/>
        </w:rPr>
        <w:t>a</w:t>
      </w:r>
      <w:r w:rsidRPr="004335CD">
        <w:rPr>
          <w:rFonts w:cs="Arial"/>
          <w:szCs w:val="20"/>
        </w:rPr>
        <w:t xml:space="preserve"> concentrations compared with periods of environmental water deliveries. </w:t>
      </w:r>
    </w:p>
    <w:p w:rsidR="00FC51AD" w:rsidRPr="004335CD" w:rsidRDefault="00FC51AD" w:rsidP="00FC51AD">
      <w:pPr>
        <w:rPr>
          <w:rFonts w:cs="Arial"/>
          <w:szCs w:val="20"/>
        </w:rPr>
      </w:pPr>
      <w:r w:rsidRPr="004335CD">
        <w:rPr>
          <w:rFonts w:cs="Arial"/>
          <w:szCs w:val="20"/>
        </w:rPr>
        <w:t>Regression analyses of mean daily pH, conductivity and dissolved oxygen concentration show distinct differences in the relationship between each attribute and discharge within each of the flow periods (</w:t>
      </w:r>
      <w:fldSimple w:instr=" REF _Ref426705124 \h  \* MERGEFORMAT ">
        <w:r w:rsidR="00C80D38" w:rsidRPr="00C80D38">
          <w:rPr>
            <w:rFonts w:cs="Arial"/>
            <w:szCs w:val="20"/>
          </w:rPr>
          <w:t xml:space="preserve">Figure </w:t>
        </w:r>
        <w:r w:rsidR="00C80D38" w:rsidRPr="00C80D38">
          <w:rPr>
            <w:rFonts w:cs="Arial"/>
            <w:noProof/>
            <w:szCs w:val="20"/>
          </w:rPr>
          <w:t>F</w:t>
        </w:r>
        <w:r w:rsidR="00C80D38" w:rsidRPr="00C80D38">
          <w:rPr>
            <w:rFonts w:cs="Arial"/>
            <w:noProof/>
            <w:szCs w:val="20"/>
          </w:rPr>
          <w:noBreakHyphen/>
          <w:t>2</w:t>
        </w:r>
      </w:fldSimple>
      <w:r w:rsidRPr="004335CD">
        <w:rPr>
          <w:rFonts w:cs="Arial"/>
          <w:szCs w:val="20"/>
        </w:rPr>
        <w:t>)</w:t>
      </w:r>
      <w:r w:rsidR="00D43CC7">
        <w:rPr>
          <w:rFonts w:cs="Arial"/>
          <w:szCs w:val="20"/>
        </w:rPr>
        <w:t>. The small dataset of the non</w:t>
      </w:r>
      <w:r w:rsidR="004D6481">
        <w:rPr>
          <w:rFonts w:cs="Arial"/>
          <w:szCs w:val="20"/>
        </w:rPr>
        <w:t>-</w:t>
      </w:r>
      <w:r w:rsidRPr="004335CD">
        <w:rPr>
          <w:rFonts w:cs="Arial"/>
          <w:szCs w:val="20"/>
        </w:rPr>
        <w:t xml:space="preserve">environmental water delivery period lacks the range of discharges to facilitate equivalent </w:t>
      </w:r>
      <w:r w:rsidR="004D6481">
        <w:rPr>
          <w:rFonts w:cs="Arial"/>
          <w:szCs w:val="20"/>
        </w:rPr>
        <w:t xml:space="preserve">volume </w:t>
      </w:r>
      <w:r w:rsidRPr="004335CD">
        <w:rPr>
          <w:rFonts w:cs="Arial"/>
          <w:szCs w:val="20"/>
        </w:rPr>
        <w:t>comparisons. However, clear differences in each of the variables within the same discharge range suggests that environmental water deliverie</w:t>
      </w:r>
      <w:r w:rsidR="00D43CC7">
        <w:rPr>
          <w:rFonts w:cs="Arial"/>
          <w:szCs w:val="20"/>
        </w:rPr>
        <w:t>s of equivalent volumes to non</w:t>
      </w:r>
      <w:r w:rsidR="004D6481">
        <w:rPr>
          <w:rFonts w:cs="Arial"/>
          <w:szCs w:val="20"/>
        </w:rPr>
        <w:t>-</w:t>
      </w:r>
      <w:r w:rsidRPr="004335CD">
        <w:rPr>
          <w:rFonts w:cs="Arial"/>
          <w:szCs w:val="20"/>
        </w:rPr>
        <w:t>environmental water deliveries will provide reduced pH, conductivity and dissolved oxygen to downstream reaches. Untangling the effects of season, discharge and water quality will continue as more complete datasets are collected over the coming water year</w:t>
      </w:r>
      <w:r w:rsidR="00D43CC7">
        <w:rPr>
          <w:rFonts w:cs="Arial"/>
          <w:szCs w:val="20"/>
        </w:rPr>
        <w:t>s</w:t>
      </w:r>
      <w:r w:rsidRPr="004335CD">
        <w:rPr>
          <w:rFonts w:cs="Arial"/>
          <w:szCs w:val="20"/>
        </w:rPr>
        <w:t>.</w:t>
      </w:r>
    </w:p>
    <w:p w:rsidR="00FC51AD" w:rsidRPr="004335CD" w:rsidRDefault="00FC51AD" w:rsidP="00FC51AD">
      <w:pPr>
        <w:keepNext/>
        <w:spacing w:line="240" w:lineRule="auto"/>
      </w:pPr>
      <w:r w:rsidRPr="004335CD">
        <w:rPr>
          <w:rFonts w:cs="Arial"/>
          <w:noProof/>
          <w:szCs w:val="20"/>
          <w:lang w:eastAsia="en-AU"/>
        </w:rPr>
        <w:drawing>
          <wp:inline distT="0" distB="0" distL="0" distR="0">
            <wp:extent cx="5835884" cy="69723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t="2530"/>
                    <a:stretch/>
                  </pic:blipFill>
                  <pic:spPr bwMode="auto">
                    <a:xfrm>
                      <a:off x="0" y="0"/>
                      <a:ext cx="5836920" cy="69735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1AD" w:rsidRPr="004335CD" w:rsidRDefault="00FC51AD" w:rsidP="00FC51AD">
      <w:pPr>
        <w:pStyle w:val="Caption"/>
        <w:rPr>
          <w:rFonts w:cs="Arial"/>
          <w:sz w:val="20"/>
        </w:rPr>
      </w:pPr>
      <w:bookmarkStart w:id="143" w:name="_Ref426705050"/>
      <w:r w:rsidRPr="004335CD">
        <w:rPr>
          <w:rFonts w:cs="Arial"/>
          <w:sz w:val="20"/>
        </w:rPr>
        <w:t xml:space="preserve">Figure </w:t>
      </w:r>
      <w:r w:rsidR="00322207">
        <w:rPr>
          <w:rFonts w:cs="Arial"/>
          <w:sz w:val="20"/>
        </w:rPr>
        <w:fldChar w:fldCharType="begin"/>
      </w:r>
      <w:r w:rsidR="00E50FBF">
        <w:rPr>
          <w:rFonts w:cs="Arial"/>
          <w:sz w:val="20"/>
        </w:rPr>
        <w:instrText xml:space="preserve"> STYLEREF 6 \s </w:instrText>
      </w:r>
      <w:r w:rsidR="00322207">
        <w:rPr>
          <w:rFonts w:cs="Arial"/>
          <w:sz w:val="20"/>
        </w:rPr>
        <w:fldChar w:fldCharType="separate"/>
      </w:r>
      <w:r w:rsidR="00C80D38">
        <w:rPr>
          <w:rFonts w:cs="Arial"/>
          <w:noProof/>
          <w:sz w:val="20"/>
        </w:rPr>
        <w:t>F</w:t>
      </w:r>
      <w:r w:rsidR="00322207">
        <w:rPr>
          <w:rFonts w:cs="Arial"/>
          <w:sz w:val="20"/>
        </w:rPr>
        <w:fldChar w:fldCharType="end"/>
      </w:r>
      <w:r w:rsidR="00E50FBF">
        <w:rPr>
          <w:rFonts w:cs="Arial"/>
          <w:sz w:val="20"/>
        </w:rPr>
        <w:noBreakHyphen/>
      </w:r>
      <w:r w:rsidR="00322207">
        <w:rPr>
          <w:rFonts w:cs="Arial"/>
          <w:sz w:val="20"/>
        </w:rPr>
        <w:fldChar w:fldCharType="begin"/>
      </w:r>
      <w:r w:rsidR="00E50FBF">
        <w:rPr>
          <w:rFonts w:cs="Arial"/>
          <w:sz w:val="20"/>
        </w:rPr>
        <w:instrText xml:space="preserve"> SEQ Figure \* ARABIC \s 6 </w:instrText>
      </w:r>
      <w:r w:rsidR="00322207">
        <w:rPr>
          <w:rFonts w:cs="Arial"/>
          <w:sz w:val="20"/>
        </w:rPr>
        <w:fldChar w:fldCharType="separate"/>
      </w:r>
      <w:r w:rsidR="00C80D38">
        <w:rPr>
          <w:rFonts w:cs="Arial"/>
          <w:noProof/>
          <w:sz w:val="20"/>
        </w:rPr>
        <w:t>1</w:t>
      </w:r>
      <w:r w:rsidR="00322207">
        <w:rPr>
          <w:rFonts w:cs="Arial"/>
          <w:sz w:val="20"/>
        </w:rPr>
        <w:fldChar w:fldCharType="end"/>
      </w:r>
      <w:bookmarkEnd w:id="143"/>
      <w:r w:rsidRPr="004335CD">
        <w:rPr>
          <w:rFonts w:cs="Arial"/>
          <w:sz w:val="20"/>
        </w:rPr>
        <w:t xml:space="preserve">: </w:t>
      </w:r>
      <w:r w:rsidR="00F556E9">
        <w:rPr>
          <w:rFonts w:cs="Arial"/>
          <w:sz w:val="20"/>
        </w:rPr>
        <w:t xml:space="preserve"> </w:t>
      </w:r>
      <w:r w:rsidRPr="00F556E9">
        <w:t>Mean daily temperature (°C), pH, Turbidity (NTU), Salinity (mS/cm) and Dissolved oxygen (mg/L) at the Pallamallawa gauge (NSW418001) in the Gwydir River. Blue indicates Non-environmental water delivery and red indicates environmental water delivery.</w:t>
      </w:r>
    </w:p>
    <w:p w:rsidR="00FC51AD" w:rsidRPr="004335CD" w:rsidRDefault="00FC51AD" w:rsidP="00FC51AD">
      <w:pPr>
        <w:rPr>
          <w:rFonts w:cs="Arial"/>
          <w:szCs w:val="20"/>
        </w:rPr>
      </w:pPr>
    </w:p>
    <w:tbl>
      <w:tblPr>
        <w:tblStyle w:val="TableGrid"/>
        <w:tblW w:w="0" w:type="auto"/>
        <w:tblBorders>
          <w:top w:val="none" w:sz="0" w:space="0" w:color="auto"/>
          <w:bottom w:val="none" w:sz="0" w:space="0" w:color="auto"/>
          <w:insideH w:val="none" w:sz="0" w:space="0" w:color="auto"/>
          <w:insideV w:val="none" w:sz="0" w:space="0" w:color="auto"/>
        </w:tblBorders>
        <w:tblLook w:val="04A0"/>
      </w:tblPr>
      <w:tblGrid>
        <w:gridCol w:w="9416"/>
      </w:tblGrid>
      <w:tr w:rsidR="00FC51AD" w:rsidRPr="004335CD" w:rsidTr="009D2A7A">
        <w:trPr>
          <w:trHeight w:val="3953"/>
        </w:trPr>
        <w:tc>
          <w:tcPr>
            <w:tcW w:w="9416" w:type="dxa"/>
          </w:tcPr>
          <w:p w:rsidR="00FC51AD" w:rsidRPr="004335CD" w:rsidRDefault="00FC51AD" w:rsidP="009D2A7A">
            <w:pPr>
              <w:spacing w:after="120" w:line="240" w:lineRule="auto"/>
              <w:jc w:val="center"/>
            </w:pPr>
            <w:r w:rsidRPr="004335CD">
              <w:rPr>
                <w:rFonts w:cs="Arial"/>
                <w:noProof/>
                <w:szCs w:val="20"/>
              </w:rPr>
              <w:drawing>
                <wp:inline distT="0" distB="0" distL="0" distR="0">
                  <wp:extent cx="3619500" cy="248602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21793" cy="2487600"/>
                          </a:xfrm>
                          <a:prstGeom prst="rect">
                            <a:avLst/>
                          </a:prstGeom>
                          <a:noFill/>
                        </pic:spPr>
                      </pic:pic>
                    </a:graphicData>
                  </a:graphic>
                </wp:inline>
              </w:drawing>
            </w:r>
          </w:p>
        </w:tc>
      </w:tr>
      <w:tr w:rsidR="00FC51AD" w:rsidRPr="004335CD" w:rsidTr="009D2A7A">
        <w:tc>
          <w:tcPr>
            <w:tcW w:w="9416" w:type="dxa"/>
          </w:tcPr>
          <w:p w:rsidR="00FC51AD" w:rsidRPr="004335CD" w:rsidRDefault="00FC51AD" w:rsidP="009D2A7A">
            <w:pPr>
              <w:spacing w:after="120" w:line="240" w:lineRule="auto"/>
              <w:jc w:val="center"/>
            </w:pPr>
            <w:r w:rsidRPr="004335CD">
              <w:rPr>
                <w:rFonts w:cs="Arial"/>
                <w:noProof/>
                <w:szCs w:val="20"/>
              </w:rPr>
              <w:drawing>
                <wp:inline distT="0" distB="0" distL="0" distR="0">
                  <wp:extent cx="3622314" cy="2487502"/>
                  <wp:effectExtent l="0" t="0" r="0" b="825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713914" cy="2550405"/>
                          </a:xfrm>
                          <a:prstGeom prst="rect">
                            <a:avLst/>
                          </a:prstGeom>
                          <a:noFill/>
                        </pic:spPr>
                      </pic:pic>
                    </a:graphicData>
                  </a:graphic>
                </wp:inline>
              </w:drawing>
            </w:r>
          </w:p>
        </w:tc>
      </w:tr>
      <w:tr w:rsidR="00FC51AD" w:rsidRPr="004335CD" w:rsidTr="009D2A7A">
        <w:tc>
          <w:tcPr>
            <w:tcW w:w="9416" w:type="dxa"/>
          </w:tcPr>
          <w:p w:rsidR="00FC51AD" w:rsidRPr="004335CD" w:rsidRDefault="00FC51AD" w:rsidP="009D2A7A">
            <w:pPr>
              <w:keepNext/>
              <w:spacing w:after="120" w:line="240" w:lineRule="auto"/>
              <w:jc w:val="center"/>
              <w:rPr>
                <w:rFonts w:cs="Arial"/>
              </w:rPr>
            </w:pPr>
            <w:r w:rsidRPr="004335CD">
              <w:rPr>
                <w:rFonts w:cs="Arial"/>
                <w:noProof/>
                <w:szCs w:val="20"/>
              </w:rPr>
              <w:drawing>
                <wp:inline distT="0" distB="0" distL="0" distR="0">
                  <wp:extent cx="3620608" cy="2489219"/>
                  <wp:effectExtent l="0" t="0" r="0" b="635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654509" cy="2512527"/>
                          </a:xfrm>
                          <a:prstGeom prst="rect">
                            <a:avLst/>
                          </a:prstGeom>
                          <a:noFill/>
                        </pic:spPr>
                      </pic:pic>
                    </a:graphicData>
                  </a:graphic>
                </wp:inline>
              </w:drawing>
            </w:r>
          </w:p>
        </w:tc>
      </w:tr>
    </w:tbl>
    <w:p w:rsidR="00F556E9" w:rsidRDefault="00FC51AD" w:rsidP="00FC51AD">
      <w:pPr>
        <w:pStyle w:val="Caption"/>
      </w:pPr>
      <w:bookmarkStart w:id="144" w:name="_Ref426705124"/>
      <w:r w:rsidRPr="004335CD">
        <w:rPr>
          <w:rFonts w:cs="Arial"/>
          <w:sz w:val="20"/>
        </w:rPr>
        <w:t xml:space="preserve">Figure </w:t>
      </w:r>
      <w:r w:rsidR="00322207">
        <w:rPr>
          <w:rFonts w:cs="Arial"/>
          <w:sz w:val="20"/>
        </w:rPr>
        <w:fldChar w:fldCharType="begin"/>
      </w:r>
      <w:r w:rsidR="00E50FBF">
        <w:rPr>
          <w:rFonts w:cs="Arial"/>
          <w:sz w:val="20"/>
        </w:rPr>
        <w:instrText xml:space="preserve"> STYLEREF 6 \s </w:instrText>
      </w:r>
      <w:r w:rsidR="00322207">
        <w:rPr>
          <w:rFonts w:cs="Arial"/>
          <w:sz w:val="20"/>
        </w:rPr>
        <w:fldChar w:fldCharType="separate"/>
      </w:r>
      <w:r w:rsidR="00C80D38">
        <w:rPr>
          <w:rFonts w:cs="Arial"/>
          <w:noProof/>
          <w:sz w:val="20"/>
        </w:rPr>
        <w:t>F</w:t>
      </w:r>
      <w:r w:rsidR="00322207">
        <w:rPr>
          <w:rFonts w:cs="Arial"/>
          <w:sz w:val="20"/>
        </w:rPr>
        <w:fldChar w:fldCharType="end"/>
      </w:r>
      <w:r w:rsidR="00E50FBF">
        <w:rPr>
          <w:rFonts w:cs="Arial"/>
          <w:sz w:val="20"/>
        </w:rPr>
        <w:noBreakHyphen/>
      </w:r>
      <w:r w:rsidR="00322207">
        <w:rPr>
          <w:rFonts w:cs="Arial"/>
          <w:sz w:val="20"/>
        </w:rPr>
        <w:fldChar w:fldCharType="begin"/>
      </w:r>
      <w:r w:rsidR="00E50FBF">
        <w:rPr>
          <w:rFonts w:cs="Arial"/>
          <w:sz w:val="20"/>
        </w:rPr>
        <w:instrText xml:space="preserve"> SEQ Figure \* ARABIC \s 6 </w:instrText>
      </w:r>
      <w:r w:rsidR="00322207">
        <w:rPr>
          <w:rFonts w:cs="Arial"/>
          <w:sz w:val="20"/>
        </w:rPr>
        <w:fldChar w:fldCharType="separate"/>
      </w:r>
      <w:r w:rsidR="00C80D38">
        <w:rPr>
          <w:rFonts w:cs="Arial"/>
          <w:noProof/>
          <w:sz w:val="20"/>
        </w:rPr>
        <w:t>2</w:t>
      </w:r>
      <w:r w:rsidR="00322207">
        <w:rPr>
          <w:rFonts w:cs="Arial"/>
          <w:sz w:val="20"/>
        </w:rPr>
        <w:fldChar w:fldCharType="end"/>
      </w:r>
      <w:bookmarkEnd w:id="144"/>
      <w:r w:rsidRPr="004335CD">
        <w:rPr>
          <w:rFonts w:cs="Arial"/>
          <w:sz w:val="20"/>
        </w:rPr>
        <w:t xml:space="preserve">: </w:t>
      </w:r>
      <w:r w:rsidRPr="00F556E9">
        <w:t>Regressions between mean daily pH, Salinity (mS/cm) and Dissolved oxygen (mg/L) and discharge at the Pallamallawa gauge (NSW418001) in the G</w:t>
      </w:r>
      <w:r w:rsidR="00D43CC7" w:rsidRPr="00F556E9">
        <w:t>wydir River. Blue indicates non</w:t>
      </w:r>
      <w:r w:rsidR="004D6481" w:rsidRPr="00F556E9">
        <w:t>-</w:t>
      </w:r>
      <w:r w:rsidR="00D43CC7" w:rsidRPr="00F556E9">
        <w:t>environmental water</w:t>
      </w:r>
      <w:r w:rsidRPr="00F556E9">
        <w:t xml:space="preserve"> delivery and red indicates </w:t>
      </w:r>
      <w:r w:rsidR="00D43CC7" w:rsidRPr="00F556E9">
        <w:t>environmental water</w:t>
      </w:r>
      <w:r w:rsidRPr="00F556E9">
        <w:t xml:space="preserve"> delivery.</w:t>
      </w:r>
    </w:p>
    <w:p w:rsidR="00F556E9" w:rsidRDefault="00F556E9">
      <w:pPr>
        <w:spacing w:after="160" w:line="259" w:lineRule="auto"/>
        <w:jc w:val="left"/>
        <w:rPr>
          <w:b/>
          <w:bCs/>
          <w:sz w:val="18"/>
          <w:szCs w:val="20"/>
        </w:rPr>
      </w:pPr>
      <w:r>
        <w:br w:type="page"/>
      </w:r>
    </w:p>
    <w:p w:rsidR="00FC51AD" w:rsidRPr="004335CD" w:rsidRDefault="00FC51AD" w:rsidP="00222F95">
      <w:pPr>
        <w:pStyle w:val="Heading7"/>
      </w:pPr>
      <w:bookmarkStart w:id="145" w:name="_Toc426839302"/>
      <w:r w:rsidRPr="004335CD">
        <w:t>Conclusion</w:t>
      </w:r>
      <w:bookmarkEnd w:id="145"/>
    </w:p>
    <w:p w:rsidR="00FC51AD" w:rsidRPr="004335CD" w:rsidRDefault="00FC51AD" w:rsidP="00FC51AD">
      <w:r w:rsidRPr="004335CD">
        <w:t>The delivery of environmental water significantly reduced mean daily pH, conductivity and dissolved oxygen concentrations when compared to non-environmental water delivery periods. These chemical processes reflect the dilution effects provided by environmental water</w:t>
      </w:r>
      <w:r w:rsidR="00742466">
        <w:t xml:space="preserve"> (e.g.</w:t>
      </w:r>
      <w:r w:rsidR="004D6481">
        <w:t xml:space="preserve"> conductivity) and the changes in water chemistry (increased DOC) associated with the increased wetted area of channels with higher volumes delivered as environmental water</w:t>
      </w:r>
      <w:r w:rsidRPr="004335CD">
        <w:t>. Changes in mean daily temperature were significant between the environmental water and non-environmental water delivery periods</w:t>
      </w:r>
      <w:r w:rsidR="00BC76D1">
        <w:t>; h</w:t>
      </w:r>
      <w:r w:rsidRPr="004335CD">
        <w:t xml:space="preserve">owever, this result is attributed to seasonal changes, rather than </w:t>
      </w:r>
      <w:r w:rsidR="00BC76D1">
        <w:t xml:space="preserve">the effects of </w:t>
      </w:r>
      <w:r w:rsidRPr="004335CD">
        <w:t xml:space="preserve">environmental water. Regression </w:t>
      </w:r>
      <w:r w:rsidR="00BC76D1" w:rsidRPr="004335CD">
        <w:t>analys</w:t>
      </w:r>
      <w:r w:rsidR="00BC76D1">
        <w:t>e</w:t>
      </w:r>
      <w:r w:rsidR="00BC76D1" w:rsidRPr="004335CD">
        <w:t xml:space="preserve">s </w:t>
      </w:r>
      <w:r w:rsidRPr="004335CD">
        <w:t>indicate that environmental water deliveries provide</w:t>
      </w:r>
      <w:r w:rsidR="00D43CC7">
        <w:t>d</w:t>
      </w:r>
      <w:r w:rsidRPr="004335CD">
        <w:t xml:space="preserve"> reduced pH, conductivity and DO </w:t>
      </w:r>
      <w:r w:rsidR="00BC76D1">
        <w:t xml:space="preserve">as seen </w:t>
      </w:r>
      <w:r w:rsidR="00D43CC7">
        <w:t>by the</w:t>
      </w:r>
      <w:r w:rsidRPr="004335CD">
        <w:t xml:space="preserve"> clear differences in each variable within the same discharge range. Further data collection over the next watering year will create more complete datasets allowing separation of the effects of season, discharge and water quality.</w:t>
      </w:r>
    </w:p>
    <w:p w:rsidR="00FC51AD" w:rsidRPr="004335CD" w:rsidRDefault="00FC51AD" w:rsidP="00222F95">
      <w:pPr>
        <w:pStyle w:val="Heading7"/>
      </w:pPr>
      <w:bookmarkStart w:id="146" w:name="_Toc426839303"/>
      <w:r w:rsidRPr="004335CD">
        <w:t>References</w:t>
      </w:r>
      <w:bookmarkEnd w:id="146"/>
    </w:p>
    <w:p w:rsidR="00D43CC7" w:rsidRDefault="00D43CC7" w:rsidP="00FC51AD">
      <w:pPr>
        <w:rPr>
          <w:rFonts w:cs="Arial"/>
          <w:szCs w:val="20"/>
        </w:rPr>
      </w:pPr>
      <w:proofErr w:type="gramStart"/>
      <w:r w:rsidRPr="004335CD">
        <w:rPr>
          <w:rFonts w:cs="Arial"/>
          <w:szCs w:val="20"/>
        </w:rPr>
        <w:t>Commonwealth of Australia (2014).</w:t>
      </w:r>
      <w:proofErr w:type="gramEnd"/>
      <w:r w:rsidRPr="004335CD">
        <w:rPr>
          <w:rFonts w:cs="Arial"/>
          <w:szCs w:val="20"/>
        </w:rPr>
        <w:t xml:space="preserve"> Commonwealth Environmental Water Office Long Term Intervention Monitoring Project Gwydir River System Selected Area, Canberra.</w:t>
      </w:r>
    </w:p>
    <w:p w:rsidR="00FC51AD" w:rsidRPr="00D43CC7" w:rsidRDefault="00FC51AD" w:rsidP="00FC51AD">
      <w:pPr>
        <w:rPr>
          <w:rFonts w:cs="Arial"/>
          <w:szCs w:val="20"/>
        </w:rPr>
      </w:pPr>
      <w:r w:rsidRPr="00D43CC7">
        <w:rPr>
          <w:rFonts w:cs="Arial"/>
          <w:szCs w:val="20"/>
        </w:rPr>
        <w:t>Southwell, M., Wilson, G., Ryder, D., Sparks, P. and Thoms, M (201</w:t>
      </w:r>
      <w:r w:rsidR="00923F0A">
        <w:rPr>
          <w:rFonts w:cs="Arial"/>
          <w:szCs w:val="20"/>
        </w:rPr>
        <w:t>5</w:t>
      </w:r>
      <w:r w:rsidRPr="00D43CC7">
        <w:rPr>
          <w:rFonts w:cs="Arial"/>
          <w:szCs w:val="20"/>
        </w:rPr>
        <w:t xml:space="preserve">) Monitoring the ecological response of Commonwealth Environmental Water delivered in 2013-14 in the Gwydir River System. </w:t>
      </w:r>
      <w:proofErr w:type="gramStart"/>
      <w:r w:rsidRPr="00D43CC7">
        <w:rPr>
          <w:rFonts w:cs="Arial"/>
          <w:szCs w:val="20"/>
        </w:rPr>
        <w:t>A report to the Department of the Environment.</w:t>
      </w:r>
      <w:proofErr w:type="gramEnd"/>
      <w:r w:rsidRPr="00D43CC7">
        <w:rPr>
          <w:rFonts w:cs="Arial"/>
          <w:szCs w:val="20"/>
        </w:rPr>
        <w:t xml:space="preserve"> </w:t>
      </w:r>
      <w:proofErr w:type="gramStart"/>
      <w:r w:rsidRPr="00D43CC7">
        <w:rPr>
          <w:rFonts w:cs="Arial"/>
          <w:szCs w:val="20"/>
        </w:rPr>
        <w:t>Armidale.</w:t>
      </w:r>
      <w:proofErr w:type="gramEnd"/>
    </w:p>
    <w:p w:rsidR="00552C37" w:rsidRDefault="00552C37">
      <w:pPr>
        <w:spacing w:after="160" w:line="259" w:lineRule="auto"/>
        <w:jc w:val="left"/>
      </w:pPr>
      <w:r>
        <w:br w:type="page"/>
      </w:r>
    </w:p>
    <w:p w:rsidR="005F3062" w:rsidRDefault="005F3062" w:rsidP="00FC51AD">
      <w:pPr>
        <w:spacing w:after="0" w:line="240" w:lineRule="auto"/>
        <w:jc w:val="left"/>
      </w:pPr>
    </w:p>
    <w:p w:rsidR="00552C37" w:rsidRDefault="00552C37" w:rsidP="00552C37"/>
    <w:p w:rsidR="00552C37" w:rsidRDefault="00552C37" w:rsidP="00552C37"/>
    <w:p w:rsidR="00552C37" w:rsidRDefault="00552C37" w:rsidP="00552C37"/>
    <w:p w:rsidR="00552C37" w:rsidRDefault="00552C37" w:rsidP="00552C37"/>
    <w:p w:rsidR="00552C37" w:rsidRDefault="00552C37" w:rsidP="00552C37"/>
    <w:p w:rsidR="00552C37" w:rsidRDefault="00552C37" w:rsidP="00552C37"/>
    <w:p w:rsidR="00552C37" w:rsidRDefault="00552C37" w:rsidP="00552C37"/>
    <w:p w:rsidR="00552C37" w:rsidRDefault="00552C37" w:rsidP="00552C37"/>
    <w:p w:rsidR="00552C37" w:rsidRDefault="00552C37" w:rsidP="00552C37"/>
    <w:p w:rsidR="00552C37" w:rsidRDefault="00552C37" w:rsidP="00552C37"/>
    <w:p w:rsidR="00552C37" w:rsidRDefault="00552C37" w:rsidP="00552C37"/>
    <w:p w:rsidR="00552C37" w:rsidRDefault="00552C37" w:rsidP="00552C37"/>
    <w:p w:rsidR="00552C37" w:rsidRPr="008303B0" w:rsidRDefault="00552C37" w:rsidP="00552C37">
      <w:pPr>
        <w:jc w:val="center"/>
        <w:rPr>
          <w:rFonts w:ascii="Arial Rounded MT Bold" w:hAnsi="Arial Rounded MT Bold"/>
          <w:i/>
          <w:sz w:val="24"/>
        </w:rPr>
      </w:pPr>
      <w:r w:rsidRPr="008303B0">
        <w:rPr>
          <w:rFonts w:ascii="Arial Rounded MT Bold" w:hAnsi="Arial Rounded MT Bold"/>
          <w:i/>
          <w:sz w:val="24"/>
        </w:rPr>
        <w:t>Blank page</w:t>
      </w:r>
    </w:p>
    <w:p w:rsidR="00552C37" w:rsidRDefault="00552C37" w:rsidP="00FC51AD">
      <w:pPr>
        <w:spacing w:after="0" w:line="240" w:lineRule="auto"/>
        <w:jc w:val="left"/>
        <w:sectPr w:rsidR="00552C37" w:rsidSect="005F3062">
          <w:headerReference w:type="even" r:id="rId118"/>
          <w:headerReference w:type="default" r:id="rId119"/>
          <w:headerReference w:type="first" r:id="rId120"/>
          <w:pgSz w:w="11899" w:h="16838" w:code="9"/>
          <w:pgMar w:top="1508" w:right="1219" w:bottom="1457" w:left="1480" w:header="811" w:footer="306" w:gutter="0"/>
          <w:pgNumType w:start="1" w:chapStyle="6"/>
          <w:cols w:space="708"/>
        </w:sectPr>
      </w:pPr>
    </w:p>
    <w:p w:rsidR="00FC51AD" w:rsidRPr="004335CD" w:rsidRDefault="00FC51AD" w:rsidP="00F170B5">
      <w:pPr>
        <w:pStyle w:val="Heading6"/>
      </w:pPr>
      <w:bookmarkStart w:id="147" w:name="_Toc381200926"/>
      <w:bookmarkStart w:id="148" w:name="_Toc384971688"/>
      <w:bookmarkStart w:id="149" w:name="_Toc384972403"/>
      <w:bookmarkStart w:id="150" w:name="_Toc426839304"/>
      <w:bookmarkStart w:id="151" w:name="_Ref427320057"/>
      <w:bookmarkStart w:id="152" w:name="_Ref427320088"/>
      <w:bookmarkStart w:id="153" w:name="_Ref428113088"/>
      <w:bookmarkStart w:id="154" w:name="_Ref428117506"/>
      <w:bookmarkStart w:id="155" w:name="_Ref428120022"/>
      <w:bookmarkStart w:id="156" w:name="_Ref428120069"/>
      <w:bookmarkStart w:id="157" w:name="_Ref428120662"/>
      <w:bookmarkStart w:id="158" w:name="_Ref428120759"/>
      <w:bookmarkStart w:id="159" w:name="_Ref428120787"/>
      <w:bookmarkStart w:id="160" w:name="_Ref428121831"/>
      <w:r w:rsidRPr="004335CD">
        <w:t>Hydrology (Watercourse</w:t>
      </w:r>
      <w:bookmarkEnd w:id="147"/>
      <w:r w:rsidRPr="004335CD">
        <w:t>)</w:t>
      </w:r>
      <w:bookmarkEnd w:id="148"/>
      <w:bookmarkEnd w:id="149"/>
      <w:bookmarkEnd w:id="150"/>
      <w:bookmarkEnd w:id="151"/>
      <w:bookmarkEnd w:id="152"/>
      <w:bookmarkEnd w:id="153"/>
      <w:bookmarkEnd w:id="154"/>
      <w:bookmarkEnd w:id="155"/>
      <w:bookmarkEnd w:id="156"/>
      <w:bookmarkEnd w:id="157"/>
      <w:bookmarkEnd w:id="158"/>
      <w:bookmarkEnd w:id="159"/>
      <w:bookmarkEnd w:id="160"/>
    </w:p>
    <w:p w:rsidR="00FC51AD" w:rsidRPr="004335CD" w:rsidRDefault="00FC51AD" w:rsidP="00222F95">
      <w:pPr>
        <w:pStyle w:val="Heading7"/>
      </w:pPr>
      <w:bookmarkStart w:id="161" w:name="_Toc426839305"/>
      <w:r w:rsidRPr="004335CD">
        <w:t>Introduction</w:t>
      </w:r>
      <w:bookmarkEnd w:id="161"/>
    </w:p>
    <w:p w:rsidR="00FC51AD" w:rsidRPr="004335CD" w:rsidRDefault="00FC51AD" w:rsidP="00FC51AD">
      <w:r w:rsidRPr="004335CD">
        <w:t xml:space="preserve">The </w:t>
      </w:r>
      <w:r w:rsidR="00C000D6">
        <w:t>L</w:t>
      </w:r>
      <w:r w:rsidRPr="004335CD">
        <w:t>ower Gwydir wetlands have long been targets for environmental water due to their extensive wetland vegetation communities and waterholes which support many important species (DECCW</w:t>
      </w:r>
      <w:r w:rsidR="009D2A7A">
        <w:t xml:space="preserve"> </w:t>
      </w:r>
      <w:r w:rsidRPr="004335CD">
        <w:t xml:space="preserve">2011). Watering targets for the wetlands tend to specify the inundation of particular extents and vegetation communities. Therefore, knowledge of the extent and volume of water held in the wetlands throughout each watering season is essential base information </w:t>
      </w:r>
      <w:r w:rsidR="009D2A7A">
        <w:t>from</w:t>
      </w:r>
      <w:r w:rsidRPr="004335CD">
        <w:t xml:space="preserve"> which to evaluate the success of environmental watering. The hydrology (watercourse) indicator aims to achieve do this, by combining information from a range of sources, to build relationships between inflows, inundation extent and volumes of water in the Gwydir and Gingham wetlands. Specifically</w:t>
      </w:r>
      <w:r w:rsidR="00B4682F">
        <w:t>,</w:t>
      </w:r>
      <w:r w:rsidRPr="004335CD">
        <w:t xml:space="preserve"> this chapter addresses the following question:</w:t>
      </w:r>
    </w:p>
    <w:p w:rsidR="00FC51AD" w:rsidRPr="00F556E9" w:rsidRDefault="00FC51AD" w:rsidP="00F556E9">
      <w:pPr>
        <w:pStyle w:val="Bullets1"/>
      </w:pPr>
      <w:r w:rsidRPr="00F556E9">
        <w:t>What did Commonwealth environmental water contribute to hydrologi</w:t>
      </w:r>
      <w:r w:rsidR="00C000D6">
        <w:t xml:space="preserve">cal connectivity of the Gingham and Lower </w:t>
      </w:r>
      <w:r w:rsidRPr="00F556E9">
        <w:t>Gwydir Wetlands?</w:t>
      </w:r>
    </w:p>
    <w:p w:rsidR="00FC51AD" w:rsidRPr="004335CD" w:rsidRDefault="00FC51AD" w:rsidP="00222F95">
      <w:pPr>
        <w:pStyle w:val="Heading8"/>
      </w:pPr>
      <w:r w:rsidRPr="004335CD">
        <w:t>Environmental watering in 2014-15</w:t>
      </w:r>
    </w:p>
    <w:p w:rsidR="00FC51AD" w:rsidRPr="004335CD" w:rsidRDefault="00FC51AD" w:rsidP="00F556E9">
      <w:pPr>
        <w:pStyle w:val="Bullets1"/>
        <w:numPr>
          <w:ilvl w:val="0"/>
          <w:numId w:val="0"/>
        </w:numPr>
      </w:pPr>
      <w:r w:rsidRPr="004335CD">
        <w:t>During 2014-15 environmental water was delivered to a number of assets within the Gwydir River system (</w:t>
      </w:r>
      <w:r>
        <w:t>Appendix B</w:t>
      </w:r>
      <w:r w:rsidRPr="004335CD">
        <w:t>). In-channel flow pulses were delivered down the Mehi River and Carole Creek channels to enhance in-stream ecological function, nutrient cycling, water quality, and fish spawning conditions. In addition, flows were delivered to the Lower Gwydir, Gingham watercourse and Mallowa Creek to provide for wetland inundation</w:t>
      </w:r>
      <w:r w:rsidR="00027E5C">
        <w:t xml:space="preserve"> (</w:t>
      </w:r>
      <w:r w:rsidR="00322207">
        <w:fldChar w:fldCharType="begin"/>
      </w:r>
      <w:r w:rsidR="00027E5C">
        <w:instrText xml:space="preserve"> REF _Ref428279849 \h </w:instrText>
      </w:r>
      <w:r w:rsidR="00322207">
        <w:fldChar w:fldCharType="separate"/>
      </w:r>
      <w:r w:rsidR="00C80D38">
        <w:t xml:space="preserve">Table </w:t>
      </w:r>
      <w:r w:rsidR="00C80D38">
        <w:rPr>
          <w:noProof/>
        </w:rPr>
        <w:t>B</w:t>
      </w:r>
      <w:r w:rsidR="00C80D38">
        <w:noBreakHyphen/>
      </w:r>
      <w:r w:rsidR="00C80D38">
        <w:rPr>
          <w:noProof/>
        </w:rPr>
        <w:t>1</w:t>
      </w:r>
      <w:r w:rsidR="00322207">
        <w:fldChar w:fldCharType="end"/>
      </w:r>
      <w:r w:rsidR="00027E5C">
        <w:t>)</w:t>
      </w:r>
      <w:r w:rsidRPr="004335CD">
        <w:t xml:space="preserve">. </w:t>
      </w:r>
    </w:p>
    <w:p w:rsidR="00FC51AD" w:rsidRPr="004335CD" w:rsidRDefault="00FC51AD" w:rsidP="00742466">
      <w:pPr>
        <w:pStyle w:val="Bullets1"/>
        <w:numPr>
          <w:ilvl w:val="0"/>
          <w:numId w:val="0"/>
        </w:numPr>
        <w:spacing w:before="240"/>
      </w:pPr>
      <w:r w:rsidRPr="004335CD">
        <w:t xml:space="preserve">Environmental water was delivered to both the </w:t>
      </w:r>
      <w:r w:rsidR="00C000D6" w:rsidRPr="004335CD">
        <w:t xml:space="preserve">Gingham </w:t>
      </w:r>
      <w:r w:rsidR="00C000D6">
        <w:t xml:space="preserve">and Lower </w:t>
      </w:r>
      <w:r w:rsidRPr="004335CD">
        <w:t>Gwydir</w:t>
      </w:r>
      <w:r w:rsidR="00C000D6">
        <w:t xml:space="preserve"> wetlands </w:t>
      </w:r>
      <w:r w:rsidRPr="004335CD">
        <w:t>from September through February (</w:t>
      </w:r>
      <w:r>
        <w:t>Appendix B</w:t>
      </w:r>
      <w:r w:rsidRPr="004335CD">
        <w:t xml:space="preserve">). While water was delivered to the </w:t>
      </w:r>
      <w:r w:rsidR="00C000D6">
        <w:t xml:space="preserve">Lower </w:t>
      </w:r>
      <w:r w:rsidRPr="004335CD">
        <w:t xml:space="preserve">Gwydir system for this entire period, delivery to the Gingham </w:t>
      </w:r>
      <w:r w:rsidR="00C000D6">
        <w:t>watercourse</w:t>
      </w:r>
      <w:r w:rsidRPr="004335CD">
        <w:t xml:space="preserve"> was stopped during October 2014, to allow landholder access across this channel, with deliveries recommencing in November. Connection was achieved through to Wandoona waterhole in the western </w:t>
      </w:r>
      <w:r w:rsidR="00C000D6">
        <w:t xml:space="preserve">Lower </w:t>
      </w:r>
      <w:r w:rsidRPr="004335CD">
        <w:t>Gwydir system (</w:t>
      </w:r>
      <w:fldSimple w:instr=" REF _Ref426570023 \h  \* MERGEFORMAT ">
        <w:r w:rsidR="00C80D38" w:rsidRPr="004335CD">
          <w:t xml:space="preserve">Figure </w:t>
        </w:r>
        <w:r w:rsidR="00C80D38">
          <w:rPr>
            <w:noProof/>
          </w:rPr>
          <w:t>G</w:t>
        </w:r>
        <w:r w:rsidR="00C80D38">
          <w:rPr>
            <w:noProof/>
          </w:rPr>
          <w:noBreakHyphen/>
          <w:t>1</w:t>
        </w:r>
      </w:fldSimple>
      <w:r w:rsidRPr="004335CD">
        <w:t>) from December through to early February, then again in late May to June (</w:t>
      </w:r>
      <w:r w:rsidR="00322207">
        <w:fldChar w:fldCharType="begin"/>
      </w:r>
      <w:r w:rsidR="00742466">
        <w:instrText xml:space="preserve"> REF _Ref428119176 \r \h </w:instrText>
      </w:r>
      <w:r w:rsidR="00322207">
        <w:fldChar w:fldCharType="separate"/>
      </w:r>
      <w:r w:rsidR="00C80D38">
        <w:t>Appendix B</w:t>
      </w:r>
      <w:r w:rsidR="00322207">
        <w:fldChar w:fldCharType="end"/>
      </w:r>
      <w:r w:rsidRPr="004335CD">
        <w:t xml:space="preserve">). Full connection through the Gingham </w:t>
      </w:r>
      <w:r w:rsidR="00C000D6">
        <w:t>Watercourse</w:t>
      </w:r>
      <w:r w:rsidRPr="004335CD">
        <w:t xml:space="preserve"> was more fragmented with water flowing through to the Gingham Bridge in the western Gingham </w:t>
      </w:r>
      <w:r w:rsidR="00C000D6">
        <w:t>W</w:t>
      </w:r>
      <w:r w:rsidRPr="004335CD">
        <w:t>atercourse with short periods of connection in September and October 2014, then again in January to March 2015. Both systems received natural flow events in April and June</w:t>
      </w:r>
      <w:r w:rsidR="00B4682F">
        <w:t xml:space="preserve"> 2015</w:t>
      </w:r>
      <w:r w:rsidRPr="004335CD">
        <w:t xml:space="preserve"> (</w:t>
      </w:r>
      <w:fldSimple w:instr=" REF _Ref426565272 \h  \* MERGEFORMAT ">
        <w:r w:rsidR="00C80D38" w:rsidRPr="004335CD">
          <w:t xml:space="preserve">Figure </w:t>
        </w:r>
        <w:r w:rsidR="00C80D38">
          <w:rPr>
            <w:noProof/>
          </w:rPr>
          <w:t>G</w:t>
        </w:r>
        <w:r w:rsidR="00C80D38">
          <w:rPr>
            <w:noProof/>
          </w:rPr>
          <w:noBreakHyphen/>
          <w:t>2</w:t>
        </w:r>
      </w:fldSimple>
      <w:r w:rsidRPr="004335CD">
        <w:t>)</w:t>
      </w:r>
      <w:r w:rsidR="00742466">
        <w:t>.</w:t>
      </w:r>
    </w:p>
    <w:p w:rsidR="00FC51AD" w:rsidRPr="004335CD" w:rsidRDefault="00C512A4" w:rsidP="00363FAE">
      <w:pPr>
        <w:pStyle w:val="Bullets1"/>
        <w:numPr>
          <w:ilvl w:val="0"/>
          <w:numId w:val="0"/>
        </w:numPr>
        <w:spacing w:line="240" w:lineRule="auto"/>
        <w:jc w:val="center"/>
      </w:pPr>
      <w:r>
        <w:rPr>
          <w:noProof/>
          <w:lang w:eastAsia="en-AU"/>
        </w:rPr>
        <w:drawing>
          <wp:inline distT="0" distB="0" distL="0" distR="0">
            <wp:extent cx="5219700" cy="38865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G-1 RM cams.jpg"/>
                    <pic:cNvPicPr/>
                  </pic:nvPicPr>
                  <pic:blipFill rotWithShape="1">
                    <a:blip r:embed="rId1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5231035" cy="38949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1AD" w:rsidRDefault="00FC51AD" w:rsidP="00FC51AD">
      <w:pPr>
        <w:pStyle w:val="Caption"/>
      </w:pPr>
      <w:bookmarkStart w:id="162" w:name="_Ref426570023"/>
      <w:bookmarkStart w:id="163" w:name="_Ref427156494"/>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w:t>
      </w:r>
      <w:r w:rsidR="00322207">
        <w:rPr>
          <w:noProof/>
        </w:rPr>
        <w:fldChar w:fldCharType="end"/>
      </w:r>
      <w:bookmarkEnd w:id="162"/>
      <w:r w:rsidR="00363FAE">
        <w:rPr>
          <w:noProof/>
        </w:rPr>
        <w:t xml:space="preserve">: </w:t>
      </w:r>
      <w:r w:rsidRPr="004335CD">
        <w:t xml:space="preserve"> Location of the </w:t>
      </w:r>
      <w:r w:rsidR="00C000D6" w:rsidRPr="004335CD">
        <w:t xml:space="preserve">Gingham </w:t>
      </w:r>
      <w:r w:rsidR="00C000D6">
        <w:t xml:space="preserve">and Lower </w:t>
      </w:r>
      <w:r w:rsidRPr="004335CD">
        <w:t>Gwydir wetlands, gauging stations and remote monitoring cameras</w:t>
      </w:r>
      <w:bookmarkEnd w:id="163"/>
      <w:r w:rsidR="008E05EE">
        <w:t>.</w:t>
      </w:r>
    </w:p>
    <w:p w:rsidR="00C512A4" w:rsidRPr="00C512A4" w:rsidRDefault="00C512A4" w:rsidP="00C512A4"/>
    <w:p w:rsidR="00FC51AD" w:rsidRPr="004335CD" w:rsidRDefault="00FC51AD" w:rsidP="00363FAE">
      <w:pPr>
        <w:pStyle w:val="Bullets1"/>
        <w:numPr>
          <w:ilvl w:val="0"/>
          <w:numId w:val="0"/>
        </w:numPr>
        <w:spacing w:line="240" w:lineRule="auto"/>
      </w:pPr>
      <w:r w:rsidRPr="004335CD">
        <w:rPr>
          <w:noProof/>
          <w:lang w:eastAsia="en-AU"/>
        </w:rPr>
        <w:drawing>
          <wp:inline distT="0" distB="0" distL="0" distR="0">
            <wp:extent cx="5551715" cy="3657600"/>
            <wp:effectExtent l="0" t="0" r="0" b="0"/>
            <wp:docPr id="1052" name="Chart 1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FC51AD" w:rsidRPr="004335CD" w:rsidRDefault="00FC51AD" w:rsidP="00FC51AD">
      <w:pPr>
        <w:pStyle w:val="Caption"/>
      </w:pPr>
      <w:bookmarkStart w:id="164" w:name="_Ref426565272"/>
      <w:bookmarkStart w:id="165" w:name="_Ref426619352"/>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2</w:t>
      </w:r>
      <w:r w:rsidR="00322207">
        <w:rPr>
          <w:noProof/>
        </w:rPr>
        <w:fldChar w:fldCharType="end"/>
      </w:r>
      <w:bookmarkEnd w:id="164"/>
      <w:r w:rsidR="00363FAE">
        <w:rPr>
          <w:noProof/>
        </w:rPr>
        <w:t xml:space="preserve">: </w:t>
      </w:r>
      <w:r w:rsidRPr="004335CD">
        <w:t xml:space="preserve"> River flows entering the </w:t>
      </w:r>
      <w:r w:rsidR="00C000D6" w:rsidRPr="004335CD">
        <w:t xml:space="preserve">Gingham </w:t>
      </w:r>
      <w:r w:rsidR="00C000D6">
        <w:t xml:space="preserve">and Lower </w:t>
      </w:r>
      <w:r w:rsidRPr="004335CD">
        <w:t>Gwydir wetlands during 2014-15. Horizontal lines represent the timing of environmental water in each system. Arrows indicate timing of Landsat image capture.</w:t>
      </w:r>
      <w:bookmarkEnd w:id="165"/>
    </w:p>
    <w:p w:rsidR="00FC51AD" w:rsidRPr="004335CD" w:rsidRDefault="00FC51AD" w:rsidP="00222F95">
      <w:pPr>
        <w:pStyle w:val="Heading8"/>
      </w:pPr>
      <w:r w:rsidRPr="004335CD">
        <w:t>Previous monitoring</w:t>
      </w:r>
    </w:p>
    <w:p w:rsidR="00FC51AD" w:rsidRPr="004335CD" w:rsidRDefault="00FC51AD" w:rsidP="00FC51AD">
      <w:r w:rsidRPr="004335CD">
        <w:t xml:space="preserve">Inundation extent in the </w:t>
      </w:r>
      <w:r w:rsidR="00C000D6" w:rsidRPr="004335CD">
        <w:t xml:space="preserve">Gingham </w:t>
      </w:r>
      <w:r w:rsidR="00C000D6">
        <w:t xml:space="preserve">and Lower </w:t>
      </w:r>
      <w:r w:rsidRPr="004335CD">
        <w:t xml:space="preserve">Gwydir wetlands was measured by Thomas and Heath (2015) during the 2013-14 water </w:t>
      </w:r>
      <w:proofErr w:type="gramStart"/>
      <w:r w:rsidRPr="004335CD">
        <w:t>year</w:t>
      </w:r>
      <w:proofErr w:type="gramEnd"/>
      <w:r w:rsidRPr="004335CD">
        <w:t xml:space="preserve">. Through the analysis of Landsat imagery, they calculated that a total of 1,964 ha were inundated in both systems - 1,164 ha in the Gingham system and 800 ha in the Gwydir system. </w:t>
      </w:r>
      <w:r w:rsidR="008E05EE">
        <w:t xml:space="preserve">Inflows to these wetlands during 2013-14 was below average with no environmental </w:t>
      </w:r>
      <w:r w:rsidR="00FD4BAE">
        <w:t>water</w:t>
      </w:r>
      <w:r w:rsidR="008E05EE">
        <w:t xml:space="preserve"> </w:t>
      </w:r>
      <w:r w:rsidR="009441D5">
        <w:t>delivered</w:t>
      </w:r>
      <w:r w:rsidR="008E05EE">
        <w:t xml:space="preserve"> to either system (Southwell et al. 2015)</w:t>
      </w:r>
    </w:p>
    <w:p w:rsidR="00FC51AD" w:rsidRPr="004335CD" w:rsidRDefault="00FC51AD" w:rsidP="00222F95">
      <w:pPr>
        <w:pStyle w:val="Heading7"/>
      </w:pPr>
      <w:bookmarkStart w:id="166" w:name="_Toc426839306"/>
      <w:r w:rsidRPr="004335CD">
        <w:t>Methods</w:t>
      </w:r>
      <w:bookmarkEnd w:id="166"/>
    </w:p>
    <w:p w:rsidR="00FC51AD" w:rsidRPr="004335CD" w:rsidRDefault="005308ED" w:rsidP="00FC51AD">
      <w:pPr>
        <w:rPr>
          <w:lang w:eastAsia="en-AU"/>
        </w:rPr>
      </w:pPr>
      <w:r>
        <w:rPr>
          <w:lang w:eastAsia="en-AU"/>
        </w:rPr>
        <w:t>Five</w:t>
      </w:r>
      <w:r w:rsidR="00FC51AD" w:rsidRPr="004335CD">
        <w:rPr>
          <w:lang w:eastAsia="en-AU"/>
        </w:rPr>
        <w:t xml:space="preserve"> data sources w</w:t>
      </w:r>
      <w:r>
        <w:rPr>
          <w:lang w:eastAsia="en-AU"/>
        </w:rPr>
        <w:t>ere</w:t>
      </w:r>
      <w:r w:rsidR="00FC51AD" w:rsidRPr="004335CD">
        <w:rPr>
          <w:lang w:eastAsia="en-AU"/>
        </w:rPr>
        <w:t xml:space="preserve"> used to build a model of inundation extent and volume in the </w:t>
      </w:r>
      <w:r w:rsidR="00C000D6" w:rsidRPr="004335CD">
        <w:rPr>
          <w:lang w:eastAsia="en-AU"/>
        </w:rPr>
        <w:t xml:space="preserve">Gingham </w:t>
      </w:r>
      <w:r w:rsidR="00C000D6">
        <w:rPr>
          <w:lang w:eastAsia="en-AU"/>
        </w:rPr>
        <w:t xml:space="preserve">and Lower </w:t>
      </w:r>
      <w:r w:rsidR="00FC51AD" w:rsidRPr="004335CD">
        <w:rPr>
          <w:lang w:eastAsia="en-AU"/>
        </w:rPr>
        <w:t xml:space="preserve">Gwydir </w:t>
      </w:r>
      <w:r w:rsidR="00C000D6">
        <w:rPr>
          <w:lang w:eastAsia="en-AU"/>
        </w:rPr>
        <w:t>wetlands</w:t>
      </w:r>
      <w:r w:rsidR="00FC51AD" w:rsidRPr="004335CD">
        <w:rPr>
          <w:lang w:eastAsia="en-AU"/>
        </w:rPr>
        <w:t xml:space="preserve"> (Commonwealth of Australia 201</w:t>
      </w:r>
      <w:r w:rsidR="00923F0A">
        <w:rPr>
          <w:lang w:eastAsia="en-AU"/>
        </w:rPr>
        <w:t>4</w:t>
      </w:r>
      <w:r w:rsidR="00FC51AD" w:rsidRPr="004335CD">
        <w:rPr>
          <w:lang w:eastAsia="en-AU"/>
        </w:rPr>
        <w:t>). These included:</w:t>
      </w:r>
    </w:p>
    <w:p w:rsidR="00FC51AD" w:rsidRPr="004335CD" w:rsidRDefault="00FC51AD" w:rsidP="00742466">
      <w:pPr>
        <w:pStyle w:val="Bullets1"/>
      </w:pPr>
      <w:r w:rsidRPr="004335CD">
        <w:t>Lidar data</w:t>
      </w:r>
    </w:p>
    <w:p w:rsidR="00FC51AD" w:rsidRPr="004335CD" w:rsidRDefault="00FC51AD" w:rsidP="00742466">
      <w:pPr>
        <w:pStyle w:val="Bullets1"/>
      </w:pPr>
      <w:r w:rsidRPr="004335CD">
        <w:t>Landsat imagery</w:t>
      </w:r>
    </w:p>
    <w:p w:rsidR="00FC51AD" w:rsidRPr="004335CD" w:rsidRDefault="00FC51AD" w:rsidP="00742466">
      <w:pPr>
        <w:pStyle w:val="Bullets1"/>
      </w:pPr>
      <w:r w:rsidRPr="004335CD">
        <w:t>Existing vegetation mapping</w:t>
      </w:r>
    </w:p>
    <w:p w:rsidR="00FC51AD" w:rsidRPr="004335CD" w:rsidRDefault="00FC51AD" w:rsidP="00742466">
      <w:pPr>
        <w:pStyle w:val="Bullets1"/>
      </w:pPr>
      <w:r w:rsidRPr="004335CD">
        <w:t>Water level records associated with remote cameras</w:t>
      </w:r>
    </w:p>
    <w:p w:rsidR="00FC51AD" w:rsidRPr="004335CD" w:rsidRDefault="00FC51AD" w:rsidP="00742466">
      <w:pPr>
        <w:pStyle w:val="Bullets1"/>
      </w:pPr>
      <w:r w:rsidRPr="004335CD">
        <w:t>Point water level observations throughout the water year</w:t>
      </w:r>
    </w:p>
    <w:p w:rsidR="00FC51AD" w:rsidRPr="004335CD" w:rsidRDefault="00FC51AD" w:rsidP="00742466">
      <w:pPr>
        <w:spacing w:before="120"/>
        <w:rPr>
          <w:szCs w:val="20"/>
        </w:rPr>
      </w:pPr>
      <w:r w:rsidRPr="004335CD">
        <w:rPr>
          <w:szCs w:val="20"/>
        </w:rPr>
        <w:t xml:space="preserve">These data sources were scrutinised and combined to produce relationships with inflow, inundation extent and volume. Existing vegetation mapping was used to determine the area and volume of inundation associated with each vegetation community in both wetland systems. </w:t>
      </w:r>
    </w:p>
    <w:p w:rsidR="00FC51AD" w:rsidRPr="004335CD" w:rsidRDefault="00FC51AD" w:rsidP="00222F95">
      <w:pPr>
        <w:pStyle w:val="Heading8"/>
      </w:pPr>
      <w:r w:rsidRPr="004335CD">
        <w:t>Digital Elevation Modelling</w:t>
      </w:r>
    </w:p>
    <w:p w:rsidR="00FC51AD" w:rsidRDefault="005308ED" w:rsidP="00C000D6">
      <w:pPr>
        <w:rPr>
          <w:lang w:eastAsia="en-AU"/>
        </w:rPr>
      </w:pPr>
      <w:r>
        <w:rPr>
          <w:lang w:eastAsia="en-AU"/>
        </w:rPr>
        <w:t>Lidar d</w:t>
      </w:r>
      <w:r w:rsidR="00FC51AD" w:rsidRPr="004335CD">
        <w:rPr>
          <w:lang w:eastAsia="en-AU"/>
        </w:rPr>
        <w:t>ata w</w:t>
      </w:r>
      <w:r w:rsidR="009441D5">
        <w:rPr>
          <w:lang w:eastAsia="en-AU"/>
        </w:rPr>
        <w:t>ere</w:t>
      </w:r>
      <w:r w:rsidR="00FC51AD" w:rsidRPr="004335CD">
        <w:rPr>
          <w:lang w:eastAsia="en-AU"/>
        </w:rPr>
        <w:t xml:space="preserve"> obtained from the NSW OEH Spatial Imagery Services branch. </w:t>
      </w:r>
      <w:r w:rsidR="0007490D">
        <w:rPr>
          <w:lang w:eastAsia="en-AU"/>
        </w:rPr>
        <w:t>L</w:t>
      </w:r>
      <w:r w:rsidR="00FC51AD" w:rsidRPr="004335CD">
        <w:rPr>
          <w:lang w:eastAsia="en-AU"/>
        </w:rPr>
        <w:t xml:space="preserve">idar </w:t>
      </w:r>
      <w:r w:rsidR="009D2A7A">
        <w:rPr>
          <w:lang w:eastAsia="en-AU"/>
        </w:rPr>
        <w:t>data</w:t>
      </w:r>
      <w:r w:rsidR="00FC51AD" w:rsidRPr="004335CD">
        <w:rPr>
          <w:lang w:eastAsia="en-AU"/>
        </w:rPr>
        <w:t xml:space="preserve"> w</w:t>
      </w:r>
      <w:r w:rsidR="009441D5">
        <w:rPr>
          <w:lang w:eastAsia="en-AU"/>
        </w:rPr>
        <w:t>ere</w:t>
      </w:r>
      <w:r w:rsidR="00FC51AD" w:rsidRPr="004335CD">
        <w:rPr>
          <w:lang w:eastAsia="en-AU"/>
        </w:rPr>
        <w:t xml:space="preserve"> captured over the Lower Gwydir system in 2008. From the raw point cloud data, a 5</w:t>
      </w:r>
      <w:r>
        <w:rPr>
          <w:lang w:eastAsia="en-AU"/>
        </w:rPr>
        <w:t xml:space="preserve"> </w:t>
      </w:r>
      <w:r w:rsidR="00FC51AD" w:rsidRPr="004335CD">
        <w:rPr>
          <w:lang w:eastAsia="en-AU"/>
        </w:rPr>
        <w:t>m DEM was produced covering the study area. In an attempt to produce a ‘closed’ system by which to estimate volum</w:t>
      </w:r>
      <w:r w:rsidR="00222F95">
        <w:rPr>
          <w:lang w:eastAsia="en-AU"/>
        </w:rPr>
        <w:t xml:space="preserve">es of inundation for key areas </w:t>
      </w:r>
      <w:r w:rsidR="00532CC0">
        <w:rPr>
          <w:lang w:eastAsia="en-AU"/>
        </w:rPr>
        <w:t>o</w:t>
      </w:r>
      <w:r w:rsidR="00FC51AD" w:rsidRPr="004335CD">
        <w:rPr>
          <w:lang w:eastAsia="en-AU"/>
        </w:rPr>
        <w:t xml:space="preserve">f the wetlands, sections of the DEM were ’tilted’ to remove the influence of the regional scale east-west relief </w:t>
      </w:r>
      <w:r w:rsidR="00FC51AD" w:rsidRPr="00532CC0">
        <w:rPr>
          <w:lang w:eastAsia="en-AU"/>
        </w:rPr>
        <w:t>gradient</w:t>
      </w:r>
      <w:r w:rsidR="00086172" w:rsidRPr="00532CC0">
        <w:rPr>
          <w:lang w:eastAsia="en-AU"/>
        </w:rPr>
        <w:t xml:space="preserve"> (</w:t>
      </w:r>
      <w:fldSimple w:instr=" REF _Ref427319484 \h  \* MERGEFORMAT ">
        <w:r w:rsidR="00C80D38">
          <w:t xml:space="preserve">Figure </w:t>
        </w:r>
        <w:r w:rsidR="00C80D38">
          <w:rPr>
            <w:noProof/>
          </w:rPr>
          <w:t>G</w:t>
        </w:r>
        <w:r w:rsidR="00C80D38">
          <w:rPr>
            <w:noProof/>
          </w:rPr>
          <w:noBreakHyphen/>
          <w:t>3</w:t>
        </w:r>
      </w:fldSimple>
      <w:r w:rsidR="00532CC0" w:rsidRPr="00532CC0">
        <w:rPr>
          <w:lang w:eastAsia="en-AU"/>
        </w:rPr>
        <w:t>)</w:t>
      </w:r>
      <w:r w:rsidR="00FC51AD" w:rsidRPr="00532CC0">
        <w:rPr>
          <w:lang w:eastAsia="en-AU"/>
        </w:rPr>
        <w:t xml:space="preserve">. This was done by applying a </w:t>
      </w:r>
      <w:r w:rsidR="00086172" w:rsidRPr="00532CC0">
        <w:rPr>
          <w:lang w:eastAsia="en-AU"/>
        </w:rPr>
        <w:t>plane</w:t>
      </w:r>
      <w:r w:rsidR="00FC51AD" w:rsidRPr="00532CC0">
        <w:rPr>
          <w:lang w:eastAsia="en-AU"/>
        </w:rPr>
        <w:t xml:space="preserve"> layer across the DEM where the average height of the western edge of the DEM (</w:t>
      </w:r>
      <w:r w:rsidR="009441D5">
        <w:rPr>
          <w:lang w:eastAsia="en-AU"/>
        </w:rPr>
        <w:t>ASL</w:t>
      </w:r>
      <w:r w:rsidR="00FC51AD" w:rsidRPr="00532CC0">
        <w:rPr>
          <w:lang w:eastAsia="en-AU"/>
        </w:rPr>
        <w:t>) was raised to match the average height of the eastern edge of the DEM</w:t>
      </w:r>
      <w:r w:rsidR="00742466">
        <w:rPr>
          <w:lang w:eastAsia="en-AU"/>
        </w:rPr>
        <w:t xml:space="preserve"> (</w:t>
      </w:r>
      <w:r w:rsidR="00322207">
        <w:rPr>
          <w:lang w:eastAsia="en-AU"/>
        </w:rPr>
        <w:fldChar w:fldCharType="begin"/>
      </w:r>
      <w:r w:rsidR="00742466">
        <w:rPr>
          <w:lang w:eastAsia="en-AU"/>
        </w:rPr>
        <w:instrText xml:space="preserve"> REF _Ref427319484 \h </w:instrText>
      </w:r>
      <w:r w:rsidR="00322207">
        <w:rPr>
          <w:lang w:eastAsia="en-AU"/>
        </w:rPr>
      </w:r>
      <w:r w:rsidR="00322207">
        <w:rPr>
          <w:lang w:eastAsia="en-AU"/>
        </w:rPr>
        <w:fldChar w:fldCharType="separate"/>
      </w:r>
      <w:r w:rsidR="00C80D38">
        <w:t xml:space="preserve">Figure </w:t>
      </w:r>
      <w:r w:rsidR="00C80D38">
        <w:rPr>
          <w:noProof/>
        </w:rPr>
        <w:t>G</w:t>
      </w:r>
      <w:r w:rsidR="00C80D38">
        <w:noBreakHyphen/>
      </w:r>
      <w:r w:rsidR="00C80D38">
        <w:rPr>
          <w:noProof/>
        </w:rPr>
        <w:t>3</w:t>
      </w:r>
      <w:r w:rsidR="00322207">
        <w:rPr>
          <w:lang w:eastAsia="en-AU"/>
        </w:rPr>
        <w:fldChar w:fldCharType="end"/>
      </w:r>
      <w:r w:rsidR="00532CC0" w:rsidRPr="00532CC0">
        <w:rPr>
          <w:lang w:eastAsia="en-AU"/>
        </w:rPr>
        <w:t>)</w:t>
      </w:r>
      <w:r w:rsidR="00FC51AD" w:rsidRPr="00532CC0">
        <w:rPr>
          <w:lang w:eastAsia="en-AU"/>
        </w:rPr>
        <w:t>. In this way, the DEM could be virtually ‘flooded’ with water at various known water levels within each DEM</w:t>
      </w:r>
      <w:r w:rsidR="00FC51AD" w:rsidRPr="004335CD">
        <w:rPr>
          <w:lang w:eastAsia="en-AU"/>
        </w:rPr>
        <w:t xml:space="preserve"> section to determine the corresponding extent and volume.</w:t>
      </w:r>
    </w:p>
    <w:p w:rsidR="00C000D6" w:rsidRDefault="00C000D6" w:rsidP="00C000D6">
      <w:pPr>
        <w:rPr>
          <w:lang w:eastAsia="en-AU"/>
        </w:rPr>
      </w:pPr>
    </w:p>
    <w:p w:rsidR="00742466" w:rsidRDefault="00C000D6" w:rsidP="00C000D6">
      <w:pPr>
        <w:spacing w:line="240" w:lineRule="auto"/>
        <w:jc w:val="center"/>
        <w:rPr>
          <w:lang w:eastAsia="en-AU"/>
        </w:rPr>
      </w:pPr>
      <w:r>
        <w:rPr>
          <w:noProof/>
          <w:lang w:eastAsia="en-AU"/>
        </w:rPr>
        <w:drawing>
          <wp:inline distT="0" distB="0" distL="0" distR="0">
            <wp:extent cx="3381117" cy="2371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screen"/>
                    <a:stretch>
                      <a:fillRect/>
                    </a:stretch>
                  </pic:blipFill>
                  <pic:spPr>
                    <a:xfrm>
                      <a:off x="0" y="0"/>
                      <a:ext cx="3401942" cy="2385665"/>
                    </a:xfrm>
                    <a:prstGeom prst="rect">
                      <a:avLst/>
                    </a:prstGeom>
                  </pic:spPr>
                </pic:pic>
              </a:graphicData>
            </a:graphic>
          </wp:inline>
        </w:drawing>
      </w:r>
    </w:p>
    <w:p w:rsidR="00742466" w:rsidRDefault="00086172" w:rsidP="00742466">
      <w:pPr>
        <w:pStyle w:val="Caption"/>
        <w:jc w:val="left"/>
        <w:rPr>
          <w:b w:val="0"/>
          <w:bCs w:val="0"/>
        </w:rPr>
      </w:pPr>
      <w:bookmarkStart w:id="167" w:name="_Ref427319484"/>
      <w:r>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3</w:t>
      </w:r>
      <w:r w:rsidR="00322207">
        <w:rPr>
          <w:noProof/>
        </w:rPr>
        <w:fldChar w:fldCharType="end"/>
      </w:r>
      <w:bookmarkEnd w:id="167"/>
      <w:r w:rsidR="00363FAE">
        <w:rPr>
          <w:noProof/>
        </w:rPr>
        <w:t xml:space="preserve">: </w:t>
      </w:r>
      <w:r>
        <w:t xml:space="preserve"> Adjustment of the DEM to remove regional gradient</w:t>
      </w:r>
      <w:r w:rsidR="009441D5">
        <w:t>.</w:t>
      </w:r>
      <w:r w:rsidR="00742466">
        <w:br w:type="page"/>
      </w:r>
    </w:p>
    <w:p w:rsidR="00FC51AD" w:rsidRPr="004335CD" w:rsidRDefault="00FC51AD" w:rsidP="00532CC0">
      <w:pPr>
        <w:pStyle w:val="Heading8"/>
      </w:pPr>
      <w:r w:rsidRPr="004335CD">
        <w:t>Inundation m</w:t>
      </w:r>
      <w:r w:rsidR="005308ED">
        <w:t>apping</w:t>
      </w:r>
    </w:p>
    <w:p w:rsidR="00FC51AD" w:rsidRPr="004335CD" w:rsidRDefault="00FC51AD" w:rsidP="00FC51AD">
      <w:pPr>
        <w:rPr>
          <w:szCs w:val="20"/>
        </w:rPr>
      </w:pPr>
      <w:r w:rsidRPr="004335CD">
        <w:t xml:space="preserve">Four Landsat 8 images were obtained through the USGS </w:t>
      </w:r>
      <w:r w:rsidR="006A5624" w:rsidRPr="004335CD">
        <w:t>Glo</w:t>
      </w:r>
      <w:r w:rsidR="006A5624">
        <w:t>vi</w:t>
      </w:r>
      <w:r w:rsidR="006A5624" w:rsidRPr="004335CD">
        <w:t xml:space="preserve">s </w:t>
      </w:r>
      <w:r w:rsidRPr="004335CD">
        <w:t>website (</w:t>
      </w:r>
      <w:hyperlink r:id="rId124" w:history="1">
        <w:r w:rsidRPr="004335CD">
          <w:rPr>
            <w:rStyle w:val="Hyperlink"/>
          </w:rPr>
          <w:t>http://glovis.usgs.gov/</w:t>
        </w:r>
      </w:hyperlink>
      <w:r w:rsidRPr="004335CD">
        <w:t>). All available images captured during the 2</w:t>
      </w:r>
      <w:r w:rsidR="006A5624">
        <w:t>0</w:t>
      </w:r>
      <w:r w:rsidRPr="004335CD">
        <w:t xml:space="preserve">14-15 </w:t>
      </w:r>
      <w:r w:rsidR="005308ED">
        <w:t>season</w:t>
      </w:r>
      <w:r w:rsidRPr="004335CD">
        <w:t xml:space="preserve"> were assessed and those with no cloud cover or </w:t>
      </w:r>
      <w:r w:rsidR="005308ED">
        <w:t>problems</w:t>
      </w:r>
      <w:r w:rsidRPr="004335CD">
        <w:t xml:space="preserve"> were chosen for further analysis. Four images spanning the season (</w:t>
      </w:r>
      <w:fldSimple w:instr=" REF _Ref426565272 \h  \* MERGEFORMAT ">
        <w:r w:rsidR="00C80D38" w:rsidRPr="004335CD">
          <w:t xml:space="preserve">Figure </w:t>
        </w:r>
        <w:r w:rsidR="00C80D38">
          <w:rPr>
            <w:noProof/>
          </w:rPr>
          <w:t>G</w:t>
        </w:r>
        <w:r w:rsidR="00C80D38">
          <w:rPr>
            <w:noProof/>
          </w:rPr>
          <w:noBreakHyphen/>
          <w:t>2</w:t>
        </w:r>
      </w:fldSimple>
      <w:r w:rsidRPr="004335CD">
        <w:t xml:space="preserve">) were selected for analysis, being captured on the following dates; </w:t>
      </w:r>
      <w:r w:rsidRPr="004335CD">
        <w:rPr>
          <w:szCs w:val="20"/>
        </w:rPr>
        <w:t>1 July 2014, 12 October 2014, 10 February 2015 and 23 April 2015.</w:t>
      </w:r>
    </w:p>
    <w:p w:rsidR="00FC51AD" w:rsidRPr="004335CD" w:rsidRDefault="00086172" w:rsidP="00FC51AD">
      <w:r>
        <w:t>E</w:t>
      </w:r>
      <w:r w:rsidRPr="004335CD">
        <w:t>ach image was classified into areas of inundated, likely inundated and dry using density slic</w:t>
      </w:r>
      <w:r>
        <w:t xml:space="preserve">ing of band 6 as described in Frazier and Page </w:t>
      </w:r>
      <w:r w:rsidR="006A5624">
        <w:t>(</w:t>
      </w:r>
      <w:r>
        <w:t>2000</w:t>
      </w:r>
      <w:r w:rsidR="006A5624">
        <w:t>)</w:t>
      </w:r>
      <w:r>
        <w:t xml:space="preserve"> with the resultant image saved as a GIS shape</w:t>
      </w:r>
      <w:r w:rsidR="006A5624">
        <w:t xml:space="preserve"> </w:t>
      </w:r>
      <w:r>
        <w:t>file layer (</w:t>
      </w:r>
      <w:r w:rsidR="00322207">
        <w:fldChar w:fldCharType="begin"/>
      </w:r>
      <w:r>
        <w:instrText xml:space="preserve"> REF _Ref417987749 \h </w:instrText>
      </w:r>
      <w:r w:rsidR="00322207">
        <w:fldChar w:fldCharType="separate"/>
      </w:r>
      <w:r w:rsidR="00C80D38" w:rsidRPr="004335CD">
        <w:t xml:space="preserve">Figure </w:t>
      </w:r>
      <w:r w:rsidR="00C80D38">
        <w:rPr>
          <w:noProof/>
        </w:rPr>
        <w:t>G</w:t>
      </w:r>
      <w:r w:rsidR="00C80D38">
        <w:noBreakHyphen/>
      </w:r>
      <w:r w:rsidR="00C80D38">
        <w:rPr>
          <w:noProof/>
        </w:rPr>
        <w:t>4</w:t>
      </w:r>
      <w:r w:rsidR="00322207">
        <w:fldChar w:fldCharType="end"/>
      </w:r>
      <w:r>
        <w:t>).</w:t>
      </w:r>
      <w:r w:rsidRPr="004335CD">
        <w:t xml:space="preserve"> Inundated areas were those identified via the density slicing alon</w:t>
      </w:r>
      <w:r>
        <w:t>e</w:t>
      </w:r>
      <w:r w:rsidRPr="004335CD">
        <w:t xml:space="preserve">, while likely inundated areas were informed using density slicing, </w:t>
      </w:r>
      <w:r>
        <w:t>c</w:t>
      </w:r>
      <w:r w:rsidRPr="004335CD">
        <w:t>omposite images (derived using bands 6, 5 and 7 (</w:t>
      </w:r>
      <w:r w:rsidR="00322207">
        <w:fldChar w:fldCharType="begin"/>
      </w:r>
      <w:r>
        <w:instrText xml:space="preserve"> REF _Ref417987761 \h </w:instrText>
      </w:r>
      <w:r w:rsidR="00322207">
        <w:fldChar w:fldCharType="separate"/>
      </w:r>
      <w:r w:rsidR="00C80D38" w:rsidRPr="004335CD">
        <w:t xml:space="preserve">Figure </w:t>
      </w:r>
      <w:r w:rsidR="00C80D38">
        <w:rPr>
          <w:noProof/>
        </w:rPr>
        <w:t>G</w:t>
      </w:r>
      <w:r w:rsidR="00C80D38">
        <w:noBreakHyphen/>
      </w:r>
      <w:r w:rsidR="00C80D38">
        <w:rPr>
          <w:noProof/>
        </w:rPr>
        <w:t>5</w:t>
      </w:r>
      <w:r w:rsidR="00322207">
        <w:fldChar w:fldCharType="end"/>
      </w:r>
      <w:r w:rsidRPr="004335CD">
        <w:t xml:space="preserve">), and bands 4, 3 and 2) and field validation. </w:t>
      </w:r>
      <w:r>
        <w:t xml:space="preserve">A maximum wetland extent layer was then used to exclude waterbodies such as irrigation storages and farm dams outside of the target wetland area. </w:t>
      </w:r>
      <w:r w:rsidRPr="004335CD">
        <w:t>The final file of inundated and likely inundated areas for each capture time (</w:t>
      </w:r>
      <w:r w:rsidR="00322207">
        <w:fldChar w:fldCharType="begin"/>
      </w:r>
      <w:r>
        <w:instrText xml:space="preserve"> REF _Ref417990784 \h </w:instrText>
      </w:r>
      <w:r w:rsidR="00322207">
        <w:fldChar w:fldCharType="separate"/>
      </w:r>
      <w:r w:rsidR="00C80D38" w:rsidRPr="004335CD">
        <w:t xml:space="preserve">Figure </w:t>
      </w:r>
      <w:r w:rsidR="00C80D38">
        <w:rPr>
          <w:noProof/>
        </w:rPr>
        <w:t>G</w:t>
      </w:r>
      <w:r w:rsidR="00C80D38">
        <w:noBreakHyphen/>
      </w:r>
      <w:r w:rsidR="00C80D38">
        <w:rPr>
          <w:noProof/>
        </w:rPr>
        <w:t>6</w:t>
      </w:r>
      <w:r w:rsidR="00322207">
        <w:fldChar w:fldCharType="end"/>
      </w:r>
      <w:r w:rsidRPr="004335CD">
        <w:t>) was then intersected with Gwydir vegetation community layers to determine the extent of inundation within each vegetation community</w:t>
      </w:r>
      <w:r>
        <w:t xml:space="preserve"> (</w:t>
      </w:r>
      <w:r w:rsidR="00322207">
        <w:fldChar w:fldCharType="begin"/>
      </w:r>
      <w:r>
        <w:instrText xml:space="preserve"> REF _Ref427156378 \h </w:instrText>
      </w:r>
      <w:r w:rsidR="00322207">
        <w:fldChar w:fldCharType="separate"/>
      </w:r>
      <w:r w:rsidR="00C80D38" w:rsidRPr="004335CD">
        <w:t xml:space="preserve">Figure </w:t>
      </w:r>
      <w:r w:rsidR="00C80D38">
        <w:rPr>
          <w:noProof/>
        </w:rPr>
        <w:t>G</w:t>
      </w:r>
      <w:r w:rsidR="00C80D38">
        <w:noBreakHyphen/>
      </w:r>
      <w:r w:rsidR="00C80D38">
        <w:rPr>
          <w:noProof/>
        </w:rPr>
        <w:t>7</w:t>
      </w:r>
      <w:r w:rsidR="00322207">
        <w:fldChar w:fldCharType="end"/>
      </w:r>
      <w:r>
        <w:t>)</w:t>
      </w:r>
      <w:r w:rsidRPr="004335CD">
        <w:t xml:space="preserve">. </w:t>
      </w:r>
      <w:r>
        <w:t xml:space="preserve">Inundated and likely inundated areas were combined within each image to provide an area of maximum inundation for each capture time. </w:t>
      </w:r>
      <w:r w:rsidRPr="004335CD">
        <w:t>The vegetation layer for the Gingham Watercourse was derived from vegetation mapping undertaken for the Gingham Watercourse Restoration project. The vegetation layer for the Gwydir wetlands was based on mapping unde</w:t>
      </w:r>
      <w:r w:rsidR="00D625EA">
        <w:t>rtaken by Simpson and Bowen (2010</w:t>
      </w:r>
      <w:r w:rsidRPr="004335CD">
        <w:t>), with some additional detail provided by air photograph interpretation and field validation during the 2014-15 year.</w:t>
      </w:r>
      <w:r w:rsidR="00FC51AD" w:rsidRPr="004335CD">
        <w:t xml:space="preserve"> </w:t>
      </w:r>
    </w:p>
    <w:p w:rsidR="00FC51AD" w:rsidRPr="004335CD" w:rsidRDefault="00C512A4" w:rsidP="00FC51AD">
      <w:pPr>
        <w:keepNext/>
        <w:spacing w:line="240" w:lineRule="auto"/>
      </w:pPr>
      <w:r>
        <w:rPr>
          <w:noProof/>
          <w:lang w:eastAsia="en-AU"/>
        </w:rPr>
        <w:drawing>
          <wp:inline distT="0" distB="0" distL="0" distR="0">
            <wp:extent cx="5842000" cy="40557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G-4 Density slice.jpg"/>
                    <pic:cNvPicPr/>
                  </pic:nvPicPr>
                  <pic:blipFill>
                    <a:blip r:embed="rId1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055745"/>
                    </a:xfrm>
                    <a:prstGeom prst="rect">
                      <a:avLst/>
                    </a:prstGeom>
                  </pic:spPr>
                </pic:pic>
              </a:graphicData>
            </a:graphic>
          </wp:inline>
        </w:drawing>
      </w:r>
    </w:p>
    <w:p w:rsidR="00FC51AD" w:rsidRPr="004335CD" w:rsidRDefault="00FC51AD" w:rsidP="00FC51AD">
      <w:pPr>
        <w:pStyle w:val="Caption"/>
      </w:pPr>
      <w:bookmarkStart w:id="168" w:name="_Ref417987749"/>
      <w:bookmarkStart w:id="169" w:name="_Ref427156257"/>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4</w:t>
      </w:r>
      <w:r w:rsidR="00322207">
        <w:rPr>
          <w:noProof/>
        </w:rPr>
        <w:fldChar w:fldCharType="end"/>
      </w:r>
      <w:bookmarkEnd w:id="168"/>
      <w:r w:rsidRPr="004335CD">
        <w:t xml:space="preserve">: </w:t>
      </w:r>
      <w:r w:rsidR="00363FAE">
        <w:t xml:space="preserve"> </w:t>
      </w:r>
      <w:r w:rsidRPr="004335CD">
        <w:t xml:space="preserve">Density slice of Band 6 of Landsat 8 showing areas inundated, </w:t>
      </w:r>
      <w:r w:rsidR="009441D5">
        <w:t>likely</w:t>
      </w:r>
      <w:r w:rsidRPr="004335CD">
        <w:t xml:space="preserve"> inundated and dry</w:t>
      </w:r>
      <w:bookmarkEnd w:id="169"/>
      <w:r w:rsidR="00FD4BAE">
        <w:t>, including non-wetland features such as farm storages.</w:t>
      </w:r>
    </w:p>
    <w:p w:rsidR="00FC51AD" w:rsidRPr="004335CD" w:rsidRDefault="00C512A4" w:rsidP="00FC51AD">
      <w:pPr>
        <w:keepNext/>
        <w:spacing w:line="240" w:lineRule="auto"/>
      </w:pPr>
      <w:r>
        <w:rPr>
          <w:noProof/>
          <w:lang w:eastAsia="en-AU"/>
        </w:rPr>
        <w:drawing>
          <wp:inline distT="0" distB="0" distL="0" distR="0">
            <wp:extent cx="5572125" cy="38720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G-5 Comp image 657.jpg"/>
                    <pic:cNvPicPr/>
                  </pic:nvPicPr>
                  <pic:blipFill>
                    <a:blip r:embed="rId1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73989" cy="3873316"/>
                    </a:xfrm>
                    <a:prstGeom prst="rect">
                      <a:avLst/>
                    </a:prstGeom>
                  </pic:spPr>
                </pic:pic>
              </a:graphicData>
            </a:graphic>
          </wp:inline>
        </w:drawing>
      </w:r>
    </w:p>
    <w:p w:rsidR="00FC51AD" w:rsidRPr="004335CD" w:rsidRDefault="00A87F26" w:rsidP="00FC51AD">
      <w:pPr>
        <w:pStyle w:val="Caption"/>
      </w:pPr>
      <w:bookmarkStart w:id="170" w:name="_Ref417987761"/>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noBreakHyphen/>
      </w:r>
      <w:r w:rsidR="00322207">
        <w:fldChar w:fldCharType="begin"/>
      </w:r>
      <w:r w:rsidR="00E56FCF">
        <w:instrText xml:space="preserve"> SEQ Figure \* ARABIC \s 6 </w:instrText>
      </w:r>
      <w:r w:rsidR="00322207">
        <w:fldChar w:fldCharType="separate"/>
      </w:r>
      <w:r w:rsidR="00C80D38">
        <w:rPr>
          <w:noProof/>
        </w:rPr>
        <w:t>5</w:t>
      </w:r>
      <w:r w:rsidR="00322207">
        <w:rPr>
          <w:noProof/>
        </w:rPr>
        <w:fldChar w:fldCharType="end"/>
      </w:r>
      <w:bookmarkEnd w:id="170"/>
      <w:r w:rsidRPr="004335CD">
        <w:t xml:space="preserve">: </w:t>
      </w:r>
      <w:r>
        <w:t xml:space="preserve"> </w:t>
      </w:r>
      <w:r w:rsidRPr="004335CD">
        <w:t>Landsat 8 composite image of Band 6,</w:t>
      </w:r>
      <w:r>
        <w:t xml:space="preserve"> </w:t>
      </w:r>
      <w:r w:rsidRPr="004335CD">
        <w:t>5</w:t>
      </w:r>
      <w:r w:rsidR="00925B0F">
        <w:t xml:space="preserve"> and</w:t>
      </w:r>
      <w:r>
        <w:t xml:space="preserve"> </w:t>
      </w:r>
      <w:r w:rsidRPr="004335CD">
        <w:t>7</w:t>
      </w:r>
      <w:r>
        <w:t>.</w:t>
      </w:r>
    </w:p>
    <w:p w:rsidR="00FC51AD" w:rsidRPr="004335CD" w:rsidRDefault="00FC51AD" w:rsidP="00FC51AD">
      <w:pPr>
        <w:spacing w:line="240" w:lineRule="auto"/>
      </w:pPr>
    </w:p>
    <w:p w:rsidR="00FC51AD" w:rsidRPr="004335CD" w:rsidRDefault="00C512A4" w:rsidP="00FC51AD">
      <w:pPr>
        <w:keepNext/>
        <w:spacing w:line="240" w:lineRule="auto"/>
      </w:pPr>
      <w:r>
        <w:rPr>
          <w:noProof/>
          <w:lang w:eastAsia="en-AU"/>
        </w:rPr>
        <w:drawing>
          <wp:inline distT="0" distB="0" distL="0" distR="0">
            <wp:extent cx="5599874" cy="387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 G-6 Inundation.jpg"/>
                    <pic:cNvPicPr/>
                  </pic:nvPicPr>
                  <pic:blipFill>
                    <a:blip r:embed="rId1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99874" cy="3870000"/>
                    </a:xfrm>
                    <a:prstGeom prst="rect">
                      <a:avLst/>
                    </a:prstGeom>
                  </pic:spPr>
                </pic:pic>
              </a:graphicData>
            </a:graphic>
          </wp:inline>
        </w:drawing>
      </w:r>
    </w:p>
    <w:p w:rsidR="00FC51AD" w:rsidRPr="004335CD" w:rsidRDefault="00FC51AD" w:rsidP="00FC51AD">
      <w:pPr>
        <w:pStyle w:val="Caption"/>
      </w:pPr>
      <w:bookmarkStart w:id="171" w:name="_Ref417990784"/>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6</w:t>
      </w:r>
      <w:r w:rsidR="00322207">
        <w:rPr>
          <w:noProof/>
        </w:rPr>
        <w:fldChar w:fldCharType="end"/>
      </w:r>
      <w:bookmarkEnd w:id="171"/>
      <w:r w:rsidRPr="004335CD">
        <w:t>:</w:t>
      </w:r>
      <w:r w:rsidR="00363FAE">
        <w:t xml:space="preserve"> </w:t>
      </w:r>
      <w:r w:rsidR="00925B0F">
        <w:t xml:space="preserve"> Areas inundated and likely</w:t>
      </w:r>
      <w:r w:rsidRPr="004335CD">
        <w:t xml:space="preserve"> inundated</w:t>
      </w:r>
      <w:r w:rsidR="00FD4BAE">
        <w:t>.</w:t>
      </w:r>
    </w:p>
    <w:p w:rsidR="00FC51AD" w:rsidRPr="004335CD" w:rsidRDefault="00824B2B" w:rsidP="000F159F">
      <w:pPr>
        <w:keepNext/>
        <w:spacing w:line="240" w:lineRule="auto"/>
        <w:jc w:val="center"/>
      </w:pPr>
      <w:r>
        <w:rPr>
          <w:noProof/>
          <w:lang w:eastAsia="en-AU"/>
        </w:rPr>
        <w:drawing>
          <wp:inline distT="0" distB="0" distL="0" distR="0">
            <wp:extent cx="5842000" cy="4018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 G-7 Inundated veg.jpg"/>
                    <pic:cNvPicPr/>
                  </pic:nvPicPr>
                  <pic:blipFill>
                    <a:blip r:embed="rId1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42000" cy="4018280"/>
                    </a:xfrm>
                    <a:prstGeom prst="rect">
                      <a:avLst/>
                    </a:prstGeom>
                  </pic:spPr>
                </pic:pic>
              </a:graphicData>
            </a:graphic>
          </wp:inline>
        </w:drawing>
      </w:r>
    </w:p>
    <w:p w:rsidR="00FC51AD" w:rsidRPr="004335CD" w:rsidRDefault="00FC51AD" w:rsidP="00FC51AD">
      <w:pPr>
        <w:pStyle w:val="Caption"/>
      </w:pPr>
      <w:bookmarkStart w:id="172" w:name="_Ref427156378"/>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7</w:t>
      </w:r>
      <w:r w:rsidR="00322207">
        <w:rPr>
          <w:noProof/>
        </w:rPr>
        <w:fldChar w:fldCharType="end"/>
      </w:r>
      <w:bookmarkEnd w:id="172"/>
      <w:r w:rsidRPr="004335CD">
        <w:t xml:space="preserve">: </w:t>
      </w:r>
      <w:r w:rsidR="00363FAE">
        <w:t xml:space="preserve"> </w:t>
      </w:r>
      <w:r w:rsidRPr="004335CD">
        <w:t>Inundated vegetation</w:t>
      </w:r>
      <w:r w:rsidR="00FD4BAE">
        <w:t>.</w:t>
      </w:r>
    </w:p>
    <w:p w:rsidR="00FC51AD" w:rsidRPr="004335CD" w:rsidRDefault="00FC51AD" w:rsidP="00532CC0">
      <w:pPr>
        <w:pStyle w:val="Heading8"/>
      </w:pPr>
      <w:r w:rsidRPr="004335CD">
        <w:t>Calculation of inundation volumes</w:t>
      </w:r>
    </w:p>
    <w:p w:rsidR="00FA4CD9" w:rsidRDefault="00086172" w:rsidP="00086172">
      <w:pPr>
        <w:spacing w:after="360"/>
        <w:rPr>
          <w:lang w:eastAsia="en-AU"/>
        </w:rPr>
      </w:pPr>
      <w:bookmarkStart w:id="173" w:name="_Toc426839307"/>
      <w:r w:rsidRPr="004335CD">
        <w:rPr>
          <w:lang w:eastAsia="en-AU"/>
        </w:rPr>
        <w:t xml:space="preserve">Volumes of inundation for each vegetation community within the </w:t>
      </w:r>
      <w:r w:rsidR="00C000D6" w:rsidRPr="004335CD">
        <w:rPr>
          <w:lang w:eastAsia="en-AU"/>
        </w:rPr>
        <w:t xml:space="preserve">Gingham </w:t>
      </w:r>
      <w:r w:rsidR="00C000D6">
        <w:rPr>
          <w:lang w:eastAsia="en-AU"/>
        </w:rPr>
        <w:t xml:space="preserve">and Lower </w:t>
      </w:r>
      <w:r w:rsidRPr="004335CD">
        <w:rPr>
          <w:lang w:eastAsia="en-AU"/>
        </w:rPr>
        <w:t xml:space="preserve">Gwydir wetlands were estimated for </w:t>
      </w:r>
      <w:r>
        <w:rPr>
          <w:lang w:eastAsia="en-AU"/>
        </w:rPr>
        <w:t xml:space="preserve">each of the </w:t>
      </w:r>
      <w:r w:rsidRPr="004335CD">
        <w:rPr>
          <w:lang w:eastAsia="en-AU"/>
        </w:rPr>
        <w:t>Landsat image</w:t>
      </w:r>
      <w:r>
        <w:rPr>
          <w:lang w:eastAsia="en-AU"/>
        </w:rPr>
        <w:t xml:space="preserve"> times</w:t>
      </w:r>
      <w:r w:rsidRPr="004335CD">
        <w:rPr>
          <w:lang w:eastAsia="en-AU"/>
        </w:rPr>
        <w:t xml:space="preserve">. </w:t>
      </w:r>
      <w:r>
        <w:rPr>
          <w:lang w:eastAsia="en-AU"/>
        </w:rPr>
        <w:t>To do this, average inundation depths were estimated for each vegetation community at each image capture time. This was done using</w:t>
      </w:r>
      <w:r w:rsidRPr="004335CD">
        <w:rPr>
          <w:lang w:eastAsia="en-AU"/>
        </w:rPr>
        <w:t xml:space="preserve"> water depth information from level loggers at the B</w:t>
      </w:r>
      <w:r>
        <w:rPr>
          <w:lang w:eastAsia="en-AU"/>
        </w:rPr>
        <w:t>unnor birdhide and Old Dromana r</w:t>
      </w:r>
      <w:r w:rsidRPr="004335CD">
        <w:rPr>
          <w:lang w:eastAsia="en-AU"/>
        </w:rPr>
        <w:t>emote camera sites (</w:t>
      </w:r>
      <w:r w:rsidR="00322207">
        <w:rPr>
          <w:lang w:eastAsia="en-AU"/>
        </w:rPr>
        <w:fldChar w:fldCharType="begin"/>
      </w:r>
      <w:r>
        <w:rPr>
          <w:lang w:eastAsia="en-AU"/>
        </w:rPr>
        <w:instrText xml:space="preserve"> REF _Ref426570023 \h </w:instrText>
      </w:r>
      <w:r w:rsidR="00322207">
        <w:rPr>
          <w:lang w:eastAsia="en-AU"/>
        </w:rPr>
      </w:r>
      <w:r w:rsidR="00322207">
        <w:rPr>
          <w:lang w:eastAsia="en-AU"/>
        </w:rPr>
        <w:fldChar w:fldCharType="separate"/>
      </w:r>
      <w:r w:rsidR="00C80D38" w:rsidRPr="004335CD">
        <w:t xml:space="preserve">Figure </w:t>
      </w:r>
      <w:r w:rsidR="00C80D38">
        <w:rPr>
          <w:noProof/>
        </w:rPr>
        <w:t>G</w:t>
      </w:r>
      <w:r w:rsidR="00C80D38">
        <w:noBreakHyphen/>
      </w:r>
      <w:r w:rsidR="00C80D38">
        <w:rPr>
          <w:noProof/>
        </w:rPr>
        <w:t>1</w:t>
      </w:r>
      <w:r w:rsidR="00322207">
        <w:rPr>
          <w:lang w:eastAsia="en-AU"/>
        </w:rPr>
        <w:fldChar w:fldCharType="end"/>
      </w:r>
      <w:r w:rsidRPr="004335CD">
        <w:rPr>
          <w:lang w:eastAsia="en-AU"/>
        </w:rPr>
        <w:t>), water depth estimates within vegetation plots surveyed during December 2014 and March 2015 (</w:t>
      </w:r>
      <w:r>
        <w:rPr>
          <w:lang w:eastAsia="en-AU"/>
        </w:rPr>
        <w:t>Appendix D</w:t>
      </w:r>
      <w:r w:rsidRPr="004335CD">
        <w:rPr>
          <w:lang w:eastAsia="en-AU"/>
        </w:rPr>
        <w:t xml:space="preserve">) and observations of inundation during field visits in May 2015. </w:t>
      </w:r>
      <w:r>
        <w:rPr>
          <w:lang w:eastAsia="en-AU"/>
        </w:rPr>
        <w:t xml:space="preserve">As point depth measurements were taken at specific points in time, water level data from the Remote Camera sites were used to adjust these measurements over time. </w:t>
      </w:r>
      <w:r w:rsidRPr="004335CD">
        <w:rPr>
          <w:lang w:eastAsia="en-AU"/>
        </w:rPr>
        <w:t xml:space="preserve">Average depths for each vegetation community </w:t>
      </w:r>
      <w:r>
        <w:rPr>
          <w:lang w:eastAsia="en-AU"/>
        </w:rPr>
        <w:t xml:space="preserve">were estimated to the nearest 0.1 </w:t>
      </w:r>
      <w:r w:rsidRPr="004335CD">
        <w:rPr>
          <w:lang w:eastAsia="en-AU"/>
        </w:rPr>
        <w:t xml:space="preserve">m, </w:t>
      </w:r>
      <w:r>
        <w:rPr>
          <w:lang w:eastAsia="en-AU"/>
        </w:rPr>
        <w:t>except where minimal depth of inundation was estimated, then a figure of 0.05 m was used (</w:t>
      </w:r>
      <w:r w:rsidR="00322207">
        <w:rPr>
          <w:lang w:eastAsia="en-AU"/>
        </w:rPr>
        <w:fldChar w:fldCharType="begin"/>
      </w:r>
      <w:r>
        <w:rPr>
          <w:lang w:eastAsia="en-AU"/>
        </w:rPr>
        <w:instrText xml:space="preserve"> REF _Ref427156534 \h </w:instrText>
      </w:r>
      <w:r w:rsidR="00322207">
        <w:rPr>
          <w:lang w:eastAsia="en-AU"/>
        </w:rPr>
      </w:r>
      <w:r w:rsidR="00322207">
        <w:rPr>
          <w:lang w:eastAsia="en-AU"/>
        </w:rPr>
        <w:fldChar w:fldCharType="separate"/>
      </w:r>
      <w:r w:rsidR="00C80D38">
        <w:t xml:space="preserve">Table </w:t>
      </w:r>
      <w:r w:rsidR="00C80D38">
        <w:rPr>
          <w:noProof/>
        </w:rPr>
        <w:t>G</w:t>
      </w:r>
      <w:r w:rsidR="00C80D38">
        <w:noBreakHyphen/>
      </w:r>
      <w:r w:rsidR="00C80D38">
        <w:rPr>
          <w:noProof/>
        </w:rPr>
        <w:t>1</w:t>
      </w:r>
      <w:r w:rsidR="00322207">
        <w:rPr>
          <w:lang w:eastAsia="en-AU"/>
        </w:rPr>
        <w:fldChar w:fldCharType="end"/>
      </w:r>
      <w:r>
        <w:rPr>
          <w:lang w:eastAsia="en-AU"/>
        </w:rPr>
        <w:t xml:space="preserve">). These were </w:t>
      </w:r>
      <w:r w:rsidRPr="004335CD">
        <w:rPr>
          <w:lang w:eastAsia="en-AU"/>
        </w:rPr>
        <w:t xml:space="preserve">then multiplied by the area of each vegetation community to provide an estimate of the volume </w:t>
      </w:r>
      <w:r>
        <w:rPr>
          <w:lang w:eastAsia="en-AU"/>
        </w:rPr>
        <w:t xml:space="preserve">of </w:t>
      </w:r>
      <w:r w:rsidRPr="004335CD">
        <w:rPr>
          <w:lang w:eastAsia="en-AU"/>
        </w:rPr>
        <w:t>surface water contained within each vegetation community. Areas classified as inundated were used to define the inundation extent in each Landsat image.</w:t>
      </w:r>
    </w:p>
    <w:p w:rsidR="00FA4CD9" w:rsidRDefault="00FA4CD9">
      <w:pPr>
        <w:spacing w:after="160" w:line="259" w:lineRule="auto"/>
        <w:jc w:val="left"/>
        <w:rPr>
          <w:lang w:eastAsia="en-AU"/>
        </w:rPr>
      </w:pPr>
      <w:r>
        <w:rPr>
          <w:lang w:eastAsia="en-AU"/>
        </w:rPr>
        <w:br w:type="page"/>
      </w:r>
    </w:p>
    <w:p w:rsidR="00086172" w:rsidRDefault="00086172" w:rsidP="00086172">
      <w:pPr>
        <w:pStyle w:val="Caption"/>
        <w:keepNext/>
      </w:pPr>
      <w:bookmarkStart w:id="174" w:name="_Ref427156534"/>
      <w:r>
        <w:t xml:space="preserve">Table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1</w:t>
      </w:r>
      <w:r w:rsidR="00322207">
        <w:rPr>
          <w:noProof/>
        </w:rPr>
        <w:fldChar w:fldCharType="end"/>
      </w:r>
      <w:bookmarkEnd w:id="174"/>
      <w:r w:rsidR="00363FAE">
        <w:rPr>
          <w:noProof/>
        </w:rPr>
        <w:t xml:space="preserve">: </w:t>
      </w:r>
      <w:r>
        <w:t xml:space="preserve"> </w:t>
      </w:r>
      <w:r w:rsidRPr="006C48BC">
        <w:t>Average depth</w:t>
      </w:r>
      <w:r w:rsidR="009441D5">
        <w:t xml:space="preserve"> (m)</w:t>
      </w:r>
      <w:r w:rsidRPr="006C48BC">
        <w:t xml:space="preserve"> of inundation for vegetation communities during the four image capture times.</w:t>
      </w:r>
    </w:p>
    <w:tbl>
      <w:tblPr>
        <w:tblStyle w:val="TableGrid"/>
        <w:tblW w:w="9258" w:type="dxa"/>
        <w:tblLook w:val="04A0"/>
      </w:tblPr>
      <w:tblGrid>
        <w:gridCol w:w="1002"/>
        <w:gridCol w:w="4068"/>
        <w:gridCol w:w="963"/>
        <w:gridCol w:w="1075"/>
        <w:gridCol w:w="1075"/>
        <w:gridCol w:w="1075"/>
      </w:tblGrid>
      <w:tr w:rsidR="00086172" w:rsidRPr="00532CC0" w:rsidTr="00363FAE">
        <w:trPr>
          <w:trHeight w:val="300"/>
          <w:tblHeader/>
        </w:trPr>
        <w:tc>
          <w:tcPr>
            <w:tcW w:w="1002" w:type="dxa"/>
            <w:vMerge w:val="restart"/>
            <w:shd w:val="clear" w:color="auto" w:fill="D9D9D9"/>
            <w:hideMark/>
          </w:tcPr>
          <w:p w:rsidR="00086172" w:rsidRPr="00532CC0" w:rsidRDefault="00086172" w:rsidP="00742466">
            <w:pPr>
              <w:spacing w:before="50" w:after="50"/>
              <w:jc w:val="center"/>
              <w:rPr>
                <w:rFonts w:cs="Arial"/>
                <w:b/>
                <w:bCs/>
                <w:color w:val="000000"/>
                <w:sz w:val="18"/>
                <w:szCs w:val="18"/>
              </w:rPr>
            </w:pPr>
            <w:r w:rsidRPr="00532CC0">
              <w:rPr>
                <w:rFonts w:cs="Arial"/>
                <w:b/>
                <w:bCs/>
                <w:color w:val="000000"/>
                <w:sz w:val="18"/>
                <w:szCs w:val="18"/>
              </w:rPr>
              <w:t>Wetland</w:t>
            </w:r>
          </w:p>
        </w:tc>
        <w:tc>
          <w:tcPr>
            <w:tcW w:w="4068" w:type="dxa"/>
            <w:vMerge w:val="restart"/>
            <w:shd w:val="clear" w:color="auto" w:fill="D9D9D9"/>
            <w:hideMark/>
          </w:tcPr>
          <w:p w:rsidR="00086172" w:rsidRPr="00532CC0" w:rsidRDefault="00086172" w:rsidP="00742466">
            <w:pPr>
              <w:spacing w:before="50" w:after="50"/>
              <w:jc w:val="center"/>
              <w:rPr>
                <w:rFonts w:cs="Arial"/>
                <w:b/>
                <w:bCs/>
                <w:color w:val="000000"/>
                <w:sz w:val="18"/>
                <w:szCs w:val="18"/>
              </w:rPr>
            </w:pPr>
            <w:r w:rsidRPr="00532CC0">
              <w:rPr>
                <w:rFonts w:cs="Arial"/>
                <w:b/>
                <w:bCs/>
                <w:color w:val="000000"/>
                <w:sz w:val="18"/>
                <w:szCs w:val="18"/>
              </w:rPr>
              <w:t>Vegetation community</w:t>
            </w:r>
          </w:p>
        </w:tc>
        <w:tc>
          <w:tcPr>
            <w:tcW w:w="4188" w:type="dxa"/>
            <w:gridSpan w:val="4"/>
            <w:shd w:val="clear" w:color="auto" w:fill="D9D9D9"/>
            <w:hideMark/>
          </w:tcPr>
          <w:p w:rsidR="00086172" w:rsidRPr="00532CC0" w:rsidRDefault="00086172" w:rsidP="00742466">
            <w:pPr>
              <w:spacing w:before="50" w:after="50"/>
              <w:jc w:val="center"/>
              <w:rPr>
                <w:rFonts w:cs="Arial"/>
                <w:b/>
                <w:bCs/>
                <w:color w:val="000000"/>
                <w:sz w:val="18"/>
                <w:szCs w:val="18"/>
              </w:rPr>
            </w:pPr>
            <w:r w:rsidRPr="00532CC0">
              <w:rPr>
                <w:rFonts w:cs="Arial"/>
                <w:b/>
                <w:bCs/>
                <w:color w:val="000000"/>
                <w:sz w:val="18"/>
                <w:szCs w:val="18"/>
              </w:rPr>
              <w:t>Average depth of inundation</w:t>
            </w:r>
            <w:r w:rsidR="009441D5">
              <w:rPr>
                <w:rFonts w:cs="Arial"/>
                <w:b/>
                <w:bCs/>
                <w:color w:val="000000"/>
                <w:sz w:val="18"/>
                <w:szCs w:val="18"/>
              </w:rPr>
              <w:t xml:space="preserve"> (m)</w:t>
            </w:r>
          </w:p>
        </w:tc>
      </w:tr>
      <w:tr w:rsidR="00086172" w:rsidRPr="00532CC0" w:rsidTr="00363FAE">
        <w:trPr>
          <w:trHeight w:val="315"/>
          <w:tblHeader/>
        </w:trPr>
        <w:tc>
          <w:tcPr>
            <w:tcW w:w="1002" w:type="dxa"/>
            <w:vMerge/>
            <w:shd w:val="clear" w:color="auto" w:fill="D9D9D9"/>
            <w:hideMark/>
          </w:tcPr>
          <w:p w:rsidR="00086172" w:rsidRPr="00532CC0" w:rsidRDefault="00086172" w:rsidP="00742466">
            <w:pPr>
              <w:spacing w:before="50" w:after="50"/>
              <w:jc w:val="left"/>
              <w:rPr>
                <w:rFonts w:cs="Arial"/>
                <w:b/>
                <w:bCs/>
                <w:color w:val="000000"/>
                <w:sz w:val="18"/>
                <w:szCs w:val="18"/>
              </w:rPr>
            </w:pPr>
          </w:p>
        </w:tc>
        <w:tc>
          <w:tcPr>
            <w:tcW w:w="4068" w:type="dxa"/>
            <w:vMerge/>
            <w:shd w:val="clear" w:color="auto" w:fill="D9D9D9"/>
            <w:hideMark/>
          </w:tcPr>
          <w:p w:rsidR="00086172" w:rsidRPr="00532CC0" w:rsidRDefault="00086172" w:rsidP="00742466">
            <w:pPr>
              <w:spacing w:before="50" w:after="50"/>
              <w:jc w:val="left"/>
              <w:rPr>
                <w:rFonts w:cs="Arial"/>
                <w:b/>
                <w:bCs/>
                <w:color w:val="000000"/>
                <w:sz w:val="18"/>
                <w:szCs w:val="18"/>
              </w:rPr>
            </w:pPr>
          </w:p>
        </w:tc>
        <w:tc>
          <w:tcPr>
            <w:tcW w:w="963" w:type="dxa"/>
            <w:shd w:val="clear" w:color="auto" w:fill="D9D9D9"/>
            <w:hideMark/>
          </w:tcPr>
          <w:p w:rsidR="00086172" w:rsidRPr="00532CC0" w:rsidRDefault="00086172" w:rsidP="00742466">
            <w:pPr>
              <w:spacing w:before="50" w:after="50"/>
              <w:jc w:val="center"/>
              <w:rPr>
                <w:rFonts w:cs="Arial"/>
                <w:b/>
                <w:bCs/>
                <w:color w:val="000000"/>
                <w:sz w:val="18"/>
                <w:szCs w:val="18"/>
              </w:rPr>
            </w:pPr>
            <w:r w:rsidRPr="00532CC0">
              <w:rPr>
                <w:rFonts w:cs="Arial"/>
                <w:b/>
                <w:bCs/>
                <w:color w:val="000000"/>
                <w:sz w:val="18"/>
                <w:szCs w:val="18"/>
              </w:rPr>
              <w:t>1/07/14</w:t>
            </w:r>
          </w:p>
        </w:tc>
        <w:tc>
          <w:tcPr>
            <w:tcW w:w="1075" w:type="dxa"/>
            <w:shd w:val="clear" w:color="auto" w:fill="D9D9D9"/>
            <w:hideMark/>
          </w:tcPr>
          <w:p w:rsidR="00086172" w:rsidRPr="00532CC0" w:rsidRDefault="00086172" w:rsidP="00742466">
            <w:pPr>
              <w:spacing w:before="50" w:after="50"/>
              <w:jc w:val="center"/>
              <w:rPr>
                <w:rFonts w:cs="Arial"/>
                <w:b/>
                <w:bCs/>
                <w:color w:val="000000"/>
                <w:sz w:val="18"/>
                <w:szCs w:val="18"/>
              </w:rPr>
            </w:pPr>
            <w:r w:rsidRPr="00532CC0">
              <w:rPr>
                <w:rFonts w:cs="Arial"/>
                <w:b/>
                <w:bCs/>
                <w:color w:val="000000"/>
                <w:sz w:val="18"/>
                <w:szCs w:val="18"/>
              </w:rPr>
              <w:t>21/10/14</w:t>
            </w:r>
          </w:p>
        </w:tc>
        <w:tc>
          <w:tcPr>
            <w:tcW w:w="1075" w:type="dxa"/>
            <w:shd w:val="clear" w:color="auto" w:fill="D9D9D9"/>
            <w:hideMark/>
          </w:tcPr>
          <w:p w:rsidR="00086172" w:rsidRPr="00532CC0" w:rsidRDefault="00086172" w:rsidP="00742466">
            <w:pPr>
              <w:spacing w:before="50" w:after="50"/>
              <w:jc w:val="center"/>
              <w:rPr>
                <w:rFonts w:cs="Arial"/>
                <w:b/>
                <w:bCs/>
                <w:color w:val="000000"/>
                <w:sz w:val="18"/>
                <w:szCs w:val="18"/>
              </w:rPr>
            </w:pPr>
            <w:r w:rsidRPr="00532CC0">
              <w:rPr>
                <w:rFonts w:cs="Arial"/>
                <w:b/>
                <w:bCs/>
                <w:color w:val="000000"/>
                <w:sz w:val="18"/>
                <w:szCs w:val="18"/>
              </w:rPr>
              <w:t>10/02/15</w:t>
            </w:r>
          </w:p>
        </w:tc>
        <w:tc>
          <w:tcPr>
            <w:tcW w:w="1075" w:type="dxa"/>
            <w:shd w:val="clear" w:color="auto" w:fill="D9D9D9"/>
            <w:hideMark/>
          </w:tcPr>
          <w:p w:rsidR="00086172" w:rsidRPr="00532CC0" w:rsidRDefault="00086172" w:rsidP="00742466">
            <w:pPr>
              <w:spacing w:before="50" w:after="50"/>
              <w:jc w:val="center"/>
              <w:rPr>
                <w:rFonts w:cs="Arial"/>
                <w:b/>
                <w:bCs/>
                <w:color w:val="000000"/>
                <w:sz w:val="18"/>
                <w:szCs w:val="18"/>
              </w:rPr>
            </w:pPr>
            <w:r w:rsidRPr="00532CC0">
              <w:rPr>
                <w:rFonts w:cs="Arial"/>
                <w:b/>
                <w:bCs/>
                <w:color w:val="000000"/>
                <w:sz w:val="18"/>
                <w:szCs w:val="18"/>
              </w:rPr>
              <w:t>15/04/14</w:t>
            </w:r>
          </w:p>
        </w:tc>
      </w:tr>
      <w:tr w:rsidR="00086172" w:rsidRPr="00532CC0" w:rsidTr="00363FAE">
        <w:trPr>
          <w:trHeight w:val="300"/>
        </w:trPr>
        <w:tc>
          <w:tcPr>
            <w:tcW w:w="1002" w:type="dxa"/>
            <w:vMerge w:val="restart"/>
            <w:textDirection w:val="btLr"/>
            <w:hideMark/>
          </w:tcPr>
          <w:p w:rsidR="00086172" w:rsidRPr="00532CC0" w:rsidRDefault="00086172" w:rsidP="00742466">
            <w:pPr>
              <w:spacing w:before="50" w:after="50"/>
              <w:ind w:left="113" w:right="113"/>
              <w:jc w:val="center"/>
              <w:rPr>
                <w:rFonts w:cs="Arial"/>
                <w:color w:val="000000"/>
                <w:sz w:val="18"/>
                <w:szCs w:val="18"/>
              </w:rPr>
            </w:pPr>
            <w:r w:rsidRPr="00532CC0">
              <w:rPr>
                <w:rFonts w:cs="Arial"/>
                <w:color w:val="000000"/>
                <w:sz w:val="18"/>
                <w:szCs w:val="18"/>
              </w:rPr>
              <w:t>Gwydir</w:t>
            </w: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Common Reed - Marsh Club-rush</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363FAE">
        <w:trPr>
          <w:trHeight w:val="300"/>
        </w:trPr>
        <w:tc>
          <w:tcPr>
            <w:tcW w:w="1002" w:type="dxa"/>
            <w:vMerge/>
            <w:textDirection w:val="btLr"/>
            <w:hideMark/>
          </w:tcPr>
          <w:p w:rsidR="00086172" w:rsidRPr="00532CC0" w:rsidRDefault="00086172" w:rsidP="00742466">
            <w:pPr>
              <w:spacing w:before="50" w:after="50"/>
              <w:ind w:left="113" w:right="113"/>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Common Reed - Tussock Sedge</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363FAE">
        <w:trPr>
          <w:trHeight w:val="300"/>
        </w:trPr>
        <w:tc>
          <w:tcPr>
            <w:tcW w:w="1002" w:type="dxa"/>
            <w:vMerge/>
            <w:textDirection w:val="btLr"/>
            <w:hideMark/>
          </w:tcPr>
          <w:p w:rsidR="00086172" w:rsidRPr="00532CC0" w:rsidRDefault="00086172" w:rsidP="00742466">
            <w:pPr>
              <w:spacing w:before="50" w:after="50"/>
              <w:ind w:left="113" w:right="113"/>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Coolibah - River Red Gum Association</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363FAE">
        <w:trPr>
          <w:trHeight w:val="300"/>
        </w:trPr>
        <w:tc>
          <w:tcPr>
            <w:tcW w:w="1002" w:type="dxa"/>
            <w:vMerge/>
            <w:textDirection w:val="btLr"/>
            <w:hideMark/>
          </w:tcPr>
          <w:p w:rsidR="00086172" w:rsidRPr="00532CC0" w:rsidRDefault="00086172" w:rsidP="00742466">
            <w:pPr>
              <w:spacing w:before="50" w:after="50"/>
              <w:ind w:left="113" w:right="113"/>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Coolibah woodland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363FAE">
        <w:trPr>
          <w:trHeight w:val="300"/>
        </w:trPr>
        <w:tc>
          <w:tcPr>
            <w:tcW w:w="1002" w:type="dxa"/>
            <w:vMerge/>
            <w:textDirection w:val="btLr"/>
            <w:hideMark/>
          </w:tcPr>
          <w:p w:rsidR="00086172" w:rsidRPr="00532CC0" w:rsidRDefault="00086172" w:rsidP="00742466">
            <w:pPr>
              <w:spacing w:before="50" w:after="50"/>
              <w:ind w:left="113" w:right="113"/>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Cumbingi-Marsh Club Rush</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363FAE">
        <w:trPr>
          <w:trHeight w:val="300"/>
        </w:trPr>
        <w:tc>
          <w:tcPr>
            <w:tcW w:w="1002" w:type="dxa"/>
            <w:vMerge/>
            <w:textDirection w:val="btLr"/>
            <w:hideMark/>
          </w:tcPr>
          <w:p w:rsidR="00086172" w:rsidRPr="00532CC0" w:rsidRDefault="00086172" w:rsidP="00742466">
            <w:pPr>
              <w:spacing w:before="50" w:after="50"/>
              <w:ind w:left="113" w:right="113"/>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River Cooba - Lignum Association</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363FAE">
        <w:trPr>
          <w:trHeight w:val="300"/>
        </w:trPr>
        <w:tc>
          <w:tcPr>
            <w:tcW w:w="1002" w:type="dxa"/>
            <w:vMerge/>
            <w:textDirection w:val="btLr"/>
            <w:hideMark/>
          </w:tcPr>
          <w:p w:rsidR="00086172" w:rsidRPr="00532CC0" w:rsidRDefault="00086172" w:rsidP="00742466">
            <w:pPr>
              <w:spacing w:before="50" w:after="50"/>
              <w:ind w:left="113" w:right="113"/>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 xml:space="preserve">Water Couch - Spike-rush - Tussock Rush </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363FAE">
        <w:trPr>
          <w:trHeight w:val="300"/>
        </w:trPr>
        <w:tc>
          <w:tcPr>
            <w:tcW w:w="1002" w:type="dxa"/>
            <w:vMerge/>
            <w:textDirection w:val="btLr"/>
            <w:hideMark/>
          </w:tcPr>
          <w:p w:rsidR="00086172" w:rsidRPr="00532CC0" w:rsidRDefault="00086172" w:rsidP="00742466">
            <w:pPr>
              <w:spacing w:before="50" w:after="50"/>
              <w:ind w:left="113" w:right="113"/>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Natural Water Body</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0.50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0.60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0.60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0.60</w:t>
            </w:r>
          </w:p>
        </w:tc>
      </w:tr>
      <w:tr w:rsidR="00086172" w:rsidRPr="00532CC0" w:rsidTr="00363FAE">
        <w:trPr>
          <w:trHeight w:val="315"/>
        </w:trPr>
        <w:tc>
          <w:tcPr>
            <w:tcW w:w="1002" w:type="dxa"/>
            <w:vMerge/>
            <w:textDirection w:val="btLr"/>
            <w:hideMark/>
          </w:tcPr>
          <w:p w:rsidR="00086172" w:rsidRPr="00532CC0" w:rsidRDefault="00086172" w:rsidP="00742466">
            <w:pPr>
              <w:spacing w:before="50" w:after="50"/>
              <w:ind w:left="113" w:right="113"/>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Cultivated 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363FAE">
        <w:trPr>
          <w:trHeight w:val="300"/>
        </w:trPr>
        <w:tc>
          <w:tcPr>
            <w:tcW w:w="1002" w:type="dxa"/>
            <w:vMerge w:val="restart"/>
            <w:textDirection w:val="btLr"/>
            <w:hideMark/>
          </w:tcPr>
          <w:p w:rsidR="00086172" w:rsidRPr="00532CC0" w:rsidRDefault="00086172" w:rsidP="00742466">
            <w:pPr>
              <w:spacing w:before="50" w:after="50"/>
              <w:ind w:left="113" w:right="113"/>
              <w:jc w:val="center"/>
              <w:rPr>
                <w:rFonts w:cs="Arial"/>
                <w:color w:val="000000"/>
                <w:sz w:val="18"/>
                <w:szCs w:val="18"/>
              </w:rPr>
            </w:pPr>
            <w:r w:rsidRPr="00532CC0">
              <w:rPr>
                <w:rFonts w:cs="Arial"/>
                <w:color w:val="000000"/>
                <w:sz w:val="18"/>
                <w:szCs w:val="18"/>
              </w:rPr>
              <w:t>Gingham</w:t>
            </w: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Baradine Red Gum shrubby open forest</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Belah grassy woodland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Carbeen grassy woodland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Coolibah - River Coobah grassy woodland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Cumbungi swamp rushland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0.30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0.40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0.40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0.40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Derived grasslands</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dry wetland with rehabilitation potential</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Marsh Club-rush swamp sedgeland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Myall - Rosewood shrubby woodland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Poplar Box shrubby woodland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0.01</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Quinine Bush - Coobah tall shrubland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River Cooba - Lignum Association</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0.30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0.30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0.30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River Coobah - Lignum swamp shrubland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0.30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0.30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0.30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River Red Gum - Coolibah open forest</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Spike-rush - Cumbungi swamp sedgeland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Tussock Rush swamp rushland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 xml:space="preserve">Water Couch - Spike-rush - Tussock Rush </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0.10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tr w:rsidR="00086172" w:rsidRPr="00532CC0" w:rsidTr="00086172">
        <w:trPr>
          <w:trHeight w:val="300"/>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Natural water body</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0.40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0.50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0.50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0.50</w:t>
            </w:r>
          </w:p>
        </w:tc>
      </w:tr>
      <w:tr w:rsidR="00086172" w:rsidRPr="00532CC0" w:rsidTr="00086172">
        <w:trPr>
          <w:trHeight w:val="315"/>
        </w:trPr>
        <w:tc>
          <w:tcPr>
            <w:tcW w:w="1002" w:type="dxa"/>
            <w:vMerge/>
            <w:hideMark/>
          </w:tcPr>
          <w:p w:rsidR="00086172" w:rsidRPr="00532CC0" w:rsidRDefault="00086172" w:rsidP="00742466">
            <w:pPr>
              <w:spacing w:before="50" w:after="50"/>
              <w:jc w:val="left"/>
              <w:rPr>
                <w:rFonts w:cs="Arial"/>
                <w:color w:val="000000"/>
                <w:sz w:val="18"/>
                <w:szCs w:val="18"/>
              </w:rPr>
            </w:pPr>
          </w:p>
        </w:tc>
        <w:tc>
          <w:tcPr>
            <w:tcW w:w="4068" w:type="dxa"/>
            <w:hideMark/>
          </w:tcPr>
          <w:p w:rsidR="00086172" w:rsidRPr="00532CC0" w:rsidRDefault="00086172" w:rsidP="00742466">
            <w:pPr>
              <w:spacing w:before="50" w:after="50"/>
              <w:jc w:val="left"/>
              <w:rPr>
                <w:rFonts w:cs="Arial"/>
                <w:color w:val="000000"/>
                <w:sz w:val="18"/>
                <w:szCs w:val="18"/>
              </w:rPr>
            </w:pPr>
            <w:r w:rsidRPr="00532CC0">
              <w:rPr>
                <w:rFonts w:cs="Arial"/>
                <w:color w:val="000000"/>
                <w:sz w:val="18"/>
                <w:szCs w:val="18"/>
              </w:rPr>
              <w:t>Cultivated land</w:t>
            </w:r>
          </w:p>
        </w:tc>
        <w:tc>
          <w:tcPr>
            <w:tcW w:w="963"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0.05</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c>
          <w:tcPr>
            <w:tcW w:w="1075" w:type="dxa"/>
            <w:hideMark/>
          </w:tcPr>
          <w:p w:rsidR="00086172" w:rsidRPr="00532CC0" w:rsidRDefault="00086172" w:rsidP="00742466">
            <w:pPr>
              <w:spacing w:before="50" w:after="50"/>
              <w:jc w:val="center"/>
              <w:rPr>
                <w:rFonts w:cs="Arial"/>
                <w:color w:val="000000"/>
                <w:sz w:val="18"/>
                <w:szCs w:val="18"/>
              </w:rPr>
            </w:pPr>
            <w:r w:rsidRPr="00532CC0">
              <w:rPr>
                <w:rFonts w:cs="Arial"/>
                <w:color w:val="000000"/>
                <w:sz w:val="18"/>
                <w:szCs w:val="18"/>
              </w:rPr>
              <w:t>0.20</w:t>
            </w:r>
          </w:p>
        </w:tc>
      </w:tr>
      <w:bookmarkEnd w:id="173"/>
    </w:tbl>
    <w:p w:rsidR="00FA4CD9" w:rsidRDefault="00FA4CD9" w:rsidP="00FA4CD9"/>
    <w:p w:rsidR="00FA4CD9" w:rsidRDefault="00FA4CD9">
      <w:pPr>
        <w:spacing w:after="160" w:line="259" w:lineRule="auto"/>
        <w:jc w:val="left"/>
      </w:pPr>
      <w:r>
        <w:br w:type="page"/>
      </w:r>
    </w:p>
    <w:p w:rsidR="00FA4CD9" w:rsidRPr="004335CD" w:rsidRDefault="00FA4CD9" w:rsidP="00FA4CD9">
      <w:pPr>
        <w:pStyle w:val="Heading7"/>
        <w:spacing w:before="480"/>
        <w:ind w:left="1298" w:hanging="1298"/>
      </w:pPr>
      <w:r w:rsidRPr="004335CD">
        <w:t>Results</w:t>
      </w:r>
    </w:p>
    <w:p w:rsidR="00FA4CD9" w:rsidRPr="004335CD" w:rsidRDefault="00FA4CD9" w:rsidP="00FA4CD9">
      <w:pPr>
        <w:pStyle w:val="Heading8"/>
      </w:pPr>
      <w:r w:rsidRPr="004335CD">
        <w:t>Digital Elevation Modelling</w:t>
      </w:r>
    </w:p>
    <w:p w:rsidR="00FA4CD9" w:rsidRDefault="00FA4CD9" w:rsidP="00FA4CD9">
      <w:r w:rsidRPr="004335CD">
        <w:t xml:space="preserve">The eastern extent of the Gwydir wetlands (Old Dromana) was chosen to test the DEM based modelling approach for estimating inundation volumes and extents. A significant relief gradient could be seen over the area from the </w:t>
      </w:r>
      <w:proofErr w:type="gramStart"/>
      <w:r w:rsidRPr="004335CD">
        <w:t>Raw</w:t>
      </w:r>
      <w:proofErr w:type="gramEnd"/>
      <w:r w:rsidRPr="004335CD">
        <w:t xml:space="preserve"> 5m DEM (</w:t>
      </w:r>
      <w:r w:rsidR="00322207">
        <w:fldChar w:fldCharType="begin"/>
      </w:r>
      <w:r>
        <w:instrText xml:space="preserve"> REF _Ref427319761 \h </w:instrText>
      </w:r>
      <w:r w:rsidR="00322207">
        <w:fldChar w:fldCharType="separate"/>
      </w:r>
      <w:r w:rsidR="00C80D38" w:rsidRPr="004335CD">
        <w:t xml:space="preserve">Figure </w:t>
      </w:r>
      <w:r w:rsidR="00C80D38">
        <w:rPr>
          <w:noProof/>
        </w:rPr>
        <w:t>G</w:t>
      </w:r>
      <w:r w:rsidR="00C80D38">
        <w:noBreakHyphen/>
      </w:r>
      <w:r w:rsidR="00C80D38">
        <w:rPr>
          <w:noProof/>
        </w:rPr>
        <w:t>8</w:t>
      </w:r>
      <w:r w:rsidR="00322207">
        <w:fldChar w:fldCharType="end"/>
      </w:r>
      <w:r w:rsidRPr="004335CD">
        <w:t>). The difference in elevation of similar landscape features in the east and west of the test area was around 8.8</w:t>
      </w:r>
      <w:r w:rsidR="00FD4BAE">
        <w:t xml:space="preserve"> </w:t>
      </w:r>
      <w:r w:rsidRPr="004335CD">
        <w:t>m over the 13</w:t>
      </w:r>
      <w:r w:rsidR="00FD4BAE">
        <w:t xml:space="preserve"> </w:t>
      </w:r>
      <w:r w:rsidRPr="004335CD">
        <w:t>km extent of the area. After the tilt layer was used to readjust the DEM to remove the regional relief gradient, local scale features were more evident (</w:t>
      </w:r>
      <w:fldSimple w:instr=" REF _Ref426623506 \h  \* MERGEFORMAT ">
        <w:r w:rsidR="00C80D38" w:rsidRPr="004335CD">
          <w:t xml:space="preserve">Figure </w:t>
        </w:r>
        <w:r w:rsidR="00C80D38">
          <w:rPr>
            <w:noProof/>
          </w:rPr>
          <w:t>G</w:t>
        </w:r>
        <w:r w:rsidR="00C80D38">
          <w:rPr>
            <w:noProof/>
          </w:rPr>
          <w:noBreakHyphen/>
          <w:t>9</w:t>
        </w:r>
      </w:fldSimple>
      <w:r w:rsidRPr="004335CD">
        <w:t>). While the resulting DEM appeared to be a better representation of the local scale topography within the test site, several cross sections (</w:t>
      </w:r>
      <w:fldSimple w:instr=" REF _Ref426623506 \h  \* MERGEFORMAT ">
        <w:r w:rsidR="00C80D38" w:rsidRPr="004335CD">
          <w:t xml:space="preserve">Figure </w:t>
        </w:r>
        <w:r w:rsidR="00C80D38">
          <w:rPr>
            <w:noProof/>
          </w:rPr>
          <w:t>G</w:t>
        </w:r>
        <w:r w:rsidR="00C80D38">
          <w:rPr>
            <w:noProof/>
          </w:rPr>
          <w:noBreakHyphen/>
          <w:t>9</w:t>
        </w:r>
      </w:fldSimple>
      <w:r w:rsidRPr="004335CD">
        <w:t>) obtained from the adjusted DEM running North-South appeared to suggest that the surrounding areas of the wetlands were lower in elevation that the central wetlands areas (</w:t>
      </w:r>
      <w:fldSimple w:instr=" REF _Ref426624589 \h  \* MERGEFORMAT ">
        <w:r w:rsidR="00C80D38" w:rsidRPr="004335CD">
          <w:t xml:space="preserve">Figure </w:t>
        </w:r>
        <w:r w:rsidR="00C80D38">
          <w:rPr>
            <w:noProof/>
          </w:rPr>
          <w:t>G</w:t>
        </w:r>
        <w:r w:rsidR="00C80D38">
          <w:rPr>
            <w:noProof/>
          </w:rPr>
          <w:noBreakHyphen/>
          <w:t>10</w:t>
        </w:r>
      </w:fldSimple>
      <w:r>
        <w:t xml:space="preserve">; </w:t>
      </w:r>
      <w:fldSimple w:instr=" REF _Ref426624595 \h  \* MERGEFORMAT ">
        <w:r w:rsidR="00C80D38" w:rsidRPr="004335CD">
          <w:t xml:space="preserve">Figure </w:t>
        </w:r>
        <w:r w:rsidR="00C80D38">
          <w:rPr>
            <w:noProof/>
          </w:rPr>
          <w:t>G</w:t>
        </w:r>
        <w:r w:rsidR="00C80D38">
          <w:rPr>
            <w:noProof/>
          </w:rPr>
          <w:noBreakHyphen/>
          <w:t>11</w:t>
        </w:r>
      </w:fldSimple>
      <w:r w:rsidRPr="004335CD">
        <w:t>). These results are in contrast to field observations and the distribution of vegetati</w:t>
      </w:r>
      <w:r>
        <w:t>on communities in this area.</w:t>
      </w:r>
      <w:r w:rsidR="00FD4BAE">
        <w:t xml:space="preserve"> Accordingly Lidar-based inundation assessment was not considered suitable for this study.</w:t>
      </w:r>
    </w:p>
    <w:p w:rsidR="00D61967" w:rsidRPr="004335CD" w:rsidRDefault="00D61967" w:rsidP="00D61967">
      <w:pPr>
        <w:spacing w:after="0" w:line="240" w:lineRule="auto"/>
        <w:jc w:val="center"/>
      </w:pPr>
      <w:r>
        <w:rPr>
          <w:noProof/>
          <w:lang w:eastAsia="en-AU"/>
        </w:rPr>
        <w:drawing>
          <wp:inline distT="0" distB="0" distL="0" distR="0">
            <wp:extent cx="5617028" cy="5879876"/>
            <wp:effectExtent l="0" t="0" r="3175" b="698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screen"/>
                    <a:stretch>
                      <a:fillRect/>
                    </a:stretch>
                  </pic:blipFill>
                  <pic:spPr>
                    <a:xfrm>
                      <a:off x="0" y="0"/>
                      <a:ext cx="5617028" cy="5879876"/>
                    </a:xfrm>
                    <a:prstGeom prst="rect">
                      <a:avLst/>
                    </a:prstGeom>
                  </pic:spPr>
                </pic:pic>
              </a:graphicData>
            </a:graphic>
          </wp:inline>
        </w:drawing>
      </w:r>
    </w:p>
    <w:p w:rsidR="00FC51AD" w:rsidRDefault="00FC51AD" w:rsidP="00D61967">
      <w:pPr>
        <w:pStyle w:val="Caption"/>
        <w:jc w:val="left"/>
      </w:pPr>
      <w:bookmarkStart w:id="175" w:name="_Ref427319761"/>
      <w:proofErr w:type="gramStart"/>
      <w:r w:rsidRPr="004335CD">
        <w:t xml:space="preserve">Figure </w:t>
      </w:r>
      <w:proofErr w:type="gramEnd"/>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proofErr w:type="gramStart"/>
      <w:r w:rsidR="00E50FBF">
        <w:noBreakHyphen/>
      </w:r>
      <w:proofErr w:type="gramEnd"/>
      <w:r w:rsidR="00322207">
        <w:fldChar w:fldCharType="begin"/>
      </w:r>
      <w:r w:rsidR="00E56FCF">
        <w:instrText xml:space="preserve"> SEQ Figure \* ARABIC \s 6 </w:instrText>
      </w:r>
      <w:r w:rsidR="00322207">
        <w:fldChar w:fldCharType="separate"/>
      </w:r>
      <w:r w:rsidR="00C80D38">
        <w:rPr>
          <w:noProof/>
        </w:rPr>
        <w:t>8</w:t>
      </w:r>
      <w:r w:rsidR="00322207">
        <w:rPr>
          <w:noProof/>
        </w:rPr>
        <w:fldChar w:fldCharType="end"/>
      </w:r>
      <w:bookmarkEnd w:id="175"/>
      <w:proofErr w:type="gramStart"/>
      <w:r w:rsidR="00363FAE">
        <w:rPr>
          <w:noProof/>
        </w:rPr>
        <w:t xml:space="preserve">: </w:t>
      </w:r>
      <w:r w:rsidRPr="004335CD">
        <w:t xml:space="preserve"> 5m DEM of the Old Dromana test area in the Gwydir Wetlands</w:t>
      </w:r>
      <w:r w:rsidR="00FD4BAE">
        <w:t>.</w:t>
      </w:r>
      <w:proofErr w:type="gramEnd"/>
    </w:p>
    <w:p w:rsidR="00D61967" w:rsidRPr="00D61967" w:rsidRDefault="00D61967" w:rsidP="00D61967">
      <w:pPr>
        <w:spacing w:after="0" w:line="240" w:lineRule="auto"/>
        <w:jc w:val="center"/>
      </w:pPr>
      <w:r>
        <w:rPr>
          <w:noProof/>
          <w:lang w:eastAsia="en-AU"/>
        </w:rPr>
        <w:drawing>
          <wp:inline distT="0" distB="0" distL="0" distR="0">
            <wp:extent cx="5842000" cy="6111007"/>
            <wp:effectExtent l="0" t="0" r="6350" b="444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screen"/>
                    <a:stretch>
                      <a:fillRect/>
                    </a:stretch>
                  </pic:blipFill>
                  <pic:spPr>
                    <a:xfrm>
                      <a:off x="0" y="0"/>
                      <a:ext cx="5842000" cy="6111007"/>
                    </a:xfrm>
                    <a:prstGeom prst="rect">
                      <a:avLst/>
                    </a:prstGeom>
                  </pic:spPr>
                </pic:pic>
              </a:graphicData>
            </a:graphic>
          </wp:inline>
        </w:drawing>
      </w:r>
    </w:p>
    <w:p w:rsidR="00FC51AD" w:rsidRPr="004335CD" w:rsidRDefault="00FC51AD" w:rsidP="00D61967">
      <w:pPr>
        <w:pStyle w:val="Caption"/>
        <w:jc w:val="left"/>
      </w:pPr>
      <w:bookmarkStart w:id="176" w:name="_Ref426623506"/>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9</w:t>
      </w:r>
      <w:r w:rsidR="00322207">
        <w:rPr>
          <w:noProof/>
        </w:rPr>
        <w:fldChar w:fldCharType="end"/>
      </w:r>
      <w:bookmarkEnd w:id="176"/>
      <w:r w:rsidR="00363FAE">
        <w:rPr>
          <w:noProof/>
        </w:rPr>
        <w:t xml:space="preserve">: </w:t>
      </w:r>
      <w:r w:rsidRPr="004335CD">
        <w:t xml:space="preserve"> Adjusted 5m DEM of Old Dromana test area. Dotte</w:t>
      </w:r>
      <w:r w:rsidR="00FA4CD9">
        <w:t xml:space="preserve">d Lines </w:t>
      </w:r>
      <w:proofErr w:type="gramStart"/>
      <w:r w:rsidR="00FA4CD9">
        <w:t>show transect</w:t>
      </w:r>
      <w:proofErr w:type="gramEnd"/>
      <w:r w:rsidR="00FA4CD9">
        <w:t xml:space="preserve"> locations</w:t>
      </w:r>
      <w:r w:rsidR="00FD4BAE">
        <w:t>.</w:t>
      </w:r>
    </w:p>
    <w:p w:rsidR="00FC51AD" w:rsidRPr="004335CD" w:rsidRDefault="00FC51AD" w:rsidP="00FC51AD">
      <w:pPr>
        <w:keepNext/>
        <w:spacing w:line="240" w:lineRule="auto"/>
      </w:pPr>
      <w:r w:rsidRPr="004335CD">
        <w:rPr>
          <w:noProof/>
          <w:lang w:eastAsia="en-AU"/>
        </w:rPr>
        <w:drawing>
          <wp:inline distT="0" distB="0" distL="0" distR="0">
            <wp:extent cx="5962650" cy="2257425"/>
            <wp:effectExtent l="0" t="0" r="0" b="0"/>
            <wp:docPr id="1060" name="Chart 1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FC51AD" w:rsidRDefault="00FC51AD" w:rsidP="00FC51AD">
      <w:pPr>
        <w:pStyle w:val="Caption"/>
      </w:pPr>
      <w:bookmarkStart w:id="177" w:name="_Ref426624589"/>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10</w:t>
      </w:r>
      <w:r w:rsidR="00322207">
        <w:rPr>
          <w:noProof/>
        </w:rPr>
        <w:fldChar w:fldCharType="end"/>
      </w:r>
      <w:bookmarkEnd w:id="177"/>
      <w:r w:rsidR="00363FAE">
        <w:rPr>
          <w:noProof/>
        </w:rPr>
        <w:t xml:space="preserve">: </w:t>
      </w:r>
      <w:r w:rsidRPr="004335CD">
        <w:t xml:space="preserve"> Cross sect</w:t>
      </w:r>
      <w:r w:rsidR="00FA4CD9">
        <w:t xml:space="preserve">ion from point A - B in </w:t>
      </w:r>
      <w:r w:rsidR="00322207">
        <w:fldChar w:fldCharType="begin"/>
      </w:r>
      <w:r w:rsidR="00FA4CD9">
        <w:instrText xml:space="preserve"> REF _Ref426623506 \h </w:instrText>
      </w:r>
      <w:r w:rsidR="00322207">
        <w:fldChar w:fldCharType="separate"/>
      </w:r>
      <w:r w:rsidR="00C80D38" w:rsidRPr="004335CD">
        <w:t xml:space="preserve">Figure </w:t>
      </w:r>
      <w:r w:rsidR="00C80D38">
        <w:rPr>
          <w:noProof/>
        </w:rPr>
        <w:t>G</w:t>
      </w:r>
      <w:r w:rsidR="00C80D38">
        <w:noBreakHyphen/>
      </w:r>
      <w:r w:rsidR="00C80D38">
        <w:rPr>
          <w:noProof/>
        </w:rPr>
        <w:t>9</w:t>
      </w:r>
      <w:r w:rsidR="00322207">
        <w:fldChar w:fldCharType="end"/>
      </w:r>
      <w:r w:rsidR="00FD4BAE">
        <w:t>.</w:t>
      </w:r>
    </w:p>
    <w:p w:rsidR="00532CC0" w:rsidRPr="00532CC0" w:rsidRDefault="00532CC0" w:rsidP="00532CC0"/>
    <w:p w:rsidR="00FC51AD" w:rsidRPr="004335CD" w:rsidRDefault="00FC51AD" w:rsidP="00FC51AD">
      <w:pPr>
        <w:keepNext/>
        <w:spacing w:line="240" w:lineRule="auto"/>
      </w:pPr>
      <w:r w:rsidRPr="004335CD">
        <w:rPr>
          <w:noProof/>
          <w:lang w:eastAsia="en-AU"/>
        </w:rPr>
        <w:drawing>
          <wp:inline distT="0" distB="0" distL="0" distR="0">
            <wp:extent cx="6057900" cy="2238375"/>
            <wp:effectExtent l="0" t="0" r="0" b="0"/>
            <wp:docPr id="1061" name="Chart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FC51AD" w:rsidRPr="004335CD" w:rsidRDefault="00FC51AD" w:rsidP="00FC51AD">
      <w:pPr>
        <w:pStyle w:val="Caption"/>
      </w:pPr>
      <w:bookmarkStart w:id="178" w:name="_Ref426624595"/>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11</w:t>
      </w:r>
      <w:r w:rsidR="00322207">
        <w:rPr>
          <w:noProof/>
        </w:rPr>
        <w:fldChar w:fldCharType="end"/>
      </w:r>
      <w:bookmarkEnd w:id="178"/>
      <w:r w:rsidR="00363FAE">
        <w:rPr>
          <w:noProof/>
        </w:rPr>
        <w:t xml:space="preserve">: </w:t>
      </w:r>
      <w:r w:rsidRPr="004335CD">
        <w:t xml:space="preserve"> Cross sect</w:t>
      </w:r>
      <w:r w:rsidR="00FA4CD9">
        <w:t xml:space="preserve">ion from point C - D in </w:t>
      </w:r>
      <w:r w:rsidR="00322207">
        <w:fldChar w:fldCharType="begin"/>
      </w:r>
      <w:r w:rsidR="00FA4CD9">
        <w:instrText xml:space="preserve"> REF _Ref426623506 \h </w:instrText>
      </w:r>
      <w:r w:rsidR="00322207">
        <w:fldChar w:fldCharType="separate"/>
      </w:r>
      <w:r w:rsidR="00C80D38" w:rsidRPr="004335CD">
        <w:t xml:space="preserve">Figure </w:t>
      </w:r>
      <w:r w:rsidR="00C80D38">
        <w:rPr>
          <w:noProof/>
        </w:rPr>
        <w:t>G</w:t>
      </w:r>
      <w:r w:rsidR="00C80D38">
        <w:noBreakHyphen/>
      </w:r>
      <w:r w:rsidR="00C80D38">
        <w:rPr>
          <w:noProof/>
        </w:rPr>
        <w:t>9</w:t>
      </w:r>
      <w:r w:rsidR="00322207">
        <w:fldChar w:fldCharType="end"/>
      </w:r>
      <w:r w:rsidR="00FD4BAE">
        <w:t>.</w:t>
      </w:r>
    </w:p>
    <w:p w:rsidR="00FC51AD" w:rsidRPr="004335CD" w:rsidRDefault="00FC51AD" w:rsidP="00532CC0">
      <w:pPr>
        <w:pStyle w:val="Heading8"/>
      </w:pPr>
      <w:r w:rsidRPr="004335CD">
        <w:t>Inundation extent and volume modelling</w:t>
      </w:r>
    </w:p>
    <w:p w:rsidR="00FC51AD" w:rsidRPr="004335CD" w:rsidRDefault="00FC51AD" w:rsidP="00FC51AD">
      <w:r w:rsidRPr="004335CD">
        <w:t xml:space="preserve">Inundation mapping using the Landsat imagery showed that the total extent of inundation varied throughout the season in both the </w:t>
      </w:r>
      <w:r w:rsidR="00C000D6" w:rsidRPr="004335CD">
        <w:t xml:space="preserve">Gingham </w:t>
      </w:r>
      <w:r w:rsidR="00C000D6">
        <w:t xml:space="preserve">and Lower </w:t>
      </w:r>
      <w:r w:rsidRPr="004335CD">
        <w:t>Gwydir</w:t>
      </w:r>
      <w:r w:rsidR="00C000D6">
        <w:t xml:space="preserve"> wetlands.</w:t>
      </w:r>
      <w:r w:rsidRPr="004335CD">
        <w:t xml:space="preserve"> In the </w:t>
      </w:r>
      <w:r w:rsidR="00C000D6">
        <w:t xml:space="preserve">Lower </w:t>
      </w:r>
      <w:r w:rsidRPr="004335CD">
        <w:t>Gwydir there was an increase from 20 ha of inundated area in July 2014 to 1,779 ha in October 2014 within inundation peaking at 2,433 ha in February 2015 (</w:t>
      </w:r>
      <w:r w:rsidR="00322207">
        <w:fldChar w:fldCharType="begin"/>
      </w:r>
      <w:r w:rsidR="000D4C70">
        <w:instrText xml:space="preserve"> REF _Ref427156745 \h </w:instrText>
      </w:r>
      <w:r w:rsidR="00322207">
        <w:fldChar w:fldCharType="separate"/>
      </w:r>
      <w:r w:rsidR="00C80D38" w:rsidRPr="004335CD">
        <w:t xml:space="preserve">Figure </w:t>
      </w:r>
      <w:r w:rsidR="00C80D38">
        <w:rPr>
          <w:noProof/>
        </w:rPr>
        <w:t>G</w:t>
      </w:r>
      <w:r w:rsidR="00C80D38">
        <w:noBreakHyphen/>
      </w:r>
      <w:r w:rsidR="00C80D38">
        <w:rPr>
          <w:noProof/>
        </w:rPr>
        <w:t>12</w:t>
      </w:r>
      <w:r w:rsidR="00322207">
        <w:fldChar w:fldCharType="end"/>
      </w:r>
      <w:r w:rsidRPr="004335CD">
        <w:t xml:space="preserve">). Water levels then receded to 444 ha in April 2015. In the Gingham the extent of inundation was around 96 ha in July 2014, and initially increased more slowly than the </w:t>
      </w:r>
      <w:r w:rsidR="00C000D6">
        <w:t xml:space="preserve">Lower </w:t>
      </w:r>
      <w:r w:rsidRPr="004335CD">
        <w:t>Gwydir reaching an area of 179 ha in October 2014 (</w:t>
      </w:r>
      <w:r w:rsidR="00322207">
        <w:fldChar w:fldCharType="begin"/>
      </w:r>
      <w:r w:rsidR="000D4C70">
        <w:instrText xml:space="preserve"> REF _Ref427156745 \h </w:instrText>
      </w:r>
      <w:r w:rsidR="00322207">
        <w:fldChar w:fldCharType="separate"/>
      </w:r>
      <w:r w:rsidR="00C80D38" w:rsidRPr="004335CD">
        <w:t xml:space="preserve">Figure </w:t>
      </w:r>
      <w:r w:rsidR="00C80D38">
        <w:rPr>
          <w:noProof/>
        </w:rPr>
        <w:t>G</w:t>
      </w:r>
      <w:r w:rsidR="00C80D38">
        <w:noBreakHyphen/>
      </w:r>
      <w:r w:rsidR="00C80D38">
        <w:rPr>
          <w:noProof/>
        </w:rPr>
        <w:t>12</w:t>
      </w:r>
      <w:r w:rsidR="00322207">
        <w:fldChar w:fldCharType="end"/>
      </w:r>
      <w:r w:rsidRPr="004335CD">
        <w:t>). Inundation extent reached a maximum of 3,908 ha in February 2015, before falling to 1,398 ha in April 2015.</w:t>
      </w:r>
    </w:p>
    <w:p w:rsidR="00FC51AD" w:rsidRPr="004335CD" w:rsidRDefault="00FC51AD" w:rsidP="00FC51AD">
      <w:r w:rsidRPr="004335CD">
        <w:t xml:space="preserve">Total volumes in the </w:t>
      </w:r>
      <w:r w:rsidR="00C000D6" w:rsidRPr="004335CD">
        <w:t xml:space="preserve">Gingham </w:t>
      </w:r>
      <w:r w:rsidR="00C000D6">
        <w:t xml:space="preserve">and Lower </w:t>
      </w:r>
      <w:r w:rsidRPr="004335CD">
        <w:t xml:space="preserve">Gwydir </w:t>
      </w:r>
      <w:r w:rsidR="00776C2B">
        <w:t>wetlands</w:t>
      </w:r>
      <w:r w:rsidRPr="004335CD">
        <w:t xml:space="preserve"> and their relationship to inflows and area inundated are presented in </w:t>
      </w:r>
      <w:r w:rsidR="00322207">
        <w:fldChar w:fldCharType="begin"/>
      </w:r>
      <w:r w:rsidR="000D4C70">
        <w:instrText xml:space="preserve"> REF _Ref426653973 \h </w:instrText>
      </w:r>
      <w:r w:rsidR="00322207">
        <w:fldChar w:fldCharType="separate"/>
      </w:r>
      <w:r w:rsidR="00C80D38" w:rsidRPr="004335CD">
        <w:t xml:space="preserve">Table </w:t>
      </w:r>
      <w:r w:rsidR="00C80D38">
        <w:rPr>
          <w:noProof/>
        </w:rPr>
        <w:t>G</w:t>
      </w:r>
      <w:r w:rsidR="00C80D38">
        <w:noBreakHyphen/>
      </w:r>
      <w:r w:rsidR="00C80D38">
        <w:rPr>
          <w:noProof/>
        </w:rPr>
        <w:t>2</w:t>
      </w:r>
      <w:r w:rsidR="00322207">
        <w:fldChar w:fldCharType="end"/>
      </w:r>
      <w:r w:rsidRPr="004335CD">
        <w:t xml:space="preserve">. Patterns in volume followed inundation extent, with the maximum recorded volume being 4,829 ML in the </w:t>
      </w:r>
      <w:r w:rsidR="00C000D6">
        <w:t xml:space="preserve">Lower </w:t>
      </w:r>
      <w:r w:rsidRPr="004335CD">
        <w:t>Gwydir wetlands and 8,977 ML in the Gingham watercourse during February 2015 (</w:t>
      </w:r>
      <w:r w:rsidR="00322207">
        <w:fldChar w:fldCharType="begin"/>
      </w:r>
      <w:r w:rsidR="000D4C70">
        <w:instrText xml:space="preserve"> REF _Ref426653973 \h </w:instrText>
      </w:r>
      <w:r w:rsidR="00322207">
        <w:fldChar w:fldCharType="separate"/>
      </w:r>
      <w:r w:rsidR="00C80D38" w:rsidRPr="004335CD">
        <w:t xml:space="preserve">Table </w:t>
      </w:r>
      <w:r w:rsidR="00C80D38">
        <w:rPr>
          <w:noProof/>
        </w:rPr>
        <w:t>G</w:t>
      </w:r>
      <w:r w:rsidR="00C80D38">
        <w:noBreakHyphen/>
      </w:r>
      <w:r w:rsidR="00C80D38">
        <w:rPr>
          <w:noProof/>
        </w:rPr>
        <w:t>2</w:t>
      </w:r>
      <w:r w:rsidR="00322207">
        <w:fldChar w:fldCharType="end"/>
      </w:r>
      <w:r w:rsidRPr="004335CD">
        <w:t xml:space="preserve">). Notably, total wetland inundation and volume appeared to reduce to a greater extent in the </w:t>
      </w:r>
      <w:r w:rsidR="00C000D6">
        <w:t xml:space="preserve">Lower </w:t>
      </w:r>
      <w:r w:rsidRPr="004335CD">
        <w:t xml:space="preserve">Gwydir (444 ha, 879 ML) compared to the Gingham </w:t>
      </w:r>
      <w:r w:rsidR="00C000D6">
        <w:t>Watercourse</w:t>
      </w:r>
      <w:r w:rsidR="00C000D6" w:rsidRPr="004335CD">
        <w:t xml:space="preserve"> </w:t>
      </w:r>
      <w:r w:rsidRPr="004335CD">
        <w:t xml:space="preserve">(1,398 ha, 3,505 ML) towards the end of the </w:t>
      </w:r>
      <w:r w:rsidR="009441D5">
        <w:t>water year</w:t>
      </w:r>
      <w:r w:rsidRPr="004335CD">
        <w:t>.</w:t>
      </w:r>
    </w:p>
    <w:p w:rsidR="00C000D6" w:rsidRPr="004335CD" w:rsidRDefault="00C000D6" w:rsidP="00FC51AD"/>
    <w:p w:rsidR="00C000D6" w:rsidRPr="004335CD" w:rsidRDefault="00824B2B" w:rsidP="00824B2B">
      <w:pPr>
        <w:spacing w:line="240" w:lineRule="auto"/>
      </w:pPr>
      <w:bookmarkStart w:id="179" w:name="_GoBack"/>
      <w:bookmarkEnd w:id="179"/>
      <w:r>
        <w:rPr>
          <w:noProof/>
          <w:lang w:eastAsia="en-AU"/>
        </w:rPr>
        <w:drawing>
          <wp:inline distT="0" distB="0" distL="0" distR="0">
            <wp:extent cx="6005886" cy="7772400"/>
            <wp:effectExtent l="19050" t="1905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 G-12 Inundation all times.jpg"/>
                    <pic:cNvPicPr/>
                  </pic:nvPicPr>
                  <pic:blipFill>
                    <a:blip r:embed="rId1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6880" cy="7773686"/>
                    </a:xfrm>
                    <a:prstGeom prst="rect">
                      <a:avLst/>
                    </a:prstGeom>
                    <a:ln>
                      <a:solidFill>
                        <a:schemeClr val="tx1"/>
                      </a:solidFill>
                    </a:ln>
                  </pic:spPr>
                </pic:pic>
              </a:graphicData>
            </a:graphic>
          </wp:inline>
        </w:drawing>
      </w:r>
    </w:p>
    <w:p w:rsidR="00FC51AD" w:rsidRPr="004335CD" w:rsidRDefault="00322207" w:rsidP="00FC51AD">
      <w:pPr>
        <w:keepNext/>
        <w:spacing w:line="240" w:lineRule="auto"/>
      </w:pPr>
      <w:r>
        <w:rPr>
          <w:noProof/>
          <w:lang w:eastAsia="en-AU"/>
        </w:rPr>
        <w:pict>
          <v:shapetype id="_x0000_t202" coordsize="21600,21600" o:spt="202" path="m,l,21600r21600,l21600,xe">
            <v:stroke joinstyle="miter"/>
            <v:path gradientshapeok="t" o:connecttype="rect"/>
          </v:shapetype>
          <v:shape id="Text Box 30" o:spid="_x0000_s1029" type="#_x0000_t202" style="position:absolute;left:0;text-align:left;margin-left:235.4pt;margin-top:509.8pt;width:13.75pt;height:12.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" filled="f" stroked="f" strokeweight=".5pt">
            <v:textbox style="mso-next-textbox:#Text Box 30" inset="0,0,0,0">
              <w:txbxContent>
                <w:p w:rsidR="00B11B0D" w:rsidRPr="00AE4F56" w:rsidRDefault="00B11B0D">
                  <w:pPr>
                    <w:rPr>
                      <w:sz w:val="16"/>
                      <w:szCs w:val="16"/>
                    </w:rPr>
                  </w:pPr>
                  <w:r>
                    <w:rPr>
                      <w:sz w:val="16"/>
                      <w:szCs w:val="16"/>
                    </w:rPr>
                    <w:t>0</w:t>
                  </w:r>
                </w:p>
              </w:txbxContent>
            </v:textbox>
          </v:shape>
        </w:pict>
      </w:r>
      <w:r>
        <w:rPr>
          <w:noProof/>
          <w:lang w:eastAsia="en-AU"/>
        </w:rPr>
        <w:pict>
          <v:line id="Straight Connector 25" o:spid="_x0000_s1105" style="position:absolute;left:0;text-align:lef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pt,529.7pt" to="47.65pt,5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" strokecolor="black [3213]" strokeweight=".5pt">
            <v:stroke joinstyle="miter"/>
          </v:line>
        </w:pict>
      </w:r>
      <w:r>
        <w:rPr>
          <w:noProof/>
          <w:lang w:eastAsia="en-AU"/>
        </w:rPr>
        <w:pict>
          <v:shape id="Text Box 36" o:spid="_x0000_s1031" type="#_x0000_t202" style="position:absolute;left:0;text-align:left;margin-left:11.65pt;margin-top:512.1pt;width:5.95pt;height:1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" fillcolor="white [3201]" stroked="f" strokeweight=".5pt">
            <v:textbox style="mso-next-textbox:#Text Box 36" inset="0,0,0,0">
              <w:txbxContent>
                <w:p w:rsidR="00B11B0D" w:rsidRPr="00AE4F56" w:rsidRDefault="00B11B0D" w:rsidP="00AE4F56">
                  <w:pPr>
                    <w:rPr>
                      <w:sz w:val="16"/>
                      <w:szCs w:val="16"/>
                    </w:rPr>
                  </w:pPr>
                  <w:r>
                    <w:rPr>
                      <w:sz w:val="16"/>
                      <w:szCs w:val="16"/>
                    </w:rPr>
                    <w:t>0</w:t>
                  </w:r>
                </w:p>
              </w:txbxContent>
            </v:textbox>
          </v:shape>
        </w:pict>
      </w:r>
      <w:r>
        <w:rPr>
          <w:noProof/>
          <w:lang w:eastAsia="en-AU"/>
        </w:rPr>
        <w:pict>
          <v:line id="Straight Connector 29" o:spid="_x0000_s1104"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3pt,529.45pt" to="269.9pt,5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" strokecolor="black [3213]" strokeweight=".5pt">
            <v:stroke joinstyle="miter"/>
          </v:line>
        </w:pict>
      </w:r>
      <w:r>
        <w:rPr>
          <w:noProof/>
          <w:lang w:eastAsia="en-AU"/>
        </w:rPr>
        <w:pict>
          <v:line id="Straight Connector 28" o:spid="_x0000_s1103"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269.85pt,523.5pt" to="269.85pt,5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" strokecolor="black [3213]" strokeweight=".5pt">
            <v:stroke joinstyle="miter"/>
          </v:line>
        </w:pict>
      </w:r>
      <w:r>
        <w:rPr>
          <w:noProof/>
          <w:lang w:eastAsia="en-AU"/>
        </w:rPr>
        <w:pict>
          <v:line id="Straight Connector 26" o:spid="_x0000_s1102"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236.35pt,523.85pt" to="236.35pt,5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" strokecolor="black [3213]" strokeweight=".5pt">
            <v:stroke joinstyle="miter"/>
          </v:line>
        </w:pict>
      </w:r>
      <w:r>
        <w:rPr>
          <w:noProof/>
          <w:lang w:eastAsia="en-AU"/>
        </w:rPr>
        <w:pict>
          <v:line id="Straight Connector 6" o:spid="_x0000_s1101"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text" from="47.55pt,523.7pt" to="47.55pt,5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" strokecolor="black [3213]" strokeweight=".5pt">
            <v:stroke joinstyle="miter"/>
          </v:line>
        </w:pict>
      </w:r>
      <w:r>
        <w:rPr>
          <w:noProof/>
          <w:lang w:eastAsia="en-AU"/>
        </w:rPr>
        <w:pict>
          <v:line id="Straight Connector 4" o:spid="_x0000_s1100"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14.05pt,523.8pt" to="14.05pt,5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" strokecolor="black [3213]" strokeweight=".5pt">
            <v:stroke joinstyle="miter"/>
          </v:line>
        </w:pict>
      </w:r>
    </w:p>
    <w:p w:rsidR="00FC51AD" w:rsidRPr="004335CD" w:rsidRDefault="00FC51AD" w:rsidP="00FC51AD">
      <w:pPr>
        <w:pStyle w:val="Caption"/>
      </w:pPr>
      <w:bookmarkStart w:id="180" w:name="_Ref427156745"/>
      <w:bookmarkStart w:id="181" w:name="_Ref427156732"/>
      <w:r w:rsidRPr="004335CD">
        <w:t xml:space="preserve">Figure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12</w:t>
      </w:r>
      <w:r w:rsidR="00322207">
        <w:rPr>
          <w:noProof/>
        </w:rPr>
        <w:fldChar w:fldCharType="end"/>
      </w:r>
      <w:bookmarkEnd w:id="180"/>
      <w:r w:rsidR="00363FAE">
        <w:rPr>
          <w:noProof/>
        </w:rPr>
        <w:t xml:space="preserve">: </w:t>
      </w:r>
      <w:r w:rsidRPr="004335CD">
        <w:t xml:space="preserve"> Inundation extents mapped in the </w:t>
      </w:r>
      <w:r w:rsidR="00C000D6" w:rsidRPr="004335CD">
        <w:t xml:space="preserve">Gingham </w:t>
      </w:r>
      <w:r w:rsidR="00C000D6">
        <w:t xml:space="preserve">and Lower </w:t>
      </w:r>
      <w:r w:rsidRPr="004335CD">
        <w:t>Gwydir wetlands at four occasions throughout the 2014-15 water year</w:t>
      </w:r>
      <w:bookmarkEnd w:id="181"/>
      <w:r w:rsidR="00FD4BAE">
        <w:t>.</w:t>
      </w:r>
    </w:p>
    <w:p w:rsidR="00FA4CD9" w:rsidRDefault="00FA4CD9">
      <w:pPr>
        <w:spacing w:after="160" w:line="259" w:lineRule="auto"/>
        <w:jc w:val="left"/>
      </w:pPr>
    </w:p>
    <w:p w:rsidR="00FC51AD" w:rsidRPr="004335CD" w:rsidRDefault="00FC51AD" w:rsidP="00FC51AD">
      <w:pPr>
        <w:pStyle w:val="Caption"/>
        <w:keepNext/>
      </w:pPr>
      <w:bookmarkStart w:id="182" w:name="_Ref426653973"/>
      <w:bookmarkStart w:id="183" w:name="_Ref426653958"/>
      <w:r w:rsidRPr="004335CD">
        <w:t xml:space="preserve">Table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2</w:t>
      </w:r>
      <w:r w:rsidR="00322207">
        <w:rPr>
          <w:noProof/>
        </w:rPr>
        <w:fldChar w:fldCharType="end"/>
      </w:r>
      <w:bookmarkEnd w:id="182"/>
      <w:r w:rsidR="00363FAE">
        <w:rPr>
          <w:noProof/>
        </w:rPr>
        <w:t xml:space="preserve">: </w:t>
      </w:r>
      <w:r w:rsidRPr="004335CD">
        <w:t xml:space="preserve"> Inflows, inundation extent and volume of water in the </w:t>
      </w:r>
      <w:r w:rsidR="00C000D6" w:rsidRPr="004335CD">
        <w:t xml:space="preserve">Gingham </w:t>
      </w:r>
      <w:r w:rsidR="00C000D6">
        <w:t xml:space="preserve">and Lower </w:t>
      </w:r>
      <w:r w:rsidRPr="004335CD">
        <w:t xml:space="preserve">Gwydir wetlands throughout the 2014-15 water </w:t>
      </w:r>
      <w:proofErr w:type="gramStart"/>
      <w:r w:rsidRPr="004335CD">
        <w:t>year</w:t>
      </w:r>
      <w:bookmarkEnd w:id="183"/>
      <w:proofErr w:type="gramEnd"/>
    </w:p>
    <w:tbl>
      <w:tblPr>
        <w:tblW w:w="9229" w:type="dxa"/>
        <w:tblInd w:w="93" w:type="dxa"/>
        <w:tblLayout w:type="fixed"/>
        <w:tblLook w:val="04A0"/>
      </w:tblPr>
      <w:tblGrid>
        <w:gridCol w:w="1433"/>
        <w:gridCol w:w="1417"/>
        <w:gridCol w:w="1985"/>
        <w:gridCol w:w="2410"/>
        <w:gridCol w:w="1984"/>
      </w:tblGrid>
      <w:tr w:rsidR="00FC51AD" w:rsidRPr="00363FAE" w:rsidTr="00363FAE">
        <w:trPr>
          <w:trHeight w:val="315"/>
        </w:trPr>
        <w:tc>
          <w:tcPr>
            <w:tcW w:w="1433" w:type="dxa"/>
            <w:tcBorders>
              <w:top w:val="single" w:sz="8" w:space="0" w:color="auto"/>
              <w:bottom w:val="single" w:sz="8" w:space="0" w:color="auto"/>
              <w:right w:val="single" w:sz="4" w:space="0" w:color="auto"/>
            </w:tcBorders>
            <w:shd w:val="clear" w:color="auto" w:fill="D9D9D9"/>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Wetland</w:t>
            </w:r>
          </w:p>
        </w:tc>
        <w:tc>
          <w:tcPr>
            <w:tcW w:w="1417" w:type="dxa"/>
            <w:tcBorders>
              <w:top w:val="single" w:sz="8" w:space="0" w:color="auto"/>
              <w:left w:val="nil"/>
              <w:bottom w:val="single" w:sz="8" w:space="0" w:color="auto"/>
              <w:right w:val="single" w:sz="4" w:space="0" w:color="auto"/>
            </w:tcBorders>
            <w:shd w:val="clear" w:color="auto" w:fill="D9D9D9"/>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Date</w:t>
            </w:r>
          </w:p>
        </w:tc>
        <w:tc>
          <w:tcPr>
            <w:tcW w:w="1985" w:type="dxa"/>
            <w:tcBorders>
              <w:top w:val="single" w:sz="8" w:space="0" w:color="auto"/>
              <w:left w:val="nil"/>
              <w:bottom w:val="single" w:sz="8" w:space="0" w:color="auto"/>
              <w:right w:val="nil"/>
            </w:tcBorders>
            <w:shd w:val="clear" w:color="auto" w:fill="D9D9D9"/>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Inflows (GL)</w:t>
            </w:r>
          </w:p>
        </w:tc>
        <w:tc>
          <w:tcPr>
            <w:tcW w:w="2410" w:type="dxa"/>
            <w:tcBorders>
              <w:top w:val="single" w:sz="8" w:space="0" w:color="auto"/>
              <w:left w:val="single" w:sz="4" w:space="0" w:color="auto"/>
              <w:bottom w:val="single" w:sz="8" w:space="0" w:color="auto"/>
              <w:right w:val="single" w:sz="4" w:space="0" w:color="auto"/>
            </w:tcBorders>
            <w:shd w:val="clear" w:color="auto" w:fill="D9D9D9"/>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Inundation extent (ha)</w:t>
            </w:r>
          </w:p>
        </w:tc>
        <w:tc>
          <w:tcPr>
            <w:tcW w:w="1984" w:type="dxa"/>
            <w:tcBorders>
              <w:top w:val="single" w:sz="8" w:space="0" w:color="auto"/>
              <w:left w:val="nil"/>
              <w:bottom w:val="single" w:sz="8" w:space="0" w:color="auto"/>
            </w:tcBorders>
            <w:shd w:val="clear" w:color="auto" w:fill="D9D9D9"/>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volume (ML)</w:t>
            </w:r>
          </w:p>
        </w:tc>
      </w:tr>
      <w:tr w:rsidR="00FC51AD" w:rsidRPr="00363FAE" w:rsidTr="00363FAE">
        <w:trPr>
          <w:trHeight w:val="300"/>
        </w:trPr>
        <w:tc>
          <w:tcPr>
            <w:tcW w:w="1433" w:type="dxa"/>
            <w:vMerge w:val="restart"/>
            <w:tcBorders>
              <w:top w:val="nil"/>
              <w:bottom w:val="single" w:sz="4" w:space="0" w:color="000000"/>
              <w:right w:val="single" w:sz="4" w:space="0" w:color="auto"/>
            </w:tcBorders>
            <w:shd w:val="clear" w:color="auto" w:fill="auto"/>
            <w:noWrap/>
            <w:vAlign w:val="center"/>
            <w:hideMark/>
          </w:tcPr>
          <w:p w:rsidR="00FC51AD" w:rsidRPr="00363FAE" w:rsidRDefault="00C000D6" w:rsidP="00363FAE">
            <w:pPr>
              <w:spacing w:before="60" w:after="60"/>
              <w:jc w:val="center"/>
              <w:rPr>
                <w:rFonts w:cs="Arial"/>
                <w:color w:val="000000"/>
                <w:sz w:val="18"/>
                <w:szCs w:val="18"/>
                <w:lang w:eastAsia="en-AU"/>
              </w:rPr>
            </w:pPr>
            <w:r>
              <w:rPr>
                <w:rFonts w:cs="Arial"/>
                <w:color w:val="000000"/>
                <w:sz w:val="18"/>
                <w:szCs w:val="18"/>
                <w:lang w:eastAsia="en-AU"/>
              </w:rPr>
              <w:t xml:space="preserve">Lower </w:t>
            </w:r>
            <w:r w:rsidR="00FC51AD" w:rsidRPr="00363FAE">
              <w:rPr>
                <w:rFonts w:cs="Arial"/>
                <w:color w:val="000000"/>
                <w:sz w:val="18"/>
                <w:szCs w:val="18"/>
                <w:lang w:eastAsia="en-AU"/>
              </w:rPr>
              <w:t>Gwydir</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1/07/2014</w:t>
            </w:r>
          </w:p>
        </w:tc>
        <w:tc>
          <w:tcPr>
            <w:tcW w:w="1985" w:type="dxa"/>
            <w:tcBorders>
              <w:top w:val="single" w:sz="8" w:space="0" w:color="auto"/>
              <w:left w:val="nil"/>
              <w:bottom w:val="single" w:sz="4" w:space="0" w:color="auto"/>
              <w:right w:val="nil"/>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0</w:t>
            </w:r>
          </w:p>
        </w:tc>
        <w:tc>
          <w:tcPr>
            <w:tcW w:w="241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20</w:t>
            </w:r>
          </w:p>
        </w:tc>
        <w:tc>
          <w:tcPr>
            <w:tcW w:w="1984" w:type="dxa"/>
            <w:tcBorders>
              <w:top w:val="single" w:sz="8" w:space="0" w:color="auto"/>
              <w:left w:val="nil"/>
              <w:bottom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21</w:t>
            </w:r>
          </w:p>
        </w:tc>
      </w:tr>
      <w:tr w:rsidR="00FC51AD" w:rsidRPr="00363FAE" w:rsidTr="00363FAE">
        <w:trPr>
          <w:trHeight w:val="300"/>
        </w:trPr>
        <w:tc>
          <w:tcPr>
            <w:tcW w:w="1433" w:type="dxa"/>
            <w:vMerge/>
            <w:tcBorders>
              <w:top w:val="nil"/>
              <w:bottom w:val="single" w:sz="4" w:space="0" w:color="000000"/>
              <w:right w:val="single" w:sz="4" w:space="0" w:color="auto"/>
            </w:tcBorders>
            <w:vAlign w:val="center"/>
            <w:hideMark/>
          </w:tcPr>
          <w:p w:rsidR="00FC51AD" w:rsidRPr="00363FAE" w:rsidRDefault="00FC51AD" w:rsidP="00363FAE">
            <w:pPr>
              <w:spacing w:before="60" w:after="60"/>
              <w:jc w:val="left"/>
              <w:rPr>
                <w:rFonts w:cs="Arial"/>
                <w:color w:val="000000"/>
                <w:sz w:val="18"/>
                <w:szCs w:val="18"/>
                <w:lang w:eastAsia="en-AU"/>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21/10/2014</w:t>
            </w:r>
          </w:p>
        </w:tc>
        <w:tc>
          <w:tcPr>
            <w:tcW w:w="1985" w:type="dxa"/>
            <w:tcBorders>
              <w:top w:val="single" w:sz="4" w:space="0" w:color="auto"/>
              <w:left w:val="nil"/>
              <w:bottom w:val="single" w:sz="4" w:space="0" w:color="auto"/>
              <w:right w:val="nil"/>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724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1,779</w:t>
            </w:r>
          </w:p>
        </w:tc>
        <w:tc>
          <w:tcPr>
            <w:tcW w:w="1984" w:type="dxa"/>
            <w:tcBorders>
              <w:top w:val="single" w:sz="4" w:space="0" w:color="auto"/>
              <w:left w:val="nil"/>
              <w:bottom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3,292</w:t>
            </w:r>
          </w:p>
        </w:tc>
      </w:tr>
      <w:tr w:rsidR="00FC51AD" w:rsidRPr="00363FAE" w:rsidTr="00363FAE">
        <w:trPr>
          <w:trHeight w:val="300"/>
        </w:trPr>
        <w:tc>
          <w:tcPr>
            <w:tcW w:w="1433" w:type="dxa"/>
            <w:vMerge/>
            <w:tcBorders>
              <w:top w:val="nil"/>
              <w:bottom w:val="single" w:sz="4" w:space="0" w:color="000000"/>
              <w:right w:val="single" w:sz="4" w:space="0" w:color="auto"/>
            </w:tcBorders>
            <w:vAlign w:val="center"/>
            <w:hideMark/>
          </w:tcPr>
          <w:p w:rsidR="00FC51AD" w:rsidRPr="00363FAE" w:rsidRDefault="00FC51AD" w:rsidP="00363FAE">
            <w:pPr>
              <w:spacing w:before="60" w:after="60"/>
              <w:jc w:val="left"/>
              <w:rPr>
                <w:rFonts w:cs="Arial"/>
                <w:color w:val="000000"/>
                <w:sz w:val="18"/>
                <w:szCs w:val="18"/>
                <w:lang w:eastAsia="en-AU"/>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10/02/2015</w:t>
            </w:r>
          </w:p>
        </w:tc>
        <w:tc>
          <w:tcPr>
            <w:tcW w:w="1985" w:type="dxa"/>
            <w:tcBorders>
              <w:top w:val="single" w:sz="4" w:space="0" w:color="auto"/>
              <w:left w:val="nil"/>
              <w:bottom w:val="single" w:sz="4" w:space="0" w:color="auto"/>
              <w:right w:val="nil"/>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25,236</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2,434</w:t>
            </w:r>
          </w:p>
        </w:tc>
        <w:tc>
          <w:tcPr>
            <w:tcW w:w="1984" w:type="dxa"/>
            <w:tcBorders>
              <w:top w:val="single" w:sz="4" w:space="0" w:color="auto"/>
              <w:left w:val="nil"/>
              <w:bottom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4,829</w:t>
            </w:r>
          </w:p>
        </w:tc>
      </w:tr>
      <w:tr w:rsidR="00FC51AD" w:rsidRPr="00363FAE" w:rsidTr="00363FAE">
        <w:trPr>
          <w:trHeight w:val="300"/>
        </w:trPr>
        <w:tc>
          <w:tcPr>
            <w:tcW w:w="1433" w:type="dxa"/>
            <w:vMerge/>
            <w:tcBorders>
              <w:top w:val="nil"/>
              <w:bottom w:val="single" w:sz="4" w:space="0" w:color="000000"/>
              <w:right w:val="single" w:sz="4" w:space="0" w:color="auto"/>
            </w:tcBorders>
            <w:vAlign w:val="center"/>
            <w:hideMark/>
          </w:tcPr>
          <w:p w:rsidR="00FC51AD" w:rsidRPr="00363FAE" w:rsidRDefault="00FC51AD" w:rsidP="00363FAE">
            <w:pPr>
              <w:spacing w:before="60" w:after="60"/>
              <w:jc w:val="left"/>
              <w:rPr>
                <w:rFonts w:cs="Arial"/>
                <w:color w:val="000000"/>
                <w:sz w:val="18"/>
                <w:szCs w:val="18"/>
                <w:lang w:eastAsia="en-AU"/>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15/04/2015</w:t>
            </w:r>
          </w:p>
        </w:tc>
        <w:tc>
          <w:tcPr>
            <w:tcW w:w="1985" w:type="dxa"/>
            <w:tcBorders>
              <w:top w:val="single" w:sz="4" w:space="0" w:color="auto"/>
              <w:left w:val="nil"/>
              <w:bottom w:val="single" w:sz="4" w:space="0" w:color="auto"/>
              <w:right w:val="nil"/>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35,152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444</w:t>
            </w:r>
          </w:p>
        </w:tc>
        <w:tc>
          <w:tcPr>
            <w:tcW w:w="1984" w:type="dxa"/>
            <w:tcBorders>
              <w:top w:val="single" w:sz="4" w:space="0" w:color="auto"/>
              <w:left w:val="nil"/>
              <w:bottom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879</w:t>
            </w:r>
          </w:p>
        </w:tc>
      </w:tr>
      <w:tr w:rsidR="00FC51AD" w:rsidRPr="00363FAE" w:rsidTr="00363FAE">
        <w:trPr>
          <w:trHeight w:val="300"/>
        </w:trPr>
        <w:tc>
          <w:tcPr>
            <w:tcW w:w="1433" w:type="dxa"/>
            <w:vMerge w:val="restart"/>
            <w:tcBorders>
              <w:top w:val="nil"/>
              <w:bottom w:val="single" w:sz="8" w:space="0" w:color="000000"/>
              <w:right w:val="single" w:sz="4" w:space="0" w:color="auto"/>
            </w:tcBorders>
            <w:shd w:val="clear" w:color="auto" w:fill="auto"/>
            <w:noWrap/>
            <w:vAlign w:val="center"/>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Gingham</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1/07/2014</w:t>
            </w:r>
          </w:p>
        </w:tc>
        <w:tc>
          <w:tcPr>
            <w:tcW w:w="1985" w:type="dxa"/>
            <w:tcBorders>
              <w:top w:val="single" w:sz="4" w:space="0" w:color="auto"/>
              <w:left w:val="nil"/>
              <w:bottom w:val="single" w:sz="4" w:space="0" w:color="auto"/>
              <w:right w:val="nil"/>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0</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96</w:t>
            </w:r>
          </w:p>
        </w:tc>
        <w:tc>
          <w:tcPr>
            <w:tcW w:w="1984" w:type="dxa"/>
            <w:tcBorders>
              <w:top w:val="single" w:sz="4" w:space="0" w:color="auto"/>
              <w:left w:val="nil"/>
              <w:bottom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190</w:t>
            </w:r>
          </w:p>
        </w:tc>
      </w:tr>
      <w:tr w:rsidR="00FC51AD" w:rsidRPr="00363FAE" w:rsidTr="00363FAE">
        <w:trPr>
          <w:trHeight w:val="300"/>
        </w:trPr>
        <w:tc>
          <w:tcPr>
            <w:tcW w:w="1433" w:type="dxa"/>
            <w:vMerge/>
            <w:tcBorders>
              <w:top w:val="nil"/>
              <w:bottom w:val="single" w:sz="8" w:space="0" w:color="000000"/>
              <w:right w:val="single" w:sz="4" w:space="0" w:color="auto"/>
            </w:tcBorders>
            <w:vAlign w:val="center"/>
            <w:hideMark/>
          </w:tcPr>
          <w:p w:rsidR="00FC51AD" w:rsidRPr="00363FAE" w:rsidRDefault="00FC51AD" w:rsidP="00363FAE">
            <w:pPr>
              <w:spacing w:before="60" w:after="60"/>
              <w:jc w:val="left"/>
              <w:rPr>
                <w:rFonts w:cs="Arial"/>
                <w:color w:val="000000"/>
                <w:sz w:val="18"/>
                <w:szCs w:val="18"/>
                <w:lang w:eastAsia="en-AU"/>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21/10/2014</w:t>
            </w:r>
          </w:p>
        </w:tc>
        <w:tc>
          <w:tcPr>
            <w:tcW w:w="1985" w:type="dxa"/>
            <w:tcBorders>
              <w:top w:val="single" w:sz="4" w:space="0" w:color="auto"/>
              <w:left w:val="nil"/>
              <w:bottom w:val="single" w:sz="4" w:space="0" w:color="auto"/>
              <w:right w:val="nil"/>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3,697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179</w:t>
            </w:r>
          </w:p>
        </w:tc>
        <w:tc>
          <w:tcPr>
            <w:tcW w:w="1984" w:type="dxa"/>
            <w:tcBorders>
              <w:top w:val="single" w:sz="4" w:space="0" w:color="auto"/>
              <w:left w:val="nil"/>
              <w:bottom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583</w:t>
            </w:r>
          </w:p>
        </w:tc>
      </w:tr>
      <w:tr w:rsidR="00FC51AD" w:rsidRPr="00363FAE" w:rsidTr="00363FAE">
        <w:trPr>
          <w:trHeight w:val="300"/>
        </w:trPr>
        <w:tc>
          <w:tcPr>
            <w:tcW w:w="1433" w:type="dxa"/>
            <w:vMerge/>
            <w:tcBorders>
              <w:top w:val="nil"/>
              <w:bottom w:val="single" w:sz="8" w:space="0" w:color="000000"/>
              <w:right w:val="single" w:sz="4" w:space="0" w:color="auto"/>
            </w:tcBorders>
            <w:vAlign w:val="center"/>
            <w:hideMark/>
          </w:tcPr>
          <w:p w:rsidR="00FC51AD" w:rsidRPr="00363FAE" w:rsidRDefault="00FC51AD" w:rsidP="00363FAE">
            <w:pPr>
              <w:spacing w:before="60" w:after="60"/>
              <w:jc w:val="left"/>
              <w:rPr>
                <w:rFonts w:cs="Arial"/>
                <w:color w:val="000000"/>
                <w:sz w:val="18"/>
                <w:szCs w:val="18"/>
                <w:lang w:eastAsia="en-AU"/>
              </w:rPr>
            </w:pP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10/02/2015</w:t>
            </w:r>
          </w:p>
        </w:tc>
        <w:tc>
          <w:tcPr>
            <w:tcW w:w="1985" w:type="dxa"/>
            <w:tcBorders>
              <w:top w:val="single" w:sz="4" w:space="0" w:color="auto"/>
              <w:left w:val="nil"/>
              <w:bottom w:val="single" w:sz="4" w:space="0" w:color="auto"/>
              <w:right w:val="nil"/>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25,237</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3,909</w:t>
            </w:r>
          </w:p>
        </w:tc>
        <w:tc>
          <w:tcPr>
            <w:tcW w:w="1984" w:type="dxa"/>
            <w:tcBorders>
              <w:top w:val="single" w:sz="4" w:space="0" w:color="auto"/>
              <w:left w:val="nil"/>
              <w:bottom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8,977</w:t>
            </w:r>
          </w:p>
        </w:tc>
      </w:tr>
      <w:tr w:rsidR="00FC51AD" w:rsidRPr="00363FAE" w:rsidTr="00363FAE">
        <w:trPr>
          <w:trHeight w:val="315"/>
        </w:trPr>
        <w:tc>
          <w:tcPr>
            <w:tcW w:w="1433" w:type="dxa"/>
            <w:vMerge/>
            <w:tcBorders>
              <w:top w:val="nil"/>
              <w:bottom w:val="single" w:sz="8" w:space="0" w:color="000000"/>
              <w:right w:val="single" w:sz="4" w:space="0" w:color="auto"/>
            </w:tcBorders>
            <w:vAlign w:val="center"/>
            <w:hideMark/>
          </w:tcPr>
          <w:p w:rsidR="00FC51AD" w:rsidRPr="00363FAE" w:rsidRDefault="00FC51AD" w:rsidP="00363FAE">
            <w:pPr>
              <w:spacing w:before="60" w:after="60"/>
              <w:jc w:val="left"/>
              <w:rPr>
                <w:rFonts w:cs="Arial"/>
                <w:color w:val="000000"/>
                <w:sz w:val="18"/>
                <w:szCs w:val="18"/>
                <w:lang w:eastAsia="en-AU"/>
              </w:rPr>
            </w:pPr>
          </w:p>
        </w:tc>
        <w:tc>
          <w:tcPr>
            <w:tcW w:w="1417" w:type="dxa"/>
            <w:tcBorders>
              <w:top w:val="single" w:sz="4" w:space="0" w:color="auto"/>
              <w:left w:val="nil"/>
              <w:bottom w:val="single" w:sz="8"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15/04/2015</w:t>
            </w:r>
          </w:p>
        </w:tc>
        <w:tc>
          <w:tcPr>
            <w:tcW w:w="1985" w:type="dxa"/>
            <w:tcBorders>
              <w:top w:val="single" w:sz="4" w:space="0" w:color="auto"/>
              <w:left w:val="nil"/>
              <w:bottom w:val="single" w:sz="8" w:space="0" w:color="auto"/>
              <w:right w:val="nil"/>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32,471</w:t>
            </w:r>
          </w:p>
        </w:tc>
        <w:tc>
          <w:tcPr>
            <w:tcW w:w="241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1,398</w:t>
            </w:r>
          </w:p>
        </w:tc>
        <w:tc>
          <w:tcPr>
            <w:tcW w:w="1984" w:type="dxa"/>
            <w:tcBorders>
              <w:top w:val="single" w:sz="4" w:space="0" w:color="auto"/>
              <w:left w:val="nil"/>
              <w:bottom w:val="single" w:sz="8" w:space="0" w:color="auto"/>
            </w:tcBorders>
            <w:shd w:val="clear" w:color="auto" w:fill="auto"/>
            <w:noWrap/>
            <w:vAlign w:val="bottom"/>
            <w:hideMark/>
          </w:tcPr>
          <w:p w:rsidR="00FC51AD" w:rsidRPr="00363FAE" w:rsidRDefault="00FC51AD" w:rsidP="00363FAE">
            <w:pPr>
              <w:spacing w:before="60" w:after="60"/>
              <w:jc w:val="center"/>
              <w:rPr>
                <w:rFonts w:cs="Arial"/>
                <w:color w:val="000000"/>
                <w:sz w:val="18"/>
                <w:szCs w:val="18"/>
                <w:lang w:eastAsia="en-AU"/>
              </w:rPr>
            </w:pPr>
            <w:r w:rsidRPr="00363FAE">
              <w:rPr>
                <w:rFonts w:cs="Arial"/>
                <w:color w:val="000000"/>
                <w:sz w:val="18"/>
                <w:szCs w:val="18"/>
                <w:lang w:eastAsia="en-AU"/>
              </w:rPr>
              <w:t>3,505</w:t>
            </w:r>
          </w:p>
        </w:tc>
      </w:tr>
    </w:tbl>
    <w:p w:rsidR="00FC51AD" w:rsidRPr="004335CD" w:rsidRDefault="00FC51AD" w:rsidP="00FC51AD"/>
    <w:p w:rsidR="00FC51AD" w:rsidRPr="004335CD" w:rsidRDefault="00FC51AD" w:rsidP="00FC51AD">
      <w:r w:rsidRPr="004335CD">
        <w:t xml:space="preserve">In the </w:t>
      </w:r>
      <w:r w:rsidR="00776C2B">
        <w:t xml:space="preserve">Lower </w:t>
      </w:r>
      <w:r w:rsidRPr="004335CD">
        <w:t xml:space="preserve">Gwydir, Water </w:t>
      </w:r>
      <w:r w:rsidR="00741858">
        <w:t>c</w:t>
      </w:r>
      <w:r w:rsidR="00741858" w:rsidRPr="004335CD">
        <w:t xml:space="preserve">ouch </w:t>
      </w:r>
      <w:r w:rsidR="009441D5">
        <w:t>– spike-rush – t</w:t>
      </w:r>
      <w:r w:rsidRPr="004335CD">
        <w:t xml:space="preserve">ussock </w:t>
      </w:r>
      <w:r w:rsidR="00776C2B">
        <w:t>r</w:t>
      </w:r>
      <w:r w:rsidRPr="004335CD">
        <w:t>ush marsh</w:t>
      </w:r>
      <w:r w:rsidR="00776C2B">
        <w:t xml:space="preserve"> grassland (33-76%), and River c</w:t>
      </w:r>
      <w:r w:rsidRPr="004335CD">
        <w:t xml:space="preserve">ooba – </w:t>
      </w:r>
      <w:r w:rsidR="00776C2B">
        <w:t>l</w:t>
      </w:r>
      <w:r w:rsidRPr="004335CD">
        <w:t>ignum association (4-18%) were the most commonly inundated vegetation communities, along with cultivated land (3-34%)</w:t>
      </w:r>
      <w:r w:rsidR="00532CC0">
        <w:t xml:space="preserve"> </w:t>
      </w:r>
      <w:r w:rsidRPr="004335CD">
        <w:t>(</w:t>
      </w:r>
      <w:r w:rsidR="00322207">
        <w:fldChar w:fldCharType="begin"/>
      </w:r>
      <w:r w:rsidR="000D4C70">
        <w:instrText xml:space="preserve"> REF _Ref426656232 \h </w:instrText>
      </w:r>
      <w:r w:rsidR="00322207">
        <w:fldChar w:fldCharType="separate"/>
      </w:r>
      <w:r w:rsidR="00C80D38" w:rsidRPr="004335CD">
        <w:t xml:space="preserve">Table </w:t>
      </w:r>
      <w:r w:rsidR="00C80D38">
        <w:rPr>
          <w:noProof/>
        </w:rPr>
        <w:t>G</w:t>
      </w:r>
      <w:r w:rsidR="00C80D38">
        <w:noBreakHyphen/>
      </w:r>
      <w:r w:rsidR="00C80D38">
        <w:rPr>
          <w:noProof/>
        </w:rPr>
        <w:t>3</w:t>
      </w:r>
      <w:r w:rsidR="00322207">
        <w:fldChar w:fldCharType="end"/>
      </w:r>
      <w:r w:rsidRPr="004335CD">
        <w:t xml:space="preserve">). At the peak of the inundation extent (February 2015) </w:t>
      </w:r>
      <w:r w:rsidR="009441D5">
        <w:t>seven</w:t>
      </w:r>
      <w:r w:rsidRPr="004335CD">
        <w:t xml:space="preserve"> different vegetation communities were inundated to some degree, along with areas of cultivated land, natural water bodies and some farm dams. In the Gingham watercourse, Cumbungi swamp rushland had the greatest area inundated early in the season (32-49%), where water was confined to natural water bodies and vegetation communities lining channels and depressions. As inundation increased in early 2015</w:t>
      </w:r>
      <w:r w:rsidR="00776C2B">
        <w:t xml:space="preserve">, greater proportions of Water couch – </w:t>
      </w:r>
      <w:r w:rsidR="009441D5">
        <w:t>s</w:t>
      </w:r>
      <w:r w:rsidRPr="004335CD">
        <w:t xml:space="preserve">pike-rush – </w:t>
      </w:r>
      <w:r w:rsidR="009441D5">
        <w:t>t</w:t>
      </w:r>
      <w:r w:rsidRPr="004335CD">
        <w:t xml:space="preserve">ussock </w:t>
      </w:r>
      <w:r w:rsidR="00776C2B">
        <w:t>r</w:t>
      </w:r>
      <w:r w:rsidRPr="004335CD">
        <w:t>ush mars</w:t>
      </w:r>
      <w:r w:rsidR="00776C2B">
        <w:t>h grassland (38-43%) and River c</w:t>
      </w:r>
      <w:r w:rsidRPr="004335CD">
        <w:t xml:space="preserve">ooba – </w:t>
      </w:r>
      <w:r w:rsidR="009441D5">
        <w:t>l</w:t>
      </w:r>
      <w:r w:rsidRPr="004335CD">
        <w:t>ignum swamp shrubland (18%) becoming inundated (</w:t>
      </w:r>
      <w:r w:rsidR="00322207">
        <w:fldChar w:fldCharType="begin"/>
      </w:r>
      <w:r w:rsidR="000D4C70">
        <w:instrText xml:space="preserve"> REF _Ref426656569 \h </w:instrText>
      </w:r>
      <w:r w:rsidR="00322207">
        <w:fldChar w:fldCharType="separate"/>
      </w:r>
      <w:r w:rsidR="00C80D38" w:rsidRPr="004335CD">
        <w:t xml:space="preserve">Table </w:t>
      </w:r>
      <w:r w:rsidR="00C80D38">
        <w:rPr>
          <w:noProof/>
        </w:rPr>
        <w:t>G</w:t>
      </w:r>
      <w:r w:rsidR="00C80D38">
        <w:noBreakHyphen/>
      </w:r>
      <w:r w:rsidR="00C80D38">
        <w:rPr>
          <w:noProof/>
        </w:rPr>
        <w:t>4</w:t>
      </w:r>
      <w:r w:rsidR="00322207">
        <w:fldChar w:fldCharType="end"/>
      </w:r>
      <w:r w:rsidRPr="004335CD">
        <w:t>). Within the Gingham a total of 16 different vegetation communities were inundated to some degree during the season, while land mapped as cultivated land constituted only a relatively small proportion (2-16%) of the total inundated extent throughout the year.</w:t>
      </w:r>
    </w:p>
    <w:p w:rsidR="00FC51AD" w:rsidRPr="004335CD" w:rsidRDefault="00FC51AD" w:rsidP="00FC51AD"/>
    <w:p w:rsidR="00FC51AD" w:rsidRPr="004335CD" w:rsidRDefault="00FC51AD" w:rsidP="00FC51AD">
      <w:pPr>
        <w:sectPr w:rsidR="00FC51AD" w:rsidRPr="004335CD" w:rsidSect="005F3062">
          <w:headerReference w:type="even" r:id="rId134"/>
          <w:headerReference w:type="default" r:id="rId135"/>
          <w:headerReference w:type="first" r:id="rId136"/>
          <w:pgSz w:w="11899" w:h="16838" w:code="9"/>
          <w:pgMar w:top="1508" w:right="1219" w:bottom="1457" w:left="1480" w:header="811" w:footer="306" w:gutter="0"/>
          <w:pgNumType w:start="1" w:chapStyle="6"/>
          <w:cols w:space="708"/>
        </w:sectPr>
      </w:pPr>
    </w:p>
    <w:p w:rsidR="00FC51AD" w:rsidRPr="004335CD" w:rsidRDefault="00FC51AD" w:rsidP="00FC51AD">
      <w:pPr>
        <w:pStyle w:val="Caption"/>
        <w:keepNext/>
      </w:pPr>
      <w:bookmarkStart w:id="184" w:name="_Ref426656232"/>
      <w:r w:rsidRPr="004335CD">
        <w:t xml:space="preserve">Table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3</w:t>
      </w:r>
      <w:r w:rsidR="00322207">
        <w:rPr>
          <w:noProof/>
        </w:rPr>
        <w:fldChar w:fldCharType="end"/>
      </w:r>
      <w:bookmarkEnd w:id="184"/>
      <w:r w:rsidR="00363FAE">
        <w:rPr>
          <w:noProof/>
        </w:rPr>
        <w:t xml:space="preserve">: </w:t>
      </w:r>
      <w:r w:rsidRPr="004335CD">
        <w:t xml:space="preserve"> Wetland inundation extent and volumes for different vegetation communities within the </w:t>
      </w:r>
      <w:r w:rsidR="00776C2B">
        <w:t xml:space="preserve">Lower </w:t>
      </w:r>
      <w:r w:rsidRPr="004335CD">
        <w:t>Gwydir Wetlands during 2014-15</w:t>
      </w:r>
      <w:r w:rsidR="00FD4BAE">
        <w:t>.</w:t>
      </w:r>
    </w:p>
    <w:tbl>
      <w:tblPr>
        <w:tblStyle w:val="TableGrid"/>
        <w:tblW w:w="13929" w:type="dxa"/>
        <w:tblLayout w:type="fixed"/>
        <w:tblLook w:val="04A0"/>
      </w:tblPr>
      <w:tblGrid>
        <w:gridCol w:w="1101"/>
        <w:gridCol w:w="3642"/>
        <w:gridCol w:w="1148"/>
        <w:gridCol w:w="1148"/>
        <w:gridCol w:w="1148"/>
        <w:gridCol w:w="1149"/>
        <w:gridCol w:w="1148"/>
        <w:gridCol w:w="1148"/>
        <w:gridCol w:w="1148"/>
        <w:gridCol w:w="1149"/>
      </w:tblGrid>
      <w:tr w:rsidR="00FC51AD" w:rsidRPr="00532CC0" w:rsidTr="00554A94">
        <w:trPr>
          <w:trHeight w:val="300"/>
        </w:trPr>
        <w:tc>
          <w:tcPr>
            <w:tcW w:w="1101" w:type="dxa"/>
            <w:vMerge w:val="restart"/>
            <w:tcBorders>
              <w:top w:val="single" w:sz="4" w:space="0" w:color="auto"/>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color w:val="000000"/>
                <w:sz w:val="18"/>
                <w:szCs w:val="18"/>
              </w:rPr>
              <w:t>Wetland</w:t>
            </w:r>
          </w:p>
        </w:tc>
        <w:tc>
          <w:tcPr>
            <w:tcW w:w="3642" w:type="dxa"/>
            <w:vMerge w:val="restart"/>
            <w:tcBorders>
              <w:top w:val="single" w:sz="4" w:space="0" w:color="auto"/>
              <w:right w:val="single" w:sz="4" w:space="0" w:color="auto"/>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bCs/>
                <w:color w:val="000000"/>
                <w:sz w:val="18"/>
                <w:szCs w:val="18"/>
              </w:rPr>
              <w:t>Vegetation community</w:t>
            </w:r>
          </w:p>
        </w:tc>
        <w:tc>
          <w:tcPr>
            <w:tcW w:w="4593" w:type="dxa"/>
            <w:gridSpan w:val="4"/>
            <w:tcBorders>
              <w:top w:val="single" w:sz="4" w:space="0" w:color="auto"/>
              <w:left w:val="single" w:sz="4" w:space="0" w:color="auto"/>
              <w:bottom w:val="single" w:sz="4" w:space="0" w:color="000000" w:themeColor="text1"/>
              <w:right w:val="single" w:sz="4" w:space="0" w:color="auto"/>
            </w:tcBorders>
            <w:shd w:val="clear" w:color="auto" w:fill="D9D9D9"/>
            <w:hideMark/>
          </w:tcPr>
          <w:p w:rsidR="00FC51AD" w:rsidRPr="00363FAE" w:rsidRDefault="00FC51AD" w:rsidP="00363FAE">
            <w:pPr>
              <w:spacing w:before="60" w:after="60"/>
              <w:jc w:val="center"/>
              <w:rPr>
                <w:rFonts w:cs="Arial"/>
                <w:bCs/>
                <w:color w:val="000000"/>
                <w:sz w:val="18"/>
                <w:szCs w:val="18"/>
              </w:rPr>
            </w:pPr>
            <w:r w:rsidRPr="00363FAE">
              <w:rPr>
                <w:rFonts w:cs="Arial"/>
                <w:bCs/>
                <w:color w:val="000000"/>
                <w:sz w:val="18"/>
                <w:szCs w:val="18"/>
              </w:rPr>
              <w:t>Area inundated - ha (%)</w:t>
            </w:r>
          </w:p>
        </w:tc>
        <w:tc>
          <w:tcPr>
            <w:tcW w:w="4593" w:type="dxa"/>
            <w:gridSpan w:val="4"/>
            <w:tcBorders>
              <w:top w:val="single" w:sz="4" w:space="0" w:color="auto"/>
              <w:left w:val="single" w:sz="4" w:space="0" w:color="auto"/>
              <w:bottom w:val="single" w:sz="4" w:space="0" w:color="000000" w:themeColor="text1"/>
              <w:right w:val="nil"/>
            </w:tcBorders>
            <w:shd w:val="clear" w:color="auto" w:fill="D9D9D9"/>
            <w:hideMark/>
          </w:tcPr>
          <w:p w:rsidR="00FC51AD" w:rsidRPr="00363FAE" w:rsidRDefault="00FC51AD" w:rsidP="00363FAE">
            <w:pPr>
              <w:spacing w:before="60" w:after="60"/>
              <w:jc w:val="center"/>
              <w:rPr>
                <w:rFonts w:cs="Arial"/>
                <w:bCs/>
                <w:color w:val="000000"/>
                <w:sz w:val="18"/>
                <w:szCs w:val="18"/>
              </w:rPr>
            </w:pPr>
            <w:r w:rsidRPr="00363FAE">
              <w:rPr>
                <w:rFonts w:cs="Arial"/>
                <w:bCs/>
                <w:color w:val="000000"/>
                <w:sz w:val="18"/>
                <w:szCs w:val="18"/>
              </w:rPr>
              <w:t>Volume - ML (%)</w:t>
            </w:r>
          </w:p>
        </w:tc>
      </w:tr>
      <w:tr w:rsidR="00FC51AD" w:rsidRPr="00532CC0" w:rsidTr="00554A94">
        <w:trPr>
          <w:trHeight w:val="315"/>
        </w:trPr>
        <w:tc>
          <w:tcPr>
            <w:tcW w:w="1101" w:type="dxa"/>
            <w:vMerge/>
            <w:shd w:val="clear" w:color="auto" w:fill="D9D9D9"/>
            <w:hideMark/>
          </w:tcPr>
          <w:p w:rsidR="00FC51AD" w:rsidRPr="00363FAE" w:rsidRDefault="00FC51AD" w:rsidP="00363FAE">
            <w:pPr>
              <w:spacing w:before="60" w:after="60"/>
              <w:jc w:val="left"/>
              <w:rPr>
                <w:rFonts w:cs="Arial"/>
                <w:color w:val="000000"/>
                <w:sz w:val="18"/>
                <w:szCs w:val="18"/>
              </w:rPr>
            </w:pPr>
          </w:p>
        </w:tc>
        <w:tc>
          <w:tcPr>
            <w:tcW w:w="3642" w:type="dxa"/>
            <w:vMerge/>
            <w:tcBorders>
              <w:right w:val="single" w:sz="4" w:space="0" w:color="auto"/>
            </w:tcBorders>
            <w:shd w:val="clear" w:color="auto" w:fill="D9D9D9"/>
            <w:hideMark/>
          </w:tcPr>
          <w:p w:rsidR="00FC51AD" w:rsidRPr="00363FAE" w:rsidRDefault="00FC51AD" w:rsidP="00363FAE">
            <w:pPr>
              <w:spacing w:before="60" w:after="60"/>
              <w:jc w:val="center"/>
              <w:rPr>
                <w:rFonts w:cs="Arial"/>
                <w:bCs/>
                <w:color w:val="000000"/>
                <w:sz w:val="18"/>
                <w:szCs w:val="18"/>
              </w:rPr>
            </w:pPr>
          </w:p>
        </w:tc>
        <w:tc>
          <w:tcPr>
            <w:tcW w:w="1148"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color w:val="000000"/>
                <w:sz w:val="18"/>
                <w:szCs w:val="18"/>
              </w:rPr>
              <w:t>1/07/2014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color w:val="000000"/>
                <w:sz w:val="18"/>
                <w:szCs w:val="18"/>
              </w:rPr>
              <w:t>21/10/2014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color w:val="000000"/>
                <w:sz w:val="18"/>
                <w:szCs w:val="18"/>
              </w:rPr>
              <w:t>10/02/2015</w:t>
            </w:r>
          </w:p>
        </w:tc>
        <w:tc>
          <w:tcPr>
            <w:tcW w:w="11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color w:val="000000"/>
                <w:sz w:val="18"/>
                <w:szCs w:val="18"/>
              </w:rPr>
              <w:t>15/04/2014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color w:val="000000"/>
                <w:sz w:val="18"/>
                <w:szCs w:val="18"/>
              </w:rPr>
              <w:t>1/07/2014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color w:val="000000"/>
                <w:sz w:val="18"/>
                <w:szCs w:val="18"/>
              </w:rPr>
              <w:t>21/10/2014</w:t>
            </w:r>
          </w:p>
        </w:tc>
        <w:tc>
          <w:tcPr>
            <w:tcW w:w="11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color w:val="000000"/>
                <w:sz w:val="18"/>
                <w:szCs w:val="18"/>
              </w:rPr>
              <w:t>10/02/2015</w:t>
            </w:r>
          </w:p>
        </w:tc>
        <w:tc>
          <w:tcPr>
            <w:tcW w:w="1149" w:type="dxa"/>
            <w:tcBorders>
              <w:top w:val="single" w:sz="4" w:space="0" w:color="000000" w:themeColor="text1"/>
              <w:left w:val="single" w:sz="4" w:space="0" w:color="000000" w:themeColor="text1"/>
              <w:bottom w:val="single" w:sz="4" w:space="0" w:color="000000" w:themeColor="text1"/>
              <w:right w:val="nil"/>
            </w:tcBorders>
            <w:shd w:val="clear" w:color="auto" w:fill="D9D9D9"/>
            <w:hideMark/>
          </w:tcPr>
          <w:p w:rsidR="00FC51AD" w:rsidRPr="00363FAE" w:rsidRDefault="00FC51AD" w:rsidP="00363FAE">
            <w:pPr>
              <w:spacing w:before="60" w:after="60"/>
              <w:jc w:val="center"/>
              <w:rPr>
                <w:rFonts w:cs="Arial"/>
                <w:color w:val="000000"/>
                <w:sz w:val="18"/>
                <w:szCs w:val="18"/>
              </w:rPr>
            </w:pPr>
            <w:r w:rsidRPr="00363FAE">
              <w:rPr>
                <w:rFonts w:cs="Arial"/>
                <w:color w:val="000000"/>
                <w:sz w:val="18"/>
                <w:szCs w:val="18"/>
              </w:rPr>
              <w:t>15/04/2014</w:t>
            </w:r>
          </w:p>
        </w:tc>
      </w:tr>
      <w:tr w:rsidR="00FC51AD" w:rsidRPr="00532CC0" w:rsidTr="00363FAE">
        <w:trPr>
          <w:trHeight w:val="300"/>
        </w:trPr>
        <w:tc>
          <w:tcPr>
            <w:tcW w:w="1101" w:type="dxa"/>
            <w:vMerge w:val="restart"/>
            <w:textDirection w:val="btLr"/>
            <w:hideMark/>
          </w:tcPr>
          <w:p w:rsidR="00FC51AD" w:rsidRPr="00532CC0" w:rsidRDefault="00776C2B" w:rsidP="00363FAE">
            <w:pPr>
              <w:spacing w:before="60" w:after="60"/>
              <w:ind w:left="113" w:right="113"/>
              <w:jc w:val="center"/>
              <w:rPr>
                <w:rFonts w:cs="Arial"/>
                <w:color w:val="000000"/>
                <w:sz w:val="18"/>
                <w:szCs w:val="18"/>
              </w:rPr>
            </w:pPr>
            <w:r>
              <w:rPr>
                <w:rFonts w:cs="Arial"/>
                <w:color w:val="000000"/>
                <w:sz w:val="18"/>
                <w:szCs w:val="18"/>
              </w:rPr>
              <w:t xml:space="preserve">Lower </w:t>
            </w:r>
            <w:r w:rsidR="00FC51AD" w:rsidRPr="00532CC0">
              <w:rPr>
                <w:rFonts w:cs="Arial"/>
                <w:color w:val="000000"/>
                <w:sz w:val="18"/>
                <w:szCs w:val="18"/>
              </w:rPr>
              <w:t>Gwydir</w:t>
            </w: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Common Reed - Marsh Club-rush</w:t>
            </w:r>
          </w:p>
        </w:tc>
        <w:tc>
          <w:tcPr>
            <w:tcW w:w="1148" w:type="dxa"/>
            <w:tcBorders>
              <w:top w:val="single" w:sz="4" w:space="0" w:color="000000" w:themeColor="text1"/>
            </w:tcBorders>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0 (0)</w:t>
            </w:r>
          </w:p>
        </w:tc>
        <w:tc>
          <w:tcPr>
            <w:tcW w:w="1148" w:type="dxa"/>
            <w:tcBorders>
              <w:top w:val="single" w:sz="4" w:space="0" w:color="000000" w:themeColor="text1"/>
            </w:tcBorders>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44 (2)</w:t>
            </w:r>
          </w:p>
        </w:tc>
        <w:tc>
          <w:tcPr>
            <w:tcW w:w="1148" w:type="dxa"/>
            <w:tcBorders>
              <w:top w:val="single" w:sz="4" w:space="0" w:color="000000" w:themeColor="text1"/>
            </w:tcBorders>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56 (2)</w:t>
            </w:r>
          </w:p>
        </w:tc>
        <w:tc>
          <w:tcPr>
            <w:tcW w:w="1149" w:type="dxa"/>
            <w:tcBorders>
              <w:top w:val="single" w:sz="4" w:space="0" w:color="000000" w:themeColor="text1"/>
            </w:tcBorders>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5 (1)</w:t>
            </w:r>
          </w:p>
        </w:tc>
        <w:tc>
          <w:tcPr>
            <w:tcW w:w="1148" w:type="dxa"/>
            <w:tcBorders>
              <w:top w:val="single" w:sz="4" w:space="0" w:color="000000" w:themeColor="text1"/>
            </w:tcBorders>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0 (0)</w:t>
            </w:r>
          </w:p>
        </w:tc>
        <w:tc>
          <w:tcPr>
            <w:tcW w:w="1148" w:type="dxa"/>
            <w:tcBorders>
              <w:top w:val="single" w:sz="4" w:space="0" w:color="000000" w:themeColor="text1"/>
            </w:tcBorders>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44 (1)</w:t>
            </w:r>
          </w:p>
        </w:tc>
        <w:tc>
          <w:tcPr>
            <w:tcW w:w="1148" w:type="dxa"/>
            <w:tcBorders>
              <w:top w:val="single" w:sz="4" w:space="0" w:color="000000" w:themeColor="text1"/>
            </w:tcBorders>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111 (2)</w:t>
            </w:r>
          </w:p>
        </w:tc>
        <w:tc>
          <w:tcPr>
            <w:tcW w:w="1149" w:type="dxa"/>
            <w:tcBorders>
              <w:top w:val="single" w:sz="4" w:space="0" w:color="000000" w:themeColor="text1"/>
            </w:tcBorders>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10 (1)</w:t>
            </w:r>
          </w:p>
        </w:tc>
      </w:tr>
      <w:tr w:rsidR="00FC51AD" w:rsidRPr="00532CC0" w:rsidTr="009D2A7A">
        <w:trPr>
          <w:trHeight w:val="300"/>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Common Reed - Tussock Sedge</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0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44 (2)</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38 (2)</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0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44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75 (2)</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 (0)</w:t>
            </w:r>
          </w:p>
        </w:tc>
      </w:tr>
      <w:tr w:rsidR="00FC51AD" w:rsidRPr="00532CC0" w:rsidTr="009D2A7A">
        <w:trPr>
          <w:trHeight w:val="300"/>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Coolibah - River Red Gum Association</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 (5)</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16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15 (1)</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8 (2)</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 (3)</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32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30 (1)</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15 (2)</w:t>
            </w:r>
          </w:p>
        </w:tc>
      </w:tr>
      <w:tr w:rsidR="00FC51AD" w:rsidRPr="00532CC0" w:rsidTr="009D2A7A">
        <w:trPr>
          <w:trHeight w:val="300"/>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Coolibah woodland</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0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39 (2)</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67 (3)</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6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0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39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133 (3)</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12 (1)</w:t>
            </w:r>
          </w:p>
        </w:tc>
      </w:tr>
      <w:tr w:rsidR="00FC51AD" w:rsidRPr="00532CC0" w:rsidTr="009D2A7A">
        <w:trPr>
          <w:trHeight w:val="300"/>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Cumbingi-Marsh Club Rush</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0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62 (3)</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36 (1)</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6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0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31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36 (1)</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11 (1)</w:t>
            </w:r>
          </w:p>
        </w:tc>
      </w:tr>
      <w:tr w:rsidR="00FC51AD" w:rsidRPr="00532CC0" w:rsidTr="009D2A7A">
        <w:trPr>
          <w:trHeight w:val="300"/>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River Cooba - Lignum Association</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2 (11)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166 (9)</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100 (4)</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81 (18)</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2 (11)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331 (10)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199 (4)</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160 (18)</w:t>
            </w:r>
          </w:p>
        </w:tc>
      </w:tr>
      <w:tr w:rsidR="00FC51AD" w:rsidRPr="00532CC0" w:rsidTr="009D2A7A">
        <w:trPr>
          <w:trHeight w:val="300"/>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Water Couch - Spike-rush - Tussock Rush marsh grassland</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6 (33)</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w:t>
            </w:r>
            <w:r w:rsidR="00925B0F">
              <w:rPr>
                <w:rFonts w:cs="Arial"/>
                <w:color w:val="000000"/>
                <w:sz w:val="18"/>
                <w:szCs w:val="18"/>
              </w:rPr>
              <w:t>,</w:t>
            </w:r>
            <w:r w:rsidRPr="00532CC0">
              <w:rPr>
                <w:rFonts w:cs="Arial"/>
                <w:color w:val="000000"/>
                <w:sz w:val="18"/>
                <w:szCs w:val="18"/>
              </w:rPr>
              <w:t>345 (76)</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w:t>
            </w:r>
            <w:r w:rsidR="00925B0F">
              <w:rPr>
                <w:rFonts w:cs="Arial"/>
                <w:color w:val="000000"/>
                <w:sz w:val="18"/>
                <w:szCs w:val="18"/>
              </w:rPr>
              <w:t>,</w:t>
            </w:r>
            <w:r w:rsidRPr="00532CC0">
              <w:rPr>
                <w:rFonts w:cs="Arial"/>
                <w:color w:val="000000"/>
                <w:sz w:val="18"/>
                <w:szCs w:val="18"/>
              </w:rPr>
              <w:t>849 (76)</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180 (41)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6 (31)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2</w:t>
            </w:r>
            <w:r w:rsidR="00925B0F">
              <w:rPr>
                <w:rFonts w:cs="Arial"/>
                <w:color w:val="000000"/>
                <w:sz w:val="18"/>
                <w:szCs w:val="18"/>
              </w:rPr>
              <w:t>,</w:t>
            </w:r>
            <w:r w:rsidRPr="00532CC0">
              <w:rPr>
                <w:rFonts w:cs="Arial"/>
                <w:color w:val="000000"/>
                <w:sz w:val="18"/>
                <w:szCs w:val="18"/>
              </w:rPr>
              <w:t>689 (82)</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w:t>
            </w:r>
            <w:r w:rsidR="00925B0F">
              <w:rPr>
                <w:rFonts w:cs="Arial"/>
                <w:color w:val="000000"/>
                <w:sz w:val="18"/>
                <w:szCs w:val="18"/>
              </w:rPr>
              <w:t>,</w:t>
            </w:r>
            <w:r w:rsidRPr="00532CC0">
              <w:rPr>
                <w:rFonts w:cs="Arial"/>
                <w:color w:val="000000"/>
                <w:sz w:val="18"/>
                <w:szCs w:val="18"/>
              </w:rPr>
              <w:t>698 (77)</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360 (41)</w:t>
            </w:r>
          </w:p>
        </w:tc>
      </w:tr>
      <w:tr w:rsidR="00FC51AD" w:rsidRPr="00532CC0" w:rsidTr="009D2A7A">
        <w:trPr>
          <w:trHeight w:val="300"/>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Natural Water Body</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2 (11)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5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 (0)</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11 (53)</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33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17 (0)</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6 (1)</w:t>
            </w:r>
          </w:p>
        </w:tc>
      </w:tr>
      <w:tr w:rsidR="00FC51AD" w:rsidRPr="00532CC0" w:rsidTr="009D2A7A">
        <w:trPr>
          <w:trHeight w:val="300"/>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Cultivated Land</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4 (21)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49 (3)</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264 (11)</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151 (34)</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0 (2)</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49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528 (11)</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302 (34)</w:t>
            </w:r>
          </w:p>
        </w:tc>
      </w:tr>
      <w:tr w:rsidR="00FC51AD" w:rsidRPr="00532CC0" w:rsidTr="009D2A7A">
        <w:trPr>
          <w:trHeight w:val="300"/>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left"/>
              <w:rPr>
                <w:rFonts w:cs="Arial"/>
                <w:color w:val="000000"/>
                <w:sz w:val="18"/>
                <w:szCs w:val="18"/>
              </w:rPr>
            </w:pPr>
            <w:r w:rsidRPr="00532CC0">
              <w:rPr>
                <w:rFonts w:cs="Arial"/>
                <w:color w:val="000000"/>
                <w:sz w:val="18"/>
                <w:szCs w:val="18"/>
              </w:rPr>
              <w:t>Farm Dam*</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4 (19)</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9 (0)</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6 (0)</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5 (1)</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 </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 </w:t>
            </w:r>
          </w:p>
        </w:tc>
        <w:tc>
          <w:tcPr>
            <w:tcW w:w="1148"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 </w:t>
            </w:r>
          </w:p>
        </w:tc>
        <w:tc>
          <w:tcPr>
            <w:tcW w:w="1149" w:type="dxa"/>
            <w:hideMark/>
          </w:tcPr>
          <w:p w:rsidR="00FC51AD" w:rsidRPr="00532CC0" w:rsidRDefault="00FC51AD" w:rsidP="00363FAE">
            <w:pPr>
              <w:spacing w:before="60" w:after="60"/>
              <w:jc w:val="center"/>
              <w:rPr>
                <w:rFonts w:cs="Arial"/>
                <w:color w:val="000000"/>
                <w:sz w:val="18"/>
                <w:szCs w:val="18"/>
              </w:rPr>
            </w:pPr>
            <w:r w:rsidRPr="00532CC0">
              <w:rPr>
                <w:rFonts w:cs="Arial"/>
                <w:color w:val="000000"/>
                <w:sz w:val="18"/>
                <w:szCs w:val="18"/>
              </w:rPr>
              <w:t> </w:t>
            </w:r>
          </w:p>
        </w:tc>
      </w:tr>
      <w:tr w:rsidR="00FC51AD" w:rsidRPr="00532CC0" w:rsidTr="009D2A7A">
        <w:trPr>
          <w:trHeight w:val="315"/>
        </w:trPr>
        <w:tc>
          <w:tcPr>
            <w:tcW w:w="1101" w:type="dxa"/>
            <w:vMerge/>
            <w:hideMark/>
          </w:tcPr>
          <w:p w:rsidR="00FC51AD" w:rsidRPr="00532CC0" w:rsidRDefault="00FC51AD" w:rsidP="00363FAE">
            <w:pPr>
              <w:spacing w:before="60" w:after="60"/>
              <w:jc w:val="left"/>
              <w:rPr>
                <w:rFonts w:cs="Arial"/>
                <w:color w:val="000000"/>
                <w:sz w:val="18"/>
                <w:szCs w:val="18"/>
              </w:rPr>
            </w:pPr>
          </w:p>
        </w:tc>
        <w:tc>
          <w:tcPr>
            <w:tcW w:w="3642" w:type="dxa"/>
            <w:hideMark/>
          </w:tcPr>
          <w:p w:rsidR="00FC51AD" w:rsidRPr="00532CC0" w:rsidRDefault="00FC51AD" w:rsidP="00363FAE">
            <w:pPr>
              <w:spacing w:before="60" w:after="60"/>
              <w:jc w:val="right"/>
              <w:rPr>
                <w:rFonts w:cs="Arial"/>
                <w:b/>
                <w:bCs/>
                <w:color w:val="000000"/>
                <w:sz w:val="18"/>
                <w:szCs w:val="18"/>
              </w:rPr>
            </w:pPr>
            <w:r w:rsidRPr="00532CC0">
              <w:rPr>
                <w:rFonts w:cs="Arial"/>
                <w:b/>
                <w:bCs/>
                <w:color w:val="000000"/>
                <w:sz w:val="18"/>
                <w:szCs w:val="18"/>
              </w:rPr>
              <w:t>Total</w:t>
            </w:r>
          </w:p>
        </w:tc>
        <w:tc>
          <w:tcPr>
            <w:tcW w:w="1148" w:type="dxa"/>
            <w:hideMark/>
          </w:tcPr>
          <w:p w:rsidR="00FC51AD" w:rsidRPr="00532CC0" w:rsidRDefault="00FC51AD" w:rsidP="00363FAE">
            <w:pPr>
              <w:spacing w:before="60" w:after="60"/>
              <w:jc w:val="center"/>
              <w:rPr>
                <w:rFonts w:cs="Arial"/>
                <w:b/>
                <w:bCs/>
                <w:color w:val="000000"/>
                <w:sz w:val="18"/>
                <w:szCs w:val="18"/>
              </w:rPr>
            </w:pPr>
            <w:r w:rsidRPr="00532CC0">
              <w:rPr>
                <w:rFonts w:cs="Arial"/>
                <w:b/>
                <w:bCs/>
                <w:color w:val="000000"/>
                <w:sz w:val="18"/>
                <w:szCs w:val="18"/>
              </w:rPr>
              <w:t>19</w:t>
            </w:r>
          </w:p>
        </w:tc>
        <w:tc>
          <w:tcPr>
            <w:tcW w:w="1148" w:type="dxa"/>
            <w:hideMark/>
          </w:tcPr>
          <w:p w:rsidR="00FC51AD" w:rsidRPr="00532CC0" w:rsidRDefault="00FC51AD" w:rsidP="00363FAE">
            <w:pPr>
              <w:spacing w:before="60" w:after="60"/>
              <w:jc w:val="center"/>
              <w:rPr>
                <w:rFonts w:cs="Arial"/>
                <w:b/>
                <w:bCs/>
                <w:color w:val="000000"/>
                <w:sz w:val="18"/>
                <w:szCs w:val="18"/>
              </w:rPr>
            </w:pPr>
            <w:r w:rsidRPr="00532CC0">
              <w:rPr>
                <w:rFonts w:cs="Arial"/>
                <w:b/>
                <w:bCs/>
                <w:color w:val="000000"/>
                <w:sz w:val="18"/>
                <w:szCs w:val="18"/>
              </w:rPr>
              <w:t>1</w:t>
            </w:r>
            <w:r w:rsidR="00925B0F">
              <w:rPr>
                <w:rFonts w:cs="Arial"/>
                <w:b/>
                <w:bCs/>
                <w:color w:val="000000"/>
                <w:sz w:val="18"/>
                <w:szCs w:val="18"/>
              </w:rPr>
              <w:t>,</w:t>
            </w:r>
            <w:r w:rsidRPr="00532CC0">
              <w:rPr>
                <w:rFonts w:cs="Arial"/>
                <w:b/>
                <w:bCs/>
                <w:color w:val="000000"/>
                <w:sz w:val="18"/>
                <w:szCs w:val="18"/>
              </w:rPr>
              <w:t>779</w:t>
            </w:r>
          </w:p>
        </w:tc>
        <w:tc>
          <w:tcPr>
            <w:tcW w:w="1148" w:type="dxa"/>
            <w:hideMark/>
          </w:tcPr>
          <w:p w:rsidR="00FC51AD" w:rsidRPr="00532CC0" w:rsidRDefault="00FC51AD" w:rsidP="00363FAE">
            <w:pPr>
              <w:spacing w:before="60" w:after="60"/>
              <w:jc w:val="center"/>
              <w:rPr>
                <w:rFonts w:cs="Arial"/>
                <w:b/>
                <w:bCs/>
                <w:color w:val="000000"/>
                <w:sz w:val="18"/>
                <w:szCs w:val="18"/>
              </w:rPr>
            </w:pPr>
            <w:r w:rsidRPr="00532CC0">
              <w:rPr>
                <w:rFonts w:cs="Arial"/>
                <w:b/>
                <w:bCs/>
                <w:color w:val="000000"/>
                <w:sz w:val="18"/>
                <w:szCs w:val="18"/>
              </w:rPr>
              <w:t>2</w:t>
            </w:r>
            <w:r w:rsidR="00925B0F">
              <w:rPr>
                <w:rFonts w:cs="Arial"/>
                <w:b/>
                <w:bCs/>
                <w:color w:val="000000"/>
                <w:sz w:val="18"/>
                <w:szCs w:val="18"/>
              </w:rPr>
              <w:t>,</w:t>
            </w:r>
            <w:r w:rsidRPr="00532CC0">
              <w:rPr>
                <w:rFonts w:cs="Arial"/>
                <w:b/>
                <w:bCs/>
                <w:color w:val="000000"/>
                <w:sz w:val="18"/>
                <w:szCs w:val="18"/>
              </w:rPr>
              <w:t>434</w:t>
            </w:r>
          </w:p>
        </w:tc>
        <w:tc>
          <w:tcPr>
            <w:tcW w:w="1149" w:type="dxa"/>
            <w:hideMark/>
          </w:tcPr>
          <w:p w:rsidR="00FC51AD" w:rsidRPr="00532CC0" w:rsidRDefault="00FC51AD" w:rsidP="00363FAE">
            <w:pPr>
              <w:spacing w:before="60" w:after="60"/>
              <w:jc w:val="center"/>
              <w:rPr>
                <w:rFonts w:cs="Arial"/>
                <w:b/>
                <w:bCs/>
                <w:color w:val="000000"/>
                <w:sz w:val="18"/>
                <w:szCs w:val="18"/>
              </w:rPr>
            </w:pPr>
            <w:r w:rsidRPr="00532CC0">
              <w:rPr>
                <w:rFonts w:cs="Arial"/>
                <w:b/>
                <w:bCs/>
                <w:color w:val="000000"/>
                <w:sz w:val="18"/>
                <w:szCs w:val="18"/>
              </w:rPr>
              <w:t>444</w:t>
            </w:r>
          </w:p>
        </w:tc>
        <w:tc>
          <w:tcPr>
            <w:tcW w:w="1148" w:type="dxa"/>
            <w:hideMark/>
          </w:tcPr>
          <w:p w:rsidR="00FC51AD" w:rsidRPr="00532CC0" w:rsidRDefault="00FC51AD" w:rsidP="00363FAE">
            <w:pPr>
              <w:spacing w:before="60" w:after="60"/>
              <w:jc w:val="center"/>
              <w:rPr>
                <w:rFonts w:cs="Arial"/>
                <w:b/>
                <w:bCs/>
                <w:color w:val="000000"/>
                <w:sz w:val="18"/>
                <w:szCs w:val="18"/>
              </w:rPr>
            </w:pPr>
            <w:r w:rsidRPr="00532CC0">
              <w:rPr>
                <w:rFonts w:cs="Arial"/>
                <w:b/>
                <w:bCs/>
                <w:color w:val="000000"/>
                <w:sz w:val="18"/>
                <w:szCs w:val="18"/>
              </w:rPr>
              <w:t>20</w:t>
            </w:r>
          </w:p>
        </w:tc>
        <w:tc>
          <w:tcPr>
            <w:tcW w:w="1148" w:type="dxa"/>
            <w:hideMark/>
          </w:tcPr>
          <w:p w:rsidR="00FC51AD" w:rsidRPr="00532CC0" w:rsidRDefault="00FC51AD" w:rsidP="00363FAE">
            <w:pPr>
              <w:spacing w:before="60" w:after="60"/>
              <w:jc w:val="center"/>
              <w:rPr>
                <w:rFonts w:cs="Arial"/>
                <w:b/>
                <w:bCs/>
                <w:color w:val="000000"/>
                <w:sz w:val="18"/>
                <w:szCs w:val="18"/>
              </w:rPr>
            </w:pPr>
            <w:r w:rsidRPr="00532CC0">
              <w:rPr>
                <w:rFonts w:cs="Arial"/>
                <w:b/>
                <w:bCs/>
                <w:color w:val="000000"/>
                <w:sz w:val="18"/>
                <w:szCs w:val="18"/>
              </w:rPr>
              <w:t>3</w:t>
            </w:r>
            <w:r w:rsidR="00925B0F">
              <w:rPr>
                <w:rFonts w:cs="Arial"/>
                <w:b/>
                <w:bCs/>
                <w:color w:val="000000"/>
                <w:sz w:val="18"/>
                <w:szCs w:val="18"/>
              </w:rPr>
              <w:t>,</w:t>
            </w:r>
            <w:r w:rsidRPr="00532CC0">
              <w:rPr>
                <w:rFonts w:cs="Arial"/>
                <w:b/>
                <w:bCs/>
                <w:color w:val="000000"/>
                <w:sz w:val="18"/>
                <w:szCs w:val="18"/>
              </w:rPr>
              <w:t>292</w:t>
            </w:r>
          </w:p>
        </w:tc>
        <w:tc>
          <w:tcPr>
            <w:tcW w:w="1148" w:type="dxa"/>
            <w:hideMark/>
          </w:tcPr>
          <w:p w:rsidR="00FC51AD" w:rsidRPr="00532CC0" w:rsidRDefault="00FC51AD" w:rsidP="00363FAE">
            <w:pPr>
              <w:spacing w:before="60" w:after="60"/>
              <w:jc w:val="center"/>
              <w:rPr>
                <w:rFonts w:cs="Arial"/>
                <w:b/>
                <w:bCs/>
                <w:color w:val="000000"/>
                <w:sz w:val="18"/>
                <w:szCs w:val="18"/>
              </w:rPr>
            </w:pPr>
            <w:r w:rsidRPr="00532CC0">
              <w:rPr>
                <w:rFonts w:cs="Arial"/>
                <w:b/>
                <w:bCs/>
                <w:color w:val="000000"/>
                <w:sz w:val="18"/>
                <w:szCs w:val="18"/>
              </w:rPr>
              <w:t>4</w:t>
            </w:r>
            <w:r w:rsidR="00925B0F">
              <w:rPr>
                <w:rFonts w:cs="Arial"/>
                <w:b/>
                <w:bCs/>
                <w:color w:val="000000"/>
                <w:sz w:val="18"/>
                <w:szCs w:val="18"/>
              </w:rPr>
              <w:t>,</w:t>
            </w:r>
            <w:r w:rsidRPr="00532CC0">
              <w:rPr>
                <w:rFonts w:cs="Arial"/>
                <w:b/>
                <w:bCs/>
                <w:color w:val="000000"/>
                <w:sz w:val="18"/>
                <w:szCs w:val="18"/>
              </w:rPr>
              <w:t>827</w:t>
            </w:r>
          </w:p>
        </w:tc>
        <w:tc>
          <w:tcPr>
            <w:tcW w:w="1149" w:type="dxa"/>
            <w:hideMark/>
          </w:tcPr>
          <w:p w:rsidR="00FC51AD" w:rsidRPr="00532CC0" w:rsidRDefault="00FC51AD" w:rsidP="00363FAE">
            <w:pPr>
              <w:spacing w:before="60" w:after="60"/>
              <w:jc w:val="center"/>
              <w:rPr>
                <w:rFonts w:cs="Arial"/>
                <w:b/>
                <w:bCs/>
                <w:color w:val="000000"/>
                <w:sz w:val="18"/>
                <w:szCs w:val="18"/>
              </w:rPr>
            </w:pPr>
            <w:r w:rsidRPr="00532CC0">
              <w:rPr>
                <w:rFonts w:cs="Arial"/>
                <w:b/>
                <w:bCs/>
                <w:color w:val="000000"/>
                <w:sz w:val="18"/>
                <w:szCs w:val="18"/>
              </w:rPr>
              <w:t>879</w:t>
            </w:r>
          </w:p>
        </w:tc>
      </w:tr>
    </w:tbl>
    <w:p w:rsidR="00FC51AD" w:rsidRPr="004335CD" w:rsidRDefault="00FC51AD" w:rsidP="00FC51AD"/>
    <w:p w:rsidR="00FC51AD" w:rsidRPr="004335CD" w:rsidRDefault="00FC51AD" w:rsidP="00FC51AD">
      <w:r w:rsidRPr="004335CD">
        <w:br w:type="page"/>
      </w:r>
    </w:p>
    <w:p w:rsidR="00FC51AD" w:rsidRPr="004335CD" w:rsidRDefault="00FC51AD" w:rsidP="00FC51AD">
      <w:pPr>
        <w:pStyle w:val="Caption"/>
        <w:keepNext/>
      </w:pPr>
      <w:bookmarkStart w:id="185" w:name="_Ref426656569"/>
      <w:r w:rsidRPr="004335CD">
        <w:t xml:space="preserve">Table </w:t>
      </w:r>
      <w:r w:rsidR="00322207">
        <w:fldChar w:fldCharType="begin"/>
      </w:r>
      <w:r w:rsidR="00E56FCF">
        <w:instrText xml:space="preserve"> STYLEREF 6 \s </w:instrText>
      </w:r>
      <w:r w:rsidR="00322207">
        <w:fldChar w:fldCharType="separate"/>
      </w:r>
      <w:r w:rsidR="00C80D38">
        <w:rPr>
          <w:noProof/>
        </w:rPr>
        <w:t>G</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4</w:t>
      </w:r>
      <w:r w:rsidR="00322207">
        <w:rPr>
          <w:noProof/>
        </w:rPr>
        <w:fldChar w:fldCharType="end"/>
      </w:r>
      <w:bookmarkEnd w:id="185"/>
      <w:r w:rsidR="00363FAE">
        <w:rPr>
          <w:noProof/>
        </w:rPr>
        <w:t xml:space="preserve">: </w:t>
      </w:r>
      <w:r w:rsidRPr="004335CD">
        <w:t xml:space="preserve"> Wetland inundation extent and volumes for different vegetation communities within the Gingham Watercourse during 2014-15</w:t>
      </w:r>
      <w:r w:rsidR="00FD4BAE">
        <w:t>.</w:t>
      </w:r>
    </w:p>
    <w:tbl>
      <w:tblPr>
        <w:tblStyle w:val="TableGrid"/>
        <w:tblW w:w="13907" w:type="dxa"/>
        <w:tblLayout w:type="fixed"/>
        <w:tblLook w:val="04A0"/>
      </w:tblPr>
      <w:tblGrid>
        <w:gridCol w:w="1101"/>
        <w:gridCol w:w="3592"/>
        <w:gridCol w:w="1151"/>
        <w:gridCol w:w="1152"/>
        <w:gridCol w:w="1152"/>
        <w:gridCol w:w="1152"/>
        <w:gridCol w:w="1151"/>
        <w:gridCol w:w="1152"/>
        <w:gridCol w:w="1152"/>
        <w:gridCol w:w="1152"/>
      </w:tblGrid>
      <w:tr w:rsidR="00FC51AD" w:rsidRPr="00532CC0" w:rsidTr="00554A94">
        <w:trPr>
          <w:trHeight w:val="223"/>
          <w:tblHeader/>
        </w:trPr>
        <w:tc>
          <w:tcPr>
            <w:tcW w:w="1101" w:type="dxa"/>
            <w:vMerge w:val="restart"/>
            <w:tcBorders>
              <w:top w:val="single" w:sz="4" w:space="0" w:color="auto"/>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color w:val="000000"/>
                <w:sz w:val="18"/>
                <w:szCs w:val="18"/>
              </w:rPr>
              <w:t>Wetland</w:t>
            </w:r>
          </w:p>
        </w:tc>
        <w:tc>
          <w:tcPr>
            <w:tcW w:w="3592" w:type="dxa"/>
            <w:vMerge w:val="restart"/>
            <w:tcBorders>
              <w:top w:val="single" w:sz="4" w:space="0" w:color="auto"/>
              <w:right w:val="single" w:sz="4" w:space="0" w:color="auto"/>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bCs/>
                <w:color w:val="000000"/>
                <w:sz w:val="18"/>
                <w:szCs w:val="18"/>
              </w:rPr>
              <w:t>Vegetation community</w:t>
            </w:r>
          </w:p>
        </w:tc>
        <w:tc>
          <w:tcPr>
            <w:tcW w:w="4607" w:type="dxa"/>
            <w:gridSpan w:val="4"/>
            <w:tcBorders>
              <w:top w:val="single" w:sz="4" w:space="0" w:color="auto"/>
              <w:left w:val="single" w:sz="4" w:space="0" w:color="auto"/>
              <w:bottom w:val="single" w:sz="4" w:space="0" w:color="000000" w:themeColor="text1"/>
              <w:right w:val="single" w:sz="4" w:space="0" w:color="auto"/>
            </w:tcBorders>
            <w:shd w:val="clear" w:color="auto" w:fill="D9D9D9"/>
            <w:hideMark/>
          </w:tcPr>
          <w:p w:rsidR="00FC51AD" w:rsidRPr="00363FAE" w:rsidRDefault="00FC51AD" w:rsidP="00FA4CD9">
            <w:pPr>
              <w:spacing w:before="50" w:after="50" w:line="270" w:lineRule="exact"/>
              <w:jc w:val="center"/>
              <w:rPr>
                <w:rFonts w:cs="Arial"/>
                <w:bCs/>
                <w:color w:val="000000"/>
                <w:sz w:val="18"/>
                <w:szCs w:val="18"/>
              </w:rPr>
            </w:pPr>
            <w:r w:rsidRPr="00363FAE">
              <w:rPr>
                <w:rFonts w:cs="Arial"/>
                <w:bCs/>
                <w:color w:val="000000"/>
                <w:sz w:val="18"/>
                <w:szCs w:val="18"/>
              </w:rPr>
              <w:t>Area inundated - ha (%)</w:t>
            </w:r>
          </w:p>
        </w:tc>
        <w:tc>
          <w:tcPr>
            <w:tcW w:w="4607" w:type="dxa"/>
            <w:gridSpan w:val="4"/>
            <w:tcBorders>
              <w:top w:val="single" w:sz="4" w:space="0" w:color="auto"/>
              <w:left w:val="single" w:sz="4" w:space="0" w:color="auto"/>
              <w:bottom w:val="single" w:sz="4" w:space="0" w:color="000000" w:themeColor="text1"/>
              <w:right w:val="nil"/>
            </w:tcBorders>
            <w:shd w:val="clear" w:color="auto" w:fill="D9D9D9"/>
            <w:hideMark/>
          </w:tcPr>
          <w:p w:rsidR="00FC51AD" w:rsidRPr="00363FAE" w:rsidRDefault="00FC51AD" w:rsidP="00FA4CD9">
            <w:pPr>
              <w:spacing w:before="50" w:after="50" w:line="270" w:lineRule="exact"/>
              <w:jc w:val="center"/>
              <w:rPr>
                <w:rFonts w:cs="Arial"/>
                <w:bCs/>
                <w:color w:val="000000"/>
                <w:sz w:val="18"/>
                <w:szCs w:val="18"/>
              </w:rPr>
            </w:pPr>
            <w:r w:rsidRPr="00363FAE">
              <w:rPr>
                <w:rFonts w:cs="Arial"/>
                <w:bCs/>
                <w:color w:val="000000"/>
                <w:sz w:val="18"/>
                <w:szCs w:val="18"/>
              </w:rPr>
              <w:t>Volume - ML (%)</w:t>
            </w:r>
          </w:p>
        </w:tc>
      </w:tr>
      <w:tr w:rsidR="00FC51AD" w:rsidRPr="00532CC0" w:rsidTr="00554A94">
        <w:trPr>
          <w:trHeight w:val="315"/>
          <w:tblHeader/>
        </w:trPr>
        <w:tc>
          <w:tcPr>
            <w:tcW w:w="1101" w:type="dxa"/>
            <w:vMerge/>
            <w:shd w:val="clear" w:color="auto" w:fill="D9D9D9"/>
            <w:hideMark/>
          </w:tcPr>
          <w:p w:rsidR="00FC51AD" w:rsidRPr="00363FAE" w:rsidRDefault="00FC51AD" w:rsidP="00FA4CD9">
            <w:pPr>
              <w:spacing w:before="50" w:after="50" w:line="270" w:lineRule="exact"/>
              <w:rPr>
                <w:rFonts w:cs="Arial"/>
                <w:color w:val="000000"/>
                <w:sz w:val="18"/>
                <w:szCs w:val="18"/>
              </w:rPr>
            </w:pPr>
          </w:p>
        </w:tc>
        <w:tc>
          <w:tcPr>
            <w:tcW w:w="3592" w:type="dxa"/>
            <w:vMerge/>
            <w:tcBorders>
              <w:right w:val="single" w:sz="4" w:space="0" w:color="auto"/>
            </w:tcBorders>
            <w:shd w:val="clear" w:color="auto" w:fill="D9D9D9"/>
            <w:hideMark/>
          </w:tcPr>
          <w:p w:rsidR="00FC51AD" w:rsidRPr="00363FAE" w:rsidRDefault="00FC51AD" w:rsidP="00FA4CD9">
            <w:pPr>
              <w:spacing w:before="50" w:after="50" w:line="270" w:lineRule="exact"/>
              <w:jc w:val="center"/>
              <w:rPr>
                <w:rFonts w:cs="Arial"/>
                <w:bCs/>
                <w:color w:val="000000"/>
                <w:sz w:val="18"/>
                <w:szCs w:val="18"/>
              </w:rPr>
            </w:pPr>
          </w:p>
        </w:tc>
        <w:tc>
          <w:tcPr>
            <w:tcW w:w="1151"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color w:val="000000"/>
                <w:sz w:val="18"/>
                <w:szCs w:val="18"/>
              </w:rPr>
              <w:t>1/07/2014</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color w:val="000000"/>
                <w:sz w:val="18"/>
                <w:szCs w:val="18"/>
              </w:rPr>
              <w:t>21/10/2014</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color w:val="000000"/>
                <w:sz w:val="18"/>
                <w:szCs w:val="18"/>
              </w:rPr>
              <w:t>10/02/2015</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color w:val="000000"/>
                <w:sz w:val="18"/>
                <w:szCs w:val="18"/>
              </w:rPr>
              <w:t>15/04/2014</w:t>
            </w:r>
          </w:p>
        </w:tc>
        <w:tc>
          <w:tcPr>
            <w:tcW w:w="1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color w:val="000000"/>
                <w:sz w:val="18"/>
                <w:szCs w:val="18"/>
              </w:rPr>
              <w:t>1/07/2014</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color w:val="000000"/>
                <w:sz w:val="18"/>
                <w:szCs w:val="18"/>
              </w:rPr>
              <w:t>21/10/2014</w:t>
            </w:r>
          </w:p>
        </w:tc>
        <w:tc>
          <w:tcPr>
            <w:tcW w:w="11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color w:val="000000"/>
                <w:sz w:val="18"/>
                <w:szCs w:val="18"/>
              </w:rPr>
              <w:t>10/02/2015</w:t>
            </w:r>
          </w:p>
        </w:tc>
        <w:tc>
          <w:tcPr>
            <w:tcW w:w="1152" w:type="dxa"/>
            <w:tcBorders>
              <w:top w:val="single" w:sz="4" w:space="0" w:color="000000" w:themeColor="text1"/>
              <w:left w:val="single" w:sz="4" w:space="0" w:color="000000" w:themeColor="text1"/>
              <w:bottom w:val="single" w:sz="4" w:space="0" w:color="000000" w:themeColor="text1"/>
              <w:right w:val="nil"/>
            </w:tcBorders>
            <w:shd w:val="clear" w:color="auto" w:fill="D9D9D9"/>
            <w:hideMark/>
          </w:tcPr>
          <w:p w:rsidR="00FC51AD" w:rsidRPr="00363FAE" w:rsidRDefault="00FC51AD" w:rsidP="00FA4CD9">
            <w:pPr>
              <w:spacing w:before="50" w:after="50" w:line="270" w:lineRule="exact"/>
              <w:jc w:val="center"/>
              <w:rPr>
                <w:rFonts w:cs="Arial"/>
                <w:color w:val="000000"/>
                <w:sz w:val="18"/>
                <w:szCs w:val="18"/>
              </w:rPr>
            </w:pPr>
            <w:r w:rsidRPr="00363FAE">
              <w:rPr>
                <w:rFonts w:cs="Arial"/>
                <w:color w:val="000000"/>
                <w:sz w:val="18"/>
                <w:szCs w:val="18"/>
              </w:rPr>
              <w:t>15/04/2014</w:t>
            </w:r>
          </w:p>
        </w:tc>
      </w:tr>
      <w:tr w:rsidR="00FC51AD" w:rsidRPr="00532CC0" w:rsidTr="00363FAE">
        <w:trPr>
          <w:trHeight w:val="300"/>
        </w:trPr>
        <w:tc>
          <w:tcPr>
            <w:tcW w:w="1101" w:type="dxa"/>
            <w:vMerge w:val="restart"/>
            <w:textDirection w:val="btLr"/>
            <w:hideMark/>
          </w:tcPr>
          <w:p w:rsidR="00FC51AD" w:rsidRPr="00532CC0" w:rsidRDefault="00FC51AD" w:rsidP="00FA4CD9">
            <w:pPr>
              <w:spacing w:before="50" w:after="50" w:line="270" w:lineRule="exact"/>
              <w:ind w:left="113" w:right="113"/>
              <w:jc w:val="center"/>
              <w:rPr>
                <w:rFonts w:cs="Arial"/>
                <w:color w:val="000000"/>
                <w:sz w:val="18"/>
                <w:szCs w:val="18"/>
              </w:rPr>
            </w:pPr>
            <w:r w:rsidRPr="00532CC0">
              <w:rPr>
                <w:rFonts w:cs="Arial"/>
                <w:color w:val="000000"/>
                <w:sz w:val="18"/>
                <w:szCs w:val="18"/>
              </w:rPr>
              <w:t>Gingham</w:t>
            </w:r>
            <w:r w:rsidR="00776C2B">
              <w:rPr>
                <w:rFonts w:cs="Arial"/>
                <w:color w:val="000000"/>
                <w:sz w:val="18"/>
                <w:szCs w:val="18"/>
              </w:rPr>
              <w:t xml:space="preserve"> Watercourse</w:t>
            </w: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Baradine Red Gum shrubby open forest</w:t>
            </w:r>
          </w:p>
        </w:tc>
        <w:tc>
          <w:tcPr>
            <w:tcW w:w="1151" w:type="dxa"/>
            <w:tcBorders>
              <w:top w:val="single" w:sz="4" w:space="0" w:color="000000" w:themeColor="text1"/>
            </w:tcBorders>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tcBorders>
              <w:top w:val="single" w:sz="4" w:space="0" w:color="000000" w:themeColor="text1"/>
            </w:tcBorders>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7 (4)</w:t>
            </w:r>
          </w:p>
        </w:tc>
        <w:tc>
          <w:tcPr>
            <w:tcW w:w="1152" w:type="dxa"/>
            <w:tcBorders>
              <w:top w:val="single" w:sz="4" w:space="0" w:color="000000" w:themeColor="text1"/>
            </w:tcBorders>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37 (1)</w:t>
            </w:r>
          </w:p>
        </w:tc>
        <w:tc>
          <w:tcPr>
            <w:tcW w:w="1152" w:type="dxa"/>
            <w:tcBorders>
              <w:top w:val="single" w:sz="4" w:space="0" w:color="000000" w:themeColor="text1"/>
            </w:tcBorders>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17 (1)</w:t>
            </w:r>
          </w:p>
        </w:tc>
        <w:tc>
          <w:tcPr>
            <w:tcW w:w="1151" w:type="dxa"/>
            <w:tcBorders>
              <w:top w:val="single" w:sz="4" w:space="0" w:color="000000" w:themeColor="text1"/>
            </w:tcBorders>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tcBorders>
              <w:top w:val="single" w:sz="4" w:space="0" w:color="000000" w:themeColor="text1"/>
            </w:tcBorders>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14 (2)</w:t>
            </w:r>
          </w:p>
        </w:tc>
        <w:tc>
          <w:tcPr>
            <w:tcW w:w="1152" w:type="dxa"/>
            <w:tcBorders>
              <w:top w:val="single" w:sz="4" w:space="0" w:color="000000" w:themeColor="text1"/>
            </w:tcBorders>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74 (1)</w:t>
            </w:r>
          </w:p>
        </w:tc>
        <w:tc>
          <w:tcPr>
            <w:tcW w:w="1152" w:type="dxa"/>
            <w:tcBorders>
              <w:top w:val="single" w:sz="4" w:space="0" w:color="000000" w:themeColor="text1"/>
            </w:tcBorders>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35 (1)</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jc w:val="left"/>
              <w:rPr>
                <w:rFonts w:cs="Arial"/>
                <w:color w:val="000000"/>
                <w:sz w:val="18"/>
                <w:szCs w:val="18"/>
              </w:rPr>
            </w:pPr>
            <w:r w:rsidRPr="00532CC0">
              <w:rPr>
                <w:rFonts w:cs="Arial"/>
                <w:color w:val="000000"/>
                <w:sz w:val="18"/>
                <w:szCs w:val="18"/>
              </w:rPr>
              <w:t>Belah grassy woodland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4 (2)</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299 (8)</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31 (2)</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598 (7)</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62 (2)</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Carbeen grassy woodland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Coolibah - River Cooba grassy woodland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5 (3)</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433 (11)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79 (6)</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9 (2)</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866 (10)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158 (5)</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Cumbungi swamp rushland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31 (32)</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88 (49)</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274 (7)</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244 (17)</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92 (48)</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351 (60)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w:t>
            </w:r>
            <w:r w:rsidR="00925B0F">
              <w:rPr>
                <w:rFonts w:cs="Arial"/>
                <w:color w:val="000000"/>
                <w:sz w:val="18"/>
                <w:szCs w:val="18"/>
              </w:rPr>
              <w:t>,</w:t>
            </w:r>
            <w:r w:rsidRPr="00532CC0">
              <w:rPr>
                <w:rFonts w:cs="Arial"/>
                <w:color w:val="000000"/>
                <w:sz w:val="18"/>
                <w:szCs w:val="18"/>
              </w:rPr>
              <w:t>098 (12)</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974 (28)</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Derived grasslands</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11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23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dry wetland with rehabilitation potential</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281 (7)</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15 (1)</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561 (6)</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15 (0)</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Marsh Club-rush swamp sedgeland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 (1)</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19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 (0)</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Myall - Rosewood shrubby woodland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13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24 (2)</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25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Poplar Box shrubby woodland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43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5 (0)</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43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5 (0)</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Quinine Bush - Cooba tall shrubland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River Cooba - Lignum Association</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 (9)</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42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32 (2)</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17 (9)</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127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96 (3)</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River Cooba - Lignum swamp shrubland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13 (7)</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689 (18)</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247 (18)</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38 (6)</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w:t>
            </w:r>
            <w:r w:rsidR="00925B0F">
              <w:rPr>
                <w:rFonts w:cs="Arial"/>
                <w:color w:val="000000"/>
                <w:sz w:val="18"/>
                <w:szCs w:val="18"/>
              </w:rPr>
              <w:t>,</w:t>
            </w:r>
            <w:r w:rsidRPr="00532CC0">
              <w:rPr>
                <w:rFonts w:cs="Arial"/>
                <w:color w:val="000000"/>
                <w:sz w:val="18"/>
                <w:szCs w:val="18"/>
              </w:rPr>
              <w:t>067 (23)</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740 (21)</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River Red Gum - Coolibah open forest</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 (3)</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5 (3)</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21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16 (1)</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9 (2)</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42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33 (1)</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Spike-rush - Cumbungi swamp sedgeland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7 (0)</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15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7 (0)</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Tussock Rush swamp rushland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4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4 (0)</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0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 (0)</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 xml:space="preserve">Water Couch - Spike-rush - Tussock Rush </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19 (20)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34 (19)</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w:t>
            </w:r>
            <w:r w:rsidR="00925B0F">
              <w:rPr>
                <w:rFonts w:cs="Arial"/>
                <w:color w:val="000000"/>
                <w:sz w:val="18"/>
                <w:szCs w:val="18"/>
              </w:rPr>
              <w:t>,</w:t>
            </w:r>
            <w:r w:rsidRPr="00532CC0">
              <w:rPr>
                <w:rFonts w:cs="Arial"/>
                <w:color w:val="000000"/>
                <w:sz w:val="18"/>
                <w:szCs w:val="18"/>
              </w:rPr>
              <w:t>485 (38)</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607 (43)</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19 (10)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68 (12)</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w:t>
            </w:r>
            <w:r w:rsidR="00925B0F">
              <w:rPr>
                <w:rFonts w:cs="Arial"/>
                <w:color w:val="000000"/>
                <w:sz w:val="18"/>
                <w:szCs w:val="18"/>
              </w:rPr>
              <w:t>,</w:t>
            </w:r>
            <w:r w:rsidRPr="00532CC0">
              <w:rPr>
                <w:rFonts w:cs="Arial"/>
                <w:color w:val="000000"/>
                <w:sz w:val="18"/>
                <w:szCs w:val="18"/>
              </w:rPr>
              <w:t>970 (33)</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w:t>
            </w:r>
            <w:r w:rsidR="00925B0F">
              <w:rPr>
                <w:rFonts w:cs="Arial"/>
                <w:color w:val="000000"/>
                <w:sz w:val="18"/>
                <w:szCs w:val="18"/>
              </w:rPr>
              <w:t>,</w:t>
            </w:r>
            <w:r w:rsidRPr="00532CC0">
              <w:rPr>
                <w:rFonts w:cs="Arial"/>
                <w:color w:val="000000"/>
                <w:sz w:val="18"/>
                <w:szCs w:val="18"/>
              </w:rPr>
              <w:t>214 (35)</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Natural water body</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13 (13)</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15 (8)</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21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17 (1)</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51 (27)</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74 (13)</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105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85 (2)</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Cultivated land</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15 (16)</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 (2)</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226 (6)</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40 (3)</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8 (4)</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6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332 (4)</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65 (2)</w:t>
            </w:r>
          </w:p>
        </w:tc>
      </w:tr>
      <w:tr w:rsidR="00FC51AD" w:rsidRPr="00532CC0" w:rsidTr="009D2A7A">
        <w:trPr>
          <w:trHeight w:val="300"/>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rPr>
                <w:rFonts w:cs="Arial"/>
                <w:color w:val="000000"/>
                <w:sz w:val="18"/>
                <w:szCs w:val="18"/>
              </w:rPr>
            </w:pPr>
            <w:r w:rsidRPr="00532CC0">
              <w:rPr>
                <w:rFonts w:cs="Arial"/>
                <w:color w:val="000000"/>
                <w:sz w:val="18"/>
                <w:szCs w:val="18"/>
              </w:rPr>
              <w:t>Farm Dam*</w:t>
            </w:r>
          </w:p>
        </w:tc>
        <w:tc>
          <w:tcPr>
            <w:tcW w:w="1151"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3 (3)</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2 (1)</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9 (0)</w:t>
            </w: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5 (0)</w:t>
            </w:r>
          </w:p>
        </w:tc>
        <w:tc>
          <w:tcPr>
            <w:tcW w:w="1151" w:type="dxa"/>
            <w:hideMark/>
          </w:tcPr>
          <w:p w:rsidR="00FC51AD" w:rsidRPr="00532CC0" w:rsidRDefault="00FC51AD" w:rsidP="00FA4CD9">
            <w:pPr>
              <w:spacing w:before="50" w:after="50" w:line="270" w:lineRule="exact"/>
              <w:jc w:val="center"/>
              <w:rPr>
                <w:rFonts w:cs="Arial"/>
                <w:color w:val="000000"/>
                <w:sz w:val="18"/>
                <w:szCs w:val="18"/>
              </w:rPr>
            </w:pPr>
          </w:p>
        </w:tc>
        <w:tc>
          <w:tcPr>
            <w:tcW w:w="1152" w:type="dxa"/>
            <w:hideMark/>
          </w:tcPr>
          <w:p w:rsidR="00FC51AD" w:rsidRPr="00532CC0" w:rsidRDefault="00FC51AD" w:rsidP="00FA4CD9">
            <w:pPr>
              <w:spacing w:before="50" w:after="50" w:line="270" w:lineRule="exact"/>
              <w:jc w:val="center"/>
              <w:rPr>
                <w:rFonts w:cs="Arial"/>
                <w:color w:val="000000"/>
                <w:sz w:val="18"/>
                <w:szCs w:val="18"/>
              </w:rPr>
            </w:pPr>
          </w:p>
        </w:tc>
        <w:tc>
          <w:tcPr>
            <w:tcW w:w="1152" w:type="dxa"/>
            <w:hideMark/>
          </w:tcPr>
          <w:p w:rsidR="00FC51AD" w:rsidRPr="00532CC0" w:rsidRDefault="00FC51AD" w:rsidP="00FA4CD9">
            <w:pPr>
              <w:spacing w:before="50" w:after="50" w:line="270" w:lineRule="exact"/>
              <w:jc w:val="center"/>
              <w:rPr>
                <w:rFonts w:cs="Arial"/>
                <w:color w:val="000000"/>
                <w:sz w:val="18"/>
                <w:szCs w:val="18"/>
              </w:rPr>
            </w:pPr>
          </w:p>
        </w:tc>
        <w:tc>
          <w:tcPr>
            <w:tcW w:w="1152" w:type="dxa"/>
            <w:hideMark/>
          </w:tcPr>
          <w:p w:rsidR="00FC51AD" w:rsidRPr="00532CC0" w:rsidRDefault="00FC51AD" w:rsidP="00FA4CD9">
            <w:pPr>
              <w:spacing w:before="50" w:after="50" w:line="270" w:lineRule="exact"/>
              <w:jc w:val="center"/>
              <w:rPr>
                <w:rFonts w:cs="Arial"/>
                <w:color w:val="000000"/>
                <w:sz w:val="18"/>
                <w:szCs w:val="18"/>
              </w:rPr>
            </w:pPr>
            <w:r w:rsidRPr="00532CC0">
              <w:rPr>
                <w:rFonts w:cs="Arial"/>
                <w:color w:val="000000"/>
                <w:sz w:val="18"/>
                <w:szCs w:val="18"/>
              </w:rPr>
              <w:t> </w:t>
            </w:r>
          </w:p>
        </w:tc>
      </w:tr>
      <w:tr w:rsidR="00FC51AD" w:rsidRPr="00532CC0" w:rsidTr="009D2A7A">
        <w:trPr>
          <w:trHeight w:val="315"/>
        </w:trPr>
        <w:tc>
          <w:tcPr>
            <w:tcW w:w="1101" w:type="dxa"/>
            <w:vMerge/>
            <w:hideMark/>
          </w:tcPr>
          <w:p w:rsidR="00FC51AD" w:rsidRPr="00532CC0" w:rsidRDefault="00FC51AD" w:rsidP="00FA4CD9">
            <w:pPr>
              <w:spacing w:before="50" w:after="50" w:line="270" w:lineRule="exact"/>
              <w:rPr>
                <w:rFonts w:cs="Arial"/>
                <w:color w:val="000000"/>
                <w:sz w:val="18"/>
                <w:szCs w:val="18"/>
              </w:rPr>
            </w:pPr>
          </w:p>
        </w:tc>
        <w:tc>
          <w:tcPr>
            <w:tcW w:w="3592" w:type="dxa"/>
            <w:hideMark/>
          </w:tcPr>
          <w:p w:rsidR="00FC51AD" w:rsidRPr="00532CC0" w:rsidRDefault="00FC51AD" w:rsidP="00FA4CD9">
            <w:pPr>
              <w:spacing w:before="50" w:after="50" w:line="270" w:lineRule="exact"/>
              <w:jc w:val="right"/>
              <w:rPr>
                <w:rFonts w:cs="Arial"/>
                <w:b/>
                <w:bCs/>
                <w:color w:val="000000"/>
                <w:sz w:val="18"/>
                <w:szCs w:val="18"/>
              </w:rPr>
            </w:pPr>
            <w:r w:rsidRPr="00532CC0">
              <w:rPr>
                <w:rFonts w:cs="Arial"/>
                <w:b/>
                <w:bCs/>
                <w:color w:val="000000"/>
                <w:sz w:val="18"/>
                <w:szCs w:val="18"/>
              </w:rPr>
              <w:t>Total</w:t>
            </w:r>
          </w:p>
        </w:tc>
        <w:tc>
          <w:tcPr>
            <w:tcW w:w="1151" w:type="dxa"/>
            <w:hideMark/>
          </w:tcPr>
          <w:p w:rsidR="00FC51AD" w:rsidRPr="00532CC0" w:rsidRDefault="00FC51AD" w:rsidP="00FA4CD9">
            <w:pPr>
              <w:spacing w:before="50" w:after="50" w:line="270" w:lineRule="exact"/>
              <w:jc w:val="center"/>
              <w:rPr>
                <w:rFonts w:cs="Arial"/>
                <w:b/>
                <w:bCs/>
                <w:color w:val="000000"/>
                <w:sz w:val="18"/>
                <w:szCs w:val="18"/>
              </w:rPr>
            </w:pPr>
            <w:r w:rsidRPr="00532CC0">
              <w:rPr>
                <w:rFonts w:cs="Arial"/>
                <w:b/>
                <w:bCs/>
                <w:color w:val="000000"/>
                <w:sz w:val="18"/>
                <w:szCs w:val="18"/>
              </w:rPr>
              <w:t>94</w:t>
            </w:r>
          </w:p>
        </w:tc>
        <w:tc>
          <w:tcPr>
            <w:tcW w:w="1152" w:type="dxa"/>
            <w:hideMark/>
          </w:tcPr>
          <w:p w:rsidR="00FC51AD" w:rsidRPr="00532CC0" w:rsidRDefault="00FC51AD" w:rsidP="00FA4CD9">
            <w:pPr>
              <w:spacing w:before="50" w:after="50" w:line="270" w:lineRule="exact"/>
              <w:jc w:val="center"/>
              <w:rPr>
                <w:rFonts w:cs="Arial"/>
                <w:b/>
                <w:bCs/>
                <w:color w:val="000000"/>
                <w:sz w:val="18"/>
                <w:szCs w:val="18"/>
              </w:rPr>
            </w:pPr>
            <w:r w:rsidRPr="00532CC0">
              <w:rPr>
                <w:rFonts w:cs="Arial"/>
                <w:b/>
                <w:bCs/>
                <w:color w:val="000000"/>
                <w:sz w:val="18"/>
                <w:szCs w:val="18"/>
              </w:rPr>
              <w:t>180</w:t>
            </w:r>
          </w:p>
        </w:tc>
        <w:tc>
          <w:tcPr>
            <w:tcW w:w="1152" w:type="dxa"/>
            <w:hideMark/>
          </w:tcPr>
          <w:p w:rsidR="00FC51AD" w:rsidRPr="00532CC0" w:rsidRDefault="00FC51AD" w:rsidP="00FA4CD9">
            <w:pPr>
              <w:spacing w:before="50" w:after="50" w:line="270" w:lineRule="exact"/>
              <w:jc w:val="center"/>
              <w:rPr>
                <w:rFonts w:cs="Arial"/>
                <w:b/>
                <w:bCs/>
                <w:color w:val="000000"/>
                <w:sz w:val="18"/>
                <w:szCs w:val="18"/>
              </w:rPr>
            </w:pPr>
            <w:r w:rsidRPr="00532CC0">
              <w:rPr>
                <w:rFonts w:cs="Arial"/>
                <w:b/>
                <w:bCs/>
                <w:color w:val="000000"/>
                <w:sz w:val="18"/>
                <w:szCs w:val="18"/>
              </w:rPr>
              <w:t>3</w:t>
            </w:r>
            <w:r w:rsidR="00925B0F">
              <w:rPr>
                <w:rFonts w:cs="Arial"/>
                <w:b/>
                <w:bCs/>
                <w:color w:val="000000"/>
                <w:sz w:val="18"/>
                <w:szCs w:val="18"/>
              </w:rPr>
              <w:t>,</w:t>
            </w:r>
            <w:r w:rsidRPr="00532CC0">
              <w:rPr>
                <w:rFonts w:cs="Arial"/>
                <w:b/>
                <w:bCs/>
                <w:color w:val="000000"/>
                <w:sz w:val="18"/>
                <w:szCs w:val="18"/>
              </w:rPr>
              <w:t>908</w:t>
            </w:r>
          </w:p>
        </w:tc>
        <w:tc>
          <w:tcPr>
            <w:tcW w:w="1152" w:type="dxa"/>
            <w:hideMark/>
          </w:tcPr>
          <w:p w:rsidR="00FC51AD" w:rsidRPr="00532CC0" w:rsidRDefault="00FC51AD" w:rsidP="00FA4CD9">
            <w:pPr>
              <w:spacing w:before="50" w:after="50" w:line="270" w:lineRule="exact"/>
              <w:jc w:val="center"/>
              <w:rPr>
                <w:rFonts w:cs="Arial"/>
                <w:b/>
                <w:bCs/>
                <w:color w:val="000000"/>
                <w:sz w:val="18"/>
                <w:szCs w:val="18"/>
              </w:rPr>
            </w:pPr>
            <w:r w:rsidRPr="00532CC0">
              <w:rPr>
                <w:rFonts w:cs="Arial"/>
                <w:b/>
                <w:bCs/>
                <w:color w:val="000000"/>
                <w:sz w:val="18"/>
                <w:szCs w:val="18"/>
              </w:rPr>
              <w:t>1</w:t>
            </w:r>
            <w:r w:rsidR="00925B0F">
              <w:rPr>
                <w:rFonts w:cs="Arial"/>
                <w:b/>
                <w:bCs/>
                <w:color w:val="000000"/>
                <w:sz w:val="18"/>
                <w:szCs w:val="18"/>
              </w:rPr>
              <w:t>,</w:t>
            </w:r>
            <w:r w:rsidRPr="00532CC0">
              <w:rPr>
                <w:rFonts w:cs="Arial"/>
                <w:b/>
                <w:bCs/>
                <w:color w:val="000000"/>
                <w:sz w:val="18"/>
                <w:szCs w:val="18"/>
              </w:rPr>
              <w:t>398</w:t>
            </w:r>
          </w:p>
        </w:tc>
        <w:tc>
          <w:tcPr>
            <w:tcW w:w="1151" w:type="dxa"/>
            <w:hideMark/>
          </w:tcPr>
          <w:p w:rsidR="00FC51AD" w:rsidRPr="00532CC0" w:rsidRDefault="00FC51AD" w:rsidP="00FA4CD9">
            <w:pPr>
              <w:spacing w:before="50" w:after="50" w:line="270" w:lineRule="exact"/>
              <w:jc w:val="center"/>
              <w:rPr>
                <w:rFonts w:cs="Arial"/>
                <w:b/>
                <w:bCs/>
                <w:color w:val="000000"/>
                <w:sz w:val="18"/>
                <w:szCs w:val="18"/>
              </w:rPr>
            </w:pPr>
            <w:r w:rsidRPr="00532CC0">
              <w:rPr>
                <w:rFonts w:cs="Arial"/>
                <w:b/>
                <w:bCs/>
                <w:color w:val="000000"/>
                <w:sz w:val="18"/>
                <w:szCs w:val="18"/>
              </w:rPr>
              <w:t>191</w:t>
            </w:r>
          </w:p>
        </w:tc>
        <w:tc>
          <w:tcPr>
            <w:tcW w:w="1152" w:type="dxa"/>
            <w:hideMark/>
          </w:tcPr>
          <w:p w:rsidR="00FC51AD" w:rsidRPr="00532CC0" w:rsidRDefault="00FC51AD" w:rsidP="00FA4CD9">
            <w:pPr>
              <w:spacing w:before="50" w:after="50" w:line="270" w:lineRule="exact"/>
              <w:jc w:val="center"/>
              <w:rPr>
                <w:rFonts w:cs="Arial"/>
                <w:b/>
                <w:bCs/>
                <w:color w:val="000000"/>
                <w:sz w:val="18"/>
                <w:szCs w:val="18"/>
              </w:rPr>
            </w:pPr>
            <w:r w:rsidRPr="00532CC0">
              <w:rPr>
                <w:rFonts w:cs="Arial"/>
                <w:b/>
                <w:bCs/>
                <w:color w:val="000000"/>
                <w:sz w:val="18"/>
                <w:szCs w:val="18"/>
              </w:rPr>
              <w:t>583</w:t>
            </w:r>
          </w:p>
        </w:tc>
        <w:tc>
          <w:tcPr>
            <w:tcW w:w="1152" w:type="dxa"/>
            <w:hideMark/>
          </w:tcPr>
          <w:p w:rsidR="00FC51AD" w:rsidRPr="00532CC0" w:rsidRDefault="00FC51AD" w:rsidP="00FA4CD9">
            <w:pPr>
              <w:spacing w:before="50" w:after="50" w:line="270" w:lineRule="exact"/>
              <w:jc w:val="center"/>
              <w:rPr>
                <w:rFonts w:cs="Arial"/>
                <w:b/>
                <w:bCs/>
                <w:color w:val="000000"/>
                <w:sz w:val="18"/>
                <w:szCs w:val="18"/>
              </w:rPr>
            </w:pPr>
            <w:r w:rsidRPr="00532CC0">
              <w:rPr>
                <w:rFonts w:cs="Arial"/>
                <w:b/>
                <w:bCs/>
                <w:color w:val="000000"/>
                <w:sz w:val="18"/>
                <w:szCs w:val="18"/>
              </w:rPr>
              <w:t>8</w:t>
            </w:r>
            <w:r w:rsidR="00925B0F">
              <w:rPr>
                <w:rFonts w:cs="Arial"/>
                <w:b/>
                <w:bCs/>
                <w:color w:val="000000"/>
                <w:sz w:val="18"/>
                <w:szCs w:val="18"/>
              </w:rPr>
              <w:t>,</w:t>
            </w:r>
            <w:r w:rsidRPr="00532CC0">
              <w:rPr>
                <w:rFonts w:cs="Arial"/>
                <w:b/>
                <w:bCs/>
                <w:color w:val="000000"/>
                <w:sz w:val="18"/>
                <w:szCs w:val="18"/>
              </w:rPr>
              <w:t>975</w:t>
            </w:r>
          </w:p>
        </w:tc>
        <w:tc>
          <w:tcPr>
            <w:tcW w:w="1152" w:type="dxa"/>
            <w:hideMark/>
          </w:tcPr>
          <w:p w:rsidR="00FC51AD" w:rsidRPr="00532CC0" w:rsidRDefault="00FC51AD" w:rsidP="00FA4CD9">
            <w:pPr>
              <w:spacing w:before="50" w:after="50" w:line="270" w:lineRule="exact"/>
              <w:jc w:val="center"/>
              <w:rPr>
                <w:rFonts w:cs="Arial"/>
                <w:b/>
                <w:bCs/>
                <w:color w:val="000000"/>
                <w:sz w:val="18"/>
                <w:szCs w:val="18"/>
              </w:rPr>
            </w:pPr>
            <w:r w:rsidRPr="00532CC0">
              <w:rPr>
                <w:rFonts w:cs="Arial"/>
                <w:b/>
                <w:bCs/>
                <w:color w:val="000000"/>
                <w:sz w:val="18"/>
                <w:szCs w:val="18"/>
              </w:rPr>
              <w:t>3</w:t>
            </w:r>
            <w:r w:rsidR="00925B0F">
              <w:rPr>
                <w:rFonts w:cs="Arial"/>
                <w:b/>
                <w:bCs/>
                <w:color w:val="000000"/>
                <w:sz w:val="18"/>
                <w:szCs w:val="18"/>
              </w:rPr>
              <w:t>,</w:t>
            </w:r>
            <w:r w:rsidRPr="00532CC0">
              <w:rPr>
                <w:rFonts w:cs="Arial"/>
                <w:b/>
                <w:bCs/>
                <w:color w:val="000000"/>
                <w:sz w:val="18"/>
                <w:szCs w:val="18"/>
              </w:rPr>
              <w:t>505</w:t>
            </w:r>
          </w:p>
        </w:tc>
      </w:tr>
    </w:tbl>
    <w:p w:rsidR="00FC51AD" w:rsidRPr="004335CD" w:rsidRDefault="00FC51AD" w:rsidP="00FA4CD9">
      <w:pPr>
        <w:spacing w:after="0" w:line="240" w:lineRule="auto"/>
      </w:pPr>
      <w:r w:rsidRPr="004335CD">
        <w:rPr>
          <w:rFonts w:cs="Arial"/>
          <w:color w:val="000000"/>
          <w:sz w:val="18"/>
          <w:szCs w:val="18"/>
          <w:lang w:eastAsia="en-AU"/>
        </w:rPr>
        <w:t xml:space="preserve"> * Farm dams were not included in volume calculations</w:t>
      </w:r>
    </w:p>
    <w:p w:rsidR="00FC51AD" w:rsidRPr="004335CD" w:rsidRDefault="00FC51AD" w:rsidP="00FC51AD">
      <w:pPr>
        <w:sectPr w:rsidR="00FC51AD" w:rsidRPr="004335CD" w:rsidSect="005F3062">
          <w:headerReference w:type="even" r:id="rId137"/>
          <w:headerReference w:type="default" r:id="rId138"/>
          <w:footerReference w:type="default" r:id="rId139"/>
          <w:headerReference w:type="first" r:id="rId140"/>
          <w:pgSz w:w="16838" w:h="11899" w:orient="landscape" w:code="9"/>
          <w:pgMar w:top="1480" w:right="1508" w:bottom="1219" w:left="1457" w:header="811" w:footer="306" w:gutter="0"/>
          <w:pgNumType w:chapStyle="6"/>
          <w:cols w:space="708"/>
          <w:docGrid w:linePitch="272"/>
        </w:sectPr>
      </w:pPr>
    </w:p>
    <w:p w:rsidR="00FC51AD" w:rsidRPr="004335CD" w:rsidRDefault="00FC51AD" w:rsidP="00532CC0">
      <w:pPr>
        <w:pStyle w:val="Heading7"/>
      </w:pPr>
      <w:bookmarkStart w:id="186" w:name="_Toc426839308"/>
      <w:r w:rsidRPr="004335CD">
        <w:t>Discussion</w:t>
      </w:r>
      <w:bookmarkEnd w:id="186"/>
    </w:p>
    <w:p w:rsidR="00FC51AD" w:rsidRPr="004335CD" w:rsidRDefault="00FC51AD" w:rsidP="00FC51AD">
      <w:r w:rsidRPr="004335CD">
        <w:t xml:space="preserve">Multiple methods </w:t>
      </w:r>
      <w:r w:rsidR="009441D5">
        <w:t>were</w:t>
      </w:r>
      <w:r w:rsidRPr="004335CD">
        <w:t xml:space="preserve"> employed to estimate inundation extent and volume within t</w:t>
      </w:r>
      <w:r w:rsidR="00776C2B">
        <w:t>he wetlands of the lower Gwydir</w:t>
      </w:r>
      <w:r w:rsidRPr="004335CD">
        <w:t xml:space="preserve">. The </w:t>
      </w:r>
      <w:r w:rsidR="009441D5">
        <w:t>DEM</w:t>
      </w:r>
      <w:r w:rsidRPr="004335CD">
        <w:t xml:space="preserve"> created from Lidar data captured in 2008 did not appear to represent the true land surface within the wetlands with </w:t>
      </w:r>
      <w:r w:rsidR="00BF430B">
        <w:t>reliable</w:t>
      </w:r>
      <w:r w:rsidRPr="004335CD">
        <w:t xml:space="preserve"> accuracy - areas covered in very thick vegetation (in some places 2</w:t>
      </w:r>
      <w:r w:rsidR="00BF430B">
        <w:t xml:space="preserve"> </w:t>
      </w:r>
      <w:r w:rsidRPr="004335CD">
        <w:t xml:space="preserve">m in height) in the inner sections of the wetlands appeared to be higher in elevation than the surrounding land surface. Thick vegetation has been shown to reduce the accuracy of </w:t>
      </w:r>
      <w:r w:rsidR="005A3517">
        <w:t>L</w:t>
      </w:r>
      <w:r w:rsidRPr="004335CD">
        <w:t xml:space="preserve">idar acquisition within other river systems (Scown 2015, Charlton et al. 2003, </w:t>
      </w:r>
      <w:proofErr w:type="gramStart"/>
      <w:r w:rsidRPr="004335CD">
        <w:t>Hopkinson</w:t>
      </w:r>
      <w:proofErr w:type="gramEnd"/>
      <w:r w:rsidRPr="004335CD">
        <w:t xml:space="preserve"> et al</w:t>
      </w:r>
      <w:r w:rsidR="005A3517">
        <w:t>.</w:t>
      </w:r>
      <w:r w:rsidRPr="004335CD">
        <w:t xml:space="preserve"> 2005). Potential inaccuracies in the Lidar could be quiet significant in the Lower Gwydir system given the flatness of the landscape. Therefore, </w:t>
      </w:r>
      <w:r w:rsidR="005A3517">
        <w:t>L</w:t>
      </w:r>
      <w:r w:rsidRPr="004335CD">
        <w:t xml:space="preserve">idar was not used in the calculation of inundation extents and volumes in the first year, with further field validation planned to assess the degree to which </w:t>
      </w:r>
      <w:r w:rsidR="005A3517">
        <w:t>L</w:t>
      </w:r>
      <w:r w:rsidRPr="004335CD">
        <w:t xml:space="preserve">idar may be used for inundation mapping in this system in the future. </w:t>
      </w:r>
    </w:p>
    <w:p w:rsidR="00FC51AD" w:rsidRPr="004335CD" w:rsidRDefault="00FC51AD" w:rsidP="00FC51AD">
      <w:r w:rsidRPr="004335CD">
        <w:t xml:space="preserve">Environmental water produced significant inundation (6,342 ha in total) within the </w:t>
      </w:r>
      <w:r w:rsidR="00776C2B" w:rsidRPr="004335CD">
        <w:t xml:space="preserve">Gingham </w:t>
      </w:r>
      <w:r w:rsidR="00776C2B">
        <w:t xml:space="preserve">and Lower </w:t>
      </w:r>
      <w:r w:rsidRPr="004335CD">
        <w:t xml:space="preserve">Gwydir wetland systems during the 2014-15 water year. This followed a reasonably dry year (2013-14) in these wetland systems where no environmental water was delivered to either system, with localised rainfall towards the end of the season providing the only significant natural inflows to the wetlands (OEH 2014). In these systems in 2014-15, the delivery of environmental water from September through February constituted the main source of water to the wetlands until around March when several rainfall driven flow events ‘topped’ up inundation of the wetlands towards the end of the season. This </w:t>
      </w:r>
      <w:r w:rsidR="00BF430B">
        <w:t xml:space="preserve">was particularly true for the </w:t>
      </w:r>
      <w:r w:rsidR="00776C2B">
        <w:t xml:space="preserve">Lower </w:t>
      </w:r>
      <w:r w:rsidR="00BF430B">
        <w:t>Gwydir</w:t>
      </w:r>
      <w:r w:rsidRPr="004335CD">
        <w:t xml:space="preserve"> with water levels persisting at the Old Dromana and Wandoona waterhole locations through to the end of the season.</w:t>
      </w:r>
    </w:p>
    <w:p w:rsidR="00FC51AD" w:rsidRPr="004335CD" w:rsidRDefault="00FC51AD" w:rsidP="00FC51AD">
      <w:r w:rsidRPr="004335CD">
        <w:t>As was noted in the hydrology (River) indicator (</w:t>
      </w:r>
      <w:r w:rsidR="00322207">
        <w:fldChar w:fldCharType="begin"/>
      </w:r>
      <w:r w:rsidR="00FA4CD9">
        <w:instrText xml:space="preserve"> REF _Ref428119970 \r \h </w:instrText>
      </w:r>
      <w:r w:rsidR="00322207">
        <w:fldChar w:fldCharType="separate"/>
      </w:r>
      <w:r w:rsidR="00C80D38">
        <w:t>Appendix B</w:t>
      </w:r>
      <w:r w:rsidR="00322207">
        <w:fldChar w:fldCharType="end"/>
      </w:r>
      <w:r w:rsidRPr="004335CD">
        <w:t>) the break in the delivery of environmental water to the Gingham system during October – November 2014 had implications for the connectivity within this wetland system. By October</w:t>
      </w:r>
      <w:r w:rsidR="009441D5">
        <w:t>,</w:t>
      </w:r>
      <w:r w:rsidRPr="004335CD">
        <w:t xml:space="preserve"> 80% less water was delivered down the Gingham system compared to the </w:t>
      </w:r>
      <w:r w:rsidR="00776C2B">
        <w:t xml:space="preserve">Lower </w:t>
      </w:r>
      <w:r w:rsidRPr="004335CD">
        <w:t xml:space="preserve">Gwydir resulting in an inundation extent in the Gingham that was an order of magnitude lower than in the </w:t>
      </w:r>
      <w:r w:rsidR="00776C2B">
        <w:t xml:space="preserve">Lower </w:t>
      </w:r>
      <w:r w:rsidRPr="004335CD">
        <w:t xml:space="preserve">Gwydir. Once deliveries recommenced, pulsed releases between 250 and 450 ML/d down the Gingham system produced significant inundation throughout the watercourse. </w:t>
      </w:r>
    </w:p>
    <w:p w:rsidR="00FC51AD" w:rsidRPr="004335CD" w:rsidRDefault="00FD4BAE" w:rsidP="00FC51AD">
      <w:r>
        <w:t>E</w:t>
      </w:r>
      <w:r w:rsidR="00BF430B">
        <w:t xml:space="preserve">nvironmental </w:t>
      </w:r>
      <w:r w:rsidR="00FC51AD" w:rsidRPr="004335CD">
        <w:t xml:space="preserve">water inundated a high proportion of the wetland vegetation communities present within both wetlands, with the increased number of communities inundated in the Gingham system most likely being a product of the more detailed vegetation mapping available for this wetland. Key semi-permanent wetland species such as the Water </w:t>
      </w:r>
      <w:r w:rsidR="005A3517">
        <w:t>c</w:t>
      </w:r>
      <w:r w:rsidR="005A3517" w:rsidRPr="004335CD">
        <w:t>ouch</w:t>
      </w:r>
      <w:r w:rsidR="00FC51AD" w:rsidRPr="004335CD">
        <w:t xml:space="preserve">, Spike-rush, Tussock </w:t>
      </w:r>
      <w:proofErr w:type="gramStart"/>
      <w:r w:rsidR="00FC51AD" w:rsidRPr="004335CD">
        <w:t>rush,</w:t>
      </w:r>
      <w:proofErr w:type="gramEnd"/>
      <w:r w:rsidR="00FC51AD" w:rsidRPr="004335CD">
        <w:t xml:space="preserve"> Lignum and Cooba were all well represented in the communities that were significantly inundated, with inundation of some areas lasting for at least 4-6 months. Key floodplain species such as Coolibah and River Red Gum were also inundated for extended periods throughout the season</w:t>
      </w:r>
      <w:r>
        <w:t>.</w:t>
      </w:r>
      <w:r w:rsidR="00FC51AD" w:rsidRPr="004335CD">
        <w:t xml:space="preserve"> </w:t>
      </w:r>
    </w:p>
    <w:p w:rsidR="00FC51AD" w:rsidRPr="004335CD" w:rsidRDefault="00FC51AD" w:rsidP="00376D54">
      <w:pPr>
        <w:pStyle w:val="Heading7"/>
      </w:pPr>
      <w:bookmarkStart w:id="187" w:name="_Toc426839309"/>
      <w:r w:rsidRPr="004335CD">
        <w:t>Conclusion</w:t>
      </w:r>
      <w:bookmarkEnd w:id="187"/>
    </w:p>
    <w:p w:rsidR="00FC51AD" w:rsidRPr="004335CD" w:rsidRDefault="00FC51AD" w:rsidP="00FC51AD">
      <w:r w:rsidRPr="004335CD">
        <w:t xml:space="preserve">Significant proportions (6,342 ha) of the </w:t>
      </w:r>
      <w:r w:rsidR="00776C2B" w:rsidRPr="004335CD">
        <w:t xml:space="preserve">Gingham </w:t>
      </w:r>
      <w:r w:rsidR="00776C2B">
        <w:t xml:space="preserve">and Lower </w:t>
      </w:r>
      <w:r w:rsidRPr="004335CD">
        <w:t xml:space="preserve">Gwydir wetlands were inundated throughout the 2014-15 season, with inflows the result of environmental water deliveries early in the season. The extent and volume of inundation were then maintained by rainfall induced flows in the later stages of the season. This resulted in a range of key semi-permanent and floodplain vegetation species being inundated for extended periods of time (4-6 months). These findings confirm the intended watering objectives in the </w:t>
      </w:r>
      <w:r w:rsidR="00776C2B">
        <w:t>Gingham and L</w:t>
      </w:r>
      <w:r w:rsidRPr="004335CD">
        <w:t>ower Gwydir wetlands for prolonged inundation of key areas during the season</w:t>
      </w:r>
      <w:r w:rsidR="009441D5">
        <w:t>.</w:t>
      </w:r>
      <w:r w:rsidRPr="004335CD">
        <w:t xml:space="preserve"> </w:t>
      </w:r>
    </w:p>
    <w:p w:rsidR="00FC51AD" w:rsidRPr="004335CD" w:rsidRDefault="00FC51AD" w:rsidP="00FC51AD">
      <w:pPr>
        <w:rPr>
          <w:b/>
        </w:rPr>
      </w:pPr>
    </w:p>
    <w:p w:rsidR="00FC51AD" w:rsidRPr="004335CD" w:rsidRDefault="00FC51AD" w:rsidP="00376D54">
      <w:pPr>
        <w:pStyle w:val="Heading7"/>
      </w:pPr>
      <w:bookmarkStart w:id="188" w:name="_Toc426839310"/>
      <w:r w:rsidRPr="004335CD">
        <w:t>References</w:t>
      </w:r>
      <w:bookmarkEnd w:id="188"/>
    </w:p>
    <w:p w:rsidR="00721697" w:rsidRPr="004335CD" w:rsidRDefault="00721697" w:rsidP="00721697">
      <w:pPr>
        <w:rPr>
          <w:szCs w:val="20"/>
          <w:lang w:eastAsia="en-AU"/>
        </w:rPr>
      </w:pPr>
      <w:bookmarkStart w:id="189" w:name="_ENREF_9"/>
      <w:r w:rsidRPr="004335CD">
        <w:rPr>
          <w:szCs w:val="20"/>
        </w:rPr>
        <w:t>Bowen S. and Simpson, S.L. (20</w:t>
      </w:r>
      <w:r w:rsidR="00D625EA">
        <w:rPr>
          <w:szCs w:val="20"/>
        </w:rPr>
        <w:t>10</w:t>
      </w:r>
      <w:r w:rsidRPr="004335CD">
        <w:rPr>
          <w:szCs w:val="20"/>
        </w:rPr>
        <w:t xml:space="preserve">) </w:t>
      </w:r>
      <w:r w:rsidRPr="004335CD">
        <w:rPr>
          <w:szCs w:val="20"/>
          <w:lang w:eastAsia="en-AU"/>
        </w:rPr>
        <w:t>Changes in Extent and Condition of the Vegetation Communities of the Gwydir Wetlands and Floodplain 1996-2008: Final Report NSW Wetland Recovery Program. NSW Department of Environment Climate Change and Water: Sydney</w:t>
      </w:r>
    </w:p>
    <w:p w:rsidR="00FC51AD" w:rsidRPr="004335CD" w:rsidRDefault="00FC51AD" w:rsidP="00376D54">
      <w:pPr>
        <w:rPr>
          <w:rFonts w:cs="Arial"/>
          <w:color w:val="000000"/>
          <w:szCs w:val="20"/>
        </w:rPr>
      </w:pPr>
      <w:r w:rsidRPr="004335CD">
        <w:rPr>
          <w:rFonts w:cs="Arial"/>
          <w:noProof/>
          <w:color w:val="000000"/>
          <w:szCs w:val="20"/>
        </w:rPr>
        <w:t>Charlton, M. E., Large, A.</w:t>
      </w:r>
      <w:r w:rsidR="00FA4CD9">
        <w:rPr>
          <w:rFonts w:cs="Arial"/>
          <w:noProof/>
          <w:color w:val="000000"/>
          <w:szCs w:val="20"/>
        </w:rPr>
        <w:t xml:space="preserve"> R. G. and Fuller, I. C. (2003)</w:t>
      </w:r>
      <w:r w:rsidRPr="004335CD">
        <w:rPr>
          <w:rFonts w:cs="Arial"/>
          <w:noProof/>
          <w:color w:val="000000"/>
          <w:szCs w:val="20"/>
        </w:rPr>
        <w:t xml:space="preserve"> Application of airborne LiDAR in river environments: the River Coquet, Northumberland, UK. </w:t>
      </w:r>
      <w:r w:rsidRPr="004335CD">
        <w:rPr>
          <w:rFonts w:cs="Arial"/>
          <w:i/>
          <w:noProof/>
          <w:color w:val="000000"/>
          <w:szCs w:val="20"/>
        </w:rPr>
        <w:t>Earth Surface Processes and Landforms</w:t>
      </w:r>
      <w:r w:rsidRPr="004335CD">
        <w:rPr>
          <w:rFonts w:cs="Arial"/>
          <w:noProof/>
          <w:color w:val="000000"/>
          <w:szCs w:val="20"/>
        </w:rPr>
        <w:t xml:space="preserve">, </w:t>
      </w:r>
      <w:r w:rsidRPr="004335CD">
        <w:rPr>
          <w:rFonts w:cs="Arial"/>
          <w:b/>
          <w:noProof/>
          <w:color w:val="000000"/>
          <w:szCs w:val="20"/>
        </w:rPr>
        <w:t>28</w:t>
      </w:r>
      <w:r w:rsidRPr="004335CD">
        <w:rPr>
          <w:rFonts w:cs="Arial"/>
          <w:noProof/>
          <w:color w:val="000000"/>
          <w:szCs w:val="20"/>
        </w:rPr>
        <w:t>: 299-306.</w:t>
      </w:r>
    </w:p>
    <w:p w:rsidR="00FC51AD" w:rsidRPr="004335CD" w:rsidRDefault="00FC51AD" w:rsidP="00FC51AD">
      <w:pPr>
        <w:rPr>
          <w:rFonts w:cs="Arial"/>
          <w:szCs w:val="20"/>
        </w:rPr>
      </w:pPr>
      <w:r w:rsidRPr="004335CD">
        <w:rPr>
          <w:rFonts w:cs="Arial"/>
          <w:szCs w:val="20"/>
        </w:rPr>
        <w:t>Commonwealth of Australia (2014) Commonwealth Water Office Long Term Intervention Monitoring Project; Gwydir River System Selected Area, Commonwealth of Australia.</w:t>
      </w:r>
    </w:p>
    <w:p w:rsidR="00721697" w:rsidRPr="00571228" w:rsidRDefault="00721697" w:rsidP="00721697">
      <w:pPr>
        <w:rPr>
          <w:szCs w:val="20"/>
        </w:rPr>
      </w:pPr>
      <w:bookmarkStart w:id="190" w:name="_ENREF_23"/>
      <w:bookmarkEnd w:id="189"/>
      <w:proofErr w:type="gramStart"/>
      <w:r w:rsidRPr="00571228">
        <w:rPr>
          <w:szCs w:val="20"/>
        </w:rPr>
        <w:t>Department of Environment, Climate Change and Water (DECCW).</w:t>
      </w:r>
      <w:proofErr w:type="gramEnd"/>
      <w:r w:rsidRPr="00571228">
        <w:rPr>
          <w:szCs w:val="20"/>
        </w:rPr>
        <w:t xml:space="preserve">  2011.  </w:t>
      </w:r>
      <w:r w:rsidRPr="00571228">
        <w:rPr>
          <w:i/>
          <w:szCs w:val="20"/>
        </w:rPr>
        <w:t>Gwydir Wetlands Adaptive Environmental Management Plan: Synthesis of information projects and actions</w:t>
      </w:r>
      <w:r w:rsidRPr="00571228">
        <w:rPr>
          <w:szCs w:val="20"/>
        </w:rPr>
        <w:t>.  DECCW, Sydney.</w:t>
      </w:r>
    </w:p>
    <w:p w:rsidR="00721697" w:rsidRPr="00721697" w:rsidRDefault="00721697" w:rsidP="00376D54">
      <w:pPr>
        <w:rPr>
          <w:rFonts w:cs="Arial"/>
          <w:noProof/>
          <w:color w:val="000000"/>
          <w:szCs w:val="20"/>
        </w:rPr>
      </w:pPr>
      <w:r w:rsidRPr="00721697">
        <w:rPr>
          <w:szCs w:val="20"/>
        </w:rPr>
        <w:t xml:space="preserve">Frazier, PS, Page KJ. 2000. Water body detection and delineation with Landsat TM data. </w:t>
      </w:r>
      <w:r w:rsidRPr="00721697">
        <w:rPr>
          <w:i/>
          <w:iCs/>
          <w:szCs w:val="20"/>
        </w:rPr>
        <w:t>Photogrammetric Engineering and Remote Sensing</w:t>
      </w:r>
      <w:r w:rsidRPr="00721697">
        <w:rPr>
          <w:szCs w:val="20"/>
        </w:rPr>
        <w:t xml:space="preserve">, </w:t>
      </w:r>
      <w:r w:rsidRPr="00721697">
        <w:rPr>
          <w:b/>
          <w:bCs/>
          <w:szCs w:val="20"/>
        </w:rPr>
        <w:t>66</w:t>
      </w:r>
      <w:r w:rsidRPr="00721697">
        <w:rPr>
          <w:szCs w:val="20"/>
        </w:rPr>
        <w:t>, 1461-1468.</w:t>
      </w:r>
    </w:p>
    <w:p w:rsidR="00FC51AD" w:rsidRPr="004335CD" w:rsidRDefault="00FC51AD" w:rsidP="00376D54">
      <w:pPr>
        <w:rPr>
          <w:rFonts w:cs="Arial"/>
          <w:color w:val="000000"/>
          <w:szCs w:val="20"/>
        </w:rPr>
      </w:pPr>
      <w:r w:rsidRPr="004335CD">
        <w:rPr>
          <w:rFonts w:cs="Arial"/>
          <w:noProof/>
          <w:color w:val="000000"/>
          <w:szCs w:val="20"/>
        </w:rPr>
        <w:t xml:space="preserve">Hopkinson, C., Chasmer, L. E., Sass, G., Creed, I. F., Sitar, M., Kalbfleisch, W. and Treitz, P. (2005). Vegetation class dependent errors in lidar ground elevation and canopy height estimates in a boreal wetland environment. </w:t>
      </w:r>
      <w:r w:rsidRPr="00376D54">
        <w:rPr>
          <w:rFonts w:cs="Arial"/>
          <w:szCs w:val="20"/>
        </w:rPr>
        <w:t>Canadian</w:t>
      </w:r>
      <w:r w:rsidRPr="004335CD">
        <w:rPr>
          <w:rFonts w:cs="Arial"/>
          <w:i/>
          <w:noProof/>
          <w:color w:val="000000"/>
          <w:szCs w:val="20"/>
        </w:rPr>
        <w:t xml:space="preserve"> Journal of Remote Sensing</w:t>
      </w:r>
      <w:r w:rsidRPr="004335CD">
        <w:rPr>
          <w:rFonts w:cs="Arial"/>
          <w:noProof/>
          <w:color w:val="000000"/>
          <w:szCs w:val="20"/>
        </w:rPr>
        <w:t xml:space="preserve">, </w:t>
      </w:r>
      <w:r w:rsidRPr="004335CD">
        <w:rPr>
          <w:rFonts w:cs="Arial"/>
          <w:b/>
          <w:noProof/>
          <w:color w:val="000000"/>
          <w:szCs w:val="20"/>
        </w:rPr>
        <w:t>31</w:t>
      </w:r>
      <w:r w:rsidRPr="004335CD">
        <w:rPr>
          <w:rFonts w:cs="Arial"/>
          <w:noProof/>
          <w:color w:val="000000"/>
          <w:szCs w:val="20"/>
        </w:rPr>
        <w:t>: 191-206.</w:t>
      </w:r>
      <w:bookmarkEnd w:id="190"/>
    </w:p>
    <w:p w:rsidR="00721697" w:rsidRDefault="00721697" w:rsidP="00FC51AD">
      <w:pPr>
        <w:rPr>
          <w:rFonts w:cs="Arial"/>
          <w:szCs w:val="20"/>
        </w:rPr>
      </w:pPr>
      <w:r w:rsidRPr="00571228">
        <w:rPr>
          <w:szCs w:val="20"/>
        </w:rPr>
        <w:t>NSW Office of Environment and Heritage (OEH) (2014) Gwydir Valley Annual Environmental Watering Plan (2014-15). NSW OEH, Sydney.</w:t>
      </w:r>
    </w:p>
    <w:p w:rsidR="00FC51AD" w:rsidRPr="004335CD" w:rsidRDefault="00FC51AD" w:rsidP="00FC51AD">
      <w:pPr>
        <w:rPr>
          <w:rFonts w:cs="Arial"/>
          <w:szCs w:val="20"/>
        </w:rPr>
      </w:pPr>
      <w:r w:rsidRPr="004335CD">
        <w:rPr>
          <w:rFonts w:cs="Arial"/>
          <w:szCs w:val="20"/>
        </w:rPr>
        <w:t>Scown, M.W. (2015)</w:t>
      </w:r>
      <w:r w:rsidR="00FA4CD9">
        <w:rPr>
          <w:rFonts w:cs="Arial"/>
          <w:szCs w:val="20"/>
        </w:rPr>
        <w:t xml:space="preserve"> </w:t>
      </w:r>
      <w:proofErr w:type="gramStart"/>
      <w:r w:rsidRPr="004335CD">
        <w:rPr>
          <w:rFonts w:cs="Arial"/>
          <w:szCs w:val="20"/>
        </w:rPr>
        <w:t>The</w:t>
      </w:r>
      <w:proofErr w:type="gramEnd"/>
      <w:r w:rsidRPr="004335CD">
        <w:rPr>
          <w:rFonts w:cs="Arial"/>
          <w:szCs w:val="20"/>
        </w:rPr>
        <w:t xml:space="preserve"> spatial complexity of floodplain landscapes. </w:t>
      </w:r>
      <w:proofErr w:type="gramStart"/>
      <w:r w:rsidRPr="004335CD">
        <w:rPr>
          <w:rFonts w:cs="Arial"/>
          <w:szCs w:val="20"/>
        </w:rPr>
        <w:t>PhD thesis.</w:t>
      </w:r>
      <w:proofErr w:type="gramEnd"/>
      <w:r w:rsidRPr="004335CD">
        <w:rPr>
          <w:rFonts w:cs="Arial"/>
          <w:szCs w:val="20"/>
        </w:rPr>
        <w:t xml:space="preserve"> </w:t>
      </w:r>
      <w:proofErr w:type="gramStart"/>
      <w:r w:rsidRPr="004335CD">
        <w:rPr>
          <w:rFonts w:cs="Arial"/>
          <w:szCs w:val="20"/>
        </w:rPr>
        <w:t>University of New England, Armidale.</w:t>
      </w:r>
      <w:proofErr w:type="gramEnd"/>
    </w:p>
    <w:p w:rsidR="00721697" w:rsidRPr="00D43CC7" w:rsidRDefault="00721697" w:rsidP="00721697">
      <w:pPr>
        <w:rPr>
          <w:rFonts w:cs="Arial"/>
          <w:szCs w:val="20"/>
        </w:rPr>
      </w:pPr>
      <w:r w:rsidRPr="00D43CC7">
        <w:rPr>
          <w:rFonts w:cs="Arial"/>
          <w:szCs w:val="20"/>
        </w:rPr>
        <w:t>Southwell, M., Wilson, G., Ryder, D., Sparks, P. and Thoms, M (201</w:t>
      </w:r>
      <w:r>
        <w:rPr>
          <w:rFonts w:cs="Arial"/>
          <w:szCs w:val="20"/>
        </w:rPr>
        <w:t>5</w:t>
      </w:r>
      <w:r w:rsidRPr="00D43CC7">
        <w:rPr>
          <w:rFonts w:cs="Arial"/>
          <w:szCs w:val="20"/>
        </w:rPr>
        <w:t xml:space="preserve">) Monitoring the ecological response of Commonwealth Environmental Water delivered in 2013-14 in the Gwydir River System. </w:t>
      </w:r>
      <w:proofErr w:type="gramStart"/>
      <w:r w:rsidRPr="00D43CC7">
        <w:rPr>
          <w:rFonts w:cs="Arial"/>
          <w:szCs w:val="20"/>
        </w:rPr>
        <w:t>A report to the Department of the Environment.</w:t>
      </w:r>
      <w:proofErr w:type="gramEnd"/>
      <w:r w:rsidRPr="00D43CC7">
        <w:rPr>
          <w:rFonts w:cs="Arial"/>
          <w:szCs w:val="20"/>
        </w:rPr>
        <w:t xml:space="preserve"> </w:t>
      </w:r>
      <w:proofErr w:type="gramStart"/>
      <w:r w:rsidRPr="00D43CC7">
        <w:rPr>
          <w:rFonts w:cs="Arial"/>
          <w:szCs w:val="20"/>
        </w:rPr>
        <w:t>Armidale.</w:t>
      </w:r>
      <w:proofErr w:type="gramEnd"/>
    </w:p>
    <w:p w:rsidR="00FC51AD" w:rsidRPr="004335CD" w:rsidRDefault="00FC51AD" w:rsidP="00FC51AD">
      <w:pPr>
        <w:rPr>
          <w:rFonts w:cs="Arial"/>
          <w:szCs w:val="20"/>
        </w:rPr>
      </w:pPr>
      <w:proofErr w:type="gramStart"/>
      <w:r w:rsidRPr="004335CD">
        <w:rPr>
          <w:rFonts w:cs="Arial"/>
          <w:szCs w:val="20"/>
        </w:rPr>
        <w:t xml:space="preserve">Thomas, R.F., and Heath, J. </w:t>
      </w:r>
      <w:r w:rsidR="00FA4CD9">
        <w:rPr>
          <w:rFonts w:cs="Arial"/>
          <w:szCs w:val="20"/>
        </w:rPr>
        <w:t>(</w:t>
      </w:r>
      <w:r w:rsidRPr="004335CD">
        <w:rPr>
          <w:rFonts w:cs="Arial"/>
          <w:szCs w:val="20"/>
        </w:rPr>
        <w:t>2014</w:t>
      </w:r>
      <w:r w:rsidR="00FA4CD9">
        <w:rPr>
          <w:rFonts w:cs="Arial"/>
          <w:szCs w:val="20"/>
        </w:rPr>
        <w:t>)</w:t>
      </w:r>
      <w:r w:rsidRPr="004335CD">
        <w:rPr>
          <w:rFonts w:cs="Arial"/>
          <w:szCs w:val="20"/>
        </w:rPr>
        <w:t xml:space="preserve"> Gwydir Wetlands Inundation Extent Monitoring, Summary 2013-2014.</w:t>
      </w:r>
      <w:proofErr w:type="gramEnd"/>
      <w:r w:rsidRPr="004335CD">
        <w:rPr>
          <w:rFonts w:cs="Arial"/>
          <w:szCs w:val="20"/>
        </w:rPr>
        <w:t xml:space="preserve"> OEH, Sydney. </w:t>
      </w:r>
      <w:proofErr w:type="gramStart"/>
      <w:r w:rsidRPr="004335CD">
        <w:rPr>
          <w:rFonts w:cs="Arial"/>
          <w:szCs w:val="20"/>
        </w:rPr>
        <w:t>Unpublished report.</w:t>
      </w:r>
      <w:proofErr w:type="gramEnd"/>
    </w:p>
    <w:p w:rsidR="00721697" w:rsidRDefault="00721697" w:rsidP="00FC51AD">
      <w:pPr>
        <w:spacing w:after="0" w:line="240" w:lineRule="auto"/>
        <w:jc w:val="left"/>
      </w:pPr>
    </w:p>
    <w:p w:rsidR="00721697" w:rsidRDefault="00721697" w:rsidP="00FC51AD">
      <w:pPr>
        <w:spacing w:after="0" w:line="240" w:lineRule="auto"/>
        <w:jc w:val="left"/>
      </w:pPr>
    </w:p>
    <w:p w:rsidR="00721697" w:rsidRDefault="00721697" w:rsidP="00FC51AD">
      <w:pPr>
        <w:spacing w:after="0" w:line="240" w:lineRule="auto"/>
        <w:jc w:val="left"/>
      </w:pPr>
    </w:p>
    <w:p w:rsidR="00721697" w:rsidRDefault="00721697" w:rsidP="00FC51AD">
      <w:pPr>
        <w:spacing w:after="0" w:line="240" w:lineRule="auto"/>
        <w:jc w:val="left"/>
      </w:pPr>
    </w:p>
    <w:p w:rsidR="00721697" w:rsidRDefault="00721697" w:rsidP="00FC51AD">
      <w:pPr>
        <w:spacing w:after="0" w:line="240" w:lineRule="auto"/>
        <w:jc w:val="left"/>
      </w:pPr>
    </w:p>
    <w:p w:rsidR="00FD4BAE" w:rsidRDefault="00FD4BAE" w:rsidP="00FC51AD">
      <w:pPr>
        <w:spacing w:after="0" w:line="240" w:lineRule="auto"/>
        <w:jc w:val="left"/>
        <w:sectPr w:rsidR="00FD4BAE" w:rsidSect="005F3062">
          <w:headerReference w:type="even" r:id="rId141"/>
          <w:headerReference w:type="default" r:id="rId142"/>
          <w:footerReference w:type="default" r:id="rId143"/>
          <w:headerReference w:type="first" r:id="rId144"/>
          <w:pgSz w:w="11906" w:h="16838"/>
          <w:pgMar w:top="1440" w:right="1440" w:bottom="1440" w:left="1440" w:header="708" w:footer="708" w:gutter="0"/>
          <w:pgNumType w:chapStyle="6"/>
          <w:cols w:space="708"/>
          <w:docGrid w:linePitch="360"/>
        </w:sectPr>
      </w:pPr>
      <w:r>
        <w:t>.</w:t>
      </w:r>
    </w:p>
    <w:p w:rsidR="00FC51AD" w:rsidRPr="004335CD" w:rsidRDefault="00FC51AD" w:rsidP="00F170B5">
      <w:pPr>
        <w:pStyle w:val="Heading6"/>
      </w:pPr>
      <w:bookmarkStart w:id="191" w:name="_Toc426839311"/>
      <w:bookmarkEnd w:id="84"/>
      <w:r w:rsidRPr="004335CD">
        <w:t>Macroinvertebrates</w:t>
      </w:r>
      <w:bookmarkEnd w:id="191"/>
    </w:p>
    <w:p w:rsidR="00FC51AD" w:rsidRPr="004335CD" w:rsidRDefault="00FC51AD" w:rsidP="00291C90">
      <w:pPr>
        <w:pStyle w:val="Heading7"/>
      </w:pPr>
      <w:bookmarkStart w:id="192" w:name="_Toc426839312"/>
      <w:r w:rsidRPr="004335CD">
        <w:t>Introduction</w:t>
      </w:r>
      <w:bookmarkEnd w:id="192"/>
    </w:p>
    <w:p w:rsidR="00FC51AD" w:rsidRPr="004335CD" w:rsidRDefault="00FC51AD" w:rsidP="00FC51AD">
      <w:r w:rsidRPr="004335CD">
        <w:t>Macroinvertebrates form an important link in the food webs of aquatic systems, being a food source for many fish, reptile and bird species. While not a core indicator of the Gwydir LTIM project, macroinvertebrates were sampled along with micro</w:t>
      </w:r>
      <w:r w:rsidR="00353197">
        <w:t xml:space="preserve">invertebrates </w:t>
      </w:r>
      <w:r w:rsidRPr="004335CD">
        <w:t>at wetland sites within the Gingham and G</w:t>
      </w:r>
      <w:r w:rsidR="005714E8">
        <w:t xml:space="preserve">wydir </w:t>
      </w:r>
      <w:r w:rsidRPr="004335CD">
        <w:t>wetlands. The specific question being addressed for macroinvertebrates was:</w:t>
      </w:r>
    </w:p>
    <w:p w:rsidR="00FC51AD" w:rsidRPr="004335CD" w:rsidRDefault="00FC51AD" w:rsidP="000C6F0D">
      <w:pPr>
        <w:pStyle w:val="Bullets1"/>
      </w:pPr>
      <w:r w:rsidRPr="004335CD">
        <w:t>What did Commonwealth environmental water contribute to macroinvertebrate diversity?</w:t>
      </w:r>
    </w:p>
    <w:p w:rsidR="00FC51AD" w:rsidRPr="004335CD" w:rsidRDefault="00FC51AD" w:rsidP="00291C90">
      <w:pPr>
        <w:pStyle w:val="Heading8"/>
      </w:pPr>
      <w:r w:rsidRPr="004335CD">
        <w:t>Environmental watering in 2014-15</w:t>
      </w:r>
    </w:p>
    <w:p w:rsidR="00FC51AD" w:rsidRPr="004335CD" w:rsidRDefault="00FC51AD" w:rsidP="00FC51AD">
      <w:r w:rsidRPr="004335CD">
        <w:t>During 2014-15 environmental water was delivered to a number of assets within the Gwydi</w:t>
      </w:r>
      <w:r w:rsidR="00FA4CD9">
        <w:t>r River system (</w:t>
      </w:r>
      <w:r w:rsidR="00322207">
        <w:fldChar w:fldCharType="begin"/>
      </w:r>
      <w:r w:rsidR="00FA4CD9">
        <w:instrText xml:space="preserve"> REF _Ref428120057 \r \h </w:instrText>
      </w:r>
      <w:r w:rsidR="00322207">
        <w:fldChar w:fldCharType="separate"/>
      </w:r>
      <w:r w:rsidR="00C80D38">
        <w:t>Appendix B</w:t>
      </w:r>
      <w:r w:rsidR="00322207">
        <w:fldChar w:fldCharType="end"/>
      </w:r>
      <w:r w:rsidR="00FA4CD9">
        <w:t xml:space="preserve"> and </w:t>
      </w:r>
      <w:r w:rsidR="00322207">
        <w:fldChar w:fldCharType="begin"/>
      </w:r>
      <w:r w:rsidR="00FA4CD9">
        <w:instrText xml:space="preserve"> REF _Ref428120069 \r \h </w:instrText>
      </w:r>
      <w:r w:rsidR="00322207">
        <w:fldChar w:fldCharType="separate"/>
      </w:r>
      <w:r w:rsidR="00C80D38">
        <w:t>Appendix G</w:t>
      </w:r>
      <w:r w:rsidR="00322207">
        <w:fldChar w:fldCharType="end"/>
      </w:r>
      <w:r w:rsidRPr="004335CD">
        <w:t>). In-channel flow pulses were delivered down the Mehi River and Carole Creek channels to enhance in-stream ecological function, nutrient cycling, water quality and fish spawning conditions. In addition, flows were delivered to the Lower Gwydir, Gingham watercourse and Mallowa Creek to provide for wetland inundation (</w:t>
      </w:r>
      <w:r w:rsidR="00322207">
        <w:rPr>
          <w:highlight w:val="yellow"/>
        </w:rPr>
        <w:fldChar w:fldCharType="begin"/>
      </w:r>
      <w:r w:rsidR="00027E5C">
        <w:instrText xml:space="preserve"> REF _Ref428279849 \h </w:instrText>
      </w:r>
      <w:r w:rsidR="00322207">
        <w:rPr>
          <w:highlight w:val="yellow"/>
        </w:rPr>
      </w:r>
      <w:r w:rsidR="00322207">
        <w:rPr>
          <w:highlight w:val="yellow"/>
        </w:rPr>
        <w:fldChar w:fldCharType="separate"/>
      </w:r>
      <w:r w:rsidR="00C80D38">
        <w:t xml:space="preserve">Table </w:t>
      </w:r>
      <w:r w:rsidR="00C80D38">
        <w:rPr>
          <w:noProof/>
        </w:rPr>
        <w:t>B</w:t>
      </w:r>
      <w:r w:rsidR="00C80D38">
        <w:noBreakHyphen/>
      </w:r>
      <w:r w:rsidR="00C80D38">
        <w:rPr>
          <w:noProof/>
        </w:rPr>
        <w:t>1</w:t>
      </w:r>
      <w:r w:rsidR="00322207">
        <w:rPr>
          <w:highlight w:val="yellow"/>
        </w:rPr>
        <w:fldChar w:fldCharType="end"/>
      </w:r>
      <w:r w:rsidRPr="004335CD">
        <w:t xml:space="preserve">). </w:t>
      </w:r>
    </w:p>
    <w:p w:rsidR="00FC51AD" w:rsidRPr="004335CD" w:rsidRDefault="00FC51AD" w:rsidP="00FC51AD">
      <w:r w:rsidRPr="004335CD">
        <w:t>Environmental water delivered to the Gingham and Gwydir wetlands from September</w:t>
      </w:r>
      <w:r w:rsidR="009441D5">
        <w:t xml:space="preserve"> 2014</w:t>
      </w:r>
      <w:r w:rsidRPr="004335CD">
        <w:t xml:space="preserve"> to February </w:t>
      </w:r>
      <w:r w:rsidR="009441D5">
        <w:t xml:space="preserve">2015 </w:t>
      </w:r>
      <w:r w:rsidRPr="004335CD">
        <w:t>resulted in substantial inundation of both wetlands systems (</w:t>
      </w:r>
      <w:r w:rsidR="00322207">
        <w:fldChar w:fldCharType="begin"/>
      </w:r>
      <w:r w:rsidR="00FA4CD9">
        <w:instrText xml:space="preserve"> REF _Ref428120022 \r \h </w:instrText>
      </w:r>
      <w:r w:rsidR="00322207">
        <w:fldChar w:fldCharType="separate"/>
      </w:r>
      <w:r w:rsidR="00C80D38">
        <w:t>Appendix G</w:t>
      </w:r>
      <w:r w:rsidR="00322207">
        <w:fldChar w:fldCharType="end"/>
      </w:r>
      <w:r w:rsidRPr="004335CD">
        <w:t xml:space="preserve">). </w:t>
      </w:r>
    </w:p>
    <w:p w:rsidR="00FC51AD" w:rsidRPr="004335CD" w:rsidRDefault="00FC51AD" w:rsidP="00291C90">
      <w:pPr>
        <w:pStyle w:val="Heading8"/>
      </w:pPr>
      <w:r w:rsidRPr="004335CD">
        <w:t>Previous monitoring</w:t>
      </w:r>
    </w:p>
    <w:p w:rsidR="00FC51AD" w:rsidRPr="004335CD" w:rsidRDefault="00FC51AD" w:rsidP="00FC51AD">
      <w:pPr>
        <w:rPr>
          <w:b/>
        </w:rPr>
      </w:pPr>
      <w:r w:rsidRPr="004335CD">
        <w:rPr>
          <w:rFonts w:cs="Arial"/>
          <w:szCs w:val="20"/>
        </w:rPr>
        <w:t xml:space="preserve">Previous </w:t>
      </w:r>
      <w:r w:rsidR="005714E8">
        <w:rPr>
          <w:rFonts w:cs="Arial"/>
          <w:szCs w:val="20"/>
        </w:rPr>
        <w:t>macroinvertebrate</w:t>
      </w:r>
      <w:r w:rsidRPr="004335CD">
        <w:rPr>
          <w:rFonts w:cs="Arial"/>
          <w:szCs w:val="20"/>
        </w:rPr>
        <w:t xml:space="preserve"> monitoring was undertaken by Southwell et al. (201</w:t>
      </w:r>
      <w:r w:rsidR="00027E5C">
        <w:rPr>
          <w:rFonts w:cs="Arial"/>
          <w:szCs w:val="20"/>
        </w:rPr>
        <w:t>5</w:t>
      </w:r>
      <w:r w:rsidRPr="004335CD">
        <w:rPr>
          <w:rFonts w:cs="Arial"/>
          <w:szCs w:val="20"/>
        </w:rPr>
        <w:t xml:space="preserve">) as part of the Short </w:t>
      </w:r>
      <w:r w:rsidR="0065221B">
        <w:rPr>
          <w:rFonts w:cs="Arial"/>
          <w:szCs w:val="20"/>
        </w:rPr>
        <w:t>T</w:t>
      </w:r>
      <w:r w:rsidR="0065221B" w:rsidRPr="004335CD">
        <w:rPr>
          <w:rFonts w:cs="Arial"/>
          <w:szCs w:val="20"/>
        </w:rPr>
        <w:t xml:space="preserve">erm </w:t>
      </w:r>
      <w:r w:rsidR="0065221B">
        <w:t>I</w:t>
      </w:r>
      <w:r w:rsidR="0065221B" w:rsidRPr="004335CD">
        <w:t xml:space="preserve">ntervention </w:t>
      </w:r>
      <w:r w:rsidR="0065221B">
        <w:t>M</w:t>
      </w:r>
      <w:r w:rsidR="0065221B" w:rsidRPr="004335CD">
        <w:t xml:space="preserve">onitoring </w:t>
      </w:r>
      <w:r w:rsidRPr="004335CD">
        <w:t xml:space="preserve">project in 2013-14. They noted that the abundance of macroinvertebrates increased with time in the Carole and Mehi channels, while numbers tended to fluctuate in both the Gingham and Gwydir channels. These patterns suggest that the increased flows associated with the delivery of both environmental water and irrigation flows may have influenced the abundance of macroinvertebrates within these channels, with an increase in abundances as flows receded towards the end of the season. These patterns also suggest that there would have been an increase in food availability for animals in higher </w:t>
      </w:r>
      <w:r w:rsidR="005714E8">
        <w:t>trophic levels</w:t>
      </w:r>
      <w:r w:rsidRPr="004335CD">
        <w:t xml:space="preserve"> in these channels. However, it appeared that environmental water had little influence on the diversity of macroinvertebrate communities.</w:t>
      </w:r>
    </w:p>
    <w:p w:rsidR="00FC51AD" w:rsidRPr="004335CD" w:rsidRDefault="00FC51AD" w:rsidP="00291C90">
      <w:pPr>
        <w:pStyle w:val="Heading7"/>
      </w:pPr>
      <w:bookmarkStart w:id="193" w:name="_Toc426839313"/>
      <w:r w:rsidRPr="004335CD">
        <w:t>Methods</w:t>
      </w:r>
      <w:bookmarkEnd w:id="193"/>
    </w:p>
    <w:p w:rsidR="007B7BAF" w:rsidRDefault="007B7BAF" w:rsidP="00291C90">
      <w:pPr>
        <w:pStyle w:val="Heading8"/>
      </w:pPr>
      <w:r>
        <w:t>Sites</w:t>
      </w:r>
    </w:p>
    <w:p w:rsidR="007B7BAF" w:rsidRDefault="007B7BAF" w:rsidP="007B7BAF">
      <w:pPr>
        <w:rPr>
          <w:lang w:eastAsia="en-AU"/>
        </w:rPr>
      </w:pPr>
      <w:r>
        <w:rPr>
          <w:lang w:eastAsia="en-AU"/>
        </w:rPr>
        <w:t xml:space="preserve">Monitoring of macroinvertebrates was undertaken in the </w:t>
      </w:r>
      <w:r w:rsidR="0065221B">
        <w:rPr>
          <w:lang w:eastAsia="en-AU"/>
        </w:rPr>
        <w:t xml:space="preserve">Gwydir channel sites aligned to </w:t>
      </w:r>
      <w:r w:rsidR="009441D5">
        <w:rPr>
          <w:lang w:eastAsia="en-AU"/>
        </w:rPr>
        <w:t>category 3 Fish (river)</w:t>
      </w:r>
      <w:r w:rsidR="0065221B">
        <w:rPr>
          <w:lang w:eastAsia="en-AU"/>
        </w:rPr>
        <w:t xml:space="preserve"> sampling, and in the </w:t>
      </w:r>
      <w:r w:rsidR="009441D5">
        <w:rPr>
          <w:lang w:eastAsia="en-AU"/>
        </w:rPr>
        <w:t xml:space="preserve">Gingham and Lower </w:t>
      </w:r>
      <w:r>
        <w:rPr>
          <w:lang w:eastAsia="en-AU"/>
        </w:rPr>
        <w:t xml:space="preserve">Gwydir wetlands </w:t>
      </w:r>
      <w:r w:rsidR="00D625EA">
        <w:rPr>
          <w:lang w:eastAsia="en-AU"/>
        </w:rPr>
        <w:t>(Commonwealth of Australia 2014)</w:t>
      </w:r>
      <w:r w:rsidR="00925B0F">
        <w:rPr>
          <w:lang w:eastAsia="en-AU"/>
        </w:rPr>
        <w:t xml:space="preserve"> </w:t>
      </w:r>
      <w:r>
        <w:rPr>
          <w:lang w:eastAsia="en-AU"/>
        </w:rPr>
        <w:t>(</w:t>
      </w:r>
      <w:r w:rsidR="00322207">
        <w:rPr>
          <w:lang w:eastAsia="en-AU"/>
        </w:rPr>
        <w:fldChar w:fldCharType="begin"/>
      </w:r>
      <w:r w:rsidR="00B134E1">
        <w:rPr>
          <w:lang w:eastAsia="en-AU"/>
        </w:rPr>
        <w:instrText xml:space="preserve"> REF _Ref427061780 \h </w:instrText>
      </w:r>
      <w:r w:rsidR="00322207">
        <w:rPr>
          <w:lang w:eastAsia="en-AU"/>
        </w:rPr>
      </w:r>
      <w:r w:rsidR="00322207">
        <w:rPr>
          <w:lang w:eastAsia="en-AU"/>
        </w:rPr>
        <w:fldChar w:fldCharType="separate"/>
      </w:r>
      <w:r w:rsidR="00C80D38">
        <w:t xml:space="preserve">Figure </w:t>
      </w:r>
      <w:r w:rsidR="00C80D38">
        <w:rPr>
          <w:noProof/>
        </w:rPr>
        <w:t>H</w:t>
      </w:r>
      <w:r w:rsidR="00C80D38">
        <w:noBreakHyphen/>
      </w:r>
      <w:r w:rsidR="00C80D38">
        <w:rPr>
          <w:noProof/>
        </w:rPr>
        <w:t>1</w:t>
      </w:r>
      <w:r w:rsidR="00322207">
        <w:rPr>
          <w:lang w:eastAsia="en-AU"/>
        </w:rPr>
        <w:fldChar w:fldCharType="end"/>
      </w:r>
      <w:r w:rsidR="00B134E1">
        <w:rPr>
          <w:lang w:eastAsia="en-AU"/>
        </w:rPr>
        <w:t xml:space="preserve">; </w:t>
      </w:r>
      <w:r w:rsidR="00322207">
        <w:rPr>
          <w:lang w:eastAsia="en-AU"/>
        </w:rPr>
        <w:fldChar w:fldCharType="begin"/>
      </w:r>
      <w:r w:rsidR="00B134E1">
        <w:rPr>
          <w:lang w:eastAsia="en-AU"/>
        </w:rPr>
        <w:instrText xml:space="preserve"> REF _Ref427061790 \h </w:instrText>
      </w:r>
      <w:r w:rsidR="00322207">
        <w:rPr>
          <w:lang w:eastAsia="en-AU"/>
        </w:rPr>
      </w:r>
      <w:r w:rsidR="00322207">
        <w:rPr>
          <w:lang w:eastAsia="en-AU"/>
        </w:rPr>
        <w:fldChar w:fldCharType="separate"/>
      </w:r>
      <w:r w:rsidR="00C80D38">
        <w:t xml:space="preserve">Table </w:t>
      </w:r>
      <w:r w:rsidR="00C80D38">
        <w:rPr>
          <w:noProof/>
        </w:rPr>
        <w:t>H</w:t>
      </w:r>
      <w:r w:rsidR="00C80D38">
        <w:noBreakHyphen/>
      </w:r>
      <w:r w:rsidR="00C80D38">
        <w:rPr>
          <w:noProof/>
        </w:rPr>
        <w:t>1</w:t>
      </w:r>
      <w:r w:rsidR="00322207">
        <w:rPr>
          <w:lang w:eastAsia="en-AU"/>
        </w:rPr>
        <w:fldChar w:fldCharType="end"/>
      </w:r>
      <w:r>
        <w:rPr>
          <w:lang w:eastAsia="en-AU"/>
        </w:rPr>
        <w:t xml:space="preserve">). Hereafter, the Gingham wetlands are referred to as Bunnor wetlands, and the Gwydir wetlands as Old Dromana wetlands. </w:t>
      </w:r>
    </w:p>
    <w:p w:rsidR="00B134E1" w:rsidRDefault="00B134E1" w:rsidP="007B7BAF">
      <w:pPr>
        <w:rPr>
          <w:lang w:eastAsia="en-AU"/>
        </w:rPr>
        <w:sectPr w:rsidR="00B134E1" w:rsidSect="005F3062">
          <w:headerReference w:type="even" r:id="rId145"/>
          <w:headerReference w:type="default" r:id="rId146"/>
          <w:headerReference w:type="first" r:id="rId147"/>
          <w:pgSz w:w="11906" w:h="16838"/>
          <w:pgMar w:top="1440" w:right="1440" w:bottom="1440" w:left="1440" w:header="708" w:footer="708" w:gutter="0"/>
          <w:pgNumType w:start="1" w:chapStyle="6"/>
          <w:cols w:space="708"/>
          <w:docGrid w:linePitch="360"/>
        </w:sectPr>
      </w:pPr>
    </w:p>
    <w:p w:rsidR="00B134E1" w:rsidRDefault="000B64A1" w:rsidP="00B134E1">
      <w:pPr>
        <w:keepNext/>
        <w:spacing w:line="240" w:lineRule="auto"/>
      </w:pPr>
      <w:r>
        <w:rPr>
          <w:noProof/>
          <w:lang w:eastAsia="en-AU"/>
        </w:rPr>
        <w:drawing>
          <wp:inline distT="0" distB="0" distL="0" distR="0">
            <wp:extent cx="7648575" cy="541204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 H-1 Macroinvert sites.jpg"/>
                    <pic:cNvPicPr/>
                  </pic:nvPicPr>
                  <pic:blipFill>
                    <a:blip r:embed="rId1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50299" cy="5413264"/>
                    </a:xfrm>
                    <a:prstGeom prst="rect">
                      <a:avLst/>
                    </a:prstGeom>
                  </pic:spPr>
                </pic:pic>
              </a:graphicData>
            </a:graphic>
          </wp:inline>
        </w:drawing>
      </w:r>
    </w:p>
    <w:p w:rsidR="00C4530C" w:rsidRDefault="00B134E1" w:rsidP="00B134E1">
      <w:pPr>
        <w:pStyle w:val="Caption"/>
      </w:pPr>
      <w:bookmarkStart w:id="194" w:name="_Ref427061780"/>
      <w:r>
        <w:t xml:space="preserve">Figure </w:t>
      </w:r>
      <w:r w:rsidR="00322207">
        <w:fldChar w:fldCharType="begin"/>
      </w:r>
      <w:r w:rsidR="00E56FCF">
        <w:instrText xml:space="preserve"> STYLEREF 6 \s </w:instrText>
      </w:r>
      <w:r w:rsidR="00322207">
        <w:fldChar w:fldCharType="separate"/>
      </w:r>
      <w:r w:rsidR="00C80D38">
        <w:rPr>
          <w:noProof/>
        </w:rPr>
        <w:t>H</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w:t>
      </w:r>
      <w:r w:rsidR="00322207">
        <w:rPr>
          <w:noProof/>
        </w:rPr>
        <w:fldChar w:fldCharType="end"/>
      </w:r>
      <w:bookmarkEnd w:id="194"/>
      <w:r>
        <w:t>:</w:t>
      </w:r>
      <w:r w:rsidR="000C6F0D">
        <w:t xml:space="preserve"> </w:t>
      </w:r>
      <w:r>
        <w:t xml:space="preserve"> </w:t>
      </w:r>
      <w:r w:rsidRPr="005C493D">
        <w:t>Location of macroinvertebrate</w:t>
      </w:r>
      <w:r w:rsidR="00A66043">
        <w:t xml:space="preserve"> sampling</w:t>
      </w:r>
      <w:r w:rsidRPr="005C493D">
        <w:t xml:space="preserve"> sites in the Gwydir River Selected Area</w:t>
      </w:r>
      <w:r w:rsidR="009441D5">
        <w:t>.</w:t>
      </w:r>
    </w:p>
    <w:p w:rsidR="00C4530C" w:rsidRPr="00C4530C" w:rsidRDefault="00C4530C" w:rsidP="00C4530C">
      <w:pPr>
        <w:sectPr w:rsidR="00C4530C" w:rsidRPr="00C4530C" w:rsidSect="005F3062">
          <w:headerReference w:type="even" r:id="rId149"/>
          <w:headerReference w:type="default" r:id="rId150"/>
          <w:footerReference w:type="default" r:id="rId151"/>
          <w:headerReference w:type="first" r:id="rId152"/>
          <w:pgSz w:w="16838" w:h="11906" w:orient="landscape"/>
          <w:pgMar w:top="1440" w:right="1440" w:bottom="1440" w:left="1440" w:header="708" w:footer="708" w:gutter="0"/>
          <w:pgNumType w:chapStyle="6"/>
          <w:cols w:space="708"/>
          <w:docGrid w:linePitch="360"/>
        </w:sectPr>
      </w:pPr>
    </w:p>
    <w:p w:rsidR="00C4530C" w:rsidRDefault="00C4530C" w:rsidP="00C4530C">
      <w:pPr>
        <w:pStyle w:val="Caption"/>
        <w:keepNext/>
      </w:pPr>
      <w:bookmarkStart w:id="195" w:name="_Ref427061790"/>
      <w:r>
        <w:t xml:space="preserve">Table </w:t>
      </w:r>
      <w:r w:rsidR="00322207">
        <w:fldChar w:fldCharType="begin"/>
      </w:r>
      <w:r w:rsidR="00E56FCF">
        <w:instrText xml:space="preserve"> STYLEREF 6 \s </w:instrText>
      </w:r>
      <w:r w:rsidR="00322207">
        <w:fldChar w:fldCharType="separate"/>
      </w:r>
      <w:r w:rsidR="00C80D38">
        <w:rPr>
          <w:noProof/>
        </w:rPr>
        <w:t>H</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1</w:t>
      </w:r>
      <w:r w:rsidR="00322207">
        <w:rPr>
          <w:noProof/>
        </w:rPr>
        <w:fldChar w:fldCharType="end"/>
      </w:r>
      <w:bookmarkEnd w:id="195"/>
      <w:r>
        <w:t xml:space="preserve">: Site details of the macroinvertebrate sampling sites in the </w:t>
      </w:r>
      <w:r w:rsidR="00B134E1">
        <w:t>Gwydir</w:t>
      </w:r>
      <w:r>
        <w:t xml:space="preserve"> River </w:t>
      </w:r>
      <w:r w:rsidR="00B134E1">
        <w:t>Selected</w:t>
      </w:r>
      <w:r>
        <w:t xml:space="preserve"> Area.</w:t>
      </w:r>
    </w:p>
    <w:tbl>
      <w:tblPr>
        <w:tblW w:w="4062" w:type="pct"/>
        <w:jc w:val="center"/>
        <w:tblCellMar>
          <w:left w:w="0" w:type="dxa"/>
          <w:right w:w="0" w:type="dxa"/>
        </w:tblCellMar>
        <w:tblLook w:val="04A0"/>
      </w:tblPr>
      <w:tblGrid>
        <w:gridCol w:w="1719"/>
        <w:gridCol w:w="3400"/>
        <w:gridCol w:w="1120"/>
        <w:gridCol w:w="1118"/>
      </w:tblGrid>
      <w:tr w:rsidR="00B134E1" w:rsidRPr="000C6F0D" w:rsidTr="00D61967">
        <w:trPr>
          <w:trHeight w:val="300"/>
          <w:jc w:val="center"/>
        </w:trPr>
        <w:tc>
          <w:tcPr>
            <w:tcW w:w="1168" w:type="pct"/>
            <w:tcBorders>
              <w:top w:val="single" w:sz="4"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bottom"/>
            <w:hideMark/>
          </w:tcPr>
          <w:p w:rsidR="00B134E1" w:rsidRPr="000C6F0D" w:rsidRDefault="00B134E1" w:rsidP="000C6F0D">
            <w:pPr>
              <w:spacing w:before="60" w:after="60"/>
              <w:jc w:val="center"/>
              <w:rPr>
                <w:rFonts w:cs="Arial"/>
                <w:sz w:val="18"/>
                <w:szCs w:val="18"/>
              </w:rPr>
            </w:pPr>
            <w:r w:rsidRPr="000C6F0D">
              <w:rPr>
                <w:rFonts w:cs="Arial"/>
                <w:sz w:val="18"/>
                <w:szCs w:val="18"/>
              </w:rPr>
              <w:t>Sample Zone</w:t>
            </w:r>
          </w:p>
        </w:tc>
        <w:tc>
          <w:tcPr>
            <w:tcW w:w="2311" w:type="pct"/>
            <w:tcBorders>
              <w:top w:val="single" w:sz="4"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bottom"/>
            <w:hideMark/>
          </w:tcPr>
          <w:p w:rsidR="00B134E1" w:rsidRPr="000C6F0D" w:rsidRDefault="00B134E1" w:rsidP="000C6F0D">
            <w:pPr>
              <w:spacing w:before="60" w:after="60"/>
              <w:jc w:val="center"/>
              <w:rPr>
                <w:rFonts w:cs="Arial"/>
                <w:sz w:val="18"/>
                <w:szCs w:val="18"/>
              </w:rPr>
            </w:pPr>
            <w:r w:rsidRPr="000C6F0D">
              <w:rPr>
                <w:rFonts w:cs="Arial"/>
                <w:sz w:val="18"/>
                <w:szCs w:val="18"/>
              </w:rPr>
              <w:t>Site</w:t>
            </w:r>
          </w:p>
        </w:tc>
        <w:tc>
          <w:tcPr>
            <w:tcW w:w="761" w:type="pct"/>
            <w:tcBorders>
              <w:top w:val="single" w:sz="4"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Latitude</w:t>
            </w:r>
          </w:p>
        </w:tc>
        <w:tc>
          <w:tcPr>
            <w:tcW w:w="761" w:type="pct"/>
            <w:tcBorders>
              <w:top w:val="single" w:sz="4" w:space="0" w:color="auto"/>
              <w:left w:val="nil"/>
              <w:bottom w:val="single" w:sz="4" w:space="0" w:color="auto"/>
              <w:right w:val="nil"/>
            </w:tcBorders>
            <w:shd w:val="clear" w:color="auto" w:fill="D9D9D9"/>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Longitude</w:t>
            </w:r>
          </w:p>
        </w:tc>
      </w:tr>
      <w:tr w:rsidR="00B134E1" w:rsidRPr="000C6F0D" w:rsidTr="00FA4CD9">
        <w:trPr>
          <w:trHeight w:val="300"/>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Bunnor Water Couch</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-29.2747</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149.3834</w:t>
            </w:r>
            <w:r w:rsidR="000C6F0D">
              <w:rPr>
                <w:rFonts w:cs="Arial"/>
                <w:sz w:val="18"/>
                <w:szCs w:val="18"/>
              </w:rPr>
              <w:t>6</w:t>
            </w:r>
          </w:p>
        </w:tc>
      </w:tr>
      <w:tr w:rsidR="00B134E1" w:rsidRPr="000C6F0D" w:rsidTr="00FA4CD9">
        <w:trPr>
          <w:trHeight w:val="300"/>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Gwydir River @ DS Tyreelaroi</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-29.4316</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150.002</w:t>
            </w:r>
            <w:r w:rsidR="000C6F0D">
              <w:rPr>
                <w:rFonts w:cs="Arial"/>
                <w:sz w:val="18"/>
                <w:szCs w:val="18"/>
              </w:rPr>
              <w:t>60</w:t>
            </w:r>
          </w:p>
        </w:tc>
      </w:tr>
      <w:tr w:rsidR="00B134E1" w:rsidRPr="000C6F0D" w:rsidTr="00FA4CD9">
        <w:trPr>
          <w:trHeight w:val="300"/>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Gwydir River @ Bogabilla Rd</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-29.4091</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149.9207</w:t>
            </w:r>
            <w:r w:rsidR="000C6F0D">
              <w:rPr>
                <w:rFonts w:cs="Arial"/>
                <w:sz w:val="18"/>
                <w:szCs w:val="18"/>
              </w:rPr>
              <w:t>5</w:t>
            </w:r>
          </w:p>
        </w:tc>
      </w:tr>
      <w:tr w:rsidR="00B134E1" w:rsidRPr="000C6F0D" w:rsidTr="00FA4CD9">
        <w:trPr>
          <w:trHeight w:val="300"/>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Gwydir River @ Canarvon Bridge</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-29.4257</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149.8406</w:t>
            </w:r>
            <w:r w:rsidR="000C6F0D">
              <w:rPr>
                <w:rFonts w:cs="Arial"/>
                <w:sz w:val="18"/>
                <w:szCs w:val="18"/>
              </w:rPr>
              <w:t>6</w:t>
            </w:r>
          </w:p>
        </w:tc>
      </w:tr>
      <w:tr w:rsidR="00B134E1" w:rsidRPr="000C6F0D" w:rsidTr="00FA4CD9">
        <w:trPr>
          <w:trHeight w:val="300"/>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Old Dromana Rushes</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-29.3459</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149.3345</w:t>
            </w:r>
            <w:r w:rsidR="000C6F0D">
              <w:rPr>
                <w:rFonts w:cs="Arial"/>
                <w:sz w:val="18"/>
                <w:szCs w:val="18"/>
              </w:rPr>
              <w:t>8</w:t>
            </w:r>
          </w:p>
        </w:tc>
      </w:tr>
      <w:tr w:rsidR="00B134E1" w:rsidRPr="000C6F0D" w:rsidTr="00FA4CD9">
        <w:trPr>
          <w:trHeight w:val="300"/>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Gwydir River @ Brageen Crossing</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-29.3973</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149.5465</w:t>
            </w:r>
            <w:r w:rsidR="000C6F0D">
              <w:rPr>
                <w:rFonts w:cs="Arial"/>
                <w:sz w:val="18"/>
                <w:szCs w:val="18"/>
              </w:rPr>
              <w:t>0</w:t>
            </w:r>
          </w:p>
        </w:tc>
      </w:tr>
      <w:tr w:rsidR="00B134E1" w:rsidRPr="000C6F0D" w:rsidTr="00FA4CD9">
        <w:trPr>
          <w:trHeight w:val="300"/>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Gingham @ Gingham Waterhole</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-29.2428</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149.30262</w:t>
            </w:r>
          </w:p>
        </w:tc>
      </w:tr>
      <w:tr w:rsidR="00B134E1" w:rsidRPr="000C6F0D" w:rsidTr="00FA4CD9">
        <w:trPr>
          <w:trHeight w:val="300"/>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Gwydir @ Allambie Bridge</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-29.3449</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149.43069</w:t>
            </w:r>
          </w:p>
        </w:tc>
      </w:tr>
      <w:tr w:rsidR="00B134E1" w:rsidRPr="000C6F0D" w:rsidTr="00FA4CD9">
        <w:trPr>
          <w:trHeight w:val="300"/>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 xml:space="preserve">Gingham @ Gingham Bridge </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-29.2233</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149.2685</w:t>
            </w:r>
            <w:r w:rsidR="000C6F0D">
              <w:rPr>
                <w:rFonts w:cs="Arial"/>
                <w:sz w:val="18"/>
                <w:szCs w:val="18"/>
              </w:rPr>
              <w:t>0</w:t>
            </w:r>
          </w:p>
        </w:tc>
      </w:tr>
      <w:tr w:rsidR="00B134E1" w:rsidRPr="000C6F0D" w:rsidTr="00FA4CD9">
        <w:trPr>
          <w:trHeight w:val="315"/>
          <w:jc w:val="center"/>
        </w:trPr>
        <w:tc>
          <w:tcPr>
            <w:tcW w:w="116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Bunnor Bird Hide</w:t>
            </w:r>
          </w:p>
        </w:tc>
        <w:tc>
          <w:tcPr>
            <w:tcW w:w="76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-29.2751</w:t>
            </w:r>
            <w:r w:rsidR="000C6F0D">
              <w:rPr>
                <w:rFonts w:cs="Arial"/>
                <w:sz w:val="18"/>
                <w:szCs w:val="18"/>
              </w:rPr>
              <w:t>0</w:t>
            </w:r>
          </w:p>
        </w:tc>
        <w:tc>
          <w:tcPr>
            <w:tcW w:w="761"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149.3823</w:t>
            </w:r>
            <w:r w:rsidR="000C6F0D">
              <w:rPr>
                <w:rFonts w:cs="Arial"/>
                <w:sz w:val="18"/>
                <w:szCs w:val="18"/>
              </w:rPr>
              <w:t>2</w:t>
            </w:r>
          </w:p>
        </w:tc>
      </w:tr>
      <w:tr w:rsidR="00B134E1" w:rsidRPr="000C6F0D" w:rsidTr="00FA4CD9">
        <w:trPr>
          <w:trHeight w:val="300"/>
          <w:jc w:val="center"/>
        </w:trPr>
        <w:tc>
          <w:tcPr>
            <w:tcW w:w="116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Old Dromana Floodplain Transect</w:t>
            </w:r>
          </w:p>
        </w:tc>
        <w:tc>
          <w:tcPr>
            <w:tcW w:w="761"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color w:val="000000"/>
                <w:sz w:val="18"/>
                <w:szCs w:val="18"/>
              </w:rPr>
            </w:pPr>
            <w:r w:rsidRPr="000C6F0D">
              <w:rPr>
                <w:rFonts w:cs="Arial"/>
                <w:color w:val="000000"/>
                <w:sz w:val="18"/>
                <w:szCs w:val="18"/>
              </w:rPr>
              <w:t>-29.3504</w:t>
            </w:r>
            <w:r w:rsidR="000C6F0D">
              <w:rPr>
                <w:rFonts w:cs="Arial"/>
                <w:color w:val="000000"/>
                <w:sz w:val="18"/>
                <w:szCs w:val="18"/>
              </w:rPr>
              <w:t>0</w:t>
            </w:r>
          </w:p>
        </w:tc>
        <w:tc>
          <w:tcPr>
            <w:tcW w:w="761"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149.33966</w:t>
            </w:r>
          </w:p>
        </w:tc>
      </w:tr>
      <w:tr w:rsidR="00B134E1" w:rsidRPr="000C6F0D" w:rsidTr="00FA4CD9">
        <w:trPr>
          <w:trHeight w:val="300"/>
          <w:jc w:val="center"/>
        </w:trPr>
        <w:tc>
          <w:tcPr>
            <w:tcW w:w="116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113"/>
              <w:jc w:val="left"/>
              <w:rPr>
                <w:rFonts w:cs="Arial"/>
                <w:sz w:val="18"/>
                <w:szCs w:val="18"/>
              </w:rPr>
            </w:pPr>
            <w:r w:rsidRPr="000C6F0D">
              <w:rPr>
                <w:rFonts w:cs="Arial"/>
                <w:sz w:val="18"/>
                <w:szCs w:val="18"/>
              </w:rPr>
              <w:t>Gingham-Gwydir</w:t>
            </w:r>
          </w:p>
        </w:tc>
        <w:tc>
          <w:tcPr>
            <w:tcW w:w="23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ind w:left="96"/>
              <w:rPr>
                <w:rFonts w:cs="Arial"/>
                <w:sz w:val="18"/>
                <w:szCs w:val="18"/>
              </w:rPr>
            </w:pPr>
            <w:r w:rsidRPr="000C6F0D">
              <w:rPr>
                <w:rFonts w:cs="Arial"/>
                <w:sz w:val="18"/>
                <w:szCs w:val="18"/>
              </w:rPr>
              <w:t>Gingham @ Teralba</w:t>
            </w:r>
          </w:p>
        </w:tc>
        <w:tc>
          <w:tcPr>
            <w:tcW w:w="76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-29.3995</w:t>
            </w:r>
            <w:r w:rsidR="000C6F0D">
              <w:rPr>
                <w:rFonts w:cs="Arial"/>
                <w:sz w:val="18"/>
                <w:szCs w:val="18"/>
              </w:rPr>
              <w:t>0</w:t>
            </w:r>
          </w:p>
        </w:tc>
        <w:tc>
          <w:tcPr>
            <w:tcW w:w="761"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B134E1" w:rsidRPr="000C6F0D" w:rsidRDefault="00B134E1" w:rsidP="00FA4CD9">
            <w:pPr>
              <w:spacing w:before="60" w:after="60"/>
              <w:jc w:val="center"/>
              <w:rPr>
                <w:rFonts w:cs="Arial"/>
                <w:sz w:val="18"/>
                <w:szCs w:val="18"/>
              </w:rPr>
            </w:pPr>
            <w:r w:rsidRPr="000C6F0D">
              <w:rPr>
                <w:rFonts w:cs="Arial"/>
                <w:sz w:val="18"/>
                <w:szCs w:val="18"/>
              </w:rPr>
              <w:t>149.66911</w:t>
            </w:r>
          </w:p>
        </w:tc>
      </w:tr>
      <w:tr w:rsidR="00B134E1" w:rsidRPr="000C6F0D" w:rsidTr="00FA4CD9">
        <w:trPr>
          <w:trHeight w:val="300"/>
          <w:jc w:val="center"/>
        </w:trPr>
        <w:tc>
          <w:tcPr>
            <w:tcW w:w="116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B134E1" w:rsidRPr="000C6F0D" w:rsidRDefault="00B134E1" w:rsidP="00FA4CD9">
            <w:pPr>
              <w:spacing w:before="60" w:after="60"/>
              <w:ind w:left="113"/>
              <w:jc w:val="left"/>
              <w:rPr>
                <w:rFonts w:cs="Arial"/>
                <w:sz w:val="18"/>
                <w:szCs w:val="18"/>
              </w:rPr>
            </w:pPr>
            <w:r w:rsidRPr="000C6F0D">
              <w:rPr>
                <w:rFonts w:cs="Arial"/>
                <w:sz w:val="18"/>
                <w:szCs w:val="18"/>
              </w:rPr>
              <w:t>Gwydir River</w:t>
            </w:r>
          </w:p>
        </w:tc>
        <w:tc>
          <w:tcPr>
            <w:tcW w:w="23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B134E1" w:rsidRPr="000C6F0D" w:rsidRDefault="00B134E1" w:rsidP="00FA4CD9">
            <w:pPr>
              <w:spacing w:before="60" w:after="60"/>
              <w:ind w:left="96"/>
              <w:rPr>
                <w:rFonts w:cs="Arial"/>
                <w:sz w:val="18"/>
                <w:szCs w:val="18"/>
              </w:rPr>
            </w:pPr>
            <w:r w:rsidRPr="000C6F0D">
              <w:rPr>
                <w:rFonts w:cs="Arial"/>
                <w:sz w:val="18"/>
                <w:szCs w:val="18"/>
              </w:rPr>
              <w:t>Gwydir @ Pallamallawa</w:t>
            </w:r>
          </w:p>
        </w:tc>
        <w:tc>
          <w:tcPr>
            <w:tcW w:w="76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B134E1" w:rsidRPr="000C6F0D" w:rsidRDefault="00B134E1" w:rsidP="00FA4CD9">
            <w:pPr>
              <w:spacing w:before="60" w:after="60"/>
              <w:jc w:val="center"/>
              <w:rPr>
                <w:rFonts w:cs="Arial"/>
                <w:sz w:val="18"/>
                <w:szCs w:val="18"/>
              </w:rPr>
            </w:pPr>
            <w:r w:rsidRPr="000C6F0D">
              <w:rPr>
                <w:rFonts w:cs="Arial"/>
                <w:sz w:val="18"/>
                <w:szCs w:val="18"/>
              </w:rPr>
              <w:t>-29.477</w:t>
            </w:r>
            <w:r w:rsidR="000C6F0D">
              <w:rPr>
                <w:rFonts w:cs="Arial"/>
                <w:sz w:val="18"/>
                <w:szCs w:val="18"/>
              </w:rPr>
              <w:t>00</w:t>
            </w:r>
          </w:p>
        </w:tc>
        <w:tc>
          <w:tcPr>
            <w:tcW w:w="761"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tcPr>
          <w:p w:rsidR="00B134E1" w:rsidRPr="000C6F0D" w:rsidRDefault="00B134E1" w:rsidP="00FA4CD9">
            <w:pPr>
              <w:spacing w:before="60" w:after="60"/>
              <w:jc w:val="center"/>
              <w:rPr>
                <w:rFonts w:cs="Arial"/>
                <w:sz w:val="18"/>
                <w:szCs w:val="18"/>
              </w:rPr>
            </w:pPr>
            <w:r w:rsidRPr="000C6F0D">
              <w:rPr>
                <w:rFonts w:cs="Arial"/>
                <w:sz w:val="18"/>
                <w:szCs w:val="18"/>
              </w:rPr>
              <w:t>150.13511</w:t>
            </w:r>
          </w:p>
        </w:tc>
      </w:tr>
    </w:tbl>
    <w:p w:rsidR="00FC51AD" w:rsidRPr="004335CD" w:rsidRDefault="00B134E1" w:rsidP="00291C90">
      <w:pPr>
        <w:pStyle w:val="Heading8"/>
      </w:pPr>
      <w:r w:rsidRPr="004335CD">
        <w:t xml:space="preserve"> </w:t>
      </w:r>
      <w:r w:rsidR="00FC51AD" w:rsidRPr="004335CD">
        <w:t>Field and laboratory methods</w:t>
      </w:r>
    </w:p>
    <w:p w:rsidR="00FC51AD" w:rsidRPr="004335CD" w:rsidRDefault="00FC51AD" w:rsidP="00FC51AD">
      <w:r w:rsidRPr="004335CD">
        <w:t>The relative percent cover of four major habitats (bare substrate, snags, macrophyte beds and leaf packs) was visually assessed for each 100</w:t>
      </w:r>
      <w:r w:rsidR="005714E8">
        <w:t xml:space="preserve"> </w:t>
      </w:r>
      <w:r w:rsidRPr="004335CD">
        <w:t>m site. Macroinvertebrates were sampled semi-quantitatively using a 40x25</w:t>
      </w:r>
      <w:r w:rsidR="005714E8">
        <w:t xml:space="preserve"> </w:t>
      </w:r>
      <w:r w:rsidRPr="004335CD">
        <w:t>cm sweep-net (250 μm mesh size). A total of 10 linear metres was sampled at each site comprising the four major habitats in proportion to their percent cover. Samples were placed into la</w:t>
      </w:r>
      <w:r w:rsidR="005714E8">
        <w:t>belled jars and preserved in 70</w:t>
      </w:r>
      <w:r w:rsidRPr="004335CD">
        <w:t>% ethanol.</w:t>
      </w:r>
    </w:p>
    <w:p w:rsidR="00FC51AD" w:rsidRPr="004335CD" w:rsidRDefault="00FC51AD" w:rsidP="00FC51AD">
      <w:r w:rsidRPr="004335CD">
        <w:t>In the laboratory, samples w</w:t>
      </w:r>
      <w:r w:rsidR="005714E8">
        <w:t xml:space="preserve">ere rinsed through 1 mm and 250 </w:t>
      </w:r>
      <w:r w:rsidRPr="004335CD">
        <w:t>μm sieves and the retained material placed into sorting trays. Invertebrates were picked from the trays until all individuals had been collected from the 1</w:t>
      </w:r>
      <w:r w:rsidR="005714E8">
        <w:t xml:space="preserve"> </w:t>
      </w:r>
      <w:r w:rsidRPr="004335CD">
        <w:t>mm fraction, and after 30 minutes picking the 250</w:t>
      </w:r>
      <w:r w:rsidR="005714E8">
        <w:t xml:space="preserve"> </w:t>
      </w:r>
      <w:r w:rsidRPr="004335CD">
        <w:t xml:space="preserve">μm fraction. Invertebrates were placed in </w:t>
      </w:r>
      <w:r w:rsidR="00FD4BAE" w:rsidRPr="004335CD">
        <w:t>labelled</w:t>
      </w:r>
      <w:r w:rsidRPr="004335CD">
        <w:t xml:space="preserve"> jars. Macroinvertebrates were identified to the lowest possible taxonomic level using a stereo-microscope. Both the residual debris and sorted macroinvertebra</w:t>
      </w:r>
      <w:r w:rsidR="005714E8">
        <w:t>te samples were preserved in 70</w:t>
      </w:r>
      <w:r w:rsidRPr="004335CD">
        <w:t>% ethanol for quality control audits.</w:t>
      </w:r>
    </w:p>
    <w:p w:rsidR="00FC51AD" w:rsidRPr="004335CD" w:rsidRDefault="00FC51AD" w:rsidP="00291C90">
      <w:pPr>
        <w:pStyle w:val="Heading8"/>
      </w:pPr>
      <w:r w:rsidRPr="004335CD">
        <w:t>Statistical methods</w:t>
      </w:r>
    </w:p>
    <w:p w:rsidR="00FC51AD" w:rsidRPr="004335CD" w:rsidRDefault="00FC51AD" w:rsidP="00FC51AD">
      <w:r w:rsidRPr="004335CD">
        <w:t>Taxonomic diversity was calculated using the Shannon Weiner Index. Univariate data were checked for normality using the Shapiro-Wilk test, and heterogeneity of variances using Bartlett’s test for comparing between two groups and Levene’s test for comparing more than two groups. With density data square-root transformed, all data met the ANOVA assumptions of normality and homogeneous variances. Factors comprised REGION (with 3 fixed levels, Bunnor, Old Dromana and Gwydir River), TIME (with 4 random levels, December 2014, February 2015, March 2015 and April 2015), and SITE (with 3 fixed levels, (Water Couch (wetlands only), Reeds (wetlands only) and Open Water (both wetlands and river).Two-way crossed ANOVAs were used to test REGION x TIME, and SITE x TIME across wetlands only (Bunnor and Old Dromana). Post-hoc pairwise comparisons were performed on significant ANOVA terms using Tukey’s HSD test as group variances were homogeneous. All univariate analyses were performed using SYSTAT Version 13 (SYSTAT Software Inc, 2009).</w:t>
      </w:r>
    </w:p>
    <w:p w:rsidR="00FC51AD" w:rsidRPr="004335CD" w:rsidRDefault="00FC51AD" w:rsidP="00FC51AD">
      <w:r w:rsidRPr="004335CD">
        <w:t xml:space="preserve">Multivariate analyses of macroinvertebrate community composition were used to test for differences over TIME, among REGIONS and among HABITATS. Square-root or presence/absence transformations were applied to density data prior to the calculation of resemblance matrices using Bray-Curtis similarities in PRIMER Version 6.1.13 (PRIMER-E Ltd, 2009). </w:t>
      </w:r>
      <w:proofErr w:type="gramStart"/>
      <w:r w:rsidRPr="004335CD">
        <w:t>nMDS</w:t>
      </w:r>
      <w:proofErr w:type="gramEnd"/>
      <w:r w:rsidRPr="004335CD">
        <w:t>, ANOSIM and SIMPER routines in PRIMER were used to visualize and test dissimilarities among samples, and determine the taxa contributing to these patterns, respectively.</w:t>
      </w:r>
    </w:p>
    <w:p w:rsidR="00FC51AD" w:rsidRPr="004335CD" w:rsidRDefault="00FC51AD" w:rsidP="00291C90">
      <w:pPr>
        <w:pStyle w:val="Heading7"/>
      </w:pPr>
      <w:bookmarkStart w:id="196" w:name="_Toc426839314"/>
      <w:r w:rsidRPr="004335CD">
        <w:t>Results and Discussion</w:t>
      </w:r>
      <w:bookmarkEnd w:id="196"/>
    </w:p>
    <w:p w:rsidR="00FC51AD" w:rsidRPr="004335CD" w:rsidRDefault="00FC51AD" w:rsidP="00FC51AD">
      <w:r w:rsidRPr="004335CD">
        <w:t>In Bunnor wetland</w:t>
      </w:r>
      <w:r w:rsidR="009441D5">
        <w:t>s</w:t>
      </w:r>
      <w:r w:rsidRPr="004335CD">
        <w:t xml:space="preserve">, the Open Water site (BUNOW) was dominated by bare substrate, with emergent </w:t>
      </w:r>
      <w:r w:rsidRPr="004335CD">
        <w:rPr>
          <w:i/>
        </w:rPr>
        <w:t>Typha</w:t>
      </w:r>
      <w:r w:rsidRPr="004335CD">
        <w:t xml:space="preserve"> spp. stands comprising the macrophyte habitat and a large, submerged tree trunk comprising the snag habitat (</w:t>
      </w:r>
      <w:r w:rsidR="00322207">
        <w:fldChar w:fldCharType="begin"/>
      </w:r>
      <w:r w:rsidR="00887136">
        <w:instrText xml:space="preserve"> REF _Ref428120366 \h </w:instrText>
      </w:r>
      <w:r w:rsidR="00322207">
        <w:fldChar w:fldCharType="separate"/>
      </w:r>
      <w:r w:rsidR="00C80D38">
        <w:t xml:space="preserve">Table </w:t>
      </w:r>
      <w:r w:rsidR="00C80D38">
        <w:rPr>
          <w:noProof/>
        </w:rPr>
        <w:t>H</w:t>
      </w:r>
      <w:r w:rsidR="00C80D38">
        <w:noBreakHyphen/>
      </w:r>
      <w:r w:rsidR="00C80D38">
        <w:rPr>
          <w:noProof/>
        </w:rPr>
        <w:t>2</w:t>
      </w:r>
      <w:r w:rsidR="00322207">
        <w:fldChar w:fldCharType="end"/>
      </w:r>
      <w:r w:rsidR="009441D5">
        <w:t>). The Water c</w:t>
      </w:r>
      <w:r w:rsidRPr="004335CD">
        <w:t xml:space="preserve">ouch sites at Bunnor and Old Dromana wetlands (BUNWC and OLDWC, respectively) were dominated by macrophytes comprising emergent </w:t>
      </w:r>
      <w:r w:rsidR="00FD4BAE" w:rsidRPr="00FD4BAE">
        <w:t>Water couch</w:t>
      </w:r>
      <w:r w:rsidRPr="004335CD">
        <w:t xml:space="preserve">. The sites on the Gwydir River were predominantly bare substrate, with scattered large snags, macrophyte beds and </w:t>
      </w:r>
      <w:r w:rsidRPr="004335CD">
        <w:rPr>
          <w:i/>
        </w:rPr>
        <w:t xml:space="preserve">Eucalyptus </w:t>
      </w:r>
      <w:r w:rsidRPr="004335CD">
        <w:t>spp. (River Red Gum a</w:t>
      </w:r>
      <w:r w:rsidR="00887136">
        <w:t>nd Coolibah) leaf packs (</w:t>
      </w:r>
      <w:r w:rsidR="00322207">
        <w:fldChar w:fldCharType="begin"/>
      </w:r>
      <w:r w:rsidR="00887136">
        <w:instrText xml:space="preserve"> REF _Ref428120366 \h </w:instrText>
      </w:r>
      <w:r w:rsidR="00322207">
        <w:fldChar w:fldCharType="separate"/>
      </w:r>
      <w:r w:rsidR="00C80D38">
        <w:t xml:space="preserve">Table </w:t>
      </w:r>
      <w:r w:rsidR="00C80D38">
        <w:rPr>
          <w:noProof/>
        </w:rPr>
        <w:t>H</w:t>
      </w:r>
      <w:r w:rsidR="00C80D38">
        <w:noBreakHyphen/>
      </w:r>
      <w:r w:rsidR="00C80D38">
        <w:rPr>
          <w:noProof/>
        </w:rPr>
        <w:t>2</w:t>
      </w:r>
      <w:r w:rsidR="00322207">
        <w:fldChar w:fldCharType="end"/>
      </w:r>
      <w:r w:rsidRPr="004335CD">
        <w:t xml:space="preserve">). </w:t>
      </w:r>
    </w:p>
    <w:p w:rsidR="00FC51AD" w:rsidRPr="004335CD" w:rsidRDefault="00FC51AD" w:rsidP="00FC51AD">
      <w:r w:rsidRPr="004335CD">
        <w:t>Statistical differences were not found for macroinvertebrate density or diversity when comparing among the Bunnor wetland, Old Dromana wetland, or Gwydir River</w:t>
      </w:r>
      <w:r w:rsidR="00887136">
        <w:t xml:space="preserve"> REGIONS, or over TIME (</w:t>
      </w:r>
      <w:r w:rsidR="00322207">
        <w:fldChar w:fldCharType="begin"/>
      </w:r>
      <w:r w:rsidR="00887136">
        <w:instrText xml:space="preserve"> REF _Ref428120474 \h </w:instrText>
      </w:r>
      <w:r w:rsidR="00322207">
        <w:fldChar w:fldCharType="separate"/>
      </w:r>
      <w:r w:rsidR="00C80D38">
        <w:t xml:space="preserve">Figure </w:t>
      </w:r>
      <w:r w:rsidR="00C80D38">
        <w:rPr>
          <w:noProof/>
        </w:rPr>
        <w:t>H</w:t>
      </w:r>
      <w:r w:rsidR="00C80D38">
        <w:noBreakHyphen/>
      </w:r>
      <w:r w:rsidR="00C80D38">
        <w:rPr>
          <w:noProof/>
        </w:rPr>
        <w:t>2</w:t>
      </w:r>
      <w:r w:rsidR="00322207">
        <w:fldChar w:fldCharType="end"/>
      </w:r>
      <w:r w:rsidRPr="004335CD">
        <w:t>). Similarly, macroinvertebrate diversity was statistically similar among wetland SITES (</w:t>
      </w:r>
      <w:r w:rsidR="00322207">
        <w:fldChar w:fldCharType="begin"/>
      </w:r>
      <w:r w:rsidR="00887136">
        <w:instrText xml:space="preserve"> REF _Ref428120366 \h </w:instrText>
      </w:r>
      <w:r w:rsidR="00322207">
        <w:fldChar w:fldCharType="separate"/>
      </w:r>
      <w:r w:rsidR="00C80D38">
        <w:t xml:space="preserve">Table </w:t>
      </w:r>
      <w:r w:rsidR="00C80D38">
        <w:rPr>
          <w:noProof/>
        </w:rPr>
        <w:t>H</w:t>
      </w:r>
      <w:r w:rsidR="00C80D38">
        <w:noBreakHyphen/>
      </w:r>
      <w:r w:rsidR="00C80D38">
        <w:rPr>
          <w:noProof/>
        </w:rPr>
        <w:t>2</w:t>
      </w:r>
      <w:r w:rsidR="00322207">
        <w:fldChar w:fldCharType="end"/>
      </w:r>
      <w:r w:rsidRPr="004335CD">
        <w:t>). However, macroinvertebrate density differed significantly among wetland SITES (</w:t>
      </w:r>
      <w:r w:rsidRPr="004335CD">
        <w:rPr>
          <w:i/>
        </w:rPr>
        <w:t>F</w:t>
      </w:r>
      <w:r w:rsidRPr="004335CD">
        <w:rPr>
          <w:vertAlign w:val="subscript"/>
        </w:rPr>
        <w:t>3</w:t>
      </w:r>
      <w:proofErr w:type="gramStart"/>
      <w:r w:rsidRPr="004335CD">
        <w:rPr>
          <w:vertAlign w:val="subscript"/>
        </w:rPr>
        <w:t>,9</w:t>
      </w:r>
      <w:proofErr w:type="gramEnd"/>
      <w:r w:rsidRPr="004335CD">
        <w:t xml:space="preserve"> = 11.342, </w:t>
      </w:r>
      <w:r w:rsidRPr="004335CD">
        <w:rPr>
          <w:i/>
        </w:rPr>
        <w:t>p</w:t>
      </w:r>
      <w:r w:rsidR="00887136">
        <w:t xml:space="preserve"> = 0.002, </w:t>
      </w:r>
      <w:r w:rsidR="00322207">
        <w:fldChar w:fldCharType="begin"/>
      </w:r>
      <w:r w:rsidR="00887136">
        <w:instrText xml:space="preserve"> REF _Ref428120488 \h </w:instrText>
      </w:r>
      <w:r w:rsidR="00322207">
        <w:fldChar w:fldCharType="separate"/>
      </w:r>
      <w:r w:rsidR="00C80D38">
        <w:t xml:space="preserve">Figure </w:t>
      </w:r>
      <w:r w:rsidR="00C80D38">
        <w:rPr>
          <w:noProof/>
        </w:rPr>
        <w:t>H</w:t>
      </w:r>
      <w:r w:rsidR="00C80D38">
        <w:noBreakHyphen/>
      </w:r>
      <w:r w:rsidR="00C80D38">
        <w:rPr>
          <w:noProof/>
        </w:rPr>
        <w:t>3</w:t>
      </w:r>
      <w:r w:rsidR="00322207">
        <w:fldChar w:fldCharType="end"/>
      </w:r>
      <w:r w:rsidRPr="004335CD">
        <w:t>), with density in the Water Couch at Old Dromana significantly greater than the Reeds at Old Dromana (</w:t>
      </w:r>
      <w:r w:rsidRPr="004335CD">
        <w:rPr>
          <w:i/>
        </w:rPr>
        <w:t>p</w:t>
      </w:r>
      <w:r w:rsidRPr="004335CD">
        <w:t xml:space="preserve"> = 0.012), the Water Couch at Bunnor (</w:t>
      </w:r>
      <w:r w:rsidRPr="004335CD">
        <w:rPr>
          <w:i/>
        </w:rPr>
        <w:t>p</w:t>
      </w:r>
      <w:r w:rsidRPr="004335CD">
        <w:t xml:space="preserve"> = 0.004) or the Open Water at Bunnor (</w:t>
      </w:r>
      <w:r w:rsidRPr="004335CD">
        <w:rPr>
          <w:i/>
        </w:rPr>
        <w:t>p</w:t>
      </w:r>
      <w:r w:rsidRPr="004335CD">
        <w:t xml:space="preserve"> = 0.003). </w:t>
      </w:r>
    </w:p>
    <w:p w:rsidR="00291C90" w:rsidRDefault="00291C90" w:rsidP="00291C90">
      <w:pPr>
        <w:pStyle w:val="Caption"/>
        <w:keepNext/>
      </w:pPr>
      <w:bookmarkStart w:id="197" w:name="_Ref428120366"/>
      <w:r>
        <w:t xml:space="preserve">Table </w:t>
      </w:r>
      <w:r w:rsidR="00322207">
        <w:fldChar w:fldCharType="begin"/>
      </w:r>
      <w:r w:rsidR="00E56FCF">
        <w:instrText xml:space="preserve"> STYLEREF 6 \s </w:instrText>
      </w:r>
      <w:r w:rsidR="00322207">
        <w:fldChar w:fldCharType="separate"/>
      </w:r>
      <w:r w:rsidR="00C80D38">
        <w:rPr>
          <w:noProof/>
        </w:rPr>
        <w:t>H</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2</w:t>
      </w:r>
      <w:r w:rsidR="00322207">
        <w:rPr>
          <w:noProof/>
        </w:rPr>
        <w:fldChar w:fldCharType="end"/>
      </w:r>
      <w:bookmarkEnd w:id="197"/>
      <w:r>
        <w:t xml:space="preserve">: </w:t>
      </w:r>
      <w:r w:rsidRPr="009A0820">
        <w:t>Percentage cover of the four major habitats within each 100 m site</w:t>
      </w:r>
      <w:r w:rsidR="009441D5">
        <w:t>.</w:t>
      </w:r>
    </w:p>
    <w:tbl>
      <w:tblPr>
        <w:tblStyle w:val="TableGrid"/>
        <w:tblW w:w="0" w:type="auto"/>
        <w:jc w:val="center"/>
        <w:tblLayout w:type="fixed"/>
        <w:tblLook w:val="04A0"/>
      </w:tblPr>
      <w:tblGrid>
        <w:gridCol w:w="1242"/>
        <w:gridCol w:w="1417"/>
        <w:gridCol w:w="1418"/>
        <w:gridCol w:w="1417"/>
        <w:gridCol w:w="1418"/>
      </w:tblGrid>
      <w:tr w:rsidR="00FC51AD" w:rsidRPr="000C6F0D" w:rsidTr="000C6F0D">
        <w:trPr>
          <w:jc w:val="center"/>
        </w:trPr>
        <w:tc>
          <w:tcPr>
            <w:tcW w:w="1242" w:type="dxa"/>
            <w:shd w:val="clear" w:color="auto" w:fill="D9D9D9"/>
          </w:tcPr>
          <w:p w:rsidR="00FC51AD" w:rsidRPr="000C6F0D" w:rsidRDefault="00FC51AD" w:rsidP="000C6F0D">
            <w:pPr>
              <w:spacing w:before="60" w:after="60"/>
              <w:jc w:val="center"/>
              <w:rPr>
                <w:sz w:val="18"/>
                <w:szCs w:val="18"/>
              </w:rPr>
            </w:pPr>
            <w:r w:rsidRPr="000C6F0D">
              <w:rPr>
                <w:sz w:val="18"/>
                <w:szCs w:val="18"/>
              </w:rPr>
              <w:t>Site</w:t>
            </w:r>
          </w:p>
        </w:tc>
        <w:tc>
          <w:tcPr>
            <w:tcW w:w="1417" w:type="dxa"/>
            <w:shd w:val="clear" w:color="auto" w:fill="D9D9D9"/>
          </w:tcPr>
          <w:p w:rsidR="00FC51AD" w:rsidRPr="000C6F0D" w:rsidRDefault="00FC51AD" w:rsidP="000C6F0D">
            <w:pPr>
              <w:spacing w:before="60" w:after="60"/>
              <w:jc w:val="center"/>
              <w:rPr>
                <w:sz w:val="18"/>
                <w:szCs w:val="18"/>
              </w:rPr>
            </w:pPr>
            <w:r w:rsidRPr="000C6F0D">
              <w:rPr>
                <w:sz w:val="18"/>
                <w:szCs w:val="18"/>
              </w:rPr>
              <w:t>% Bare Substrate</w:t>
            </w:r>
          </w:p>
        </w:tc>
        <w:tc>
          <w:tcPr>
            <w:tcW w:w="1418" w:type="dxa"/>
            <w:shd w:val="clear" w:color="auto" w:fill="D9D9D9"/>
          </w:tcPr>
          <w:p w:rsidR="00FC51AD" w:rsidRPr="000C6F0D" w:rsidRDefault="00FC51AD" w:rsidP="000C6F0D">
            <w:pPr>
              <w:spacing w:before="60" w:after="60"/>
              <w:jc w:val="center"/>
              <w:rPr>
                <w:sz w:val="18"/>
                <w:szCs w:val="18"/>
              </w:rPr>
            </w:pPr>
            <w:r w:rsidRPr="000C6F0D">
              <w:rPr>
                <w:sz w:val="18"/>
                <w:szCs w:val="18"/>
              </w:rPr>
              <w:t>% Snag</w:t>
            </w:r>
          </w:p>
        </w:tc>
        <w:tc>
          <w:tcPr>
            <w:tcW w:w="1417" w:type="dxa"/>
            <w:shd w:val="clear" w:color="auto" w:fill="D9D9D9"/>
          </w:tcPr>
          <w:p w:rsidR="00FC51AD" w:rsidRPr="000C6F0D" w:rsidRDefault="00FC51AD" w:rsidP="000C6F0D">
            <w:pPr>
              <w:spacing w:before="60" w:after="60"/>
              <w:jc w:val="center"/>
              <w:rPr>
                <w:sz w:val="18"/>
                <w:szCs w:val="18"/>
              </w:rPr>
            </w:pPr>
            <w:r w:rsidRPr="000C6F0D">
              <w:rPr>
                <w:sz w:val="18"/>
                <w:szCs w:val="18"/>
              </w:rPr>
              <w:t>% Macrophyte Bed</w:t>
            </w:r>
          </w:p>
        </w:tc>
        <w:tc>
          <w:tcPr>
            <w:tcW w:w="1418" w:type="dxa"/>
            <w:shd w:val="clear" w:color="auto" w:fill="D9D9D9"/>
          </w:tcPr>
          <w:p w:rsidR="00FC51AD" w:rsidRPr="000C6F0D" w:rsidRDefault="00FC51AD" w:rsidP="000C6F0D">
            <w:pPr>
              <w:spacing w:before="60" w:after="60"/>
              <w:jc w:val="center"/>
              <w:rPr>
                <w:sz w:val="18"/>
                <w:szCs w:val="18"/>
              </w:rPr>
            </w:pPr>
            <w:r w:rsidRPr="000C6F0D">
              <w:rPr>
                <w:sz w:val="18"/>
                <w:szCs w:val="18"/>
              </w:rPr>
              <w:t>% Leaf Pack</w:t>
            </w:r>
          </w:p>
        </w:tc>
      </w:tr>
      <w:tr w:rsidR="00FC51AD" w:rsidRPr="000C6F0D" w:rsidTr="000C6F0D">
        <w:trPr>
          <w:jc w:val="center"/>
        </w:trPr>
        <w:tc>
          <w:tcPr>
            <w:tcW w:w="1242" w:type="dxa"/>
          </w:tcPr>
          <w:p w:rsidR="00FC51AD" w:rsidRPr="000C6F0D" w:rsidRDefault="00FC51AD" w:rsidP="000C6F0D">
            <w:pPr>
              <w:spacing w:before="60" w:after="60"/>
              <w:rPr>
                <w:sz w:val="18"/>
                <w:szCs w:val="18"/>
              </w:rPr>
            </w:pPr>
            <w:r w:rsidRPr="000C6F0D">
              <w:rPr>
                <w:sz w:val="18"/>
                <w:szCs w:val="18"/>
              </w:rPr>
              <w:t>BUNOW</w:t>
            </w:r>
          </w:p>
        </w:tc>
        <w:tc>
          <w:tcPr>
            <w:tcW w:w="1417" w:type="dxa"/>
          </w:tcPr>
          <w:p w:rsidR="00FC51AD" w:rsidRPr="000C6F0D" w:rsidRDefault="00FC51AD" w:rsidP="000C6F0D">
            <w:pPr>
              <w:spacing w:before="60" w:after="60"/>
              <w:jc w:val="center"/>
              <w:rPr>
                <w:sz w:val="18"/>
                <w:szCs w:val="18"/>
              </w:rPr>
            </w:pPr>
            <w:r w:rsidRPr="000C6F0D">
              <w:rPr>
                <w:sz w:val="18"/>
                <w:szCs w:val="18"/>
              </w:rPr>
              <w:t>55</w:t>
            </w:r>
          </w:p>
        </w:tc>
        <w:tc>
          <w:tcPr>
            <w:tcW w:w="1418" w:type="dxa"/>
          </w:tcPr>
          <w:p w:rsidR="00FC51AD" w:rsidRPr="000C6F0D" w:rsidRDefault="00FC51AD" w:rsidP="000C6F0D">
            <w:pPr>
              <w:spacing w:before="60" w:after="60"/>
              <w:jc w:val="center"/>
              <w:rPr>
                <w:sz w:val="18"/>
                <w:szCs w:val="18"/>
              </w:rPr>
            </w:pPr>
            <w:r w:rsidRPr="000C6F0D">
              <w:rPr>
                <w:sz w:val="18"/>
                <w:szCs w:val="18"/>
              </w:rPr>
              <w:t>15</w:t>
            </w:r>
          </w:p>
        </w:tc>
        <w:tc>
          <w:tcPr>
            <w:tcW w:w="1417" w:type="dxa"/>
          </w:tcPr>
          <w:p w:rsidR="00FC51AD" w:rsidRPr="000C6F0D" w:rsidRDefault="00FC51AD" w:rsidP="000C6F0D">
            <w:pPr>
              <w:spacing w:before="60" w:after="60"/>
              <w:jc w:val="center"/>
              <w:rPr>
                <w:sz w:val="18"/>
                <w:szCs w:val="18"/>
              </w:rPr>
            </w:pPr>
            <w:r w:rsidRPr="000C6F0D">
              <w:rPr>
                <w:sz w:val="18"/>
                <w:szCs w:val="18"/>
              </w:rPr>
              <w:t>30</w:t>
            </w:r>
          </w:p>
        </w:tc>
        <w:tc>
          <w:tcPr>
            <w:tcW w:w="1418" w:type="dxa"/>
          </w:tcPr>
          <w:p w:rsidR="00FC51AD" w:rsidRPr="000C6F0D" w:rsidRDefault="00FC51AD" w:rsidP="000C6F0D">
            <w:pPr>
              <w:spacing w:before="60" w:after="60"/>
              <w:jc w:val="center"/>
              <w:rPr>
                <w:sz w:val="18"/>
                <w:szCs w:val="18"/>
              </w:rPr>
            </w:pPr>
            <w:r w:rsidRPr="000C6F0D">
              <w:rPr>
                <w:sz w:val="18"/>
                <w:szCs w:val="18"/>
              </w:rPr>
              <w:t>0</w:t>
            </w:r>
          </w:p>
        </w:tc>
      </w:tr>
      <w:tr w:rsidR="00FC51AD" w:rsidRPr="000C6F0D" w:rsidTr="000C6F0D">
        <w:trPr>
          <w:jc w:val="center"/>
        </w:trPr>
        <w:tc>
          <w:tcPr>
            <w:tcW w:w="1242" w:type="dxa"/>
          </w:tcPr>
          <w:p w:rsidR="00FC51AD" w:rsidRPr="000C6F0D" w:rsidRDefault="00FC51AD" w:rsidP="000C6F0D">
            <w:pPr>
              <w:spacing w:before="60" w:after="60"/>
              <w:rPr>
                <w:sz w:val="18"/>
                <w:szCs w:val="18"/>
              </w:rPr>
            </w:pPr>
            <w:r w:rsidRPr="000C6F0D">
              <w:rPr>
                <w:sz w:val="18"/>
                <w:szCs w:val="18"/>
              </w:rPr>
              <w:t>BUNWC</w:t>
            </w:r>
          </w:p>
        </w:tc>
        <w:tc>
          <w:tcPr>
            <w:tcW w:w="1417" w:type="dxa"/>
          </w:tcPr>
          <w:p w:rsidR="00FC51AD" w:rsidRPr="000C6F0D" w:rsidRDefault="00FC51AD" w:rsidP="000C6F0D">
            <w:pPr>
              <w:spacing w:before="60" w:after="60"/>
              <w:jc w:val="center"/>
              <w:rPr>
                <w:sz w:val="18"/>
                <w:szCs w:val="18"/>
              </w:rPr>
            </w:pPr>
            <w:r w:rsidRPr="000C6F0D">
              <w:rPr>
                <w:sz w:val="18"/>
                <w:szCs w:val="18"/>
              </w:rPr>
              <w:t>10</w:t>
            </w:r>
          </w:p>
        </w:tc>
        <w:tc>
          <w:tcPr>
            <w:tcW w:w="1418" w:type="dxa"/>
          </w:tcPr>
          <w:p w:rsidR="00FC51AD" w:rsidRPr="000C6F0D" w:rsidRDefault="00FC51AD" w:rsidP="000C6F0D">
            <w:pPr>
              <w:spacing w:before="60" w:after="60"/>
              <w:jc w:val="center"/>
              <w:rPr>
                <w:sz w:val="18"/>
                <w:szCs w:val="18"/>
              </w:rPr>
            </w:pPr>
            <w:r w:rsidRPr="000C6F0D">
              <w:rPr>
                <w:sz w:val="18"/>
                <w:szCs w:val="18"/>
              </w:rPr>
              <w:t>0</w:t>
            </w:r>
          </w:p>
        </w:tc>
        <w:tc>
          <w:tcPr>
            <w:tcW w:w="1417" w:type="dxa"/>
          </w:tcPr>
          <w:p w:rsidR="00FC51AD" w:rsidRPr="000C6F0D" w:rsidRDefault="00FC51AD" w:rsidP="000C6F0D">
            <w:pPr>
              <w:spacing w:before="60" w:after="60"/>
              <w:jc w:val="center"/>
              <w:rPr>
                <w:sz w:val="18"/>
                <w:szCs w:val="18"/>
              </w:rPr>
            </w:pPr>
            <w:r w:rsidRPr="000C6F0D">
              <w:rPr>
                <w:sz w:val="18"/>
                <w:szCs w:val="18"/>
              </w:rPr>
              <w:t>85</w:t>
            </w:r>
          </w:p>
        </w:tc>
        <w:tc>
          <w:tcPr>
            <w:tcW w:w="1418" w:type="dxa"/>
          </w:tcPr>
          <w:p w:rsidR="00FC51AD" w:rsidRPr="000C6F0D" w:rsidRDefault="00FC51AD" w:rsidP="000C6F0D">
            <w:pPr>
              <w:spacing w:before="60" w:after="60"/>
              <w:jc w:val="center"/>
              <w:rPr>
                <w:sz w:val="18"/>
                <w:szCs w:val="18"/>
              </w:rPr>
            </w:pPr>
            <w:r w:rsidRPr="000C6F0D">
              <w:rPr>
                <w:sz w:val="18"/>
                <w:szCs w:val="18"/>
              </w:rPr>
              <w:t>5</w:t>
            </w:r>
          </w:p>
        </w:tc>
      </w:tr>
      <w:tr w:rsidR="00FC51AD" w:rsidRPr="000C6F0D" w:rsidTr="000C6F0D">
        <w:trPr>
          <w:jc w:val="center"/>
        </w:trPr>
        <w:tc>
          <w:tcPr>
            <w:tcW w:w="1242" w:type="dxa"/>
          </w:tcPr>
          <w:p w:rsidR="00FC51AD" w:rsidRPr="000C6F0D" w:rsidRDefault="00FC51AD" w:rsidP="000C6F0D">
            <w:pPr>
              <w:spacing w:before="60" w:after="60"/>
              <w:rPr>
                <w:sz w:val="18"/>
                <w:szCs w:val="18"/>
              </w:rPr>
            </w:pPr>
            <w:r w:rsidRPr="000C6F0D">
              <w:rPr>
                <w:sz w:val="18"/>
                <w:szCs w:val="18"/>
              </w:rPr>
              <w:t>OLDBS</w:t>
            </w:r>
          </w:p>
        </w:tc>
        <w:tc>
          <w:tcPr>
            <w:tcW w:w="1417" w:type="dxa"/>
          </w:tcPr>
          <w:p w:rsidR="00FC51AD" w:rsidRPr="000C6F0D" w:rsidRDefault="00FC51AD" w:rsidP="000C6F0D">
            <w:pPr>
              <w:spacing w:before="60" w:after="60"/>
              <w:jc w:val="center"/>
              <w:rPr>
                <w:sz w:val="18"/>
                <w:szCs w:val="18"/>
              </w:rPr>
            </w:pPr>
            <w:r w:rsidRPr="000C6F0D">
              <w:rPr>
                <w:sz w:val="18"/>
                <w:szCs w:val="18"/>
              </w:rPr>
              <w:t>0</w:t>
            </w:r>
          </w:p>
        </w:tc>
        <w:tc>
          <w:tcPr>
            <w:tcW w:w="1418" w:type="dxa"/>
          </w:tcPr>
          <w:p w:rsidR="00FC51AD" w:rsidRPr="000C6F0D" w:rsidRDefault="00FC51AD" w:rsidP="000C6F0D">
            <w:pPr>
              <w:spacing w:before="60" w:after="60"/>
              <w:jc w:val="center"/>
              <w:rPr>
                <w:sz w:val="18"/>
                <w:szCs w:val="18"/>
              </w:rPr>
            </w:pPr>
            <w:r w:rsidRPr="000C6F0D">
              <w:rPr>
                <w:sz w:val="18"/>
                <w:szCs w:val="18"/>
              </w:rPr>
              <w:t>0</w:t>
            </w:r>
          </w:p>
        </w:tc>
        <w:tc>
          <w:tcPr>
            <w:tcW w:w="1417" w:type="dxa"/>
          </w:tcPr>
          <w:p w:rsidR="00FC51AD" w:rsidRPr="000C6F0D" w:rsidRDefault="00FC51AD" w:rsidP="000C6F0D">
            <w:pPr>
              <w:spacing w:before="60" w:after="60"/>
              <w:jc w:val="center"/>
              <w:rPr>
                <w:sz w:val="18"/>
                <w:szCs w:val="18"/>
              </w:rPr>
            </w:pPr>
            <w:r w:rsidRPr="000C6F0D">
              <w:rPr>
                <w:sz w:val="18"/>
                <w:szCs w:val="18"/>
              </w:rPr>
              <w:t>100</w:t>
            </w:r>
          </w:p>
        </w:tc>
        <w:tc>
          <w:tcPr>
            <w:tcW w:w="1418" w:type="dxa"/>
          </w:tcPr>
          <w:p w:rsidR="00FC51AD" w:rsidRPr="000C6F0D" w:rsidRDefault="00FC51AD" w:rsidP="000C6F0D">
            <w:pPr>
              <w:spacing w:before="60" w:after="60"/>
              <w:jc w:val="center"/>
              <w:rPr>
                <w:sz w:val="18"/>
                <w:szCs w:val="18"/>
              </w:rPr>
            </w:pPr>
            <w:r w:rsidRPr="000C6F0D">
              <w:rPr>
                <w:sz w:val="18"/>
                <w:szCs w:val="18"/>
              </w:rPr>
              <w:t>0</w:t>
            </w:r>
          </w:p>
        </w:tc>
      </w:tr>
      <w:tr w:rsidR="00FC51AD" w:rsidRPr="000C6F0D" w:rsidTr="000C6F0D">
        <w:trPr>
          <w:jc w:val="center"/>
        </w:trPr>
        <w:tc>
          <w:tcPr>
            <w:tcW w:w="1242" w:type="dxa"/>
          </w:tcPr>
          <w:p w:rsidR="00FC51AD" w:rsidRPr="000C6F0D" w:rsidRDefault="00FC51AD" w:rsidP="000C6F0D">
            <w:pPr>
              <w:spacing w:before="60" w:after="60"/>
              <w:rPr>
                <w:sz w:val="18"/>
                <w:szCs w:val="18"/>
              </w:rPr>
            </w:pPr>
            <w:r w:rsidRPr="000C6F0D">
              <w:rPr>
                <w:sz w:val="18"/>
                <w:szCs w:val="18"/>
              </w:rPr>
              <w:t>OLDWC</w:t>
            </w:r>
          </w:p>
        </w:tc>
        <w:tc>
          <w:tcPr>
            <w:tcW w:w="1417" w:type="dxa"/>
          </w:tcPr>
          <w:p w:rsidR="00FC51AD" w:rsidRPr="000C6F0D" w:rsidRDefault="00FC51AD" w:rsidP="000C6F0D">
            <w:pPr>
              <w:spacing w:before="60" w:after="60"/>
              <w:jc w:val="center"/>
              <w:rPr>
                <w:sz w:val="18"/>
                <w:szCs w:val="18"/>
              </w:rPr>
            </w:pPr>
            <w:r w:rsidRPr="000C6F0D">
              <w:rPr>
                <w:sz w:val="18"/>
                <w:szCs w:val="18"/>
              </w:rPr>
              <w:t>0</w:t>
            </w:r>
          </w:p>
        </w:tc>
        <w:tc>
          <w:tcPr>
            <w:tcW w:w="1418" w:type="dxa"/>
          </w:tcPr>
          <w:p w:rsidR="00FC51AD" w:rsidRPr="000C6F0D" w:rsidRDefault="00FC51AD" w:rsidP="000C6F0D">
            <w:pPr>
              <w:spacing w:before="60" w:after="60"/>
              <w:jc w:val="center"/>
              <w:rPr>
                <w:sz w:val="18"/>
                <w:szCs w:val="18"/>
              </w:rPr>
            </w:pPr>
            <w:r w:rsidRPr="000C6F0D">
              <w:rPr>
                <w:sz w:val="18"/>
                <w:szCs w:val="18"/>
              </w:rPr>
              <w:t>0</w:t>
            </w:r>
          </w:p>
        </w:tc>
        <w:tc>
          <w:tcPr>
            <w:tcW w:w="1417" w:type="dxa"/>
          </w:tcPr>
          <w:p w:rsidR="00FC51AD" w:rsidRPr="000C6F0D" w:rsidRDefault="00FC51AD" w:rsidP="000C6F0D">
            <w:pPr>
              <w:spacing w:before="60" w:after="60"/>
              <w:jc w:val="center"/>
              <w:rPr>
                <w:sz w:val="18"/>
                <w:szCs w:val="18"/>
              </w:rPr>
            </w:pPr>
            <w:r w:rsidRPr="000C6F0D">
              <w:rPr>
                <w:sz w:val="18"/>
                <w:szCs w:val="18"/>
              </w:rPr>
              <w:t>100</w:t>
            </w:r>
          </w:p>
        </w:tc>
        <w:tc>
          <w:tcPr>
            <w:tcW w:w="1418" w:type="dxa"/>
          </w:tcPr>
          <w:p w:rsidR="00FC51AD" w:rsidRPr="000C6F0D" w:rsidRDefault="00FC51AD" w:rsidP="000C6F0D">
            <w:pPr>
              <w:spacing w:before="60" w:after="60"/>
              <w:jc w:val="center"/>
              <w:rPr>
                <w:sz w:val="18"/>
                <w:szCs w:val="18"/>
              </w:rPr>
            </w:pPr>
            <w:r w:rsidRPr="000C6F0D">
              <w:rPr>
                <w:sz w:val="18"/>
                <w:szCs w:val="18"/>
              </w:rPr>
              <w:t>0</w:t>
            </w:r>
          </w:p>
        </w:tc>
      </w:tr>
      <w:tr w:rsidR="00FC51AD" w:rsidRPr="000C6F0D" w:rsidTr="000C6F0D">
        <w:trPr>
          <w:jc w:val="center"/>
        </w:trPr>
        <w:tc>
          <w:tcPr>
            <w:tcW w:w="1242" w:type="dxa"/>
          </w:tcPr>
          <w:p w:rsidR="00FC51AD" w:rsidRPr="000C6F0D" w:rsidRDefault="00FC51AD" w:rsidP="000C6F0D">
            <w:pPr>
              <w:spacing w:before="60" w:after="60"/>
              <w:rPr>
                <w:sz w:val="18"/>
                <w:szCs w:val="18"/>
              </w:rPr>
            </w:pPr>
            <w:r w:rsidRPr="000C6F0D">
              <w:rPr>
                <w:sz w:val="18"/>
                <w:szCs w:val="18"/>
              </w:rPr>
              <w:t>GW2</w:t>
            </w:r>
          </w:p>
        </w:tc>
        <w:tc>
          <w:tcPr>
            <w:tcW w:w="1417" w:type="dxa"/>
          </w:tcPr>
          <w:p w:rsidR="00FC51AD" w:rsidRPr="000C6F0D" w:rsidRDefault="00FC51AD" w:rsidP="000C6F0D">
            <w:pPr>
              <w:spacing w:before="60" w:after="60"/>
              <w:jc w:val="center"/>
              <w:rPr>
                <w:sz w:val="18"/>
                <w:szCs w:val="18"/>
              </w:rPr>
            </w:pPr>
            <w:r w:rsidRPr="000C6F0D">
              <w:rPr>
                <w:sz w:val="18"/>
                <w:szCs w:val="18"/>
              </w:rPr>
              <w:t>75</w:t>
            </w:r>
          </w:p>
        </w:tc>
        <w:tc>
          <w:tcPr>
            <w:tcW w:w="1418" w:type="dxa"/>
          </w:tcPr>
          <w:p w:rsidR="00FC51AD" w:rsidRPr="000C6F0D" w:rsidRDefault="00FC51AD" w:rsidP="000C6F0D">
            <w:pPr>
              <w:spacing w:before="60" w:after="60"/>
              <w:jc w:val="center"/>
              <w:rPr>
                <w:sz w:val="18"/>
                <w:szCs w:val="18"/>
              </w:rPr>
            </w:pPr>
            <w:r w:rsidRPr="000C6F0D">
              <w:rPr>
                <w:sz w:val="18"/>
                <w:szCs w:val="18"/>
              </w:rPr>
              <w:t>10</w:t>
            </w:r>
          </w:p>
        </w:tc>
        <w:tc>
          <w:tcPr>
            <w:tcW w:w="1417" w:type="dxa"/>
          </w:tcPr>
          <w:p w:rsidR="00FC51AD" w:rsidRPr="000C6F0D" w:rsidRDefault="00FC51AD" w:rsidP="000C6F0D">
            <w:pPr>
              <w:spacing w:before="60" w:after="60"/>
              <w:jc w:val="center"/>
              <w:rPr>
                <w:sz w:val="18"/>
                <w:szCs w:val="18"/>
              </w:rPr>
            </w:pPr>
            <w:r w:rsidRPr="000C6F0D">
              <w:rPr>
                <w:sz w:val="18"/>
                <w:szCs w:val="18"/>
              </w:rPr>
              <w:t>5</w:t>
            </w:r>
          </w:p>
        </w:tc>
        <w:tc>
          <w:tcPr>
            <w:tcW w:w="1418" w:type="dxa"/>
          </w:tcPr>
          <w:p w:rsidR="00FC51AD" w:rsidRPr="000C6F0D" w:rsidRDefault="00FC51AD" w:rsidP="000C6F0D">
            <w:pPr>
              <w:spacing w:before="60" w:after="60"/>
              <w:jc w:val="center"/>
              <w:rPr>
                <w:sz w:val="18"/>
                <w:szCs w:val="18"/>
              </w:rPr>
            </w:pPr>
            <w:r w:rsidRPr="000C6F0D">
              <w:rPr>
                <w:sz w:val="18"/>
                <w:szCs w:val="18"/>
              </w:rPr>
              <w:t>10</w:t>
            </w:r>
          </w:p>
        </w:tc>
      </w:tr>
      <w:tr w:rsidR="00FC51AD" w:rsidRPr="000C6F0D" w:rsidTr="000C6F0D">
        <w:trPr>
          <w:jc w:val="center"/>
        </w:trPr>
        <w:tc>
          <w:tcPr>
            <w:tcW w:w="1242" w:type="dxa"/>
          </w:tcPr>
          <w:p w:rsidR="00FC51AD" w:rsidRPr="000C6F0D" w:rsidRDefault="00FC51AD" w:rsidP="000C6F0D">
            <w:pPr>
              <w:spacing w:before="60" w:after="60"/>
              <w:rPr>
                <w:sz w:val="18"/>
                <w:szCs w:val="18"/>
              </w:rPr>
            </w:pPr>
            <w:r w:rsidRPr="000C6F0D">
              <w:rPr>
                <w:sz w:val="18"/>
                <w:szCs w:val="18"/>
              </w:rPr>
              <w:t>GW3</w:t>
            </w:r>
          </w:p>
        </w:tc>
        <w:tc>
          <w:tcPr>
            <w:tcW w:w="1417" w:type="dxa"/>
          </w:tcPr>
          <w:p w:rsidR="00FC51AD" w:rsidRPr="000C6F0D" w:rsidRDefault="00FC51AD" w:rsidP="000C6F0D">
            <w:pPr>
              <w:spacing w:before="60" w:after="60"/>
              <w:jc w:val="center"/>
              <w:rPr>
                <w:sz w:val="18"/>
                <w:szCs w:val="18"/>
              </w:rPr>
            </w:pPr>
            <w:r w:rsidRPr="000C6F0D">
              <w:rPr>
                <w:sz w:val="18"/>
                <w:szCs w:val="18"/>
              </w:rPr>
              <w:t>50</w:t>
            </w:r>
          </w:p>
        </w:tc>
        <w:tc>
          <w:tcPr>
            <w:tcW w:w="1418" w:type="dxa"/>
          </w:tcPr>
          <w:p w:rsidR="00FC51AD" w:rsidRPr="000C6F0D" w:rsidRDefault="00FC51AD" w:rsidP="000C6F0D">
            <w:pPr>
              <w:spacing w:before="60" w:after="60"/>
              <w:jc w:val="center"/>
              <w:rPr>
                <w:sz w:val="18"/>
                <w:szCs w:val="18"/>
              </w:rPr>
            </w:pPr>
            <w:r w:rsidRPr="000C6F0D">
              <w:rPr>
                <w:sz w:val="18"/>
                <w:szCs w:val="18"/>
              </w:rPr>
              <w:t>30</w:t>
            </w:r>
          </w:p>
        </w:tc>
        <w:tc>
          <w:tcPr>
            <w:tcW w:w="1417" w:type="dxa"/>
          </w:tcPr>
          <w:p w:rsidR="00FC51AD" w:rsidRPr="000C6F0D" w:rsidRDefault="00FC51AD" w:rsidP="000C6F0D">
            <w:pPr>
              <w:spacing w:before="60" w:after="60"/>
              <w:jc w:val="center"/>
              <w:rPr>
                <w:sz w:val="18"/>
                <w:szCs w:val="18"/>
              </w:rPr>
            </w:pPr>
            <w:r w:rsidRPr="000C6F0D">
              <w:rPr>
                <w:sz w:val="18"/>
                <w:szCs w:val="18"/>
              </w:rPr>
              <w:t>0</w:t>
            </w:r>
          </w:p>
        </w:tc>
        <w:tc>
          <w:tcPr>
            <w:tcW w:w="1418" w:type="dxa"/>
          </w:tcPr>
          <w:p w:rsidR="00FC51AD" w:rsidRPr="000C6F0D" w:rsidRDefault="00FC51AD" w:rsidP="000C6F0D">
            <w:pPr>
              <w:spacing w:before="60" w:after="60"/>
              <w:jc w:val="center"/>
              <w:rPr>
                <w:sz w:val="18"/>
                <w:szCs w:val="18"/>
              </w:rPr>
            </w:pPr>
            <w:r w:rsidRPr="000C6F0D">
              <w:rPr>
                <w:sz w:val="18"/>
                <w:szCs w:val="18"/>
              </w:rPr>
              <w:t>20</w:t>
            </w:r>
          </w:p>
        </w:tc>
      </w:tr>
      <w:tr w:rsidR="00FC51AD" w:rsidRPr="000C6F0D" w:rsidTr="000C6F0D">
        <w:trPr>
          <w:jc w:val="center"/>
        </w:trPr>
        <w:tc>
          <w:tcPr>
            <w:tcW w:w="1242" w:type="dxa"/>
          </w:tcPr>
          <w:p w:rsidR="00FC51AD" w:rsidRPr="000C6F0D" w:rsidRDefault="00FC51AD" w:rsidP="000C6F0D">
            <w:pPr>
              <w:spacing w:before="60" w:after="60"/>
              <w:rPr>
                <w:sz w:val="18"/>
                <w:szCs w:val="18"/>
              </w:rPr>
            </w:pPr>
            <w:r w:rsidRPr="000C6F0D">
              <w:rPr>
                <w:sz w:val="18"/>
                <w:szCs w:val="18"/>
              </w:rPr>
              <w:t>GW4</w:t>
            </w:r>
          </w:p>
        </w:tc>
        <w:tc>
          <w:tcPr>
            <w:tcW w:w="1417" w:type="dxa"/>
          </w:tcPr>
          <w:p w:rsidR="00FC51AD" w:rsidRPr="000C6F0D" w:rsidRDefault="00FC51AD" w:rsidP="000C6F0D">
            <w:pPr>
              <w:spacing w:before="60" w:after="60"/>
              <w:jc w:val="center"/>
              <w:rPr>
                <w:sz w:val="18"/>
                <w:szCs w:val="18"/>
              </w:rPr>
            </w:pPr>
            <w:r w:rsidRPr="000C6F0D">
              <w:rPr>
                <w:sz w:val="18"/>
                <w:szCs w:val="18"/>
              </w:rPr>
              <w:t>60</w:t>
            </w:r>
          </w:p>
        </w:tc>
        <w:tc>
          <w:tcPr>
            <w:tcW w:w="1418" w:type="dxa"/>
          </w:tcPr>
          <w:p w:rsidR="00FC51AD" w:rsidRPr="000C6F0D" w:rsidRDefault="00FC51AD" w:rsidP="000C6F0D">
            <w:pPr>
              <w:spacing w:before="60" w:after="60"/>
              <w:jc w:val="center"/>
              <w:rPr>
                <w:sz w:val="18"/>
                <w:szCs w:val="18"/>
              </w:rPr>
            </w:pPr>
            <w:r w:rsidRPr="000C6F0D">
              <w:rPr>
                <w:sz w:val="18"/>
                <w:szCs w:val="18"/>
              </w:rPr>
              <w:t>20</w:t>
            </w:r>
          </w:p>
        </w:tc>
        <w:tc>
          <w:tcPr>
            <w:tcW w:w="1417" w:type="dxa"/>
          </w:tcPr>
          <w:p w:rsidR="00FC51AD" w:rsidRPr="000C6F0D" w:rsidRDefault="00FC51AD" w:rsidP="000C6F0D">
            <w:pPr>
              <w:spacing w:before="60" w:after="60"/>
              <w:jc w:val="center"/>
              <w:rPr>
                <w:sz w:val="18"/>
                <w:szCs w:val="18"/>
              </w:rPr>
            </w:pPr>
            <w:r w:rsidRPr="000C6F0D">
              <w:rPr>
                <w:sz w:val="18"/>
                <w:szCs w:val="18"/>
              </w:rPr>
              <w:t>15</w:t>
            </w:r>
          </w:p>
        </w:tc>
        <w:tc>
          <w:tcPr>
            <w:tcW w:w="1418" w:type="dxa"/>
          </w:tcPr>
          <w:p w:rsidR="00FC51AD" w:rsidRPr="000C6F0D" w:rsidRDefault="00FC51AD" w:rsidP="000C6F0D">
            <w:pPr>
              <w:spacing w:before="60" w:after="60"/>
              <w:jc w:val="center"/>
              <w:rPr>
                <w:sz w:val="18"/>
                <w:szCs w:val="18"/>
              </w:rPr>
            </w:pPr>
            <w:r w:rsidRPr="000C6F0D">
              <w:rPr>
                <w:sz w:val="18"/>
                <w:szCs w:val="18"/>
              </w:rPr>
              <w:t>5</w:t>
            </w:r>
          </w:p>
        </w:tc>
      </w:tr>
    </w:tbl>
    <w:p w:rsidR="00FC51AD" w:rsidRPr="004335CD" w:rsidRDefault="00FC51AD" w:rsidP="00FC51AD">
      <w:r w:rsidRPr="004335CD">
        <w:br w:type="page"/>
      </w:r>
    </w:p>
    <w:p w:rsidR="00291C90" w:rsidRDefault="00322207" w:rsidP="00291C90">
      <w:pPr>
        <w:keepNext/>
        <w:spacing w:after="0" w:line="240" w:lineRule="auto"/>
      </w:pPr>
      <w:r>
        <w:rPr>
          <w:noProof/>
          <w:lang w:eastAsia="en-AU"/>
        </w:rPr>
        <w:pict>
          <v:group id="Group 1063" o:spid="_x0000_s1032" style="position:absolute;left:0;text-align:left;margin-left:200.25pt;margin-top:10pt;width:274.5pt;height:24.75pt;z-index:251722752" coordsize="34861,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">
            <v:shape id="Text Box 2" o:spid="_x0000_s1033" type="#_x0000_t202" style="position:absolute;width:39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B97C0B" w:rsidRPr="00F865CD" w:rsidRDefault="00B97C0B" w:rsidP="00FC51AD">
                    <w:pPr>
                      <w:rPr>
                        <w:b/>
                      </w:rPr>
                    </w:pPr>
                    <w:r w:rsidRPr="00F865CD">
                      <w:rPr>
                        <w:b/>
                      </w:rPr>
                      <w:t>(a)</w:t>
                    </w:r>
                  </w:p>
                </w:txbxContent>
              </v:textbox>
            </v:shape>
            <v:shape id="Text Box 2" o:spid="_x0000_s1034" type="#_x0000_t202" style="position:absolute;left:30956;width:39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textbox>
                <w:txbxContent>
                  <w:p w:rsidR="00B97C0B" w:rsidRPr="00F865CD" w:rsidRDefault="00B97C0B" w:rsidP="00FC51AD">
                    <w:pPr>
                      <w:rPr>
                        <w:b/>
                      </w:rPr>
                    </w:pPr>
                    <w:r w:rsidRPr="00F865CD">
                      <w:rPr>
                        <w:b/>
                      </w:rPr>
                      <w:t>(</w:t>
                    </w:r>
                    <w:r>
                      <w:rPr>
                        <w:b/>
                      </w:rPr>
                      <w:t>b</w:t>
                    </w:r>
                    <w:r w:rsidRPr="00F865CD">
                      <w:rPr>
                        <w:b/>
                      </w:rPr>
                      <w:t>)</w:t>
                    </w:r>
                  </w:p>
                </w:txbxContent>
              </v:textbox>
            </v:shape>
          </v:group>
        </w:pict>
      </w:r>
      <w:r w:rsidR="00FC51AD" w:rsidRPr="004335CD">
        <w:rPr>
          <w:noProof/>
          <w:lang w:eastAsia="en-AU"/>
        </w:rPr>
        <w:drawing>
          <wp:inline distT="0" distB="0" distL="0" distR="0">
            <wp:extent cx="6076816" cy="2445026"/>
            <wp:effectExtent l="0" t="0" r="63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wydir macroinvertebrate density and diversity graphs.PNG"/>
                    <pic:cNvPicPr/>
                  </pic:nvPicPr>
                  <pic:blipFill rotWithShape="1">
                    <a:blip r:embed="rId1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082796" cy="24474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1AD" w:rsidRPr="004335CD" w:rsidRDefault="00291C90" w:rsidP="00291C90">
      <w:pPr>
        <w:pStyle w:val="Caption"/>
      </w:pPr>
      <w:bookmarkStart w:id="198" w:name="_Ref428120474"/>
      <w:r>
        <w:t xml:space="preserve">Figure </w:t>
      </w:r>
      <w:r w:rsidR="00322207">
        <w:fldChar w:fldCharType="begin"/>
      </w:r>
      <w:r w:rsidR="00E56FCF">
        <w:instrText xml:space="preserve"> STYLEREF 6 \s </w:instrText>
      </w:r>
      <w:r w:rsidR="00322207">
        <w:fldChar w:fldCharType="separate"/>
      </w:r>
      <w:r w:rsidR="00C80D38">
        <w:rPr>
          <w:noProof/>
        </w:rPr>
        <w:t>H</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2</w:t>
      </w:r>
      <w:r w:rsidR="00322207">
        <w:rPr>
          <w:noProof/>
        </w:rPr>
        <w:fldChar w:fldCharType="end"/>
      </w:r>
      <w:bookmarkEnd w:id="198"/>
      <w:r>
        <w:t xml:space="preserve">: </w:t>
      </w:r>
      <w:r w:rsidR="000C6F0D">
        <w:t xml:space="preserve"> </w:t>
      </w:r>
      <w:r w:rsidRPr="004D605E">
        <w:t>(a) Mean density (per m</w:t>
      </w:r>
      <w:r w:rsidRPr="00FD4BAE">
        <w:rPr>
          <w:rFonts w:ascii="Arial Bold" w:hAnsi="Arial Bold"/>
          <w:vertAlign w:val="superscript"/>
        </w:rPr>
        <w:t>2</w:t>
      </w:r>
      <w:r w:rsidRPr="004D605E">
        <w:t>) ± one standard deviation (SD), and (b) Mean taxonomic diversity ± SD of macroinvertebrate communities across sites in the Bunnor wetlands, Old Dromana wetlands and</w:t>
      </w:r>
      <w:r w:rsidR="00ED541B">
        <w:t xml:space="preserve"> the Gwydir River.</w:t>
      </w:r>
      <w:r w:rsidRPr="004D605E">
        <w:t xml:space="preserve"> </w:t>
      </w:r>
    </w:p>
    <w:p w:rsidR="00FC51AD" w:rsidRPr="004335CD" w:rsidRDefault="00FC51AD" w:rsidP="00FC51AD"/>
    <w:p w:rsidR="00FC51AD" w:rsidRPr="004335CD" w:rsidRDefault="00FC51AD" w:rsidP="00FC51AD"/>
    <w:p w:rsidR="00291C90" w:rsidRDefault="00322207" w:rsidP="00291C90">
      <w:pPr>
        <w:keepNext/>
        <w:spacing w:after="0" w:line="240" w:lineRule="auto"/>
      </w:pPr>
      <w:r>
        <w:rPr>
          <w:noProof/>
          <w:lang w:eastAsia="en-AU"/>
        </w:rPr>
        <w:pict>
          <v:group id="Group 1066" o:spid="_x0000_s1035" style="position:absolute;left:0;text-align:left;margin-left:38.25pt;margin-top:6pt;width:269.25pt;height:24.75pt;z-index:251724800" coordsize="3419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">
            <v:shape id="Text Box 2" o:spid="_x0000_s1036" type="#_x0000_t202" style="position:absolute;width:39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B97C0B" w:rsidRPr="00F865CD" w:rsidRDefault="00B97C0B" w:rsidP="00FC51AD">
                    <w:pPr>
                      <w:rPr>
                        <w:b/>
                      </w:rPr>
                    </w:pPr>
                    <w:r w:rsidRPr="00F865CD">
                      <w:rPr>
                        <w:b/>
                      </w:rPr>
                      <w:t>(a)</w:t>
                    </w:r>
                  </w:p>
                </w:txbxContent>
              </v:textbox>
            </v:shape>
            <v:shape id="Text Box 2" o:spid="_x0000_s1037" type="#_x0000_t202" style="position:absolute;left:30289;width:39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textbox>
                <w:txbxContent>
                  <w:p w:rsidR="00B97C0B" w:rsidRPr="00F865CD" w:rsidRDefault="00B97C0B" w:rsidP="00FC51AD">
                    <w:pPr>
                      <w:rPr>
                        <w:b/>
                      </w:rPr>
                    </w:pPr>
                    <w:r w:rsidRPr="00F865CD">
                      <w:rPr>
                        <w:b/>
                      </w:rPr>
                      <w:t>(</w:t>
                    </w:r>
                    <w:r>
                      <w:rPr>
                        <w:b/>
                      </w:rPr>
                      <w:t>b</w:t>
                    </w:r>
                    <w:r w:rsidRPr="00F865CD">
                      <w:rPr>
                        <w:b/>
                      </w:rPr>
                      <w:t>)</w:t>
                    </w:r>
                  </w:p>
                </w:txbxContent>
              </v:textbox>
            </v:shape>
          </v:group>
        </w:pict>
      </w:r>
      <w:r w:rsidR="00FC51AD" w:rsidRPr="004335CD">
        <w:rPr>
          <w:noProof/>
          <w:lang w:eastAsia="en-AU"/>
        </w:rPr>
        <w:drawing>
          <wp:inline distT="0" distB="0" distL="0" distR="0">
            <wp:extent cx="6043521" cy="223837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 macroinvertebrate density and diversity graphs.PNG"/>
                    <pic:cNvPicPr/>
                  </pic:nvPicPr>
                  <pic:blipFill rotWithShape="1">
                    <a:blip r:embed="rId1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6053221" cy="22419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1AD" w:rsidRPr="004335CD" w:rsidRDefault="00291C90" w:rsidP="00291C90">
      <w:pPr>
        <w:pStyle w:val="Caption"/>
      </w:pPr>
      <w:bookmarkStart w:id="199" w:name="_Ref428120488"/>
      <w:r>
        <w:t xml:space="preserve">Figure </w:t>
      </w:r>
      <w:r w:rsidR="00322207">
        <w:fldChar w:fldCharType="begin"/>
      </w:r>
      <w:r w:rsidR="00E56FCF">
        <w:instrText xml:space="preserve"> STYLEREF 6 \s </w:instrText>
      </w:r>
      <w:r w:rsidR="00322207">
        <w:fldChar w:fldCharType="separate"/>
      </w:r>
      <w:r w:rsidR="00C80D38">
        <w:rPr>
          <w:noProof/>
        </w:rPr>
        <w:t>H</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3</w:t>
      </w:r>
      <w:r w:rsidR="00322207">
        <w:rPr>
          <w:noProof/>
        </w:rPr>
        <w:fldChar w:fldCharType="end"/>
      </w:r>
      <w:bookmarkEnd w:id="199"/>
      <w:r>
        <w:t xml:space="preserve">: </w:t>
      </w:r>
      <w:r w:rsidR="000C6F0D">
        <w:t xml:space="preserve"> </w:t>
      </w:r>
      <w:r w:rsidRPr="001C4595">
        <w:t>(a) Density (m</w:t>
      </w:r>
      <w:r w:rsidRPr="00FD4BAE">
        <w:rPr>
          <w:rFonts w:ascii="Arial Bold" w:hAnsi="Arial Bold"/>
          <w:vertAlign w:val="superscript"/>
        </w:rPr>
        <w:t>2</w:t>
      </w:r>
      <w:r w:rsidRPr="001C4595">
        <w:t>) and (b) taxonomic diversity of macroinvertebrate communities over time in wetland sites. “Bun” and “Old” represent Bunnor and Old Dromana wetlands, while “WC”, “OW” and “RE” represent “Water Couch”, “Open Water”, and “Reed” Sites, resp</w:t>
      </w:r>
      <w:r w:rsidR="00ED541B">
        <w:t>ectively.</w:t>
      </w:r>
    </w:p>
    <w:p w:rsidR="00FC51AD" w:rsidRPr="004335CD" w:rsidRDefault="00FC51AD" w:rsidP="00FC51AD">
      <w:r w:rsidRPr="004335CD">
        <w:br w:type="page"/>
      </w:r>
    </w:p>
    <w:p w:rsidR="00FC51AD" w:rsidRPr="004335CD" w:rsidRDefault="00FC51AD" w:rsidP="00FC51AD">
      <w:r w:rsidRPr="004335CD">
        <w:t>There were clear differences in macroinvertebrate community composition between wetlan</w:t>
      </w:r>
      <w:r w:rsidR="00887136">
        <w:t xml:space="preserve">d sites and river </w:t>
      </w:r>
      <w:r w:rsidR="009441D5">
        <w:t xml:space="preserve">channel </w:t>
      </w:r>
      <w:r w:rsidR="00887136">
        <w:t>sites (</w:t>
      </w:r>
      <w:r w:rsidR="00322207">
        <w:fldChar w:fldCharType="begin"/>
      </w:r>
      <w:r w:rsidR="00887136">
        <w:instrText xml:space="preserve"> REF _Ref428120504 \h </w:instrText>
      </w:r>
      <w:r w:rsidR="00322207">
        <w:fldChar w:fldCharType="separate"/>
      </w:r>
      <w:r w:rsidR="00C80D38">
        <w:t xml:space="preserve">Figure </w:t>
      </w:r>
      <w:r w:rsidR="00C80D38">
        <w:rPr>
          <w:noProof/>
        </w:rPr>
        <w:t>H</w:t>
      </w:r>
      <w:r w:rsidR="00C80D38">
        <w:noBreakHyphen/>
      </w:r>
      <w:r w:rsidR="00C80D38">
        <w:rPr>
          <w:noProof/>
        </w:rPr>
        <w:t>4</w:t>
      </w:r>
      <w:r w:rsidR="00322207">
        <w:fldChar w:fldCharType="end"/>
      </w:r>
      <w:r w:rsidR="00887136">
        <w:t>a</w:t>
      </w:r>
      <w:r w:rsidRPr="004335CD">
        <w:t xml:space="preserve">, ANOSIM Global </w:t>
      </w:r>
      <w:r w:rsidRPr="004335CD">
        <w:rPr>
          <w:i/>
        </w:rPr>
        <w:t>R</w:t>
      </w:r>
      <w:r w:rsidRPr="004335CD">
        <w:t xml:space="preserve"> = 0.510, </w:t>
      </w:r>
      <w:r w:rsidRPr="004335CD">
        <w:rPr>
          <w:i/>
        </w:rPr>
        <w:t>p</w:t>
      </w:r>
      <w:r w:rsidRPr="004335CD">
        <w:t xml:space="preserve"> = 0.001). This pattern was slightly stronger when analy</w:t>
      </w:r>
      <w:r w:rsidR="00291C90">
        <w:t>s</w:t>
      </w:r>
      <w:r w:rsidRPr="004335CD">
        <w:t xml:space="preserve">ing the presence/absence data, suggesting these differences were driven more by </w:t>
      </w:r>
      <w:r w:rsidR="00A87F26" w:rsidRPr="004335CD">
        <w:t>taxonomic</w:t>
      </w:r>
      <w:r w:rsidRPr="004335CD">
        <w:t xml:space="preserve"> com</w:t>
      </w:r>
      <w:r w:rsidR="00887136">
        <w:t>position than densities (</w:t>
      </w:r>
      <w:r w:rsidR="00322207">
        <w:fldChar w:fldCharType="begin"/>
      </w:r>
      <w:r w:rsidR="00887136">
        <w:instrText xml:space="preserve"> REF _Ref428120504 \h </w:instrText>
      </w:r>
      <w:r w:rsidR="00322207">
        <w:fldChar w:fldCharType="separate"/>
      </w:r>
      <w:r w:rsidR="00C80D38">
        <w:t xml:space="preserve">Figure </w:t>
      </w:r>
      <w:r w:rsidR="00C80D38">
        <w:rPr>
          <w:noProof/>
        </w:rPr>
        <w:t>H</w:t>
      </w:r>
      <w:r w:rsidR="00C80D38">
        <w:noBreakHyphen/>
      </w:r>
      <w:r w:rsidR="00C80D38">
        <w:rPr>
          <w:noProof/>
        </w:rPr>
        <w:t>4</w:t>
      </w:r>
      <w:r w:rsidR="00322207">
        <w:fldChar w:fldCharType="end"/>
      </w:r>
      <w:r w:rsidR="00887136">
        <w:t>b</w:t>
      </w:r>
      <w:r w:rsidRPr="004335CD">
        <w:t xml:space="preserve">, ANOSIM Global </w:t>
      </w:r>
      <w:r w:rsidRPr="004335CD">
        <w:rPr>
          <w:i/>
        </w:rPr>
        <w:t>R</w:t>
      </w:r>
      <w:r w:rsidRPr="004335CD">
        <w:t xml:space="preserve"> = 0.576, </w:t>
      </w:r>
      <w:r w:rsidRPr="004335CD">
        <w:rPr>
          <w:i/>
        </w:rPr>
        <w:t>p</w:t>
      </w:r>
      <w:r w:rsidRPr="004335CD">
        <w:t xml:space="preserve"> = 0.001). Fewer taxa dominated wetland sites than river sites, with only Chironomidae and Micronecta commonly dominating both wetland and river sites when analy</w:t>
      </w:r>
      <w:r w:rsidR="00291C90">
        <w:t>s</w:t>
      </w:r>
      <w:r w:rsidR="00887136">
        <w:t>ing densities (</w:t>
      </w:r>
      <w:r w:rsidR="00322207">
        <w:fldChar w:fldCharType="begin"/>
      </w:r>
      <w:r w:rsidR="00887136">
        <w:instrText xml:space="preserve"> REF _Ref428120542 \h </w:instrText>
      </w:r>
      <w:r w:rsidR="00322207">
        <w:fldChar w:fldCharType="separate"/>
      </w:r>
      <w:r w:rsidR="00C80D38">
        <w:t xml:space="preserve">Table </w:t>
      </w:r>
      <w:r w:rsidR="00C80D38">
        <w:rPr>
          <w:noProof/>
        </w:rPr>
        <w:t>H</w:t>
      </w:r>
      <w:r w:rsidR="00C80D38">
        <w:noBreakHyphen/>
      </w:r>
      <w:r w:rsidR="00C80D38">
        <w:rPr>
          <w:noProof/>
        </w:rPr>
        <w:t>3</w:t>
      </w:r>
      <w:r w:rsidR="00322207">
        <w:fldChar w:fldCharType="end"/>
      </w:r>
      <w:r w:rsidRPr="004335CD">
        <w:t xml:space="preserve">). </w:t>
      </w:r>
    </w:p>
    <w:p w:rsidR="00FC51AD" w:rsidRPr="004335CD" w:rsidRDefault="00FC51AD" w:rsidP="00FC51AD">
      <w:r w:rsidRPr="004335CD">
        <w:t xml:space="preserve">Macroinvertebrate communities did not differ significantly when comparing between the Gwydir and Gingham systems, among wetland sites only, or among sampling times. However, a two-way crossed ANOSIM (without replicates) of Time and </w:t>
      </w:r>
      <w:r w:rsidR="009441D5">
        <w:t>s</w:t>
      </w:r>
      <w:r w:rsidRPr="004335CD">
        <w:t xml:space="preserve">ites composited into Bunnor wetland, Old Dromana wetland and Gwydir River Regions, found these Regions – rather than Time - explained much of the variability within community composition (Region Global </w:t>
      </w:r>
      <w:r w:rsidRPr="004335CD">
        <w:rPr>
          <w:i/>
        </w:rPr>
        <w:t>R</w:t>
      </w:r>
      <w:r w:rsidRPr="004335CD">
        <w:t xml:space="preserve"> &gt; 0.999, </w:t>
      </w:r>
      <w:r w:rsidRPr="004335CD">
        <w:rPr>
          <w:i/>
        </w:rPr>
        <w:t>p</w:t>
      </w:r>
      <w:r w:rsidRPr="004335CD">
        <w:t xml:space="preserve"> = 0.024; Time Global </w:t>
      </w:r>
      <w:r w:rsidRPr="004335CD">
        <w:rPr>
          <w:i/>
        </w:rPr>
        <w:t>R</w:t>
      </w:r>
      <w:r w:rsidRPr="004335CD">
        <w:t xml:space="preserve"> = 0.267, </w:t>
      </w:r>
      <w:r w:rsidRPr="004335CD">
        <w:rPr>
          <w:i/>
        </w:rPr>
        <w:t>p</w:t>
      </w:r>
      <w:r w:rsidR="00887136">
        <w:t xml:space="preserve"> = 0.246, </w:t>
      </w:r>
      <w:r w:rsidR="00322207">
        <w:fldChar w:fldCharType="begin"/>
      </w:r>
      <w:r w:rsidR="00887136">
        <w:instrText xml:space="preserve"> REF _Ref428120572 \h </w:instrText>
      </w:r>
      <w:r w:rsidR="00322207">
        <w:fldChar w:fldCharType="separate"/>
      </w:r>
      <w:r w:rsidR="00C80D38">
        <w:t xml:space="preserve">Figure </w:t>
      </w:r>
      <w:r w:rsidR="00C80D38">
        <w:rPr>
          <w:noProof/>
        </w:rPr>
        <w:t>H</w:t>
      </w:r>
      <w:r w:rsidR="00C80D38">
        <w:noBreakHyphen/>
      </w:r>
      <w:r w:rsidR="00C80D38">
        <w:rPr>
          <w:noProof/>
        </w:rPr>
        <w:t>5</w:t>
      </w:r>
      <w:r w:rsidR="00322207">
        <w:fldChar w:fldCharType="end"/>
      </w:r>
      <w:r w:rsidR="00887136">
        <w:t>a</w:t>
      </w:r>
      <w:r w:rsidRPr="004335CD">
        <w:t xml:space="preserve">). This pattern was driven largely by the taxonomic composition of Regions as evidenced by an analysis </w:t>
      </w:r>
      <w:r w:rsidR="00887136">
        <w:t>of the presence/absence data (</w:t>
      </w:r>
      <w:r w:rsidR="00322207">
        <w:fldChar w:fldCharType="begin"/>
      </w:r>
      <w:r w:rsidR="00887136">
        <w:instrText xml:space="preserve"> REF _Ref428120572 \h </w:instrText>
      </w:r>
      <w:r w:rsidR="00322207">
        <w:fldChar w:fldCharType="separate"/>
      </w:r>
      <w:r w:rsidR="00C80D38">
        <w:t xml:space="preserve">Figure </w:t>
      </w:r>
      <w:r w:rsidR="00C80D38">
        <w:rPr>
          <w:noProof/>
        </w:rPr>
        <w:t>H</w:t>
      </w:r>
      <w:r w:rsidR="00C80D38">
        <w:noBreakHyphen/>
      </w:r>
      <w:r w:rsidR="00C80D38">
        <w:rPr>
          <w:noProof/>
        </w:rPr>
        <w:t>5</w:t>
      </w:r>
      <w:r w:rsidR="00322207">
        <w:fldChar w:fldCharType="end"/>
      </w:r>
      <w:r w:rsidR="00887136">
        <w:t>b</w:t>
      </w:r>
      <w:r w:rsidRPr="004335CD">
        <w:t xml:space="preserve">), but taxonomic composition alone (Region Global </w:t>
      </w:r>
      <w:r w:rsidRPr="004335CD">
        <w:rPr>
          <w:i/>
        </w:rPr>
        <w:t xml:space="preserve">R = </w:t>
      </w:r>
      <w:r w:rsidRPr="004335CD">
        <w:t xml:space="preserve">0.744, </w:t>
      </w:r>
      <w:r w:rsidRPr="004335CD">
        <w:rPr>
          <w:i/>
        </w:rPr>
        <w:t>p</w:t>
      </w:r>
      <w:r w:rsidRPr="004335CD">
        <w:t xml:space="preserve"> = 0.09) explained less of the variability among Regions than did densities. </w:t>
      </w:r>
    </w:p>
    <w:p w:rsidR="00291C90" w:rsidRDefault="00322207" w:rsidP="00291C90">
      <w:pPr>
        <w:keepNext/>
        <w:spacing w:after="0" w:line="240" w:lineRule="auto"/>
      </w:pPr>
      <w:r>
        <w:rPr>
          <w:noProof/>
          <w:lang w:eastAsia="en-AU"/>
        </w:rPr>
        <w:pict>
          <v:group id="Group 1069" o:spid="_x0000_s1038" style="position:absolute;left:0;text-align:left;margin-left:0;margin-top:0;width:254.6pt;height:24.75pt;z-index:251726848;mso-width-relative:margin" coordsize="32335,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">
            <v:shape id="Text Box 2" o:spid="_x0000_s1039" type="#_x0000_t202" style="position:absolute;width:39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UVsUA&#10;AADdAAAADwAAAGRycy9kb3ducmV2LnhtbESPT2vCQBDF70K/wzKCN921qG1TVykVwZNF+wd6G7Jj&#10;EpqdDdnVxG/vHAreZnhv3vvNct37Wl2ojVVgC9OJAUWcB1dxYeHrczt+BhUTssM6MFm4UoT16mGw&#10;xMyFjg90OaZCSQjHDC2UKTWZ1jEvyWOchIZYtFNoPSZZ20K7FjsJ97V+NGahPVYsDSU29F5S/nc8&#10;ewvf+9Pvz8x8FBs/b7rQG83+RVs7GvZvr6AS9elu/r/eOcE3T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xRWxQAAAN0AAAAPAAAAAAAAAAAAAAAAAJgCAABkcnMv&#10;ZG93bnJldi54bWxQSwUGAAAAAAQABAD1AAAAigMAAAAA&#10;" filled="f" stroked="f">
              <v:textbox>
                <w:txbxContent>
                  <w:p w:rsidR="00B97C0B" w:rsidRPr="00F865CD" w:rsidRDefault="00B97C0B" w:rsidP="00FC51AD">
                    <w:pPr>
                      <w:rPr>
                        <w:b/>
                      </w:rPr>
                    </w:pPr>
                    <w:r w:rsidRPr="00F865CD">
                      <w:rPr>
                        <w:b/>
                      </w:rPr>
                      <w:t>(a)</w:t>
                    </w:r>
                  </w:p>
                </w:txbxContent>
              </v:textbox>
            </v:shape>
            <v:shape id="Text Box 2" o:spid="_x0000_s1040" type="#_x0000_t202" style="position:absolute;left:28430;width:39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xzcEA&#10;AADdAAAADwAAAGRycy9kb3ducmV2LnhtbERPS4vCMBC+L+x/CLPgbU0UXbVrFFEETy4+wdvQjG3Z&#10;ZlKaaOu/N8LC3ubje8503tpS3Kn2hWMNva4CQZw6U3Cm4XhYf45B+IBssHRMGh7kYT57f5tiYlzD&#10;O7rvQyZiCPsENeQhVImUPs3Jou+6ijhyV1dbDBHWmTQ1NjHclrKv1Je0WHBsyLGiZU7p7/5mNZy2&#10;18t5oH6ylR1WjWuVZDuRWnc+2sU3iEBt+Bf/uTcmzlej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sc3BAAAA3QAAAA8AAAAAAAAAAAAAAAAAmAIAAGRycy9kb3du&#10;cmV2LnhtbFBLBQYAAAAABAAEAPUAAACGAwAAAAA=&#10;" filled="f" stroked="f">
              <v:textbox>
                <w:txbxContent>
                  <w:p w:rsidR="00B97C0B" w:rsidRPr="00F865CD" w:rsidRDefault="00B97C0B" w:rsidP="00FC51AD">
                    <w:pPr>
                      <w:rPr>
                        <w:b/>
                      </w:rPr>
                    </w:pPr>
                    <w:r w:rsidRPr="00F865CD">
                      <w:rPr>
                        <w:b/>
                      </w:rPr>
                      <w:t>(</w:t>
                    </w:r>
                    <w:r>
                      <w:rPr>
                        <w:b/>
                      </w:rPr>
                      <w:t>b</w:t>
                    </w:r>
                    <w:r w:rsidRPr="00F865CD">
                      <w:rPr>
                        <w:b/>
                      </w:rPr>
                      <w:t>)</w:t>
                    </w:r>
                  </w:p>
                </w:txbxContent>
              </v:textbox>
            </v:shape>
          </v:group>
        </w:pict>
      </w:r>
      <w:r w:rsidR="00FC51AD" w:rsidRPr="004335CD">
        <w:rPr>
          <w:noProof/>
          <w:lang w:eastAsia="en-AU"/>
        </w:rPr>
        <w:drawing>
          <wp:inline distT="0" distB="0" distL="0" distR="0">
            <wp:extent cx="2838450" cy="1908175"/>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 MDS all samples PA Wetlands vs Rivers.png"/>
                    <pic:cNvPicPr/>
                  </pic:nvPicPr>
                  <pic:blipFill rotWithShape="1">
                    <a:blip r:embed="rId1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838450" cy="1908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C51AD" w:rsidRPr="004335CD">
        <w:rPr>
          <w:noProof/>
          <w:lang w:eastAsia="en-AU"/>
        </w:rPr>
        <w:drawing>
          <wp:inline distT="0" distB="0" distL="0" distR="0">
            <wp:extent cx="2838261" cy="1908074"/>
            <wp:effectExtent l="0" t="0" r="635"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 MDS all samples Abundance Wetlands vs Rivers.png"/>
                    <pic:cNvPicPr/>
                  </pic:nvPicPr>
                  <pic:blipFill rotWithShape="1">
                    <a:blip r:embed="rId1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2838616" cy="19083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1AD" w:rsidRPr="004335CD" w:rsidRDefault="00291C90" w:rsidP="00291C90">
      <w:pPr>
        <w:pStyle w:val="Caption"/>
      </w:pPr>
      <w:bookmarkStart w:id="200" w:name="_Ref428120504"/>
      <w:r>
        <w:t xml:space="preserve">Figure </w:t>
      </w:r>
      <w:r w:rsidR="00322207">
        <w:fldChar w:fldCharType="begin"/>
      </w:r>
      <w:r w:rsidR="00E56FCF">
        <w:instrText xml:space="preserve"> STYLEREF 6 \s </w:instrText>
      </w:r>
      <w:r w:rsidR="00322207">
        <w:fldChar w:fldCharType="separate"/>
      </w:r>
      <w:r w:rsidR="00C80D38">
        <w:rPr>
          <w:noProof/>
        </w:rPr>
        <w:t>H</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4</w:t>
      </w:r>
      <w:r w:rsidR="00322207">
        <w:rPr>
          <w:noProof/>
        </w:rPr>
        <w:fldChar w:fldCharType="end"/>
      </w:r>
      <w:bookmarkEnd w:id="200"/>
      <w:r>
        <w:t xml:space="preserve">: </w:t>
      </w:r>
      <w:r w:rsidR="000C6F0D">
        <w:t xml:space="preserve"> </w:t>
      </w:r>
      <w:r w:rsidRPr="006074F6">
        <w:t>Tw</w:t>
      </w:r>
      <w:r>
        <w:t>o-dimensional MDS ordination of m</w:t>
      </w:r>
      <w:r w:rsidRPr="006074F6">
        <w:t>acroinvertebrate community composition using (a) densities and (b) presence/absence. Blue circles represent Gwydir River sites, red triangles represent Bunnor wetland sites and red squares represent Old Dromana wetland</w:t>
      </w:r>
      <w:r w:rsidR="00FD4BAE">
        <w:t>.</w:t>
      </w:r>
    </w:p>
    <w:p w:rsidR="00FC51AD" w:rsidRPr="004335CD" w:rsidRDefault="00FC51AD" w:rsidP="00291C90">
      <w:r w:rsidRPr="004335CD">
        <w:br w:type="page"/>
      </w:r>
    </w:p>
    <w:p w:rsidR="00291C90" w:rsidRDefault="00291C90" w:rsidP="00291C90">
      <w:pPr>
        <w:pStyle w:val="Caption"/>
        <w:keepNext/>
      </w:pPr>
      <w:bookmarkStart w:id="201" w:name="_Ref428120542"/>
      <w:r>
        <w:t xml:space="preserve">Table </w:t>
      </w:r>
      <w:r w:rsidR="00322207">
        <w:fldChar w:fldCharType="begin"/>
      </w:r>
      <w:r w:rsidR="00E56FCF">
        <w:instrText xml:space="preserve"> STYLEREF 6 \s </w:instrText>
      </w:r>
      <w:r w:rsidR="00322207">
        <w:fldChar w:fldCharType="separate"/>
      </w:r>
      <w:r w:rsidR="00C80D38">
        <w:rPr>
          <w:noProof/>
        </w:rPr>
        <w:t>H</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3</w:t>
      </w:r>
      <w:r w:rsidR="00322207">
        <w:rPr>
          <w:noProof/>
        </w:rPr>
        <w:fldChar w:fldCharType="end"/>
      </w:r>
      <w:bookmarkEnd w:id="201"/>
      <w:r>
        <w:t xml:space="preserve">: </w:t>
      </w:r>
      <w:r w:rsidR="000C6F0D">
        <w:t xml:space="preserve"> </w:t>
      </w:r>
      <w:r w:rsidRPr="00F96904">
        <w:t>Taxa contributing most of the similarities among community composition within wetland sites and river sites were t</w:t>
      </w:r>
      <w:r w:rsidR="00E50FBF">
        <w:t>ypically the same whether analys</w:t>
      </w:r>
      <w:r w:rsidRPr="00F96904">
        <w:t>ing densities or presence/absence.</w:t>
      </w:r>
    </w:p>
    <w:tbl>
      <w:tblPr>
        <w:tblStyle w:val="TableGrid"/>
        <w:tblW w:w="9418" w:type="dxa"/>
        <w:tblLook w:val="04A0"/>
      </w:tblPr>
      <w:tblGrid>
        <w:gridCol w:w="1557"/>
        <w:gridCol w:w="1524"/>
        <w:gridCol w:w="1526"/>
        <w:gridCol w:w="1751"/>
        <w:gridCol w:w="1534"/>
        <w:gridCol w:w="1526"/>
      </w:tblGrid>
      <w:tr w:rsidR="00FC51AD" w:rsidRPr="000C6F0D" w:rsidTr="000C6F0D">
        <w:tc>
          <w:tcPr>
            <w:tcW w:w="9418" w:type="dxa"/>
            <w:gridSpan w:val="6"/>
            <w:shd w:val="clear" w:color="auto" w:fill="D9D9D9"/>
          </w:tcPr>
          <w:p w:rsidR="00FC51AD" w:rsidRPr="000C6F0D" w:rsidRDefault="00FC51AD" w:rsidP="000C6F0D">
            <w:pPr>
              <w:spacing w:before="60" w:after="60"/>
              <w:jc w:val="center"/>
              <w:rPr>
                <w:rFonts w:cs="Arial"/>
                <w:i/>
                <w:sz w:val="18"/>
                <w:szCs w:val="18"/>
              </w:rPr>
            </w:pPr>
            <w:r w:rsidRPr="000C6F0D">
              <w:rPr>
                <w:rFonts w:cs="Arial"/>
                <w:i/>
                <w:sz w:val="18"/>
                <w:szCs w:val="18"/>
              </w:rPr>
              <w:t>Wetland Sites</w:t>
            </w:r>
          </w:p>
        </w:tc>
      </w:tr>
      <w:tr w:rsidR="00FC51AD" w:rsidRPr="000C6F0D" w:rsidTr="000C6F0D">
        <w:tc>
          <w:tcPr>
            <w:tcW w:w="4607" w:type="dxa"/>
            <w:gridSpan w:val="3"/>
            <w:shd w:val="clear" w:color="auto" w:fill="D9D9D9"/>
          </w:tcPr>
          <w:p w:rsidR="00FC51AD" w:rsidRPr="000C6F0D" w:rsidRDefault="00FC51AD" w:rsidP="000C6F0D">
            <w:pPr>
              <w:spacing w:before="60" w:after="60"/>
              <w:jc w:val="center"/>
              <w:rPr>
                <w:rFonts w:cs="Arial"/>
                <w:sz w:val="18"/>
                <w:szCs w:val="18"/>
              </w:rPr>
            </w:pPr>
            <w:r w:rsidRPr="000C6F0D">
              <w:rPr>
                <w:rFonts w:cs="Arial"/>
                <w:sz w:val="18"/>
                <w:szCs w:val="18"/>
              </w:rPr>
              <w:t>SIMPER analysis of densities</w:t>
            </w:r>
          </w:p>
        </w:tc>
        <w:tc>
          <w:tcPr>
            <w:tcW w:w="4811" w:type="dxa"/>
            <w:gridSpan w:val="3"/>
            <w:shd w:val="clear" w:color="auto" w:fill="D9D9D9"/>
          </w:tcPr>
          <w:p w:rsidR="00FC51AD" w:rsidRPr="000C6F0D" w:rsidRDefault="00FC51AD" w:rsidP="000C6F0D">
            <w:pPr>
              <w:spacing w:before="60" w:after="60"/>
              <w:jc w:val="center"/>
              <w:rPr>
                <w:rFonts w:cs="Arial"/>
                <w:sz w:val="18"/>
                <w:szCs w:val="18"/>
              </w:rPr>
            </w:pPr>
            <w:r w:rsidRPr="000C6F0D">
              <w:rPr>
                <w:rFonts w:cs="Arial"/>
                <w:sz w:val="18"/>
                <w:szCs w:val="18"/>
              </w:rPr>
              <w:t>SIMPER analysis of presence/absence</w:t>
            </w:r>
          </w:p>
        </w:tc>
      </w:tr>
      <w:tr w:rsidR="00FC51AD" w:rsidRPr="000C6F0D" w:rsidTr="000C6F0D">
        <w:tc>
          <w:tcPr>
            <w:tcW w:w="1557" w:type="dxa"/>
            <w:tcBorders>
              <w:righ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Taxa</w:t>
            </w:r>
          </w:p>
        </w:tc>
        <w:tc>
          <w:tcPr>
            <w:tcW w:w="1524" w:type="dxa"/>
            <w:tcBorders>
              <w:left w:val="nil"/>
              <w:right w:val="nil"/>
            </w:tcBorders>
            <w:shd w:val="clear" w:color="auto" w:fill="D9D9D9"/>
          </w:tcPr>
          <w:p w:rsidR="00FC51AD" w:rsidRPr="000C6F0D" w:rsidRDefault="00FC51AD" w:rsidP="000C6F0D">
            <w:pPr>
              <w:spacing w:before="60" w:after="60"/>
              <w:jc w:val="center"/>
              <w:rPr>
                <w:rFonts w:cs="Arial"/>
                <w:sz w:val="18"/>
                <w:szCs w:val="18"/>
              </w:rPr>
            </w:pPr>
            <w:r w:rsidRPr="000C6F0D">
              <w:rPr>
                <w:rFonts w:cs="Arial"/>
                <w:sz w:val="18"/>
                <w:szCs w:val="18"/>
              </w:rPr>
              <w:t>Contributed %</w:t>
            </w:r>
          </w:p>
        </w:tc>
        <w:tc>
          <w:tcPr>
            <w:tcW w:w="1526" w:type="dxa"/>
            <w:tcBorders>
              <w:left w:val="nil"/>
            </w:tcBorders>
            <w:shd w:val="clear" w:color="auto" w:fill="D9D9D9"/>
          </w:tcPr>
          <w:p w:rsidR="00FC51AD" w:rsidRPr="000C6F0D" w:rsidRDefault="00FC51AD" w:rsidP="000C6F0D">
            <w:pPr>
              <w:spacing w:before="60" w:after="60"/>
              <w:jc w:val="center"/>
              <w:rPr>
                <w:rFonts w:cs="Arial"/>
                <w:sz w:val="18"/>
                <w:szCs w:val="18"/>
              </w:rPr>
            </w:pPr>
            <w:r w:rsidRPr="000C6F0D">
              <w:rPr>
                <w:rFonts w:cs="Arial"/>
                <w:sz w:val="18"/>
                <w:szCs w:val="18"/>
              </w:rPr>
              <w:t>Cumulative %</w:t>
            </w:r>
          </w:p>
        </w:tc>
        <w:tc>
          <w:tcPr>
            <w:tcW w:w="1751" w:type="dxa"/>
            <w:tcBorders>
              <w:righ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Taxa</w:t>
            </w:r>
          </w:p>
        </w:tc>
        <w:tc>
          <w:tcPr>
            <w:tcW w:w="1534" w:type="dxa"/>
            <w:tcBorders>
              <w:left w:val="nil"/>
              <w:righ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Contributed %</w:t>
            </w:r>
          </w:p>
        </w:tc>
        <w:tc>
          <w:tcPr>
            <w:tcW w:w="1526" w:type="dxa"/>
            <w:tcBorders>
              <w:lef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Cumulative %</w:t>
            </w:r>
          </w:p>
        </w:tc>
      </w:tr>
      <w:tr w:rsidR="00FC51AD" w:rsidRPr="000C6F0D" w:rsidTr="00291C90">
        <w:tc>
          <w:tcPr>
            <w:tcW w:w="1557" w:type="dxa"/>
            <w:tcBorders>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Chironominae</w:t>
            </w:r>
          </w:p>
        </w:tc>
        <w:tc>
          <w:tcPr>
            <w:tcW w:w="1524" w:type="dxa"/>
            <w:tcBorders>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21.75</w:t>
            </w:r>
          </w:p>
        </w:tc>
        <w:tc>
          <w:tcPr>
            <w:tcW w:w="1526" w:type="dxa"/>
            <w:tcBorders>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21.75</w:t>
            </w:r>
          </w:p>
        </w:tc>
        <w:tc>
          <w:tcPr>
            <w:tcW w:w="1751" w:type="dxa"/>
            <w:tcBorders>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Chironominae</w:t>
            </w:r>
          </w:p>
        </w:tc>
        <w:tc>
          <w:tcPr>
            <w:tcW w:w="1534" w:type="dxa"/>
            <w:tcBorders>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19.23</w:t>
            </w:r>
          </w:p>
        </w:tc>
        <w:tc>
          <w:tcPr>
            <w:tcW w:w="1526" w:type="dxa"/>
            <w:tcBorders>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19.23</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Ischnura</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15.01</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36.76</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Ischnura</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15.50</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34.74</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Micronecta</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12.08</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48.84</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Anisops</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10.67</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45.41</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Diplonychus</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10.37</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59.21</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Diplonychus</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9.85</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55.26</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Anisops</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9.94</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69.14</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Hydrochus</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8.33</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63.59</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Hydrochus</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6.23</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75.38</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Micronecta</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6.32</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69.91</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Berosus</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3.84</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79.22</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Berosus</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5.61</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75.52</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Glyptophysa</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2.30</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81.52</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Sigara</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2.28</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77.80</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Hemicordulia</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2.23</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83.75</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Hemicordulia</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2.20</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80.00</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Sigara</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1.99</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85.74</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Necterostoma</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1.60</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81.60</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Hydrophilidae</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1.83</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87.57</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Chostonectes</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1.59</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83.19</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Chostonectes</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1.39</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88.96</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Baetidae</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1.55</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84.74</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Necterostoma</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1.16</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90.12</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Hydrophilidae</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1.48</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86.22</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p>
        </w:tc>
        <w:tc>
          <w:tcPr>
            <w:tcW w:w="1524" w:type="dxa"/>
            <w:tcBorders>
              <w:top w:val="nil"/>
              <w:left w:val="nil"/>
              <w:bottom w:val="nil"/>
              <w:right w:val="nil"/>
            </w:tcBorders>
          </w:tcPr>
          <w:p w:rsidR="00FC51AD" w:rsidRPr="000C6F0D" w:rsidRDefault="00FC51AD" w:rsidP="000C6F0D">
            <w:pPr>
              <w:spacing w:before="60" w:after="60"/>
              <w:ind w:right="113"/>
              <w:jc w:val="right"/>
              <w:rPr>
                <w:rFonts w:cs="Arial"/>
                <w:sz w:val="18"/>
                <w:szCs w:val="18"/>
              </w:rPr>
            </w:pPr>
          </w:p>
        </w:tc>
        <w:tc>
          <w:tcPr>
            <w:tcW w:w="1526" w:type="dxa"/>
            <w:tcBorders>
              <w:top w:val="nil"/>
              <w:left w:val="nil"/>
              <w:bottom w:val="nil"/>
            </w:tcBorders>
          </w:tcPr>
          <w:p w:rsidR="00FC51AD" w:rsidRPr="000C6F0D" w:rsidRDefault="00FC51AD" w:rsidP="000C6F0D">
            <w:pPr>
              <w:spacing w:before="60" w:after="60"/>
              <w:ind w:right="170"/>
              <w:jc w:val="right"/>
              <w:rPr>
                <w:rFonts w:cs="Arial"/>
                <w:sz w:val="18"/>
                <w:szCs w:val="18"/>
              </w:rPr>
            </w:pP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Glyptophysa</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1.37</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87.59</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p>
        </w:tc>
        <w:tc>
          <w:tcPr>
            <w:tcW w:w="1524" w:type="dxa"/>
            <w:tcBorders>
              <w:top w:val="nil"/>
              <w:left w:val="nil"/>
              <w:bottom w:val="nil"/>
              <w:right w:val="nil"/>
            </w:tcBorders>
          </w:tcPr>
          <w:p w:rsidR="00FC51AD" w:rsidRPr="000C6F0D" w:rsidRDefault="00FC51AD" w:rsidP="000C6F0D">
            <w:pPr>
              <w:spacing w:before="60" w:after="60"/>
              <w:ind w:right="113"/>
              <w:jc w:val="right"/>
              <w:rPr>
                <w:rFonts w:cs="Arial"/>
                <w:sz w:val="18"/>
                <w:szCs w:val="18"/>
              </w:rPr>
            </w:pPr>
          </w:p>
        </w:tc>
        <w:tc>
          <w:tcPr>
            <w:tcW w:w="1526" w:type="dxa"/>
            <w:tcBorders>
              <w:top w:val="nil"/>
              <w:left w:val="nil"/>
              <w:bottom w:val="nil"/>
            </w:tcBorders>
          </w:tcPr>
          <w:p w:rsidR="00FC51AD" w:rsidRPr="000C6F0D" w:rsidRDefault="00FC51AD" w:rsidP="000C6F0D">
            <w:pPr>
              <w:spacing w:before="60" w:after="60"/>
              <w:ind w:right="170"/>
              <w:jc w:val="right"/>
              <w:rPr>
                <w:rFonts w:cs="Arial"/>
                <w:sz w:val="18"/>
                <w:szCs w:val="18"/>
              </w:rPr>
            </w:pP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Homeodytes</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1.23</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88.82</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p>
        </w:tc>
        <w:tc>
          <w:tcPr>
            <w:tcW w:w="1524" w:type="dxa"/>
            <w:tcBorders>
              <w:top w:val="nil"/>
              <w:left w:val="nil"/>
              <w:bottom w:val="nil"/>
              <w:right w:val="nil"/>
            </w:tcBorders>
          </w:tcPr>
          <w:p w:rsidR="00FC51AD" w:rsidRPr="000C6F0D" w:rsidRDefault="00FC51AD" w:rsidP="000C6F0D">
            <w:pPr>
              <w:spacing w:before="60" w:after="60"/>
              <w:ind w:right="113"/>
              <w:jc w:val="right"/>
              <w:rPr>
                <w:rFonts w:cs="Arial"/>
                <w:sz w:val="18"/>
                <w:szCs w:val="18"/>
              </w:rPr>
            </w:pPr>
          </w:p>
        </w:tc>
        <w:tc>
          <w:tcPr>
            <w:tcW w:w="1526" w:type="dxa"/>
            <w:tcBorders>
              <w:top w:val="nil"/>
              <w:left w:val="nil"/>
              <w:bottom w:val="nil"/>
            </w:tcBorders>
          </w:tcPr>
          <w:p w:rsidR="00FC51AD" w:rsidRPr="000C6F0D" w:rsidRDefault="00FC51AD" w:rsidP="000C6F0D">
            <w:pPr>
              <w:spacing w:before="60" w:after="60"/>
              <w:ind w:right="170"/>
              <w:jc w:val="right"/>
              <w:rPr>
                <w:rFonts w:cs="Arial"/>
                <w:sz w:val="18"/>
                <w:szCs w:val="18"/>
              </w:rPr>
            </w:pP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Ceratopogonidae</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1.12</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89.93</w:t>
            </w:r>
          </w:p>
        </w:tc>
      </w:tr>
      <w:tr w:rsidR="00FC51AD" w:rsidRPr="000C6F0D" w:rsidTr="00291C90">
        <w:tc>
          <w:tcPr>
            <w:tcW w:w="1557" w:type="dxa"/>
            <w:tcBorders>
              <w:top w:val="nil"/>
              <w:right w:val="nil"/>
            </w:tcBorders>
          </w:tcPr>
          <w:p w:rsidR="00FC51AD" w:rsidRPr="000C6F0D" w:rsidRDefault="00FC51AD" w:rsidP="000C6F0D">
            <w:pPr>
              <w:spacing w:before="60" w:after="60"/>
              <w:rPr>
                <w:rFonts w:cs="Arial"/>
                <w:sz w:val="18"/>
                <w:szCs w:val="18"/>
              </w:rPr>
            </w:pPr>
          </w:p>
        </w:tc>
        <w:tc>
          <w:tcPr>
            <w:tcW w:w="1524" w:type="dxa"/>
            <w:tcBorders>
              <w:top w:val="nil"/>
              <w:left w:val="nil"/>
              <w:right w:val="nil"/>
            </w:tcBorders>
          </w:tcPr>
          <w:p w:rsidR="00FC51AD" w:rsidRPr="000C6F0D" w:rsidRDefault="00FC51AD" w:rsidP="000C6F0D">
            <w:pPr>
              <w:spacing w:before="60" w:after="60"/>
              <w:ind w:right="113"/>
              <w:jc w:val="right"/>
              <w:rPr>
                <w:rFonts w:cs="Arial"/>
                <w:sz w:val="18"/>
                <w:szCs w:val="18"/>
              </w:rPr>
            </w:pPr>
          </w:p>
        </w:tc>
        <w:tc>
          <w:tcPr>
            <w:tcW w:w="1526" w:type="dxa"/>
            <w:tcBorders>
              <w:top w:val="nil"/>
              <w:left w:val="nil"/>
            </w:tcBorders>
          </w:tcPr>
          <w:p w:rsidR="00FC51AD" w:rsidRPr="000C6F0D" w:rsidRDefault="00FC51AD" w:rsidP="000C6F0D">
            <w:pPr>
              <w:spacing w:before="60" w:after="60"/>
              <w:ind w:right="170"/>
              <w:jc w:val="right"/>
              <w:rPr>
                <w:rFonts w:cs="Arial"/>
                <w:sz w:val="18"/>
                <w:szCs w:val="18"/>
              </w:rPr>
            </w:pPr>
          </w:p>
        </w:tc>
        <w:tc>
          <w:tcPr>
            <w:tcW w:w="1751" w:type="dxa"/>
            <w:tcBorders>
              <w:top w:val="nil"/>
              <w:right w:val="nil"/>
            </w:tcBorders>
          </w:tcPr>
          <w:p w:rsidR="00FC51AD" w:rsidRPr="000C6F0D" w:rsidRDefault="00FC51AD" w:rsidP="000C6F0D">
            <w:pPr>
              <w:spacing w:before="60" w:after="60"/>
              <w:rPr>
                <w:rFonts w:cs="Arial"/>
                <w:sz w:val="18"/>
                <w:szCs w:val="18"/>
              </w:rPr>
            </w:pPr>
            <w:r w:rsidRPr="000C6F0D">
              <w:rPr>
                <w:rFonts w:cs="Arial"/>
                <w:sz w:val="18"/>
                <w:szCs w:val="18"/>
              </w:rPr>
              <w:t>Hydraena</w:t>
            </w:r>
          </w:p>
        </w:tc>
        <w:tc>
          <w:tcPr>
            <w:tcW w:w="1534" w:type="dxa"/>
            <w:tcBorders>
              <w:top w:val="nil"/>
              <w:left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0.84</w:t>
            </w:r>
          </w:p>
        </w:tc>
        <w:tc>
          <w:tcPr>
            <w:tcW w:w="1526" w:type="dxa"/>
            <w:tcBorders>
              <w:top w:val="nil"/>
              <w:left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90.78</w:t>
            </w:r>
          </w:p>
        </w:tc>
      </w:tr>
      <w:tr w:rsidR="00FC51AD" w:rsidRPr="000C6F0D" w:rsidTr="000C6F0D">
        <w:tc>
          <w:tcPr>
            <w:tcW w:w="9418" w:type="dxa"/>
            <w:gridSpan w:val="6"/>
            <w:shd w:val="clear" w:color="auto" w:fill="D9D9D9"/>
          </w:tcPr>
          <w:p w:rsidR="00FC51AD" w:rsidRPr="000C6F0D" w:rsidRDefault="00FC51AD" w:rsidP="000C6F0D">
            <w:pPr>
              <w:spacing w:before="60" w:after="60"/>
              <w:jc w:val="center"/>
              <w:rPr>
                <w:rFonts w:cs="Arial"/>
                <w:i/>
                <w:sz w:val="18"/>
                <w:szCs w:val="18"/>
              </w:rPr>
            </w:pPr>
            <w:r w:rsidRPr="000C6F0D">
              <w:rPr>
                <w:rFonts w:cs="Arial"/>
                <w:i/>
                <w:sz w:val="18"/>
                <w:szCs w:val="18"/>
              </w:rPr>
              <w:t>River Sites</w:t>
            </w:r>
          </w:p>
        </w:tc>
      </w:tr>
      <w:tr w:rsidR="00FC51AD" w:rsidRPr="000C6F0D" w:rsidTr="000C6F0D">
        <w:tc>
          <w:tcPr>
            <w:tcW w:w="4607" w:type="dxa"/>
            <w:gridSpan w:val="3"/>
            <w:shd w:val="clear" w:color="auto" w:fill="D9D9D9"/>
          </w:tcPr>
          <w:p w:rsidR="00FC51AD" w:rsidRPr="000C6F0D" w:rsidRDefault="00FC51AD" w:rsidP="000C6F0D">
            <w:pPr>
              <w:spacing w:before="60" w:after="60"/>
              <w:jc w:val="center"/>
              <w:rPr>
                <w:rFonts w:cs="Arial"/>
                <w:sz w:val="18"/>
                <w:szCs w:val="18"/>
              </w:rPr>
            </w:pPr>
            <w:r w:rsidRPr="000C6F0D">
              <w:rPr>
                <w:rFonts w:cs="Arial"/>
                <w:sz w:val="18"/>
                <w:szCs w:val="18"/>
              </w:rPr>
              <w:t>SIMPER analysis of densities</w:t>
            </w:r>
          </w:p>
        </w:tc>
        <w:tc>
          <w:tcPr>
            <w:tcW w:w="4811" w:type="dxa"/>
            <w:gridSpan w:val="3"/>
            <w:shd w:val="clear" w:color="auto" w:fill="D9D9D9"/>
          </w:tcPr>
          <w:p w:rsidR="00FC51AD" w:rsidRPr="000C6F0D" w:rsidRDefault="00FC51AD" w:rsidP="000C6F0D">
            <w:pPr>
              <w:spacing w:before="60" w:after="60"/>
              <w:jc w:val="center"/>
              <w:rPr>
                <w:rFonts w:cs="Arial"/>
                <w:sz w:val="18"/>
                <w:szCs w:val="18"/>
              </w:rPr>
            </w:pPr>
            <w:r w:rsidRPr="000C6F0D">
              <w:rPr>
                <w:rFonts w:cs="Arial"/>
                <w:sz w:val="18"/>
                <w:szCs w:val="18"/>
              </w:rPr>
              <w:t>SIMPER analysis of presence/absence</w:t>
            </w:r>
          </w:p>
        </w:tc>
      </w:tr>
      <w:tr w:rsidR="00FC51AD" w:rsidRPr="000C6F0D" w:rsidTr="000C6F0D">
        <w:tc>
          <w:tcPr>
            <w:tcW w:w="1557" w:type="dxa"/>
            <w:tcBorders>
              <w:righ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Taxa</w:t>
            </w:r>
          </w:p>
        </w:tc>
        <w:tc>
          <w:tcPr>
            <w:tcW w:w="1524" w:type="dxa"/>
            <w:tcBorders>
              <w:left w:val="nil"/>
              <w:righ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Contributed %</w:t>
            </w:r>
          </w:p>
        </w:tc>
        <w:tc>
          <w:tcPr>
            <w:tcW w:w="1526" w:type="dxa"/>
            <w:tcBorders>
              <w:lef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Cumulative %</w:t>
            </w:r>
          </w:p>
        </w:tc>
        <w:tc>
          <w:tcPr>
            <w:tcW w:w="1751" w:type="dxa"/>
            <w:tcBorders>
              <w:righ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Taxa</w:t>
            </w:r>
          </w:p>
        </w:tc>
        <w:tc>
          <w:tcPr>
            <w:tcW w:w="1534" w:type="dxa"/>
            <w:tcBorders>
              <w:left w:val="nil"/>
              <w:righ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Contributed %</w:t>
            </w:r>
          </w:p>
        </w:tc>
        <w:tc>
          <w:tcPr>
            <w:tcW w:w="1526" w:type="dxa"/>
            <w:tcBorders>
              <w:left w:val="nil"/>
            </w:tcBorders>
            <w:shd w:val="clear" w:color="auto" w:fill="D9D9D9"/>
          </w:tcPr>
          <w:p w:rsidR="00FC51AD" w:rsidRPr="000C6F0D" w:rsidRDefault="00FC51AD" w:rsidP="000C6F0D">
            <w:pPr>
              <w:spacing w:before="60" w:after="60"/>
              <w:rPr>
                <w:rFonts w:cs="Arial"/>
                <w:sz w:val="18"/>
                <w:szCs w:val="18"/>
              </w:rPr>
            </w:pPr>
            <w:r w:rsidRPr="000C6F0D">
              <w:rPr>
                <w:rFonts w:cs="Arial"/>
                <w:sz w:val="18"/>
                <w:szCs w:val="18"/>
              </w:rPr>
              <w:t>Cumulative %</w:t>
            </w:r>
          </w:p>
        </w:tc>
      </w:tr>
      <w:tr w:rsidR="00FC51AD" w:rsidRPr="000C6F0D" w:rsidTr="00291C90">
        <w:tc>
          <w:tcPr>
            <w:tcW w:w="1557" w:type="dxa"/>
            <w:tcBorders>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Paratya</w:t>
            </w:r>
          </w:p>
        </w:tc>
        <w:tc>
          <w:tcPr>
            <w:tcW w:w="1524" w:type="dxa"/>
            <w:tcBorders>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24.87</w:t>
            </w:r>
          </w:p>
        </w:tc>
        <w:tc>
          <w:tcPr>
            <w:tcW w:w="1526" w:type="dxa"/>
            <w:tcBorders>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24.87</w:t>
            </w:r>
          </w:p>
        </w:tc>
        <w:tc>
          <w:tcPr>
            <w:tcW w:w="1751" w:type="dxa"/>
            <w:tcBorders>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Paratya</w:t>
            </w:r>
          </w:p>
        </w:tc>
        <w:tc>
          <w:tcPr>
            <w:tcW w:w="1534" w:type="dxa"/>
            <w:tcBorders>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19.71</w:t>
            </w:r>
          </w:p>
        </w:tc>
        <w:tc>
          <w:tcPr>
            <w:tcW w:w="1526" w:type="dxa"/>
            <w:tcBorders>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19.71</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Baetidae</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20.56</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45.43</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Micronecta</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15.38</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35.09</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Micronecta</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12.56</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57.99</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Tenagogerris</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15.00</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50.09</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Chironominae</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11.10</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69.00</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Baetidae</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14.75</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64.84</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Tenagogerris</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9.67</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78.76</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Caenidae</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10.60</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75.44</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Caenidae</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8.19</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86.96</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Chironominae</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7.87</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83.32</w:t>
            </w:r>
          </w:p>
        </w:tc>
      </w:tr>
      <w:tr w:rsidR="00FC51AD" w:rsidRPr="000C6F0D" w:rsidTr="00291C90">
        <w:tc>
          <w:tcPr>
            <w:tcW w:w="1557"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Anisops</w:t>
            </w:r>
          </w:p>
        </w:tc>
        <w:tc>
          <w:tcPr>
            <w:tcW w:w="152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2.52</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89.48</w:t>
            </w:r>
          </w:p>
        </w:tc>
        <w:tc>
          <w:tcPr>
            <w:tcW w:w="1751" w:type="dxa"/>
            <w:tcBorders>
              <w:top w:val="nil"/>
              <w:bottom w:val="nil"/>
              <w:right w:val="nil"/>
            </w:tcBorders>
          </w:tcPr>
          <w:p w:rsidR="00FC51AD" w:rsidRPr="000C6F0D" w:rsidRDefault="00FC51AD" w:rsidP="000C6F0D">
            <w:pPr>
              <w:spacing w:before="60" w:after="60"/>
              <w:rPr>
                <w:rFonts w:cs="Arial"/>
                <w:sz w:val="18"/>
                <w:szCs w:val="18"/>
              </w:rPr>
            </w:pPr>
            <w:r w:rsidRPr="000C6F0D">
              <w:rPr>
                <w:rFonts w:cs="Arial"/>
                <w:sz w:val="18"/>
                <w:szCs w:val="18"/>
              </w:rPr>
              <w:t>Hydrochus</w:t>
            </w:r>
          </w:p>
        </w:tc>
        <w:tc>
          <w:tcPr>
            <w:tcW w:w="1534" w:type="dxa"/>
            <w:tcBorders>
              <w:top w:val="nil"/>
              <w:left w:val="nil"/>
              <w:bottom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4.04</w:t>
            </w:r>
          </w:p>
        </w:tc>
        <w:tc>
          <w:tcPr>
            <w:tcW w:w="1526" w:type="dxa"/>
            <w:tcBorders>
              <w:top w:val="nil"/>
              <w:left w:val="nil"/>
              <w:bottom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87.35</w:t>
            </w:r>
          </w:p>
        </w:tc>
      </w:tr>
      <w:tr w:rsidR="00FC51AD" w:rsidRPr="000C6F0D" w:rsidTr="00291C90">
        <w:tc>
          <w:tcPr>
            <w:tcW w:w="1557" w:type="dxa"/>
            <w:tcBorders>
              <w:top w:val="nil"/>
              <w:right w:val="nil"/>
            </w:tcBorders>
          </w:tcPr>
          <w:p w:rsidR="00FC51AD" w:rsidRPr="000C6F0D" w:rsidRDefault="00FC51AD" w:rsidP="000C6F0D">
            <w:pPr>
              <w:spacing w:before="60" w:after="60"/>
              <w:rPr>
                <w:rFonts w:cs="Arial"/>
                <w:sz w:val="18"/>
                <w:szCs w:val="18"/>
              </w:rPr>
            </w:pPr>
            <w:r w:rsidRPr="000C6F0D">
              <w:rPr>
                <w:rFonts w:cs="Arial"/>
                <w:sz w:val="18"/>
                <w:szCs w:val="18"/>
              </w:rPr>
              <w:t>Hydrochus</w:t>
            </w:r>
          </w:p>
        </w:tc>
        <w:tc>
          <w:tcPr>
            <w:tcW w:w="1524" w:type="dxa"/>
            <w:tcBorders>
              <w:top w:val="nil"/>
              <w:left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2.38</w:t>
            </w:r>
          </w:p>
        </w:tc>
        <w:tc>
          <w:tcPr>
            <w:tcW w:w="1526" w:type="dxa"/>
            <w:tcBorders>
              <w:top w:val="nil"/>
              <w:left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91.86</w:t>
            </w:r>
          </w:p>
        </w:tc>
        <w:tc>
          <w:tcPr>
            <w:tcW w:w="1751" w:type="dxa"/>
            <w:tcBorders>
              <w:top w:val="nil"/>
              <w:right w:val="nil"/>
            </w:tcBorders>
          </w:tcPr>
          <w:p w:rsidR="00FC51AD" w:rsidRPr="000C6F0D" w:rsidRDefault="00FC51AD" w:rsidP="000C6F0D">
            <w:pPr>
              <w:spacing w:before="60" w:after="60"/>
              <w:rPr>
                <w:rFonts w:cs="Arial"/>
                <w:sz w:val="18"/>
                <w:szCs w:val="18"/>
              </w:rPr>
            </w:pPr>
            <w:r w:rsidRPr="000C6F0D">
              <w:rPr>
                <w:rFonts w:cs="Arial"/>
                <w:sz w:val="18"/>
                <w:szCs w:val="18"/>
              </w:rPr>
              <w:t>Anisops</w:t>
            </w:r>
          </w:p>
        </w:tc>
        <w:tc>
          <w:tcPr>
            <w:tcW w:w="1534" w:type="dxa"/>
            <w:tcBorders>
              <w:top w:val="nil"/>
              <w:left w:val="nil"/>
              <w:right w:val="nil"/>
            </w:tcBorders>
          </w:tcPr>
          <w:p w:rsidR="00FC51AD" w:rsidRPr="000C6F0D" w:rsidRDefault="00FC51AD" w:rsidP="000C6F0D">
            <w:pPr>
              <w:spacing w:before="60" w:after="60"/>
              <w:ind w:right="113"/>
              <w:jc w:val="center"/>
              <w:rPr>
                <w:rFonts w:cs="Arial"/>
                <w:sz w:val="18"/>
                <w:szCs w:val="18"/>
              </w:rPr>
            </w:pPr>
            <w:r w:rsidRPr="000C6F0D">
              <w:rPr>
                <w:rFonts w:cs="Arial"/>
                <w:sz w:val="18"/>
                <w:szCs w:val="18"/>
              </w:rPr>
              <w:t>3.05</w:t>
            </w:r>
          </w:p>
        </w:tc>
        <w:tc>
          <w:tcPr>
            <w:tcW w:w="1526" w:type="dxa"/>
            <w:tcBorders>
              <w:top w:val="nil"/>
              <w:left w:val="nil"/>
            </w:tcBorders>
          </w:tcPr>
          <w:p w:rsidR="00FC51AD" w:rsidRPr="000C6F0D" w:rsidRDefault="00FC51AD" w:rsidP="000C6F0D">
            <w:pPr>
              <w:spacing w:before="60" w:after="60"/>
              <w:ind w:right="170"/>
              <w:jc w:val="center"/>
              <w:rPr>
                <w:rFonts w:cs="Arial"/>
                <w:sz w:val="18"/>
                <w:szCs w:val="18"/>
              </w:rPr>
            </w:pPr>
            <w:r w:rsidRPr="000C6F0D">
              <w:rPr>
                <w:rFonts w:cs="Arial"/>
                <w:sz w:val="18"/>
                <w:szCs w:val="18"/>
              </w:rPr>
              <w:t>90.40</w:t>
            </w:r>
          </w:p>
        </w:tc>
      </w:tr>
    </w:tbl>
    <w:p w:rsidR="00FC51AD" w:rsidRPr="004335CD" w:rsidRDefault="00FC51AD" w:rsidP="00FC51AD"/>
    <w:p w:rsidR="00FC51AD" w:rsidRPr="004335CD" w:rsidRDefault="00FC51AD" w:rsidP="00FC51AD">
      <w:r w:rsidRPr="004335CD">
        <w:br w:type="page"/>
      </w:r>
    </w:p>
    <w:p w:rsidR="00FC51AD" w:rsidRDefault="00FC51AD" w:rsidP="00FC51AD">
      <w:pPr>
        <w:spacing w:after="0"/>
      </w:pPr>
    </w:p>
    <w:p w:rsidR="00291C90" w:rsidRDefault="00291C90" w:rsidP="00FC51AD">
      <w:pPr>
        <w:spacing w:after="0"/>
      </w:pPr>
    </w:p>
    <w:p w:rsidR="00291C90" w:rsidRDefault="00291C90" w:rsidP="00FC51AD">
      <w:pPr>
        <w:spacing w:after="0"/>
      </w:pPr>
    </w:p>
    <w:p w:rsidR="00291C90" w:rsidRDefault="00291C90" w:rsidP="00FC51AD">
      <w:pPr>
        <w:spacing w:after="0"/>
      </w:pPr>
    </w:p>
    <w:p w:rsidR="00291C90" w:rsidRDefault="00291C90" w:rsidP="00FC51AD">
      <w:pPr>
        <w:spacing w:after="0"/>
      </w:pPr>
    </w:p>
    <w:p w:rsidR="00291C90" w:rsidRDefault="00291C90" w:rsidP="00FC51AD">
      <w:pPr>
        <w:spacing w:after="0"/>
      </w:pPr>
    </w:p>
    <w:p w:rsidR="00291C90" w:rsidRDefault="00291C90" w:rsidP="00FC51AD">
      <w:pPr>
        <w:spacing w:after="0"/>
      </w:pPr>
    </w:p>
    <w:p w:rsidR="00291C90" w:rsidRDefault="00291C90" w:rsidP="00FC51AD">
      <w:pPr>
        <w:spacing w:after="0"/>
      </w:pPr>
    </w:p>
    <w:p w:rsidR="00291C90" w:rsidRDefault="00291C90" w:rsidP="00FC51AD">
      <w:pPr>
        <w:spacing w:after="0"/>
      </w:pPr>
    </w:p>
    <w:p w:rsidR="00291C90" w:rsidRDefault="00291C90" w:rsidP="00FC51AD">
      <w:pPr>
        <w:spacing w:after="0"/>
      </w:pPr>
    </w:p>
    <w:p w:rsidR="001C7B1F" w:rsidRDefault="00322207" w:rsidP="001C7B1F">
      <w:pPr>
        <w:keepNext/>
        <w:spacing w:after="0"/>
      </w:pPr>
      <w:r>
        <w:rPr>
          <w:noProof/>
          <w:lang w:eastAsia="en-AU"/>
        </w:rPr>
      </w:r>
      <w:r>
        <w:rPr>
          <w:noProof/>
          <w:lang w:eastAsia="en-AU"/>
        </w:rPr>
        <w:pict>
          <v:group id="Group 32" o:spid="_x0000_s1041" style="width:451.3pt;height:142pt;mso-position-horizontal-relative:char;mso-position-vertical-relative:line" coordsize="60629,19075">
            <v:group id="Group 291" o:spid="_x0000_s1042" style="position:absolute;width:29787;height:19075" coordsize="54173,36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43" type="#_x0000_t75" style="position:absolute;width:54173;height:36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aNPEAAAA3QAAAA8AAABkcnMvZG93bnJldi54bWxET0trAjEQvhf6H8IUequJFq1ujdIHBU+F&#10;+lg8Dpvp7mIyWZLUXf+9KRR6m4/vOcv14Kw4U4itZw3jkQJBXHnTcq1hv/t4mIOICdmg9UwaLhRh&#10;vbq9WWJhfM9fdN6mWuQQjgVqaFLqCilj1ZDDOPIdcea+fXCYMgy1NAH7HO6snCg1kw5bzg0NdvTW&#10;UHXa/jgN5Wv5WPazd1uP7fS4COZUfR6U1vd3w8sziERD+hf/uTcmz1eTJ/j9Jp8gV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taNPEAAAA3QAAAA8AAAAAAAAAAAAAAAAA&#10;nwIAAGRycy9kb3ducmV2LnhtbFBLBQYAAAAABAAEAPcAAACQAwAAAAA=&#10;">
                <v:imagedata r:id="rId157" o:title=""/>
              </v:shape>
              <v:group id="Group 298" o:spid="_x0000_s1044" style="position:absolute;left:5262;top:3968;width:43775;height:28269" coordorigin="5262,3968" coordsize="43775,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type id="_x0000_t32" coordsize="21600,21600" o:spt="32" o:oned="t" path="m,l21600,21600e" filled="f">
                  <v:path arrowok="t" fillok="f" o:connecttype="none"/>
                  <o:lock v:ext="edit" shapetype="t"/>
                </v:shapetype>
                <v:shape id="Straight Arrow Connector 299" o:spid="_x0000_s1045" type="#_x0000_t32" style="position:absolute;left:23550;top:12680;width:3805;height:52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QicIAAADdAAAADwAAAGRycy9kb3ducmV2LnhtbERPTYvCMBC9C/6HMMLe1lQXl1KNIsKC&#10;oJdVUY9jMrbFZtJtonb/vREEb/N4nzOZtbYSN2p86VjBoJ+AINbOlJwr2G1/PlMQPiAbrByTgn/y&#10;MJt2OxPMjLvzL902IRcxhH2GCooQ6kxKrwuy6PuuJo7c2TUWQ4RNLk2D9xhuKzlMkm9pseTYUGBN&#10;i4L0ZXO1CnR1Wv3xOR1ctv5wPKwp1Xu7Vuqj187HIAK14S1+uZcmzk++RvD8Jp4gp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3pQicIAAADdAAAADwAAAAAAAAAAAAAA&#10;AAChAgAAZHJzL2Rvd25yZXYueG1sUEsFBgAAAAAEAAQA+QAAAJADAAAAAA==&#10;">
                  <v:stroke endarrow="open"/>
                </v:shape>
                <v:shape id="Straight Arrow Connector 300" o:spid="_x0000_s1046" type="#_x0000_t32" style="position:absolute;left:23550;top:3968;width:4895;height:8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8rcQAAADdAAAADwAAAGRycy9kb3ducmV2LnhtbERPTWsCMRC9C/6HMEIvUpNWENkaRYRC&#10;KYKovfQ2bGY3i5vJuonr6q83QqG3ebzPWax6V4uO2lB51vA2USCIc28qLjX8HD9f5yBCRDZYeyYN&#10;NwqwWg4HC8yMv/KeukMsRQrhkKEGG2OTSRlySw7DxDfEiSt86zAm2JbStHhN4a6W70rNpMOKU4PF&#10;hjaW8tPh4jSM979VWRSX7S1M77u5+t6dbd5p/TLq1x8gIvXxX/zn/jJpvprO4PlNOk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3ytxAAAAN0AAAAPAAAAAAAAAAAA&#10;AAAAAKECAABkcnMvZG93bnJldi54bWxQSwUGAAAAAAQABAD5AAAAkgMAAAAA&#10;">
                  <v:stroke endarrow="open"/>
                </v:shape>
                <v:shape id="Straight Arrow Connector 301" o:spid="_x0000_s1047" type="#_x0000_t32" style="position:absolute;left:29071;top:3968;width:4883;height:7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LhcMAAADdAAAADwAAAGRycy9kb3ducmV2LnhtbERPTWvCQBC9F/oflil4KboxUpWYVYpg&#10;LfRkWvA6ZCfZkOxsyG5j+u/dQqG3ebzPyQ+T7cRIg28cK1guEhDEpdMN1wq+Pk/zLQgfkDV2jknB&#10;D3k47B8fcsy0u/GFxiLUIoawz1CBCaHPpPSlIYt+4XriyFVusBgiHGqpB7zFcNvJNEnW0mLDscFg&#10;T0dDZVt8WwVVqmn53F7NefOC1fFjlY5j96bU7Gl63YEINIV/8Z/7Xcf5yWoDv9/EE+T+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qS4XDAAAA3QAAAA8AAAAAAAAAAAAA&#10;AAAAoQIAAGRycy9kb3ducmV2LnhtbFBLBQYAAAAABAAEAPkAAACRAwAAAAA=&#10;">
                  <v:stroke endarrow="open"/>
                </v:shape>
                <v:shape id="Straight Arrow Connector 307" o:spid="_x0000_s1048" type="#_x0000_t32" style="position:absolute;left:37266;top:21824;width:3567;height:10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xNRMcAAADdAAAADwAAAGRycy9kb3ducmV2LnhtbESPT2vDMAzF74N9B6PBLmO1t8IoWd1S&#10;CoMxBqV/Lr2JWIlDYzmN3TTdp58Og90k3tN7P82XY2jVQH1qIlt4mRhQxGV0DdcWDvuP5xmolJEd&#10;tpHJwo0SLBf3d3MsXLzyloZdrpWEcCrQgs+5K7ROpaeAaRI7YtGq2AfMsva1dj1eJTy0+tWYNx2w&#10;YWnw2NHaU3naXYKFp+2xqavq8n1L05/NzHxtzr4crH18GFfvoDKN+d/8d/3pBN9MBVe+kRH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E1ExwAAAN0AAAAPAAAAAAAA&#10;AAAAAAAAAKECAABkcnMvZG93bnJldi54bWxQSwUGAAAAAAQABAD5AAAAlQMAAAAA&#10;">
                  <v:stroke endarrow="open"/>
                </v:shape>
                <v:shape id="Straight Arrow Connector 316" o:spid="_x0000_s1049" type="#_x0000_t32" style="position:absolute;left:41320;top:18460;width:7717;height:2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6sSMUAAADdAAAADwAAAGRycy9kb3ducmV2LnhtbERP32vCMBB+F/Y/hBvsRWayOaR0RhnC&#10;YAxB1L3s7WiuTVlzqU2s1b/eCAPf7uP7efPl4BrRUxdqzxpeJgoEceFNzZWGn/3ncwYiRGSDjWfS&#10;cKYAy8XDaI658SfeUr+LlUghHHLUYGNscylDYclhmPiWOHGl7xzGBLtKmg5PKdw18lWpmXRYc2qw&#10;2NLKUvG3OzoN4+1vXZXlcX0O08smU9+bgy16rZ8eh493EJGGeBf/u79Mmq/epnD7Jp0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6sSMUAAADdAAAADwAAAAAAAAAA&#10;AAAAAAChAgAAZHJzL2Rvd25yZXYueG1sUEsFBgAAAAAEAAQA+QAAAJMDAAAAAA==&#10;">
                  <v:stroke endarrow="open"/>
                </v:shape>
                <v:shape id="Straight Arrow Connector 2112" o:spid="_x0000_s1050" type="#_x0000_t32" style="position:absolute;left:13888;top:16131;width:2016;height:74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Gb8MAAADdAAAADwAAAGRycy9kb3ducmV2LnhtbERPTWvCQBC9F/wPywi91Y1FSkhdgwhC&#10;oV6MRXscd8ckJDubZrcm/vuuIPQ2j/c5y3y0rbhS72vHCuazBASxdqbmUsHXYfuSgvAB2WDrmBTc&#10;yEO+mjwtMTNu4D1di1CKGMI+QwVVCF0mpdcVWfQz1xFH7uJ6iyHCvpSmxyGG21a+JsmbtFhzbKiw&#10;o01Fuil+rQLdnj9/+JLOm4M/fZ92lOqj3Sn1PB3X7yACjeFf/HB/mDg/WSzg/k08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whm/DAAAA3QAAAA8AAAAAAAAAAAAA&#10;AAAAoQIAAGRycy9kb3ducmV2LnhtbFBLBQYAAAAABAAEAPkAAACRAwAAAAA=&#10;">
                  <v:stroke endarrow="open"/>
                </v:shape>
                <v:shape id="Straight Arrow Connector 2113" o:spid="_x0000_s1051" type="#_x0000_t32" style="position:absolute;left:5262;top:19323;width:7644;height:32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uRp8UAAADdAAAADwAAAGRycy9kb3ducmV2LnhtbERPS2sCMRC+F/ofwhR6KZq0VZGtUaRQ&#10;KKUgPi7ehs3sZulmsm7iuvrrTUHwNh/fc2aL3tWiozZUnjW8DhUI4tybiksNu+3XYAoiRGSDtWfS&#10;cKYAi/njwwwz40+8pm4TS5FCOGSowcbYZFKG3JLDMPQNceIK3zqMCbalNC2eUrir5ZtSE+mw4tRg&#10;saFPS/nf5ug0vKz3VVkUx99zeL+spupndbB5p/XzU7/8ABGpj3fxzf1t0nw1GsP/N+kE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uRp8UAAADdAAAADwAAAAAAAAAA&#10;AAAAAAChAgAAZHJzL2Rvd25yZXYueG1sUEsFBgAAAAAEAAQA+QAAAJMDAAAAAA==&#10;">
                  <v:stroke endarrow="open"/>
                </v:shape>
                <v:rect id="Rectangle 2114" o:spid="_x0000_s1052" style="position:absolute;left:12939;top:17080;width:546;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9kMYA&#10;AADdAAAADwAAAGRycy9kb3ducmV2LnhtbESPQWvCQBCF7wX/wzJCb3VjkSLRVUQopKfaKK3HITtu&#10;gtnZkN2a2F/fORR6m+G9ee+b9Xb0rbpRH5vABuazDBRxFWzDzsDp+Pq0BBUTssU2MBm4U4TtZvKw&#10;xtyGgT/oVianJIRjjgbqlLpc61jV5DHOQkcs2iX0HpOsvdO2x0HCfaufs+xFe2xYGmrsaF9TdS2/&#10;vYHD3Z1+xu7rzVXvOHwWh3NZnBfGPE7H3QpUojH9m/+uCyv42U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9kMYAAADdAAAADwAAAAAAAAAAAAAAAACYAgAAZHJz&#10;L2Rvd25yZXYueG1sUEsFBgAAAAAEAAQA9QAAAIsDAAAAAA==&#10;" strokecolor="white" strokeweight="2pt"/>
                <v:rect id="Rectangle 2115" o:spid="_x0000_s1053" style="position:absolute;left:13198;top:17511;width:636;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C8QA&#10;AADdAAAADwAAAGRycy9kb3ducmV2LnhtbERPTWvCQBC9F/wPywi91Y1FShvdBBEK6amainocsuMm&#10;mJ0N2a2J/fVuodDbPN7nrPLRtuJKvW8cK5jPEhDEldMNGwX7r/enVxA+IGtsHZOCG3nIs8nDClPt&#10;Bt7RtQxGxBD2KSqoQ+hSKX1Vk0U/cx1x5M6utxgi7I3UPQ4x3LbyOUlepMWGY0ONHW1qqi7lt1Ww&#10;vZn9z9gdP0z1icOh2J7K4rRQ6nE6rpcgAo3hX/znLnScnyze4P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2AvEAAAA3QAAAA8AAAAAAAAAAAAAAAAAmAIAAGRycy9k&#10;b3ducmV2LnhtbFBLBQYAAAAABAAEAPUAAACJAwAAAAA=&#10;" strokecolor="white" strokeweight="2pt"/>
                <v:shape id="Straight Arrow Connector 2116" o:spid="_x0000_s1054" type="#_x0000_t32" style="position:absolute;left:13457;top:16390;width:0;height:2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2UcYAAADdAAAADwAAAGRycy9kb3ducmV2LnhtbESPQWvCQBCF74X+h2WEXopuTLFKdJUi&#10;2Ao91Ra8DtlJNpidDdk1pv++cxB6m+G9ee+bzW70rRqoj01gA/NZBoq4DLbh2sDP92G6AhUTssU2&#10;MBn4pQi77ePDBgsbbvxFwynVSkI4FmjApdQVWsfSkcc4Cx2xaFXoPSZZ+1rbHm8S7ludZ9mr9tiw&#10;NDjsaO+ovJyu3kCVW5o/X87uY7nAav/5kg9D+27M02R8W4NKNKZ/8/36aAU/Wwi/fCMj6O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cNlHGAAAA3QAAAA8AAAAAAAAA&#10;AAAAAAAAoQIAAGRycy9kb3ducmV2LnhtbFBLBQYAAAAABAAEAPkAAACUAwAAAAA=&#10;">
                  <v:stroke endarrow="open"/>
                </v:shape>
                <v:shape id="TextBox 45" o:spid="_x0000_s1055" type="#_x0000_t202" style="position:absolute;left:9662;top:16390;width:3244;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rsidR="00B97C0B" w:rsidRDefault="00B97C0B" w:rsidP="001C7B1F">
                        <w:pPr>
                          <w:pStyle w:val="NormalWeb"/>
                          <w:spacing w:before="0" w:beforeAutospacing="0" w:after="0" w:afterAutospacing="0"/>
                        </w:pPr>
                        <w:r>
                          <w:rPr>
                            <w:rFonts w:ascii="Calibri" w:eastAsia="Times New Roman" w:hAnsi="Calibri"/>
                            <w:color w:val="000000"/>
                            <w:kern w:val="24"/>
                            <w:sz w:val="12"/>
                            <w:szCs w:val="12"/>
                          </w:rPr>
                          <w:t>3</w:t>
                        </w:r>
                      </w:p>
                    </w:txbxContent>
                  </v:textbox>
                </v:shape>
              </v:group>
            </v:group>
            <v:group id="Group 2118" o:spid="_x0000_s1056" style="position:absolute;left:30841;width:29788;height:19075" coordorigin="30841" coordsize="54173,36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Picture 2119" o:spid="_x0000_s1057" type="#_x0000_t75" style="position:absolute;left:30841;width:54174;height:36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j9zFAAAA3QAAAA8AAABkcnMvZG93bnJldi54bWxEj0FLAzEQhe+C/yGM4M0mVVp0bVpai+BJ&#10;sOricdiMu0uTyZKk3fXfOwfB2wzvzXvfrDZT8OpMKfeRLcxnBhRxE13PrYWP9+ebe1C5IDv0kcnC&#10;D2XYrC8vVli5OPIbnQ+lVRLCuUILXSlDpXVuOgqYZ3EgFu07poBF1tRql3CU8OD1rTFLHbBnaehw&#10;oKeOmuPhFCzUu/quHpd738794ushuWPz+mmsvb6ato+gCk3l3/x3/eIE3ywEV76RE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NI/cxQAAAN0AAAAPAAAAAAAAAAAAAAAA&#10;AJ8CAABkcnMvZG93bnJldi54bWxQSwUGAAAAAAQABAD3AAAAkQMAAAAA&#10;">
                <v:imagedata r:id="rId157" o:title=""/>
              </v:shape>
              <v:group id="Group 2120" o:spid="_x0000_s1058" style="position:absolute;left:36103;top:3968;width:43776;height:28269" coordorigin="36103,3968" coordsize="43775,28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Straight Arrow Connector 2121" o:spid="_x0000_s1059" type="#_x0000_t32" style="position:absolute;left:54391;top:12680;width:3806;height:526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xPcMAAADdAAAADwAAAGRycy9kb3ducmV2LnhtbERPTWvCQBC9F/wPywi91Y0e2hBdgwhC&#10;QS+NRT2Ou2MSkp1Ns6tJ/323UOhtHu9zVvloW/Gg3teOFcxnCQhi7UzNpYLP4+4lBeEDssHWMSn4&#10;Jg/5evK0wsy4gT/oUYRSxBD2GSqoQugyKb2uyKKfuY44cjfXWwwR9qU0PQ4x3LZykSSv0mLNsaHC&#10;jrYV6aa4WwW6ve6/+JbOm6M/X84HSvXJHpR6no6bJYhAY/gX/7nfTZyfvC3g95t4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5cT3DAAAA3QAAAA8AAAAAAAAAAAAA&#10;AAAAoQIAAGRycy9kb3ducmV2LnhtbFBLBQYAAAAABAAEAPkAAACRAwAAAAA=&#10;">
                  <v:stroke endarrow="open"/>
                </v:shape>
                <v:shape id="Straight Arrow Connector 2122" o:spid="_x0000_s1060" type="#_x0000_t32" style="position:absolute;left:54391;top:3968;width:4896;height:81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m9cUAAADdAAAADwAAAGRycy9kb3ducmV2LnhtbERP32vCMBB+F/Y/hBvsRWayCbN0RhnC&#10;YAxB1L3s7WiuTVlzqU2s1b/eCAPf7uP7efPl4BrRUxdqzxpeJgoEceFNzZWGn/3ncwYiRGSDjWfS&#10;cKYAy8XDaI658SfeUr+LlUghHHLUYGNscylDYclhmPiWOHGl7xzGBLtKmg5PKdw18lWpN+mw5tRg&#10;saWVpeJvd3QaxtvfuirL4/ocppdNpr43B1v0Wj89Dh/vICIN8S7+d3+ZNF/NpnD7Jp0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Jm9cUAAADdAAAADwAAAAAAAAAA&#10;AAAAAAChAgAAZHJzL2Rvd25yZXYueG1sUEsFBgAAAAAEAAQA+QAAAJMDAAAAAA==&#10;">
                  <v:stroke endarrow="open"/>
                </v:shape>
                <v:shape id="Straight Arrow Connector 2123" o:spid="_x0000_s1061" type="#_x0000_t32" style="position:absolute;left:59912;top:3968;width:4884;height:7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sMsMAAADdAAAADwAAAGRycy9kb3ducmV2LnhtbERPTWvCQBC9F/wPywheRDdGqxJdpQjW&#10;Qk+1gtchO8kGs7Mhu43pv3eFQm/zeJ+z3fe2Fh21vnKsYDZNQBDnTldcKrh8HydrED4ga6wdk4Jf&#10;8rDfDV62mGl35y/qzqEUMYR9hgpMCE0mpc8NWfRT1xBHrnCtxRBhW0rd4j2G21qmSbKUFiuODQYb&#10;OhjKb+cfq6BINc3Gt6s5rV6xOHzO066r35UaDfu3DYhAffgX/7k/dJyfrBbw/Cae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bDLDAAAA3QAAAA8AAAAAAAAAAAAA&#10;AAAAoQIAAGRycy9kb3ducmV2LnhtbFBLBQYAAAAABAAEAPkAAACRAwAAAAA=&#10;">
                  <v:stroke endarrow="open"/>
                </v:shape>
                <v:shape id="Straight Arrow Connector 2124" o:spid="_x0000_s1062" type="#_x0000_t32" style="position:absolute;left:68107;top:21824;width:3568;height:10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dbGsUAAADdAAAADwAAAGRycy9kb3ducmV2LnhtbERPS2sCMRC+F/ofwhR6KZq0xQdbo0ih&#10;UEpBfFy8DZvZzdLNZN3EdfXXm4LgbT6+58wWvatFR22oPGt4HSoQxLk3FZcadtuvwRREiMgGa8+k&#10;4UwBFvPHhxlmxp94Td0mliKFcMhQg42xyaQMuSWHYegb4sQVvnUYE2xLaVo8pXBXyzelxtJhxanB&#10;YkOflvK/zdFpeFnvq7Iojr/n8H5ZTdXP6mDzTuvnp375ASJSH+/im/vbpPlqMoL/b9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dbGsUAAADdAAAADwAAAAAAAAAA&#10;AAAAAAChAgAAZHJzL2Rvd25yZXYueG1sUEsFBgAAAAAEAAQA+QAAAJMDAAAAAA==&#10;">
                  <v:stroke endarrow="open"/>
                </v:shape>
                <v:shape id="Straight Arrow Connector 2125" o:spid="_x0000_s1063" type="#_x0000_t32" style="position:absolute;left:72162;top:18460;width:7717;height:27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XFbcUAAADdAAAADwAAAGRycy9kb3ducmV2LnhtbERP32vCMBB+F/wfwg18kZlsgiudUUQY&#10;DBmIbi97O5prU9ZcahNr3V9vBgPf7uP7ecv14BrRUxdqzxqeZgoEceFNzZWGr8+3xwxEiMgGG8+k&#10;4UoB1qvxaIm58Rc+UH+MlUghHHLUYGNscylDYclhmPmWOHGl7xzGBLtKmg4vKdw18lmphXRYc2qw&#10;2NLWUvFzPDsN08N3XZXl+eMa5r/7TO32J1v0Wk8ehs0riEhDvIv/3e8mzVcvC/j7Jp0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XFbcUAAADdAAAADwAAAAAAAAAA&#10;AAAAAAChAgAAZHJzL2Rvd25yZXYueG1sUEsFBgAAAAAEAAQA+QAAAJMDAAAAAA==&#10;">
                  <v:stroke endarrow="open"/>
                </v:shape>
                <v:shape id="Straight Arrow Connector 2126" o:spid="_x0000_s1064" type="#_x0000_t32" style="position:absolute;left:44730;top:16131;width:2015;height:74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7SpcEAAADdAAAADwAAAGRycy9kb3ducmV2LnhtbERPTYvCMBC9C/6HMII3TfWgpRpFBEHQ&#10;i7qoxzEZ22IzqU3U7r/fLCzsbR7vc+bL1lbiTY0vHSsYDRMQxNqZknMFX6fNIAXhA7LByjEp+CYP&#10;y0W3M8fMuA8f6H0MuYgh7DNUUIRQZ1J6XZBFP3Q1ceTurrEYImxyaRr8xHBbyXGSTKTFkmNDgTWt&#10;C9KP48sq0NVt9+R7Onqc/OV62VOqz3avVL/XrmYgArXhX/zn3po4P5lO4febeIJc/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jtKlwQAAAN0AAAAPAAAAAAAAAAAAAAAA&#10;AKECAABkcnMvZG93bnJldi54bWxQSwUGAAAAAAQABAD5AAAAjwMAAAAA&#10;">
                  <v:stroke endarrow="open"/>
                </v:shape>
                <v:shape id="Straight Arrow Connector 2127" o:spid="_x0000_s1065" type="#_x0000_t32" style="position:absolute;left:36103;top:19323;width:7645;height:32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0hMgAAADdAAAADwAAAGRycy9kb3ducmV2LnhtbESPT0sDMRDF74LfIYzgRWyigi3bpqUI&#10;gohQ+ufibdjMbpZuJttNut366Z2D4G2G9+a93yxWY2jVQH1qIlt4mhhQxGV0DdcWDvv3xxmolJEd&#10;tpHJwpUSrJa3NwssXLzwloZdrpWEcCrQgs+5K7ROpaeAaRI7YtGq2AfMsva1dj1eJDy0+tmYVx2w&#10;YWnw2NGbp/K4OwcLD9vvpq6q89c1vfxsZuZzc/LlYO393bieg8o05n/z3/WHE3wz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b0hMgAAADdAAAADwAAAAAA&#10;AAAAAAAAAAChAgAAZHJzL2Rvd25yZXYueG1sUEsFBgAAAAAEAAQA+QAAAJYDAAAAAA==&#10;">
                  <v:stroke endarrow="open"/>
                </v:shape>
                <v:rect id="Rectangle 2128" o:spid="_x0000_s1066" style="position:absolute;left:43781;top:17080;width:546;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StsQA&#10;AADdAAAADwAAAGRycy9kb3ducmV2LnhtbERPTWvCQBC9F/wPywi91Y2lVI2uIkIhPdWmQT0O2XET&#10;zM6G7NbE/vpuQehtHu9zVpvBNuJKna8dK5hOEhDEpdM1GwXF19vTHIQPyBobx6TgRh4269HDClPt&#10;ev6kax6MiCHsU1RQhdCmUvqyIot+4lriyJ1dZzFE2BmpO+xjuG3kc5K8Sos1x4YKW9pVVF7yb6tg&#10;fzPFz9Ae3035gf0h25/y7PSi1ON42C5BBBrCv/juznScn8wW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ErbEAAAA3QAAAA8AAAAAAAAAAAAAAAAAmAIAAGRycy9k&#10;b3ducmV2LnhtbFBLBQYAAAAABAAEAPUAAACJAwAAAAA=&#10;" strokecolor="white" strokeweight="2pt"/>
                <v:rect id="Rectangle 2129" o:spid="_x0000_s1067" style="position:absolute;left:44040;top:17511;width:636;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LDMYA&#10;AADdAAAADwAAAGRycy9kb3ducmV2LnhtbESPQWvCQBCF74X+h2UKvdVNRYqkriIFIZ60UVqPQ3a6&#10;CWZnQ3Y1sb++cyh4m+G9ee+bxWr0rbpSH5vABl4nGSjiKtiGnYHjYfMyBxUTssU2MBm4UYTV8vFh&#10;gbkNA3/StUxOSQjHHA3UKXW51rGqyWOchI5YtJ/Qe0yy9k7bHgcJ962eZtmb9tiwNNTY0UdN1bm8&#10;eAP7mzv+jt331lU7HL6K/aksTjNjnp/G9TuoRGO6m/+vCyv42Vz4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zLDMYAAADdAAAADwAAAAAAAAAAAAAAAACYAgAAZHJz&#10;L2Rvd25yZXYueG1sUEsFBgAAAAAEAAQA9QAAAIsDAAAAAA==&#10;" strokecolor="white" strokeweight="2pt"/>
                <v:shape id="Straight Arrow Connector 2130" o:spid="_x0000_s1068" type="#_x0000_t32" style="position:absolute;left:44298;top:16390;width:0;height:24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C/jcMAAADdAAAADwAAAGRycy9kb3ducmV2LnhtbERPS2vCQBC+F/wPywheim6SUpXoKiLU&#10;FnryAV6H7CQbzM6G7DbGf+8WCr3Nx/ec9Xawjeip87VjBeksAUFcOF1zpeBy/pguQfiArLFxTAoe&#10;5GG7Gb2sMdfuzkfqT6ESMYR9jgpMCG0upS8MWfQz1xJHrnSdxRBhV0nd4T2G20ZmSTKXFmuODQZb&#10;2hsqbqcfq6DMNKWvt6v5XLxjuf9+y/q+OSg1GQ+7FYhAQ/gX/7m/dJyfLFP4/Sae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wv43DAAAA3QAAAA8AAAAAAAAAAAAA&#10;AAAAoQIAAGRycy9kb3ducmV2LnhtbFBLBQYAAAAABAAEAPkAAACRAwAAAAA=&#10;">
                  <v:stroke endarrow="open"/>
                </v:shape>
                <v:shape id="TextBox 45" o:spid="_x0000_s1069" type="#_x0000_t202" style="position:absolute;left:40504;top:16390;width:3244;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fncMA&#10;AADdAAAADwAAAGRycy9kb3ducmV2LnhtbERPyWrDMBC9F/IPYgK91VJCWxwnsgktgZ5amg1yG6yJ&#10;bWKNjKXE7t9XhUJu83jrrIrRtuJGvW8ca5glCgRx6UzDlYb9bvOUgvAB2WDrmDT8kIcinzysMDNu&#10;4G+6bUMlYgj7DDXUIXSZlL6syaJPXEccubPrLYYI+0qaHocYbls5V+pVWmw4NtTY0VtN5WV7tRoO&#10;n+fT8Vl9Ve/2pRvcqCTbhdT6cTqulyACjeEu/nd/mDhfpX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fncMAAADdAAAADwAAAAAAAAAAAAAAAACYAgAAZHJzL2Rv&#10;d25yZXYueG1sUEsFBgAAAAAEAAQA9QAAAIgDAAAAAA==&#10;" filled="f" stroked="f">
                  <v:textbox>
                    <w:txbxContent>
                      <w:p w:rsidR="00B97C0B" w:rsidRDefault="00B97C0B" w:rsidP="001C7B1F">
                        <w:pPr>
                          <w:pStyle w:val="NormalWeb"/>
                          <w:spacing w:before="0" w:beforeAutospacing="0" w:after="0" w:afterAutospacing="0"/>
                        </w:pPr>
                        <w:r>
                          <w:rPr>
                            <w:rFonts w:ascii="Calibri" w:eastAsia="Times New Roman" w:hAnsi="Calibri"/>
                            <w:color w:val="000000"/>
                            <w:kern w:val="24"/>
                            <w:sz w:val="12"/>
                            <w:szCs w:val="12"/>
                          </w:rPr>
                          <w:t>3</w:t>
                        </w:r>
                      </w:p>
                    </w:txbxContent>
                  </v:textbox>
                </v:shape>
              </v:group>
            </v:group>
            <v:group id="Group 2132" o:spid="_x0000_s1070" style="position:absolute;left:656;top:617;width:34690;height:3143" coordorigin="656,617" coordsize="3469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Text Box 2" o:spid="_x0000_s1071" type="#_x0000_t202" style="position:absolute;left:656;top:617;width:39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B97C0B" w:rsidRDefault="00B97C0B" w:rsidP="001C7B1F">
                      <w:pPr>
                        <w:pStyle w:val="NormalWeb"/>
                        <w:spacing w:before="0" w:beforeAutospacing="0" w:after="200" w:afterAutospacing="0" w:line="280" w:lineRule="exact"/>
                        <w:jc w:val="both"/>
                      </w:pPr>
                      <w:r>
                        <w:rPr>
                          <w:rFonts w:ascii="Arial" w:eastAsia="Times New Roman" w:hAnsi="Arial"/>
                          <w:b/>
                          <w:bCs/>
                          <w:color w:val="000000" w:themeColor="text1"/>
                          <w:kern w:val="24"/>
                          <w:sz w:val="20"/>
                          <w:szCs w:val="20"/>
                        </w:rPr>
                        <w:t>(a)</w:t>
                      </w:r>
                    </w:p>
                  </w:txbxContent>
                </v:textbox>
              </v:shape>
              <v:shape id="Text Box 2" o:spid="_x0000_s1072" type="#_x0000_t202" style="position:absolute;left:31452;top:617;width:389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6cMA&#10;AADdAAAADwAAAGRycy9kb3ducmV2LnhtbERPyWrDMBC9F/IPYgK91VJKUhwnsgktgZ5amg1yG6yJ&#10;bWKNjKXG7t9XhUJu83jrrIvRtuJGvW8ca5glCgRx6UzDlYbDfvuUgvAB2WDrmDT8kIcinzysMTNu&#10;4C+67UIlYgj7DDXUIXSZlL6syaJPXEccuYvrLYYI+0qaHocYblv5rNSLtNhwbKixo9eayuvu22o4&#10;flzOp7n6rN7sohvcqCTbp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6cMAAADdAAAADwAAAAAAAAAAAAAAAACYAgAAZHJzL2Rv&#10;d25yZXYueG1sUEsFBgAAAAAEAAQA9QAAAIgDAAAAAA==&#10;" filled="f" stroked="f">
                <v:textbox>
                  <w:txbxContent>
                    <w:p w:rsidR="00B97C0B" w:rsidRDefault="00B97C0B" w:rsidP="001C7B1F">
                      <w:pPr>
                        <w:pStyle w:val="NormalWeb"/>
                        <w:spacing w:before="0" w:beforeAutospacing="0" w:after="200" w:afterAutospacing="0" w:line="280" w:lineRule="exact"/>
                        <w:jc w:val="both"/>
                      </w:pPr>
                      <w:r>
                        <w:rPr>
                          <w:rFonts w:ascii="Arial" w:eastAsia="Times New Roman" w:hAnsi="Arial"/>
                          <w:b/>
                          <w:bCs/>
                          <w:color w:val="000000" w:themeColor="text1"/>
                          <w:kern w:val="24"/>
                          <w:sz w:val="20"/>
                          <w:szCs w:val="20"/>
                        </w:rPr>
                        <w:t>(b)</w:t>
                      </w:r>
                    </w:p>
                  </w:txbxContent>
                </v:textbox>
              </v:shape>
            </v:group>
            <w10:wrap type="none"/>
            <w10:anchorlock/>
          </v:group>
        </w:pict>
      </w:r>
    </w:p>
    <w:p w:rsidR="00FC51AD" w:rsidRPr="004335CD" w:rsidRDefault="001C7B1F" w:rsidP="001C7B1F">
      <w:pPr>
        <w:pStyle w:val="Caption"/>
      </w:pPr>
      <w:bookmarkStart w:id="202" w:name="_Ref428120572"/>
      <w:r>
        <w:t xml:space="preserve">Figure </w:t>
      </w:r>
      <w:r w:rsidR="00322207">
        <w:fldChar w:fldCharType="begin"/>
      </w:r>
      <w:r w:rsidR="00E56FCF">
        <w:instrText xml:space="preserve"> STYLEREF 6 \s </w:instrText>
      </w:r>
      <w:r w:rsidR="00322207">
        <w:fldChar w:fldCharType="separate"/>
      </w:r>
      <w:r w:rsidR="00C80D38">
        <w:rPr>
          <w:noProof/>
        </w:rPr>
        <w:t>H</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5</w:t>
      </w:r>
      <w:r w:rsidR="00322207">
        <w:rPr>
          <w:noProof/>
        </w:rPr>
        <w:fldChar w:fldCharType="end"/>
      </w:r>
      <w:bookmarkEnd w:id="202"/>
      <w:r>
        <w:t xml:space="preserve">: </w:t>
      </w:r>
      <w:r w:rsidR="008C45F2">
        <w:t xml:space="preserve"> </w:t>
      </w:r>
      <w:r w:rsidRPr="00083EDB">
        <w:t>nMDS ordination of macroinvertebrate community composition using (a) density and (b) taxonomic presence/absence for Regions where cyan circles represents the Gwydir River, blue circles represent Old Dromana wetland and red circles represent Bunnor wetl</w:t>
      </w:r>
      <w:r w:rsidR="008C45F2">
        <w:t>and</w:t>
      </w:r>
      <w:r w:rsidR="00FD4BAE">
        <w:t>.</w:t>
      </w:r>
    </w:p>
    <w:p w:rsidR="00FC51AD" w:rsidRPr="004335CD" w:rsidRDefault="00FC51AD" w:rsidP="001C7B1F">
      <w:pPr>
        <w:pStyle w:val="Heading7"/>
      </w:pPr>
      <w:bookmarkStart w:id="203" w:name="_Toc426839315"/>
      <w:r w:rsidRPr="004335CD">
        <w:t>Conclusion</w:t>
      </w:r>
      <w:bookmarkEnd w:id="203"/>
    </w:p>
    <w:p w:rsidR="00FC51AD" w:rsidRPr="004335CD" w:rsidRDefault="00FC51AD" w:rsidP="00FC51AD">
      <w:r w:rsidRPr="004335CD">
        <w:t xml:space="preserve">Over the period sampled for macroinvertebrates the inundation of the Gingham and </w:t>
      </w:r>
      <w:r w:rsidR="00ED541B">
        <w:t xml:space="preserve">Lower </w:t>
      </w:r>
      <w:r w:rsidRPr="004335CD">
        <w:t xml:space="preserve">Gwydir wetlands was driven exclusively by environmental water deliveries. Therefore, the counterfactual outcome for these systems in Year 1 is a dry wetland complex in the lower Gwydir system. Delivery of environmental water to the Gingham and </w:t>
      </w:r>
      <w:r w:rsidR="00ED541B">
        <w:t xml:space="preserve">Lower </w:t>
      </w:r>
      <w:r w:rsidRPr="004335CD">
        <w:t xml:space="preserve">Gwydir wetlands increased regional scale density and diversity of aquatic macroinvertebrates. The significant difference in aquatic macroinvertebrate community composition between the Gingham and </w:t>
      </w:r>
      <w:r w:rsidR="00ED541B">
        <w:t xml:space="preserve">Lower </w:t>
      </w:r>
      <w:r w:rsidRPr="004335CD">
        <w:t xml:space="preserve">Gwydir wetlands indicates the benefits for delivery of environmental water to both wetland systems in maintaining regional level diversity. The delivery of sufficient volumes of environmental water to the Gingham and </w:t>
      </w:r>
      <w:r w:rsidR="00ED541B">
        <w:t xml:space="preserve">Lower </w:t>
      </w:r>
      <w:r w:rsidRPr="004335CD">
        <w:t>Gwydir wetlands to inundate a mosaic of vegetative habitats (</w:t>
      </w:r>
      <w:r w:rsidR="00322207">
        <w:fldChar w:fldCharType="begin"/>
      </w:r>
      <w:r w:rsidR="00E50FBF">
        <w:instrText xml:space="preserve"> REF _Ref428120662 \r \h </w:instrText>
      </w:r>
      <w:r w:rsidR="00322207">
        <w:fldChar w:fldCharType="separate"/>
      </w:r>
      <w:r w:rsidR="00C80D38">
        <w:t>Appendix G</w:t>
      </w:r>
      <w:r w:rsidR="00322207">
        <w:fldChar w:fldCharType="end"/>
      </w:r>
      <w:r w:rsidRPr="004335CD">
        <w:t>) significantly increased the density and diversity of aquatic macroinvertebrates. In addition, the resultant long term (over 5 month) duration of inundation in both the Gingham and</w:t>
      </w:r>
      <w:r w:rsidR="00ED541B">
        <w:t xml:space="preserve"> Lower</w:t>
      </w:r>
      <w:r w:rsidRPr="004335CD">
        <w:t xml:space="preserve"> Gwydir wetlands contributed to the development and succession of different aquatic macroinvertebrate communities between wetland systems.  </w:t>
      </w:r>
    </w:p>
    <w:p w:rsidR="00FC51AD" w:rsidRPr="004335CD" w:rsidRDefault="00FC51AD" w:rsidP="001C7B1F">
      <w:pPr>
        <w:pStyle w:val="Heading7"/>
      </w:pPr>
      <w:bookmarkStart w:id="204" w:name="_Toc426839316"/>
      <w:r w:rsidRPr="004335CD">
        <w:t>References</w:t>
      </w:r>
      <w:bookmarkEnd w:id="204"/>
    </w:p>
    <w:p w:rsidR="00D625EA" w:rsidRPr="004335CD" w:rsidRDefault="00D625EA" w:rsidP="00D625EA">
      <w:pPr>
        <w:rPr>
          <w:rFonts w:cs="Arial"/>
          <w:szCs w:val="20"/>
        </w:rPr>
      </w:pPr>
      <w:r w:rsidRPr="004335CD">
        <w:rPr>
          <w:rFonts w:cs="Arial"/>
          <w:szCs w:val="20"/>
        </w:rPr>
        <w:t>Commonwealth of Australia (2014) Commonwealth Water Office Long Term Intervention Monitoring Project; Gwydir River System Selected Area, Commonwealth of Australia.</w:t>
      </w:r>
    </w:p>
    <w:p w:rsidR="00FC51AD" w:rsidRPr="004335CD" w:rsidRDefault="00FC51AD" w:rsidP="00FC51AD">
      <w:r w:rsidRPr="004335CD">
        <w:t>Southwell, M., Wilson, G., Ryder, D., Sparks, P. and Thoms, M (201</w:t>
      </w:r>
      <w:r w:rsidR="00FD4BAE">
        <w:t>5</w:t>
      </w:r>
      <w:r w:rsidRPr="004335CD">
        <w:t xml:space="preserve">) Monitoring the ecological response of Commonwealth Environmental Water delivered in 2013-14 in the Gwydir River System. </w:t>
      </w:r>
      <w:proofErr w:type="gramStart"/>
      <w:r w:rsidRPr="004335CD">
        <w:t>A report to the Department of the Environment.</w:t>
      </w:r>
      <w:proofErr w:type="gramEnd"/>
      <w:r w:rsidRPr="004335CD">
        <w:t xml:space="preserve"> </w:t>
      </w:r>
      <w:proofErr w:type="gramStart"/>
      <w:r w:rsidRPr="004335CD">
        <w:t>Armidale.</w:t>
      </w:r>
      <w:proofErr w:type="gramEnd"/>
    </w:p>
    <w:p w:rsidR="005F3062" w:rsidRDefault="005F3062" w:rsidP="00FC51AD">
      <w:pPr>
        <w:spacing w:after="0" w:line="240" w:lineRule="auto"/>
        <w:jc w:val="left"/>
        <w:sectPr w:rsidR="005F3062" w:rsidSect="005F3062">
          <w:headerReference w:type="even" r:id="rId158"/>
          <w:headerReference w:type="default" r:id="rId159"/>
          <w:footerReference w:type="default" r:id="rId160"/>
          <w:headerReference w:type="first" r:id="rId161"/>
          <w:pgSz w:w="11906" w:h="16838"/>
          <w:pgMar w:top="1440" w:right="1440" w:bottom="1440" w:left="1440" w:header="708" w:footer="708" w:gutter="0"/>
          <w:pgNumType w:chapStyle="6"/>
          <w:cols w:space="708"/>
          <w:docGrid w:linePitch="360"/>
        </w:sectPr>
      </w:pPr>
    </w:p>
    <w:p w:rsidR="00FC51AD" w:rsidRPr="004335CD" w:rsidRDefault="00FC51AD" w:rsidP="00F170B5">
      <w:pPr>
        <w:pStyle w:val="Heading6"/>
      </w:pPr>
      <w:bookmarkStart w:id="205" w:name="_Toc384971690"/>
      <w:bookmarkStart w:id="206" w:name="_Toc384972405"/>
      <w:bookmarkStart w:id="207" w:name="_Toc426839317"/>
      <w:r w:rsidRPr="004335CD">
        <w:t>Micro</w:t>
      </w:r>
      <w:bookmarkEnd w:id="205"/>
      <w:bookmarkEnd w:id="206"/>
      <w:bookmarkEnd w:id="207"/>
      <w:r w:rsidR="00ED541B">
        <w:t>invertebrates</w:t>
      </w:r>
      <w:r w:rsidRPr="004335CD">
        <w:t xml:space="preserve"> </w:t>
      </w:r>
    </w:p>
    <w:p w:rsidR="00FC51AD" w:rsidRPr="004335CD" w:rsidRDefault="00FC51AD" w:rsidP="00341D14">
      <w:pPr>
        <w:pStyle w:val="Heading7"/>
      </w:pPr>
      <w:bookmarkStart w:id="208" w:name="_Toc426839318"/>
      <w:r w:rsidRPr="004335CD">
        <w:t>Introduction</w:t>
      </w:r>
      <w:bookmarkEnd w:id="208"/>
      <w:r w:rsidRPr="004335CD">
        <w:t xml:space="preserve"> </w:t>
      </w:r>
    </w:p>
    <w:p w:rsidR="00FC51AD" w:rsidRPr="004335CD" w:rsidRDefault="00FC51AD" w:rsidP="00FC51AD">
      <w:r w:rsidRPr="004335CD">
        <w:t>The micro</w:t>
      </w:r>
      <w:r w:rsidR="00ED541B">
        <w:t>invertebrate</w:t>
      </w:r>
      <w:r w:rsidRPr="004335CD">
        <w:t xml:space="preserve"> indicator aims to assess the contribution of Commonwealth environmental watering to micro</w:t>
      </w:r>
      <w:r w:rsidR="00ED541B">
        <w:t>invertebrate</w:t>
      </w:r>
      <w:r w:rsidRPr="004335CD">
        <w:t xml:space="preserve"> abundance and diversity. Several specific short-term (1 year) questions could be addressed by assessing micro</w:t>
      </w:r>
      <w:r w:rsidR="00ED541B">
        <w:t>invertebrates</w:t>
      </w:r>
      <w:r w:rsidRPr="004335CD">
        <w:t xml:space="preserve"> within the </w:t>
      </w:r>
      <w:r w:rsidR="00B134E1">
        <w:t>Gwydir River Selected Area</w:t>
      </w:r>
      <w:r w:rsidRPr="004335CD">
        <w:t xml:space="preserve"> during the 2014-15 water year:</w:t>
      </w:r>
    </w:p>
    <w:p w:rsidR="00FC51AD" w:rsidRPr="004335CD" w:rsidRDefault="00FC51AD" w:rsidP="008C45F2">
      <w:pPr>
        <w:pStyle w:val="Bullets1"/>
      </w:pPr>
      <w:r w:rsidRPr="004335CD">
        <w:t xml:space="preserve">What did </w:t>
      </w:r>
      <w:r w:rsidRPr="004335CD">
        <w:rPr>
          <w:rFonts w:cs="Arial"/>
        </w:rPr>
        <w:t>environmental water</w:t>
      </w:r>
      <w:r w:rsidRPr="004335CD">
        <w:t xml:space="preserve"> contribute to the timing of micro</w:t>
      </w:r>
      <w:r w:rsidR="00ED541B">
        <w:t>invertebrate</w:t>
      </w:r>
      <w:r w:rsidRPr="004335CD">
        <w:t xml:space="preserve"> productivity</w:t>
      </w:r>
      <w:r w:rsidR="007D330D">
        <w:t>?</w:t>
      </w:r>
    </w:p>
    <w:p w:rsidR="00FC51AD" w:rsidRPr="004335CD" w:rsidRDefault="00FC51AD" w:rsidP="008C45F2">
      <w:pPr>
        <w:pStyle w:val="Bullets1"/>
      </w:pPr>
      <w:r w:rsidRPr="004335CD">
        <w:t xml:space="preserve">What did </w:t>
      </w:r>
      <w:r w:rsidRPr="004335CD">
        <w:rPr>
          <w:rFonts w:cs="Arial"/>
        </w:rPr>
        <w:t>environmental water</w:t>
      </w:r>
      <w:r w:rsidRPr="004335CD">
        <w:t xml:space="preserve"> contribute to connectivity of micro</w:t>
      </w:r>
      <w:r w:rsidR="00ED541B">
        <w:t>invertebrate</w:t>
      </w:r>
      <w:r w:rsidRPr="004335CD">
        <w:t xml:space="preserve"> communities between the river and wetlands?</w:t>
      </w:r>
    </w:p>
    <w:p w:rsidR="00FC51AD" w:rsidRPr="004335CD" w:rsidRDefault="00FC51AD" w:rsidP="008C45F2">
      <w:pPr>
        <w:pStyle w:val="Bullets1"/>
      </w:pPr>
      <w:r w:rsidRPr="004335CD">
        <w:t xml:space="preserve">What did </w:t>
      </w:r>
      <w:r w:rsidRPr="004335CD">
        <w:rPr>
          <w:rFonts w:cs="Arial"/>
        </w:rPr>
        <w:t>environmental water</w:t>
      </w:r>
      <w:r w:rsidRPr="004335CD">
        <w:t xml:space="preserve"> contribute to patterns and rates of primary productivity?</w:t>
      </w:r>
    </w:p>
    <w:p w:rsidR="00FC51AD" w:rsidRPr="004335CD" w:rsidRDefault="00FC51AD" w:rsidP="00341D14">
      <w:pPr>
        <w:pStyle w:val="Heading8"/>
      </w:pPr>
      <w:r w:rsidRPr="004335CD">
        <w:t>Environmental watering in 2014-15</w:t>
      </w:r>
    </w:p>
    <w:p w:rsidR="00FC51AD" w:rsidRPr="004335CD" w:rsidRDefault="00FC51AD" w:rsidP="00FD4BAE">
      <w:r w:rsidRPr="004335CD">
        <w:t>During 2014-15 environmental water was delivered to a number of assets within the Gwydir River system (</w:t>
      </w:r>
      <w:fldSimple w:instr=" REF _Ref428120780 \r \h  \* MERGEFORMAT ">
        <w:r w:rsidR="00C80D38">
          <w:t>Appendix B</w:t>
        </w:r>
      </w:fldSimple>
      <w:r w:rsidR="00E50FBF">
        <w:t xml:space="preserve"> and </w:t>
      </w:r>
      <w:fldSimple w:instr=" REF _Ref428120787 \r \h  \* MERGEFORMAT ">
        <w:r w:rsidR="00C80D38">
          <w:t>Appendix G</w:t>
        </w:r>
      </w:fldSimple>
      <w:r w:rsidRPr="004335CD">
        <w:t>). In-channel flow pulses were delivered down the Mehi River and Carole Creek channels to enhance in-stream ecological function, nutrient cycling, water quality and fish spawning conditions. In addition, flows were delivered to the Lower Gwydir, Gingham watercourse and Mallowa Creek to provide for wetland inundation (</w:t>
      </w:r>
      <w:fldSimple w:instr=" REF _Ref428279849 \h  \* MERGEFORMAT ">
        <w:r w:rsidR="00C80D38">
          <w:t xml:space="preserve">Table </w:t>
        </w:r>
        <w:r w:rsidR="00C80D38">
          <w:rPr>
            <w:noProof/>
          </w:rPr>
          <w:t>B</w:t>
        </w:r>
        <w:r w:rsidR="00C80D38">
          <w:rPr>
            <w:noProof/>
          </w:rPr>
          <w:noBreakHyphen/>
          <w:t>1</w:t>
        </w:r>
      </w:fldSimple>
      <w:r w:rsidRPr="004335CD">
        <w:t xml:space="preserve">). </w:t>
      </w:r>
    </w:p>
    <w:p w:rsidR="00FC51AD" w:rsidRPr="004335CD" w:rsidRDefault="00FC51AD" w:rsidP="00FD4BAE">
      <w:r w:rsidRPr="004335CD">
        <w:t xml:space="preserve">Environmental water delivered to the Gingham and Gwydir wetlands from September </w:t>
      </w:r>
      <w:r w:rsidR="009441D5">
        <w:t xml:space="preserve">2014 </w:t>
      </w:r>
      <w:r w:rsidRPr="004335CD">
        <w:t xml:space="preserve">to February </w:t>
      </w:r>
      <w:r w:rsidR="009441D5">
        <w:t xml:space="preserve">2015 </w:t>
      </w:r>
      <w:r w:rsidRPr="004335CD">
        <w:t>resulted in substantial inundation of both wetlands systems (</w:t>
      </w:r>
      <w:fldSimple w:instr=" REF _Ref428120759 \r \h  \* MERGEFORMAT ">
        <w:r w:rsidR="00C80D38">
          <w:t>Appendix G</w:t>
        </w:r>
      </w:fldSimple>
      <w:r w:rsidRPr="004335CD">
        <w:t xml:space="preserve">). </w:t>
      </w:r>
    </w:p>
    <w:p w:rsidR="00FC51AD" w:rsidRPr="004335CD" w:rsidRDefault="00FC51AD" w:rsidP="00341D14">
      <w:pPr>
        <w:pStyle w:val="Heading8"/>
      </w:pPr>
      <w:r w:rsidRPr="004335CD">
        <w:t>Previous monitoring</w:t>
      </w:r>
    </w:p>
    <w:p w:rsidR="00FC51AD" w:rsidRPr="00B134E1" w:rsidRDefault="00FC51AD" w:rsidP="00FC51AD">
      <w:pPr>
        <w:rPr>
          <w:b/>
          <w:szCs w:val="20"/>
        </w:rPr>
      </w:pPr>
      <w:r w:rsidRPr="00B134E1">
        <w:rPr>
          <w:rFonts w:cs="Arial"/>
          <w:szCs w:val="20"/>
        </w:rPr>
        <w:t>Previous water quality monitoring was undertaken by Southwell et al. (201</w:t>
      </w:r>
      <w:r w:rsidR="00027E5C">
        <w:rPr>
          <w:rFonts w:cs="Arial"/>
          <w:szCs w:val="20"/>
        </w:rPr>
        <w:t>5</w:t>
      </w:r>
      <w:r w:rsidRPr="00B134E1">
        <w:rPr>
          <w:rFonts w:cs="Arial"/>
          <w:szCs w:val="20"/>
        </w:rPr>
        <w:t xml:space="preserve">) as part of the Short </w:t>
      </w:r>
      <w:r w:rsidR="0004438A">
        <w:rPr>
          <w:rFonts w:cs="Arial"/>
          <w:szCs w:val="20"/>
        </w:rPr>
        <w:t>T</w:t>
      </w:r>
      <w:r w:rsidR="0004438A" w:rsidRPr="00B134E1">
        <w:rPr>
          <w:rFonts w:cs="Arial"/>
          <w:szCs w:val="20"/>
        </w:rPr>
        <w:t xml:space="preserve">erm </w:t>
      </w:r>
      <w:r w:rsidR="0004438A">
        <w:rPr>
          <w:szCs w:val="20"/>
        </w:rPr>
        <w:t>I</w:t>
      </w:r>
      <w:r w:rsidR="0004438A" w:rsidRPr="00B134E1">
        <w:rPr>
          <w:szCs w:val="20"/>
        </w:rPr>
        <w:t xml:space="preserve">ntervention </w:t>
      </w:r>
      <w:r w:rsidR="0004438A">
        <w:rPr>
          <w:szCs w:val="20"/>
        </w:rPr>
        <w:t>M</w:t>
      </w:r>
      <w:r w:rsidR="0004438A" w:rsidRPr="00B134E1">
        <w:rPr>
          <w:szCs w:val="20"/>
        </w:rPr>
        <w:t xml:space="preserve">onitoring </w:t>
      </w:r>
      <w:r w:rsidRPr="00B134E1">
        <w:rPr>
          <w:szCs w:val="20"/>
        </w:rPr>
        <w:t xml:space="preserve">project in 2013-14. They noted that the abundance of microinvertebrates increased with time in the channels of the lower Gwydir, which was likely a result of increased breeding throughout the season (shown by higher catches of Nauplii or juvenile zooplankton in April and June) and lower flows concentrating zooplankton numbers. Significant differences were noted between the Gingham channel and the other three channels studied (Gwydir, Mehi and Carole). They also found that Rotifers dominated samples within all channels. </w:t>
      </w:r>
    </w:p>
    <w:p w:rsidR="00FC51AD" w:rsidRPr="004335CD" w:rsidRDefault="00FC51AD" w:rsidP="00341D14">
      <w:pPr>
        <w:pStyle w:val="Heading7"/>
      </w:pPr>
      <w:bookmarkStart w:id="209" w:name="_Toc426839319"/>
      <w:r w:rsidRPr="004335CD">
        <w:t>Methods</w:t>
      </w:r>
      <w:bookmarkEnd w:id="209"/>
    </w:p>
    <w:p w:rsidR="00A66043" w:rsidRDefault="00A66043" w:rsidP="00341D14">
      <w:pPr>
        <w:pStyle w:val="Heading8"/>
      </w:pPr>
      <w:r>
        <w:t>Sites</w:t>
      </w:r>
    </w:p>
    <w:p w:rsidR="00A66043" w:rsidRDefault="009441D5" w:rsidP="00A66043">
      <w:pPr>
        <w:rPr>
          <w:lang w:eastAsia="en-AU"/>
        </w:rPr>
      </w:pPr>
      <w:r>
        <w:rPr>
          <w:lang w:eastAsia="en-AU"/>
        </w:rPr>
        <w:t>Monitoring of mi</w:t>
      </w:r>
      <w:r w:rsidR="00125ACA">
        <w:rPr>
          <w:lang w:eastAsia="en-AU"/>
        </w:rPr>
        <w:t xml:space="preserve">croinvertebrates was undertaken in the </w:t>
      </w:r>
      <w:r w:rsidR="0004438A">
        <w:rPr>
          <w:lang w:eastAsia="en-AU"/>
        </w:rPr>
        <w:t xml:space="preserve">Gwydir channel sites aligned to </w:t>
      </w:r>
      <w:r>
        <w:rPr>
          <w:lang w:eastAsia="en-AU"/>
        </w:rPr>
        <w:t>Category 3 Fish (river)</w:t>
      </w:r>
      <w:r w:rsidR="0004438A">
        <w:rPr>
          <w:lang w:eastAsia="en-AU"/>
        </w:rPr>
        <w:t xml:space="preserve"> sampling, and in the </w:t>
      </w:r>
      <w:r>
        <w:rPr>
          <w:lang w:eastAsia="en-AU"/>
        </w:rPr>
        <w:t xml:space="preserve">Gingham and Lower </w:t>
      </w:r>
      <w:r w:rsidR="00125ACA">
        <w:rPr>
          <w:lang w:eastAsia="en-AU"/>
        </w:rPr>
        <w:t xml:space="preserve">Gwydir wetlands </w:t>
      </w:r>
      <w:r w:rsidR="00D625EA">
        <w:rPr>
          <w:lang w:eastAsia="en-AU"/>
        </w:rPr>
        <w:t xml:space="preserve">(Commonwealth of Australia 2014) </w:t>
      </w:r>
      <w:r w:rsidR="00125ACA">
        <w:rPr>
          <w:lang w:eastAsia="en-AU"/>
        </w:rPr>
        <w:t>(</w:t>
      </w:r>
      <w:r w:rsidR="00322207">
        <w:rPr>
          <w:lang w:eastAsia="en-AU"/>
        </w:rPr>
        <w:fldChar w:fldCharType="begin"/>
      </w:r>
      <w:r w:rsidR="00125ACA">
        <w:rPr>
          <w:lang w:eastAsia="en-AU"/>
        </w:rPr>
        <w:instrText xml:space="preserve"> REF _Ref427063878 \h </w:instrText>
      </w:r>
      <w:r w:rsidR="00322207">
        <w:rPr>
          <w:lang w:eastAsia="en-AU"/>
        </w:rPr>
      </w:r>
      <w:r w:rsidR="00322207">
        <w:rPr>
          <w:lang w:eastAsia="en-AU"/>
        </w:rPr>
        <w:fldChar w:fldCharType="separate"/>
      </w:r>
      <w:r w:rsidR="00C80D38">
        <w:t xml:space="preserve">Figure </w:t>
      </w:r>
      <w:r w:rsidR="00C80D38">
        <w:rPr>
          <w:noProof/>
        </w:rPr>
        <w:t>I</w:t>
      </w:r>
      <w:r w:rsidR="00C80D38">
        <w:noBreakHyphen/>
      </w:r>
      <w:r w:rsidR="00C80D38">
        <w:rPr>
          <w:noProof/>
        </w:rPr>
        <w:t>1</w:t>
      </w:r>
      <w:r w:rsidR="00322207">
        <w:rPr>
          <w:lang w:eastAsia="en-AU"/>
        </w:rPr>
        <w:fldChar w:fldCharType="end"/>
      </w:r>
      <w:r w:rsidR="00125ACA">
        <w:rPr>
          <w:lang w:eastAsia="en-AU"/>
        </w:rPr>
        <w:t xml:space="preserve">; </w:t>
      </w:r>
      <w:r w:rsidR="00322207">
        <w:rPr>
          <w:lang w:eastAsia="en-AU"/>
        </w:rPr>
        <w:fldChar w:fldCharType="begin"/>
      </w:r>
      <w:r w:rsidR="00125ACA">
        <w:rPr>
          <w:lang w:eastAsia="en-AU"/>
        </w:rPr>
        <w:instrText xml:space="preserve"> REF _Ref427063902 \h </w:instrText>
      </w:r>
      <w:r w:rsidR="00322207">
        <w:rPr>
          <w:lang w:eastAsia="en-AU"/>
        </w:rPr>
      </w:r>
      <w:r w:rsidR="00322207">
        <w:rPr>
          <w:lang w:eastAsia="en-AU"/>
        </w:rPr>
        <w:fldChar w:fldCharType="separate"/>
      </w:r>
      <w:r w:rsidR="00C80D38">
        <w:t xml:space="preserve">Table </w:t>
      </w:r>
      <w:r w:rsidR="00C80D38">
        <w:rPr>
          <w:noProof/>
        </w:rPr>
        <w:t>I</w:t>
      </w:r>
      <w:r w:rsidR="00C80D38">
        <w:noBreakHyphen/>
      </w:r>
      <w:r w:rsidR="00C80D38">
        <w:rPr>
          <w:noProof/>
        </w:rPr>
        <w:t>1</w:t>
      </w:r>
      <w:r w:rsidR="00322207">
        <w:rPr>
          <w:lang w:eastAsia="en-AU"/>
        </w:rPr>
        <w:fldChar w:fldCharType="end"/>
      </w:r>
      <w:r w:rsidR="00FF2593">
        <w:rPr>
          <w:lang w:eastAsia="en-AU"/>
        </w:rPr>
        <w:t xml:space="preserve">). </w:t>
      </w:r>
      <w:r w:rsidR="00125ACA">
        <w:rPr>
          <w:lang w:eastAsia="en-AU"/>
        </w:rPr>
        <w:t>Hereafter, the Gingham wetlands are referred to as Bunnor wetlands, and the Gwydir wetlands as Old Dromana wetlands</w:t>
      </w:r>
    </w:p>
    <w:p w:rsidR="00A66043" w:rsidRDefault="00A66043" w:rsidP="00A66043">
      <w:pPr>
        <w:rPr>
          <w:lang w:eastAsia="en-AU"/>
        </w:rPr>
        <w:sectPr w:rsidR="00A66043" w:rsidSect="005F3062">
          <w:headerReference w:type="even" r:id="rId162"/>
          <w:headerReference w:type="default" r:id="rId163"/>
          <w:headerReference w:type="first" r:id="rId164"/>
          <w:pgSz w:w="11906" w:h="16838"/>
          <w:pgMar w:top="1440" w:right="1440" w:bottom="1440" w:left="1440" w:header="708" w:footer="708" w:gutter="0"/>
          <w:pgNumType w:start="1" w:chapStyle="6"/>
          <w:cols w:space="708"/>
          <w:docGrid w:linePitch="360"/>
        </w:sectPr>
      </w:pPr>
    </w:p>
    <w:p w:rsidR="00A66043" w:rsidRDefault="000B64A1" w:rsidP="00874649">
      <w:pPr>
        <w:keepNext/>
        <w:spacing w:line="240" w:lineRule="auto"/>
        <w:jc w:val="center"/>
      </w:pPr>
      <w:r>
        <w:rPr>
          <w:noProof/>
          <w:lang w:eastAsia="en-AU"/>
        </w:rPr>
        <w:drawing>
          <wp:inline distT="0" distB="0" distL="0" distR="0">
            <wp:extent cx="7734300" cy="54727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 I-1 Microinvert sites.jpg"/>
                    <pic:cNvPicPr/>
                  </pic:nvPicPr>
                  <pic:blipFill>
                    <a:blip r:embed="rId1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34723" cy="5473001"/>
                    </a:xfrm>
                    <a:prstGeom prst="rect">
                      <a:avLst/>
                    </a:prstGeom>
                  </pic:spPr>
                </pic:pic>
              </a:graphicData>
            </a:graphic>
          </wp:inline>
        </w:drawing>
      </w:r>
    </w:p>
    <w:p w:rsidR="00A66043" w:rsidRDefault="00A66043" w:rsidP="00A66043">
      <w:pPr>
        <w:pStyle w:val="Caption"/>
      </w:pPr>
      <w:bookmarkStart w:id="210" w:name="_Ref427063878"/>
      <w:r>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w:t>
      </w:r>
      <w:r w:rsidR="00322207">
        <w:rPr>
          <w:noProof/>
        </w:rPr>
        <w:fldChar w:fldCharType="end"/>
      </w:r>
      <w:bookmarkEnd w:id="210"/>
      <w:r>
        <w:t xml:space="preserve">: </w:t>
      </w:r>
      <w:r w:rsidR="008C45F2">
        <w:t xml:space="preserve"> </w:t>
      </w:r>
      <w:r>
        <w:t>Location of micro</w:t>
      </w:r>
      <w:r w:rsidR="00ED541B">
        <w:t>invertebrate</w:t>
      </w:r>
      <w:r w:rsidRPr="00A66043">
        <w:t xml:space="preserve"> </w:t>
      </w:r>
      <w:r>
        <w:t>sampling</w:t>
      </w:r>
      <w:r w:rsidRPr="005C493D">
        <w:t xml:space="preserve"> sites in the Gwydir River Selected Area</w:t>
      </w:r>
      <w:r w:rsidR="00FD4BAE">
        <w:t>.</w:t>
      </w:r>
    </w:p>
    <w:p w:rsidR="000F7E12" w:rsidRPr="000F7E12" w:rsidRDefault="000F7E12" w:rsidP="000F7E12">
      <w:pPr>
        <w:sectPr w:rsidR="000F7E12" w:rsidRPr="000F7E12" w:rsidSect="005F3062">
          <w:headerReference w:type="even" r:id="rId166"/>
          <w:headerReference w:type="default" r:id="rId167"/>
          <w:footerReference w:type="default" r:id="rId168"/>
          <w:headerReference w:type="first" r:id="rId169"/>
          <w:pgSz w:w="16838" w:h="11906" w:orient="landscape"/>
          <w:pgMar w:top="1440" w:right="1440" w:bottom="1440" w:left="1440" w:header="708" w:footer="708" w:gutter="0"/>
          <w:pgNumType w:chapStyle="6"/>
          <w:cols w:space="708"/>
          <w:docGrid w:linePitch="360"/>
        </w:sectPr>
      </w:pPr>
    </w:p>
    <w:p w:rsidR="00A66043" w:rsidRDefault="00A66043" w:rsidP="00A66043">
      <w:pPr>
        <w:pStyle w:val="Caption"/>
        <w:keepNext/>
      </w:pPr>
      <w:bookmarkStart w:id="211" w:name="_Ref427063902"/>
      <w:r>
        <w:t xml:space="preserve">Table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1</w:t>
      </w:r>
      <w:r w:rsidR="00322207">
        <w:rPr>
          <w:noProof/>
        </w:rPr>
        <w:fldChar w:fldCharType="end"/>
      </w:r>
      <w:bookmarkEnd w:id="211"/>
      <w:r>
        <w:t xml:space="preserve">: </w:t>
      </w:r>
      <w:r w:rsidR="004040BA">
        <w:t xml:space="preserve"> </w:t>
      </w:r>
      <w:r>
        <w:t xml:space="preserve">Site details of the </w:t>
      </w:r>
      <w:r w:rsidR="00125ACA">
        <w:t>micro</w:t>
      </w:r>
      <w:r w:rsidR="00ED541B">
        <w:t>invertebrate</w:t>
      </w:r>
      <w:r>
        <w:t xml:space="preserve"> sampling sites in the Gwydir River Selected Area.</w:t>
      </w:r>
    </w:p>
    <w:tbl>
      <w:tblPr>
        <w:tblW w:w="4313" w:type="pct"/>
        <w:jc w:val="center"/>
        <w:tblCellMar>
          <w:left w:w="0" w:type="dxa"/>
          <w:right w:w="0" w:type="dxa"/>
        </w:tblCellMar>
        <w:tblLook w:val="04A0"/>
      </w:tblPr>
      <w:tblGrid>
        <w:gridCol w:w="1888"/>
        <w:gridCol w:w="3373"/>
        <w:gridCol w:w="1275"/>
        <w:gridCol w:w="1276"/>
      </w:tblGrid>
      <w:tr w:rsidR="00A66043" w:rsidRPr="008C45F2" w:rsidTr="00554A94">
        <w:trPr>
          <w:trHeight w:val="300"/>
          <w:jc w:val="center"/>
        </w:trPr>
        <w:tc>
          <w:tcPr>
            <w:tcW w:w="1208" w:type="pct"/>
            <w:tcBorders>
              <w:top w:val="single" w:sz="4"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Sample Zone</w:t>
            </w:r>
          </w:p>
        </w:tc>
        <w:tc>
          <w:tcPr>
            <w:tcW w:w="2159" w:type="pct"/>
            <w:tcBorders>
              <w:top w:val="single" w:sz="4"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Site</w:t>
            </w:r>
          </w:p>
        </w:tc>
        <w:tc>
          <w:tcPr>
            <w:tcW w:w="816" w:type="pct"/>
            <w:tcBorders>
              <w:top w:val="single" w:sz="4" w:space="0" w:color="auto"/>
              <w:left w:val="nil"/>
              <w:bottom w:val="single" w:sz="4" w:space="0" w:color="auto"/>
              <w:right w:val="single" w:sz="4" w:space="0" w:color="auto"/>
            </w:tcBorders>
            <w:shd w:val="clear" w:color="auto" w:fill="D9D9D9"/>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Latitude</w:t>
            </w:r>
          </w:p>
        </w:tc>
        <w:tc>
          <w:tcPr>
            <w:tcW w:w="817" w:type="pct"/>
            <w:tcBorders>
              <w:top w:val="single" w:sz="4" w:space="0" w:color="auto"/>
              <w:left w:val="nil"/>
              <w:bottom w:val="single" w:sz="4" w:space="0" w:color="auto"/>
              <w:right w:val="nil"/>
            </w:tcBorders>
            <w:shd w:val="clear" w:color="auto" w:fill="D9D9D9"/>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Longitude</w:t>
            </w:r>
          </w:p>
        </w:tc>
      </w:tr>
      <w:tr w:rsidR="00A66043" w:rsidRPr="008C45F2" w:rsidTr="00E50FBF">
        <w:trPr>
          <w:trHeight w:val="300"/>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Bunnor Water Couch</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-29.2747</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8C45F2" w:rsidP="008C45F2">
            <w:pPr>
              <w:spacing w:before="60" w:after="60"/>
              <w:jc w:val="center"/>
              <w:rPr>
                <w:rFonts w:cs="Arial"/>
                <w:sz w:val="18"/>
                <w:szCs w:val="18"/>
              </w:rPr>
            </w:pPr>
            <w:r>
              <w:rPr>
                <w:rFonts w:cs="Arial"/>
                <w:sz w:val="18"/>
                <w:szCs w:val="18"/>
              </w:rPr>
              <w:t>149.38345</w:t>
            </w:r>
          </w:p>
        </w:tc>
      </w:tr>
      <w:tr w:rsidR="00A66043" w:rsidRPr="008C45F2" w:rsidTr="00E50FBF">
        <w:trPr>
          <w:trHeight w:val="300"/>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Gwydir River @ DS Tyreelaroi</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-29.4316</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8C45F2" w:rsidP="008C45F2">
            <w:pPr>
              <w:spacing w:before="60" w:after="60"/>
              <w:jc w:val="center"/>
              <w:rPr>
                <w:rFonts w:cs="Arial"/>
                <w:sz w:val="18"/>
                <w:szCs w:val="18"/>
              </w:rPr>
            </w:pPr>
            <w:r>
              <w:rPr>
                <w:rFonts w:cs="Arial"/>
                <w:sz w:val="18"/>
                <w:szCs w:val="18"/>
              </w:rPr>
              <w:t>150.00260</w:t>
            </w:r>
          </w:p>
        </w:tc>
      </w:tr>
      <w:tr w:rsidR="00A66043" w:rsidRPr="008C45F2" w:rsidTr="00E50FBF">
        <w:trPr>
          <w:trHeight w:val="300"/>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Gwydir River @ Bogabilla Rd</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-29.4091</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8C45F2" w:rsidP="008C45F2">
            <w:pPr>
              <w:spacing w:before="60" w:after="60"/>
              <w:jc w:val="center"/>
              <w:rPr>
                <w:rFonts w:cs="Arial"/>
                <w:sz w:val="18"/>
                <w:szCs w:val="18"/>
              </w:rPr>
            </w:pPr>
            <w:r>
              <w:rPr>
                <w:rFonts w:cs="Arial"/>
                <w:sz w:val="18"/>
                <w:szCs w:val="18"/>
              </w:rPr>
              <w:t>149.92075</w:t>
            </w:r>
          </w:p>
        </w:tc>
      </w:tr>
      <w:tr w:rsidR="00A66043" w:rsidRPr="008C45F2" w:rsidTr="00E50FBF">
        <w:trPr>
          <w:trHeight w:val="300"/>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Gwydir River @ Canarvon Bridge</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-29.4257</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149.84</w:t>
            </w:r>
            <w:r w:rsidR="008C45F2">
              <w:rPr>
                <w:rFonts w:cs="Arial"/>
                <w:sz w:val="18"/>
                <w:szCs w:val="18"/>
              </w:rPr>
              <w:t>067</w:t>
            </w:r>
          </w:p>
        </w:tc>
      </w:tr>
      <w:tr w:rsidR="00A66043" w:rsidRPr="008C45F2" w:rsidTr="00E50FBF">
        <w:trPr>
          <w:trHeight w:val="300"/>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Old Dromana Rushes</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-29.3459</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8C45F2" w:rsidP="008C45F2">
            <w:pPr>
              <w:spacing w:before="60" w:after="60"/>
              <w:jc w:val="center"/>
              <w:rPr>
                <w:rFonts w:cs="Arial"/>
                <w:sz w:val="18"/>
                <w:szCs w:val="18"/>
              </w:rPr>
            </w:pPr>
            <w:r>
              <w:rPr>
                <w:rFonts w:cs="Arial"/>
                <w:sz w:val="18"/>
                <w:szCs w:val="18"/>
              </w:rPr>
              <w:t>149.33458</w:t>
            </w:r>
          </w:p>
        </w:tc>
      </w:tr>
      <w:tr w:rsidR="00A66043" w:rsidRPr="008C45F2" w:rsidTr="00E50FBF">
        <w:trPr>
          <w:trHeight w:val="300"/>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Gwydir River @ Brageen Crossing</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-29.3973</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149.5465</w:t>
            </w:r>
            <w:r w:rsidR="008C45F2">
              <w:rPr>
                <w:rFonts w:cs="Arial"/>
                <w:sz w:val="18"/>
                <w:szCs w:val="18"/>
              </w:rPr>
              <w:t>0</w:t>
            </w:r>
          </w:p>
        </w:tc>
      </w:tr>
      <w:tr w:rsidR="00A66043" w:rsidRPr="008C45F2" w:rsidTr="00E50FBF">
        <w:trPr>
          <w:trHeight w:val="300"/>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Gingham @ Gingham Waterhole</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-29.2428</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8C45F2" w:rsidP="008C45F2">
            <w:pPr>
              <w:spacing w:before="60" w:after="60"/>
              <w:jc w:val="center"/>
              <w:rPr>
                <w:rFonts w:cs="Arial"/>
                <w:sz w:val="18"/>
                <w:szCs w:val="18"/>
              </w:rPr>
            </w:pPr>
            <w:r>
              <w:rPr>
                <w:rFonts w:cs="Arial"/>
                <w:sz w:val="18"/>
                <w:szCs w:val="18"/>
              </w:rPr>
              <w:t>149.30262</w:t>
            </w:r>
          </w:p>
        </w:tc>
      </w:tr>
      <w:tr w:rsidR="00A66043" w:rsidRPr="008C45F2" w:rsidTr="00E50FBF">
        <w:trPr>
          <w:trHeight w:val="300"/>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Gwydir @ Allambie Bridge</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-29.3449</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8C45F2" w:rsidP="008C45F2">
            <w:pPr>
              <w:spacing w:before="60" w:after="60"/>
              <w:jc w:val="center"/>
              <w:rPr>
                <w:rFonts w:cs="Arial"/>
                <w:sz w:val="18"/>
                <w:szCs w:val="18"/>
              </w:rPr>
            </w:pPr>
            <w:r>
              <w:rPr>
                <w:rFonts w:cs="Arial"/>
                <w:sz w:val="18"/>
                <w:szCs w:val="18"/>
              </w:rPr>
              <w:t>149.43069</w:t>
            </w:r>
          </w:p>
        </w:tc>
      </w:tr>
      <w:tr w:rsidR="00A66043" w:rsidRPr="008C45F2" w:rsidTr="00E50FBF">
        <w:trPr>
          <w:trHeight w:val="300"/>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 xml:space="preserve">Gingham @ Gingham Bridge </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-29.2233</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149.2685</w:t>
            </w:r>
            <w:r w:rsidR="008C45F2">
              <w:rPr>
                <w:rFonts w:cs="Arial"/>
                <w:sz w:val="18"/>
                <w:szCs w:val="18"/>
              </w:rPr>
              <w:t>0</w:t>
            </w:r>
          </w:p>
        </w:tc>
      </w:tr>
      <w:tr w:rsidR="00A66043" w:rsidRPr="008C45F2" w:rsidTr="00E50FBF">
        <w:trPr>
          <w:trHeight w:val="315"/>
          <w:jc w:val="center"/>
        </w:trPr>
        <w:tc>
          <w:tcPr>
            <w:tcW w:w="12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Bunnor Bird Hide</w:t>
            </w:r>
          </w:p>
        </w:tc>
        <w:tc>
          <w:tcPr>
            <w:tcW w:w="81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-29.2751</w:t>
            </w:r>
            <w:r w:rsidR="008C45F2">
              <w:rPr>
                <w:rFonts w:cs="Arial"/>
                <w:sz w:val="18"/>
                <w:szCs w:val="18"/>
              </w:rPr>
              <w:t>0</w:t>
            </w:r>
          </w:p>
        </w:tc>
        <w:tc>
          <w:tcPr>
            <w:tcW w:w="817" w:type="pct"/>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4040BA" w:rsidP="008C45F2">
            <w:pPr>
              <w:spacing w:before="60" w:after="60"/>
              <w:jc w:val="center"/>
              <w:rPr>
                <w:rFonts w:cs="Arial"/>
                <w:sz w:val="18"/>
                <w:szCs w:val="18"/>
              </w:rPr>
            </w:pPr>
            <w:r>
              <w:rPr>
                <w:rFonts w:cs="Arial"/>
                <w:sz w:val="18"/>
                <w:szCs w:val="18"/>
              </w:rPr>
              <w:t>149.38232</w:t>
            </w:r>
          </w:p>
        </w:tc>
      </w:tr>
      <w:tr w:rsidR="00A66043" w:rsidRPr="008C45F2" w:rsidTr="00E50FBF">
        <w:trPr>
          <w:trHeight w:val="300"/>
          <w:jc w:val="center"/>
        </w:trPr>
        <w:tc>
          <w:tcPr>
            <w:tcW w:w="120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Old Dromana Floodplain Transect</w:t>
            </w:r>
          </w:p>
        </w:tc>
        <w:tc>
          <w:tcPr>
            <w:tcW w:w="816"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color w:val="000000"/>
                <w:sz w:val="18"/>
                <w:szCs w:val="18"/>
              </w:rPr>
            </w:pPr>
            <w:r w:rsidRPr="008C45F2">
              <w:rPr>
                <w:rFonts w:cs="Arial"/>
                <w:color w:val="000000"/>
                <w:sz w:val="18"/>
                <w:szCs w:val="18"/>
              </w:rPr>
              <w:t>-29.3504</w:t>
            </w:r>
            <w:r w:rsidR="008C45F2">
              <w:rPr>
                <w:rFonts w:cs="Arial"/>
                <w:color w:val="000000"/>
                <w:sz w:val="18"/>
                <w:szCs w:val="18"/>
              </w:rPr>
              <w:t>0</w:t>
            </w:r>
          </w:p>
        </w:tc>
        <w:tc>
          <w:tcPr>
            <w:tcW w:w="817"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149.33966</w:t>
            </w:r>
          </w:p>
        </w:tc>
      </w:tr>
      <w:tr w:rsidR="00A66043" w:rsidRPr="008C45F2" w:rsidTr="00E50FBF">
        <w:trPr>
          <w:trHeight w:val="300"/>
          <w:jc w:val="center"/>
        </w:trPr>
        <w:tc>
          <w:tcPr>
            <w:tcW w:w="120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87"/>
              <w:jc w:val="left"/>
              <w:rPr>
                <w:rFonts w:cs="Arial"/>
                <w:sz w:val="18"/>
                <w:szCs w:val="18"/>
              </w:rPr>
            </w:pPr>
            <w:r w:rsidRPr="008C45F2">
              <w:rPr>
                <w:rFonts w:cs="Arial"/>
                <w:sz w:val="18"/>
                <w:szCs w:val="18"/>
              </w:rPr>
              <w:t>Gingham-Gwydir</w:t>
            </w:r>
          </w:p>
        </w:tc>
        <w:tc>
          <w:tcPr>
            <w:tcW w:w="215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E50FBF">
            <w:pPr>
              <w:spacing w:before="60" w:after="60"/>
              <w:ind w:left="42"/>
              <w:rPr>
                <w:rFonts w:cs="Arial"/>
                <w:sz w:val="18"/>
                <w:szCs w:val="18"/>
              </w:rPr>
            </w:pPr>
            <w:r w:rsidRPr="008C45F2">
              <w:rPr>
                <w:rFonts w:cs="Arial"/>
                <w:sz w:val="18"/>
                <w:szCs w:val="18"/>
              </w:rPr>
              <w:t>Gingham @ Teralba</w:t>
            </w:r>
          </w:p>
        </w:tc>
        <w:tc>
          <w:tcPr>
            <w:tcW w:w="8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A66043" w:rsidRPr="008C45F2" w:rsidRDefault="00A66043" w:rsidP="008C45F2">
            <w:pPr>
              <w:spacing w:before="60" w:after="60"/>
              <w:jc w:val="center"/>
              <w:rPr>
                <w:rFonts w:cs="Arial"/>
                <w:sz w:val="18"/>
                <w:szCs w:val="18"/>
              </w:rPr>
            </w:pPr>
            <w:r w:rsidRPr="008C45F2">
              <w:rPr>
                <w:rFonts w:cs="Arial"/>
                <w:sz w:val="18"/>
                <w:szCs w:val="18"/>
              </w:rPr>
              <w:t>-29.3995</w:t>
            </w:r>
            <w:r w:rsidR="008C45F2">
              <w:rPr>
                <w:rFonts w:cs="Arial"/>
                <w:sz w:val="18"/>
                <w:szCs w:val="18"/>
              </w:rPr>
              <w:t>0</w:t>
            </w:r>
          </w:p>
        </w:tc>
        <w:tc>
          <w:tcPr>
            <w:tcW w:w="81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rsidR="00A66043" w:rsidRPr="008C45F2" w:rsidRDefault="004040BA" w:rsidP="008C45F2">
            <w:pPr>
              <w:spacing w:before="60" w:after="60"/>
              <w:jc w:val="center"/>
              <w:rPr>
                <w:rFonts w:cs="Arial"/>
                <w:sz w:val="18"/>
                <w:szCs w:val="18"/>
              </w:rPr>
            </w:pPr>
            <w:r>
              <w:rPr>
                <w:rFonts w:cs="Arial"/>
                <w:sz w:val="18"/>
                <w:szCs w:val="18"/>
              </w:rPr>
              <w:t>149.66911</w:t>
            </w:r>
          </w:p>
        </w:tc>
      </w:tr>
      <w:tr w:rsidR="00A66043" w:rsidRPr="008C45F2" w:rsidTr="00E50FBF">
        <w:trPr>
          <w:trHeight w:val="300"/>
          <w:jc w:val="center"/>
        </w:trPr>
        <w:tc>
          <w:tcPr>
            <w:tcW w:w="120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A66043" w:rsidRPr="008C45F2" w:rsidRDefault="00A66043" w:rsidP="00E50FBF">
            <w:pPr>
              <w:spacing w:before="60" w:after="60"/>
              <w:ind w:left="87"/>
              <w:jc w:val="left"/>
              <w:rPr>
                <w:rFonts w:cs="Arial"/>
                <w:sz w:val="18"/>
                <w:szCs w:val="18"/>
              </w:rPr>
            </w:pPr>
            <w:r w:rsidRPr="008C45F2">
              <w:rPr>
                <w:rFonts w:cs="Arial"/>
                <w:sz w:val="18"/>
                <w:szCs w:val="18"/>
              </w:rPr>
              <w:t>Gwydir River</w:t>
            </w:r>
          </w:p>
        </w:tc>
        <w:tc>
          <w:tcPr>
            <w:tcW w:w="215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A66043" w:rsidRPr="008C45F2" w:rsidRDefault="00A66043" w:rsidP="00E50FBF">
            <w:pPr>
              <w:spacing w:before="60" w:after="60"/>
              <w:ind w:left="42"/>
              <w:rPr>
                <w:rFonts w:cs="Arial"/>
                <w:sz w:val="18"/>
                <w:szCs w:val="18"/>
              </w:rPr>
            </w:pPr>
            <w:r w:rsidRPr="008C45F2">
              <w:rPr>
                <w:rFonts w:cs="Arial"/>
                <w:sz w:val="18"/>
                <w:szCs w:val="18"/>
              </w:rPr>
              <w:t>Gwydir @ Pallamallawa</w:t>
            </w:r>
          </w:p>
        </w:tc>
        <w:tc>
          <w:tcPr>
            <w:tcW w:w="816"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A66043" w:rsidRPr="008C45F2" w:rsidRDefault="00A66043" w:rsidP="008C45F2">
            <w:pPr>
              <w:spacing w:before="60" w:after="60"/>
              <w:jc w:val="center"/>
              <w:rPr>
                <w:rFonts w:cs="Arial"/>
                <w:sz w:val="18"/>
                <w:szCs w:val="18"/>
              </w:rPr>
            </w:pPr>
            <w:r w:rsidRPr="008C45F2">
              <w:rPr>
                <w:rFonts w:cs="Arial"/>
                <w:sz w:val="18"/>
                <w:szCs w:val="18"/>
              </w:rPr>
              <w:t>-29.477</w:t>
            </w:r>
            <w:r w:rsidR="008C45F2">
              <w:rPr>
                <w:rFonts w:cs="Arial"/>
                <w:sz w:val="18"/>
                <w:szCs w:val="18"/>
              </w:rPr>
              <w:t>00</w:t>
            </w:r>
          </w:p>
        </w:tc>
        <w:tc>
          <w:tcPr>
            <w:tcW w:w="817"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tcPr>
          <w:p w:rsidR="00A66043" w:rsidRPr="008C45F2" w:rsidRDefault="004040BA" w:rsidP="008C45F2">
            <w:pPr>
              <w:spacing w:before="60" w:after="60"/>
              <w:jc w:val="center"/>
              <w:rPr>
                <w:rFonts w:cs="Arial"/>
                <w:sz w:val="18"/>
                <w:szCs w:val="18"/>
              </w:rPr>
            </w:pPr>
            <w:r>
              <w:rPr>
                <w:rFonts w:cs="Arial"/>
                <w:sz w:val="18"/>
                <w:szCs w:val="18"/>
              </w:rPr>
              <w:t>150.13511</w:t>
            </w:r>
          </w:p>
        </w:tc>
      </w:tr>
    </w:tbl>
    <w:p w:rsidR="00FC51AD" w:rsidRPr="004335CD" w:rsidRDefault="00FC51AD" w:rsidP="00341D14">
      <w:pPr>
        <w:pStyle w:val="Heading8"/>
      </w:pPr>
      <w:r w:rsidRPr="004335CD">
        <w:t>Microinvertebrate field methods</w:t>
      </w:r>
    </w:p>
    <w:p w:rsidR="00FC51AD" w:rsidRPr="004335CD" w:rsidRDefault="00FC51AD" w:rsidP="00FC51AD">
      <w:r w:rsidRPr="004335CD">
        <w:t>Benthic microinvertebrates were haphazardly sampled by compositing five cores (50 mm diameter x 120 mm long with 250 mL volume) for each site. Replicates were separated by a minimum of 20 linear metres. The composite sample was allowed to settle for a minimum of 1 hr and then the supernatant was poured through a 63 μm sieve. The retained sample was washed into a labelled jar and stored in ethanol (70% w/v with Rose Bengal stain) until laboratory analysis.</w:t>
      </w:r>
    </w:p>
    <w:p w:rsidR="00FC51AD" w:rsidRPr="004335CD" w:rsidRDefault="00FC51AD" w:rsidP="00FC51AD">
      <w:r w:rsidRPr="004335CD">
        <w:t>Pelagic microinvertebrates were sampled by haphazardly sampling 20 L of the water column at each of five locations throughout the site. Samples were poured through a plankton net (63 μm) into a single, 100</w:t>
      </w:r>
      <w:r w:rsidR="002F4EA5">
        <w:t xml:space="preserve"> </w:t>
      </w:r>
      <w:r w:rsidRPr="004335CD">
        <w:t>L composite sample. Retained samples were stor</w:t>
      </w:r>
      <w:r w:rsidR="007D330D">
        <w:t>ed in ethanol (70</w:t>
      </w:r>
      <w:r w:rsidRPr="004335CD">
        <w:t>% w/v) with Rose Bengal stain until laboratory analysis.</w:t>
      </w:r>
    </w:p>
    <w:p w:rsidR="00FC51AD" w:rsidRPr="004335CD" w:rsidRDefault="00FC51AD" w:rsidP="00341D14">
      <w:pPr>
        <w:pStyle w:val="Heading8"/>
      </w:pPr>
      <w:r w:rsidRPr="004335CD">
        <w:t>Nutrient field methods</w:t>
      </w:r>
    </w:p>
    <w:p w:rsidR="00FC51AD" w:rsidRPr="004335CD" w:rsidRDefault="00FC51AD" w:rsidP="00FC51AD">
      <w:r w:rsidRPr="004335CD">
        <w:t>In-situ spot measurements of water column pH, turbidity and specific conductivity were taken using a Hydrolab Quanta water quality multi-probe. Water column samples were collected for laboratory analysis of chlorophyll </w:t>
      </w:r>
      <w:r w:rsidRPr="004335CD">
        <w:rPr>
          <w:i/>
        </w:rPr>
        <w:t>a</w:t>
      </w:r>
      <w:r w:rsidRPr="004335CD">
        <w:t>, total nitrogen (TN), total phosphorus (TP), nitrate-nitrite (NOx), ammonium (NH</w:t>
      </w:r>
      <w:r w:rsidRPr="004335CD">
        <w:rPr>
          <w:vertAlign w:val="subscript"/>
        </w:rPr>
        <w:t>4</w:t>
      </w:r>
      <w:r w:rsidRPr="004335CD">
        <w:t xml:space="preserve">), </w:t>
      </w:r>
      <w:proofErr w:type="gramStart"/>
      <w:r w:rsidRPr="004335CD">
        <w:t>filterable</w:t>
      </w:r>
      <w:proofErr w:type="gramEnd"/>
      <w:r w:rsidRPr="004335CD">
        <w:t xml:space="preserve"> reactive phosphorus (FRP) and dissolved organic carbon (DOC). Samples were transferred to labelled PET containers that had been acid-washed and thrice rinsed with sample water. Duplicate samples of each variable were taken from each site and stored cold and in the dark until processing each night.</w:t>
      </w:r>
    </w:p>
    <w:p w:rsidR="00FC51AD" w:rsidRPr="004335CD" w:rsidRDefault="00FC51AD" w:rsidP="00FC51AD">
      <w:r w:rsidRPr="004335CD">
        <w:t xml:space="preserve">Chlorophyll </w:t>
      </w:r>
      <w:r w:rsidRPr="004335CD">
        <w:rPr>
          <w:i/>
        </w:rPr>
        <w:t>a</w:t>
      </w:r>
      <w:r w:rsidRPr="004335CD">
        <w:t xml:space="preserve"> was sampled by filtering as much sample water as possible (100-1000 mL) throug</w:t>
      </w:r>
      <w:r w:rsidR="00D625EA">
        <w:t>h a Whatman GF/C Glass Microfib</w:t>
      </w:r>
      <w:r w:rsidRPr="004335CD">
        <w:t>r</w:t>
      </w:r>
      <w:r w:rsidR="00D625EA">
        <w:t>e</w:t>
      </w:r>
      <w:r w:rsidRPr="004335CD">
        <w:t xml:space="preserve"> filter paper using an electric vacuum pump (EYELA Tokyo Rakahikai Corporation Aspirator A-35 at approximately 7 PSI). The sample volume was recorded and the filter paper placed into a prelabelled 10-mL vial which was then sealed, wrapped in aluminium foil, placed inside a labelled ziplock bag and then refrigerated below 4 °C.</w:t>
      </w:r>
    </w:p>
    <w:p w:rsidR="00FC51AD" w:rsidRPr="004335CD" w:rsidRDefault="00FC51AD" w:rsidP="00FC51AD">
      <w:r w:rsidRPr="004335CD">
        <w:t>TN and TP were sampled by collecting duplicate 125-mL, unfiltered water samples that were frozen until laboratory analyses. NOx and FRP were sampled by collecting duplicated 125-mL water samples that were fi</w:t>
      </w:r>
      <w:r w:rsidR="00D625EA">
        <w:t>ltered through Whatman Microfib</w:t>
      </w:r>
      <w:r w:rsidRPr="004335CD">
        <w:t>r</w:t>
      </w:r>
      <w:r w:rsidR="00D625EA">
        <w:t>e</w:t>
      </w:r>
      <w:r w:rsidRPr="004335CD">
        <w:t xml:space="preserve"> filter papers (effective pore size of 0.2 μm) and frozen until laboratory analyses. The 125-mL PET bottles for total and dissolved nutrients were acid-washed and thrice rinsed in sample water before use. </w:t>
      </w:r>
    </w:p>
    <w:p w:rsidR="00FC51AD" w:rsidRPr="004335CD" w:rsidRDefault="00FC51AD" w:rsidP="00FC51AD">
      <w:r w:rsidRPr="004335CD">
        <w:t>Duplicate NH</w:t>
      </w:r>
      <w:r w:rsidRPr="004335CD">
        <w:rPr>
          <w:vertAlign w:val="subscript"/>
        </w:rPr>
        <w:t>4</w:t>
      </w:r>
      <w:r w:rsidRPr="004335CD">
        <w:t xml:space="preserve"> samples were fi</w:t>
      </w:r>
      <w:r w:rsidR="00D625EA">
        <w:t>ltered through Whatman Microfib</w:t>
      </w:r>
      <w:r w:rsidRPr="004335CD">
        <w:t>r</w:t>
      </w:r>
      <w:r w:rsidR="00D625EA">
        <w:t>e</w:t>
      </w:r>
      <w:r w:rsidRPr="004335CD">
        <w:t xml:space="preserve"> filter papers (effective pore size of 0.2 μm) and placed in acid-washed, 30-mL vials thrice rinsed in sample. Samples were frozen until laboratory analys</w:t>
      </w:r>
      <w:r w:rsidR="009441D5">
        <w:t>is</w:t>
      </w:r>
      <w:r w:rsidRPr="004335CD">
        <w:t>. Duplicates remain frozen for audit purposes.</w:t>
      </w:r>
    </w:p>
    <w:p w:rsidR="00FC51AD" w:rsidRPr="004335CD" w:rsidRDefault="00FC51AD" w:rsidP="00FC51AD">
      <w:r w:rsidRPr="004335CD">
        <w:t>Dissolved Organic Carbon samples were fi</w:t>
      </w:r>
      <w:r w:rsidR="00D625EA">
        <w:t>ltered through Whatman Microfib</w:t>
      </w:r>
      <w:r w:rsidRPr="004335CD">
        <w:t>r</w:t>
      </w:r>
      <w:r w:rsidR="00D625EA">
        <w:t>e</w:t>
      </w:r>
      <w:r w:rsidRPr="004335CD">
        <w:t xml:space="preserve"> filter papers (effective pore size of 0.2 μm).</w:t>
      </w:r>
    </w:p>
    <w:p w:rsidR="00FC51AD" w:rsidRPr="004335CD" w:rsidRDefault="00FC51AD" w:rsidP="00FC51AD">
      <w:proofErr w:type="gramStart"/>
      <w:r w:rsidRPr="004335CD">
        <w:t>A 10% subsample of randomly selected samples were</w:t>
      </w:r>
      <w:proofErr w:type="gramEnd"/>
      <w:r w:rsidRPr="004335CD">
        <w:t xml:space="preserve"> sent to the Environmental Analytical Laboratories at Southern Cross University NATA accredited laboratory as part of the project Quality Assurance Plan.  </w:t>
      </w:r>
    </w:p>
    <w:p w:rsidR="00FC51AD" w:rsidRPr="004335CD" w:rsidRDefault="00FC51AD" w:rsidP="00341D14">
      <w:pPr>
        <w:pStyle w:val="Heading8"/>
      </w:pPr>
      <w:r w:rsidRPr="004335CD">
        <w:t>Metabolism field methods</w:t>
      </w:r>
    </w:p>
    <w:p w:rsidR="00FC51AD" w:rsidRPr="004335CD" w:rsidRDefault="00FC51AD" w:rsidP="00FC51AD">
      <w:r w:rsidRPr="004335CD">
        <w:t xml:space="preserve">At each sampling period, D-Opto dissolved oxygen (DO) loggers were deployed ensuring they were positioned in the water column </w:t>
      </w:r>
      <w:r w:rsidR="006D7DAF">
        <w:t xml:space="preserve">well above </w:t>
      </w:r>
      <w:r w:rsidRPr="004335CD">
        <w:t>sediment or where the logger would be exposed</w:t>
      </w:r>
      <w:r w:rsidR="006D7DAF">
        <w:t xml:space="preserve"> to air</w:t>
      </w:r>
      <w:r w:rsidRPr="004335CD">
        <w:t>. Loggers were allowed to equilibrate and measured temperature, DO percent saturation and DO concentration (mg/L) at 10-minute intervals over a minimum 48-hour period from midnight to midnight. A Hobo PAR logger was simultaneously deployed in the air</w:t>
      </w:r>
      <w:r w:rsidR="006D7DAF">
        <w:t xml:space="preserve"> and recorded at 10 minute intervals</w:t>
      </w:r>
      <w:r w:rsidRPr="004335CD">
        <w:t xml:space="preserve">. Barometric pressure data were retrieved from the BoM for Moree as the nearest locality. </w:t>
      </w:r>
    </w:p>
    <w:p w:rsidR="00FC51AD" w:rsidRPr="004335CD" w:rsidRDefault="00FC51AD" w:rsidP="00341D14">
      <w:pPr>
        <w:pStyle w:val="Heading8"/>
      </w:pPr>
      <w:r w:rsidRPr="004335CD">
        <w:t>Microinvertebrate laboratory methods</w:t>
      </w:r>
    </w:p>
    <w:p w:rsidR="00FC51AD" w:rsidRPr="004335CD" w:rsidRDefault="00FC51AD" w:rsidP="00FC51AD">
      <w:r w:rsidRPr="004335CD">
        <w:t>Samples were thoroughly mixed and a 30-mL subsample was sorted on a Bogorov tray under a stereo microscope at up to 400x magnification. Microinvertebrates were identified to family level (cladocerans), class (copepods) and ostracods. The volumes of the total samples were recorded and subsample totals were scaled up to each total sample volume and reported as densi</w:t>
      </w:r>
      <w:r w:rsidR="007D330D">
        <w:t>ty/L. Samples were stored in 70</w:t>
      </w:r>
      <w:r w:rsidRPr="004335CD">
        <w:t>% ethanol with Rose Bengal for auditing purposes.</w:t>
      </w:r>
    </w:p>
    <w:p w:rsidR="00FC51AD" w:rsidRPr="004335CD" w:rsidRDefault="00FC51AD" w:rsidP="00341D14">
      <w:pPr>
        <w:pStyle w:val="Heading8"/>
      </w:pPr>
      <w:r w:rsidRPr="004335CD">
        <w:t>Nutrient laboratory methods</w:t>
      </w:r>
    </w:p>
    <w:p w:rsidR="00FC51AD" w:rsidRPr="004335CD" w:rsidRDefault="00A87F26" w:rsidP="00FC51AD">
      <w:r w:rsidRPr="004335CD">
        <w:t>Chlorophyll</w:t>
      </w:r>
      <w:r w:rsidR="00FC51AD" w:rsidRPr="004335CD">
        <w:t xml:space="preserve"> </w:t>
      </w:r>
      <w:r w:rsidR="00FC51AD" w:rsidRPr="004335CD">
        <w:rPr>
          <w:i/>
        </w:rPr>
        <w:t>a</w:t>
      </w:r>
      <w:r w:rsidR="00FC51AD" w:rsidRPr="004335CD">
        <w:t xml:space="preserve"> was analysed by placing 10 mL of 90% acetone solution in the vial and refrigerating the sample for 24 hours. Samples were then centrifuged and the absorption spectra recorded using a </w:t>
      </w:r>
      <w:r w:rsidR="009441D5">
        <w:t>U</w:t>
      </w:r>
      <w:r w:rsidR="00FC51AD" w:rsidRPr="004335CD">
        <w:t>V-1700 Pharmaspec UV-visible spectrometer at 665 and 750 nm.</w:t>
      </w:r>
    </w:p>
    <w:p w:rsidR="00FC51AD" w:rsidRPr="004335CD" w:rsidRDefault="00FC51AD" w:rsidP="00FC51AD">
      <w:r w:rsidRPr="004335CD">
        <w:t>TN was analysed by digesting an unfiltered water sample in a digestion tube with 10 mL of digestion mixture. This contained 40 g of di-potassium-peroxodisulfate (K</w:t>
      </w:r>
      <w:r w:rsidRPr="004335CD">
        <w:rPr>
          <w:vertAlign w:val="subscript"/>
        </w:rPr>
        <w:t>2</w:t>
      </w:r>
      <w:r w:rsidRPr="004335CD">
        <w:t>S</w:t>
      </w:r>
      <w:r w:rsidRPr="004335CD">
        <w:rPr>
          <w:vertAlign w:val="subscript"/>
        </w:rPr>
        <w:t>2</w:t>
      </w:r>
      <w:r w:rsidRPr="004335CD">
        <w:t>O</w:t>
      </w:r>
      <w:r w:rsidRPr="004335CD">
        <w:rPr>
          <w:vertAlign w:val="subscript"/>
        </w:rPr>
        <w:t>8</w:t>
      </w:r>
      <w:r w:rsidRPr="004335CD">
        <w:t>) and 9 g of sodium hydroxide (NaOH) in 1000 mL of Milli Q water. This sample was then digested in the autoclave for 20 minutes. Five mL of the sample was then placed into a 50-mL, acid-washed measuring cylinder and diluted to 50 mL (Hosomi &amp; Sudo 1986). Five mL of buffer solution was added: 100 g of NH</w:t>
      </w:r>
      <w:r w:rsidRPr="004335CD">
        <w:rPr>
          <w:vertAlign w:val="subscript"/>
        </w:rPr>
        <w:t>4</w:t>
      </w:r>
      <w:r w:rsidRPr="004335CD">
        <w:t>Cl, 20 g sodium tetra borate and 1 g EDTA to 1000 mL with Milli Q water. Nitrite-nitrate (NOx) was analysed by re-filtering the water sa</w:t>
      </w:r>
      <w:r w:rsidR="00D625EA">
        <w:t>mple through a Whatman Microfib</w:t>
      </w:r>
      <w:r w:rsidRPr="004335CD">
        <w:t>r</w:t>
      </w:r>
      <w:r w:rsidR="00D625EA">
        <w:t>e</w:t>
      </w:r>
      <w:r w:rsidRPr="004335CD">
        <w:t xml:space="preserve"> filter paper (effective pore size of 0.2 μm), diluting 5 mL of sample with 50 mL of Milli Q water, and adding 5 mL of buffer solution.</w:t>
      </w:r>
    </w:p>
    <w:p w:rsidR="00FC51AD" w:rsidRPr="004335CD" w:rsidRDefault="00FC51AD" w:rsidP="00FC51AD">
      <w:pPr>
        <w:rPr>
          <w:b/>
        </w:rPr>
      </w:pPr>
      <w:r w:rsidRPr="004335CD">
        <w:t>Fifty mL of each nitrogen sample was measured into a numbered jar. The samples were then filtered. Firstly, the cadmium redu</w:t>
      </w:r>
      <w:r w:rsidR="007D330D">
        <w:t>ction column was rinsed with 10</w:t>
      </w:r>
      <w:r w:rsidRPr="004335CD">
        <w:t>% buffer solution, making sure the cadmium granules remained covered at all times by eithe</w:t>
      </w:r>
      <w:r w:rsidR="007D330D">
        <w:t>r the 10</w:t>
      </w:r>
      <w:r w:rsidRPr="004335CD">
        <w:t xml:space="preserve">% buffer solution or the sample. The column was drained to 5 mm above the cadmium granules, and 25 mL of the first sample added. This was collected in a separate beaker as it drained through to rinse the column and was discarded. The column was then filled with the sample and 20 mL was collected in the same sample jar. One mL of sulfanilamide solution was added and mixed thoroughly. After 2 minutes, 1 mL of dihydrochloride solution was added and mixed. This was repeated for all water samples. After 10 minutes, the absorbance of each sample was measured using a UV-1700 Pharmaspec UV-visible spectrometer at 543 nm. This colormetric determination of nitrogen can be used when nitrogen is in the range 0.0125 to 2.25 </w:t>
      </w:r>
      <w:r w:rsidRPr="004335CD">
        <w:sym w:font="Symbol" w:char="F06D"/>
      </w:r>
      <w:r w:rsidRPr="004335CD">
        <w:t xml:space="preserve">g/mL. Standards were also prepared before </w:t>
      </w:r>
      <w:r w:rsidR="00A87F26" w:rsidRPr="004335CD">
        <w:t>analysing</w:t>
      </w:r>
      <w:r w:rsidRPr="004335CD">
        <w:t xml:space="preserve"> the samples to calculate linear regression at 0, 0.2, 0.5, 1, 2 and 5 </w:t>
      </w:r>
      <w:r w:rsidRPr="004335CD">
        <w:sym w:font="Symbol" w:char="F06D"/>
      </w:r>
      <w:r w:rsidRPr="004335CD">
        <w:t>g/mL of known nitrogen concentration.</w:t>
      </w:r>
    </w:p>
    <w:p w:rsidR="00FC51AD" w:rsidRPr="004335CD" w:rsidRDefault="00FC51AD" w:rsidP="00FC51AD">
      <w:r w:rsidRPr="004335CD">
        <w:t>TP was measured by digesting an unfiltered water sample in a digestion tube with 10 mL of digestion mixture. This contained 40 g of di-potassium-peroxodisulfate (K</w:t>
      </w:r>
      <w:r w:rsidRPr="004335CD">
        <w:rPr>
          <w:vertAlign w:val="subscript"/>
        </w:rPr>
        <w:t>2</w:t>
      </w:r>
      <w:r w:rsidRPr="004335CD">
        <w:t>S</w:t>
      </w:r>
      <w:r w:rsidRPr="004335CD">
        <w:rPr>
          <w:vertAlign w:val="subscript"/>
        </w:rPr>
        <w:t>2</w:t>
      </w:r>
      <w:r w:rsidRPr="004335CD">
        <w:t>O</w:t>
      </w:r>
      <w:r w:rsidRPr="004335CD">
        <w:rPr>
          <w:vertAlign w:val="subscript"/>
        </w:rPr>
        <w:t>8</w:t>
      </w:r>
      <w:r w:rsidRPr="004335CD">
        <w:t>) and 9 g of sodium hydroxide (NaOH) in 1000 mL of Milli Q water. This sample was then digested in the autoclave for 20 minutes. Before FRP was analysed, the sample was re-filt</w:t>
      </w:r>
      <w:r w:rsidR="00D625EA">
        <w:t>ered through a Whatman Microfib</w:t>
      </w:r>
      <w:r w:rsidRPr="004335CD">
        <w:t>r</w:t>
      </w:r>
      <w:r w:rsidR="00D625EA">
        <w:t>e</w:t>
      </w:r>
      <w:r w:rsidRPr="004335CD">
        <w:t xml:space="preserve"> filter paper (effective pore size of 0.2 μm).</w:t>
      </w:r>
    </w:p>
    <w:p w:rsidR="00FC51AD" w:rsidRPr="004335CD" w:rsidRDefault="00FC51AD" w:rsidP="00FC51AD">
      <w:r w:rsidRPr="004335CD">
        <w:t xml:space="preserve">Twenty mL of each phosphorus sample was then added to a plastic FRP tube with 2 mL of colour reagent: 20 mL of ascorbic acid solution with 50 mL of molybdate antimony solution. This was repeated for all water samples. After 8 minutes, the absorbance of each sample was measured using a UV-1700 Pharmaspec UV-visible spectrometer at 705 nm. Standards were prepared before </w:t>
      </w:r>
      <w:r w:rsidR="00A87F26" w:rsidRPr="004335CD">
        <w:t>analysing</w:t>
      </w:r>
      <w:r w:rsidRPr="004335CD">
        <w:t xml:space="preserve"> the samples to calculate linear regression at 0, 0.02, 0.05, 0.2 and 0.5 </w:t>
      </w:r>
      <w:r w:rsidRPr="004335CD">
        <w:sym w:font="Symbol" w:char="F06D"/>
      </w:r>
      <w:r w:rsidRPr="004335CD">
        <w:t>g/mL of known phosphorus concentration.</w:t>
      </w:r>
    </w:p>
    <w:p w:rsidR="00FC51AD" w:rsidRPr="004335CD" w:rsidRDefault="00FC51AD" w:rsidP="00FC51AD">
      <w:r w:rsidRPr="004335CD">
        <w:t>NH</w:t>
      </w:r>
      <w:r w:rsidRPr="004335CD">
        <w:rPr>
          <w:vertAlign w:val="subscript"/>
        </w:rPr>
        <w:t>4</w:t>
      </w:r>
      <w:r w:rsidRPr="004335CD">
        <w:t xml:space="preserve"> was analysed using an Orion 95-12 Ammonia Electrode. Samples, standards and the ammonia electrode were equilibrated to a constant temperature. Standards were prepared before </w:t>
      </w:r>
      <w:r w:rsidR="00A87F26" w:rsidRPr="004335CD">
        <w:t>analysing</w:t>
      </w:r>
      <w:r w:rsidRPr="004335CD">
        <w:t xml:space="preserve"> samples to calculate linear regression at 0.01, 0.02, 0.04, 0.06, 0.10, 0.29 and 0.47 ppm. </w:t>
      </w:r>
    </w:p>
    <w:p w:rsidR="00FC51AD" w:rsidRPr="004335CD" w:rsidRDefault="00FC51AD" w:rsidP="00FC51AD">
      <w:r w:rsidRPr="004335CD">
        <w:t>The concentration of DOC (µg/L) was determined using a Sievers InnovOx Laboratory TOC Analyser.</w:t>
      </w:r>
    </w:p>
    <w:p w:rsidR="00FC51AD" w:rsidRPr="004335CD" w:rsidRDefault="00FC51AD" w:rsidP="00341D14">
      <w:pPr>
        <w:pStyle w:val="Heading8"/>
      </w:pPr>
      <w:r w:rsidRPr="004335CD">
        <w:t>Microinvertebrate statistical methods</w:t>
      </w:r>
    </w:p>
    <w:p w:rsidR="00FC51AD" w:rsidRPr="004335CD" w:rsidRDefault="00FC51AD" w:rsidP="00FC51AD">
      <w:r w:rsidRPr="004335CD">
        <w:t>Taxonomic diversity was calculated using the Shannon Weiner Index. Univariate data were checked for normality using the Shapiro-Wilk test, and heterogeneity of variances using Bartlett’s test for comparing between two groups and Levene’s test for comparing more than two groups. All data met the ANOVA assumptions of normality and homogeneous variances with the exception of Density which was Log (x+1) transformed. Density and Diversity were analysed for both microcrustaceans and complete microinvertebrate communities.</w:t>
      </w:r>
    </w:p>
    <w:p w:rsidR="00FC51AD" w:rsidRPr="004335CD" w:rsidRDefault="00FC51AD" w:rsidP="00FC51AD">
      <w:r w:rsidRPr="004335CD">
        <w:t>ANOVA factors comprised HABITAT (with 2 fixed levels, Benthic and Pelagic), REGION (with 3 fixed levels, Bunnor, Old Dromana and Gwydir River), TIME (with 4 random levels, December 2014, February 2015, March 2015 and April 2015), and SITE (with 3 fixed levels, (Water Couch (wetlands only), Reeds (wetlands only) and Open Water (both wetlands and river)). A three-way crossed ANOVA was used to test POSITION x REGION x TIME across all Sites. Individual two-way crossed ANOVAS were used to text TIME x REGION and TIME x HABITAT within Pelagic or Benthic communities. Post-hoc pairwise comparisons were performed on significant ANOVA terms using Tukey’s HSD test as group variances were homogeneous. All univariate analyses were performed using SYSTAT Version 13 (SYSTAT Software Inc, 2009).</w:t>
      </w:r>
    </w:p>
    <w:p w:rsidR="00FC51AD" w:rsidRPr="004335CD" w:rsidRDefault="00FC51AD" w:rsidP="00FC51AD">
      <w:r w:rsidRPr="004335CD">
        <w:t xml:space="preserve">Multivariate analyses of microinvertebrate and microcrustacean community compositions were used to test for differences over TIME, among REGIONS and among HABITATS. Square-root or presence/absence transformations were applied to density data prior to the calculation of resemblance matrices using Bray-Curtis similarities in PRIMER Version 6.1.13 (PRIMER-E Ltd, 2009). </w:t>
      </w:r>
      <w:proofErr w:type="gramStart"/>
      <w:r w:rsidRPr="004335CD">
        <w:t>nMDS</w:t>
      </w:r>
      <w:proofErr w:type="gramEnd"/>
      <w:r w:rsidRPr="004335CD">
        <w:t>, ANOSIM and SIMPER routines in PRIMER were used to visualize and test dissimilarities among samples, and determine the taxa contributing to these patterns, respectively.</w:t>
      </w:r>
    </w:p>
    <w:p w:rsidR="00FC51AD" w:rsidRPr="004335CD" w:rsidRDefault="00FC51AD" w:rsidP="00341D14">
      <w:pPr>
        <w:pStyle w:val="Heading8"/>
      </w:pPr>
      <w:r w:rsidRPr="004335CD">
        <w:t>Nutrient statistical methods</w:t>
      </w:r>
    </w:p>
    <w:p w:rsidR="00FC51AD" w:rsidRPr="004335CD" w:rsidRDefault="00FC51AD" w:rsidP="00FC51AD">
      <w:r w:rsidRPr="004335CD">
        <w:t xml:space="preserve">Univariate data were checked for normality using the Shapiro-Wilk test, and heterogeneity of variances using Bartlett’s test for comparing between two groups and Levene’s test for comparing more than two groups. All data met the ANOVA assumptions of normality and homogeneous variances. ANOVA factors </w:t>
      </w:r>
      <w:proofErr w:type="gramStart"/>
      <w:r w:rsidRPr="004335CD">
        <w:t>comprised,</w:t>
      </w:r>
      <w:proofErr w:type="gramEnd"/>
      <w:r w:rsidRPr="004335CD">
        <w:t xml:space="preserve"> REGION (with 3 fixed levels, Bunnor, Old Dromana and Gwydir River) and TIME (with 4 random levels, December 2014, February 2015, March 2015 and April 2015).</w:t>
      </w:r>
    </w:p>
    <w:p w:rsidR="00FC51AD" w:rsidRPr="004335CD" w:rsidRDefault="00FC51AD" w:rsidP="00341D14">
      <w:pPr>
        <w:pStyle w:val="Heading8"/>
      </w:pPr>
      <w:r w:rsidRPr="004335CD">
        <w:t>Metabolism statistical methods</w:t>
      </w:r>
    </w:p>
    <w:p w:rsidR="00FC51AD" w:rsidRPr="004335CD" w:rsidRDefault="00735A5D" w:rsidP="00FC51AD">
      <w:r>
        <w:t>Metabolism e</w:t>
      </w:r>
      <w:r w:rsidRPr="004335CD">
        <w:t xml:space="preserve">quipment </w:t>
      </w:r>
      <w:r w:rsidR="00384791" w:rsidRPr="004335CD">
        <w:t>was</w:t>
      </w:r>
      <w:r w:rsidR="00FC51AD" w:rsidRPr="004335CD">
        <w:t xml:space="preserve"> not available for the first sample period due to delivery delays from the supplier. Ten minute interval dissolved oxygen, PAR, conductivity and barometric pressure data were used as input metrics for the BASE model </w:t>
      </w:r>
      <w:r>
        <w:t xml:space="preserve">(Grace et al. 2015) </w:t>
      </w:r>
      <w:r w:rsidR="00FC51AD" w:rsidRPr="004335CD">
        <w:t xml:space="preserve">to calculate mean daily </w:t>
      </w:r>
      <w:r>
        <w:t>gross primary productivity (</w:t>
      </w:r>
      <w:r w:rsidR="00FC51AD" w:rsidRPr="004335CD">
        <w:t>GPP</w:t>
      </w:r>
      <w:r>
        <w:t>)</w:t>
      </w:r>
      <w:r w:rsidR="00FC51AD" w:rsidRPr="004335CD">
        <w:t xml:space="preserve">, </w:t>
      </w:r>
      <w:r>
        <w:t>ecosystem respiration (</w:t>
      </w:r>
      <w:r w:rsidR="00FC51AD" w:rsidRPr="004335CD">
        <w:t>ER</w:t>
      </w:r>
      <w:r>
        <w:t>)</w:t>
      </w:r>
      <w:r w:rsidR="00FC51AD" w:rsidRPr="004335CD">
        <w:t xml:space="preserve"> and </w:t>
      </w:r>
      <w:r>
        <w:t>net primary productivity (</w:t>
      </w:r>
      <w:r w:rsidR="00FC51AD" w:rsidRPr="004335CD">
        <w:t>NPP</w:t>
      </w:r>
      <w:r>
        <w:t>)</w:t>
      </w:r>
      <w:r w:rsidR="00FC51AD" w:rsidRPr="004335CD">
        <w:t>. The use of the BASE model to determine daily rates of GPP, ER and NPP has resulted in a number of diurnal oxygen profiles not meeting model requirements</w:t>
      </w:r>
      <w:r w:rsidR="00855275">
        <w:t xml:space="preserve"> (R</w:t>
      </w:r>
      <w:r w:rsidR="00855275" w:rsidRPr="00384791">
        <w:rPr>
          <w:vertAlign w:val="superscript"/>
        </w:rPr>
        <w:t>2</w:t>
      </w:r>
      <w:r w:rsidR="00855275">
        <w:t xml:space="preserve"> &gt;0.8)</w:t>
      </w:r>
      <w:r w:rsidR="00FC51AD" w:rsidRPr="004335CD">
        <w:t xml:space="preserve">. As such, it is not possible to undertake statistical analyses on the Yr 1 dataset. </w:t>
      </w:r>
    </w:p>
    <w:p w:rsidR="00FC51AD" w:rsidRPr="004335CD" w:rsidRDefault="00FC51AD" w:rsidP="00341D14">
      <w:pPr>
        <w:pStyle w:val="Heading7"/>
      </w:pPr>
      <w:bookmarkStart w:id="212" w:name="_Toc426839320"/>
      <w:r w:rsidRPr="004335CD">
        <w:t>Results and Discussion</w:t>
      </w:r>
      <w:bookmarkEnd w:id="212"/>
    </w:p>
    <w:p w:rsidR="00FC51AD" w:rsidRPr="004335CD" w:rsidRDefault="00FC51AD" w:rsidP="00341D14">
      <w:pPr>
        <w:pStyle w:val="Heading8"/>
      </w:pPr>
      <w:r w:rsidRPr="004335CD">
        <w:t>Nutrients</w:t>
      </w:r>
    </w:p>
    <w:p w:rsidR="00FC51AD" w:rsidRPr="004335CD" w:rsidRDefault="00FC51AD" w:rsidP="00FC51AD">
      <w:r w:rsidRPr="004335CD">
        <w:t>Total Nitrogen concentrations were exceptionally high, reaching a mean of over 3000 µg/L following inundation in December 2014. Significant differences between Regions (</w:t>
      </w:r>
      <w:r w:rsidRPr="004335CD">
        <w:rPr>
          <w:i/>
        </w:rPr>
        <w:t>p</w:t>
      </w:r>
      <w:r w:rsidRPr="004335CD">
        <w:t xml:space="preserve"> = 0.02,</w:t>
      </w:r>
      <w:r w:rsidR="00384791">
        <w:t xml:space="preserve"> </w:t>
      </w:r>
      <w:r w:rsidR="00322207">
        <w:fldChar w:fldCharType="begin"/>
      </w:r>
      <w:r w:rsidR="00384791">
        <w:instrText xml:space="preserve"> REF _Ref427320872 \h </w:instrText>
      </w:r>
      <w:r w:rsidR="00322207">
        <w:fldChar w:fldCharType="separate"/>
      </w:r>
      <w:r w:rsidR="00C80D38">
        <w:t xml:space="preserve">Figure </w:t>
      </w:r>
      <w:r w:rsidR="00C80D38">
        <w:rPr>
          <w:noProof/>
        </w:rPr>
        <w:t>I</w:t>
      </w:r>
      <w:r w:rsidR="00C80D38">
        <w:noBreakHyphen/>
      </w:r>
      <w:r w:rsidR="00C80D38">
        <w:rPr>
          <w:noProof/>
        </w:rPr>
        <w:t>2</w:t>
      </w:r>
      <w:r w:rsidR="00322207">
        <w:fldChar w:fldCharType="end"/>
      </w:r>
      <w:r w:rsidRPr="004335CD">
        <w:t>), with the Gwydir River channel significantly different to the Gingham and Gwydir wetlands.  Time 1 (filling) and time 3 (full) were significantly different (</w:t>
      </w:r>
      <w:r w:rsidRPr="004335CD">
        <w:rPr>
          <w:i/>
        </w:rPr>
        <w:t>p</w:t>
      </w:r>
      <w:r w:rsidR="00384791">
        <w:t xml:space="preserve"> = 0.03, </w:t>
      </w:r>
      <w:r w:rsidR="00322207">
        <w:fldChar w:fldCharType="begin"/>
      </w:r>
      <w:r w:rsidR="00384791">
        <w:instrText xml:space="preserve"> REF _Ref427320872 \h </w:instrText>
      </w:r>
      <w:r w:rsidR="00322207">
        <w:fldChar w:fldCharType="separate"/>
      </w:r>
      <w:r w:rsidR="00C80D38">
        <w:t xml:space="preserve">Figure </w:t>
      </w:r>
      <w:r w:rsidR="00C80D38">
        <w:rPr>
          <w:noProof/>
        </w:rPr>
        <w:t>I</w:t>
      </w:r>
      <w:r w:rsidR="00C80D38">
        <w:noBreakHyphen/>
      </w:r>
      <w:r w:rsidR="00C80D38">
        <w:rPr>
          <w:noProof/>
        </w:rPr>
        <w:t>2</w:t>
      </w:r>
      <w:r w:rsidR="00322207">
        <w:fldChar w:fldCharType="end"/>
      </w:r>
      <w:r w:rsidRPr="004335CD">
        <w:t xml:space="preserve">) to the remaining times. </w:t>
      </w:r>
    </w:p>
    <w:p w:rsidR="00FC51AD" w:rsidRPr="004335CD" w:rsidRDefault="00FC51AD" w:rsidP="00FC51AD">
      <w:r w:rsidRPr="004335CD">
        <w:t>Nitrogen oxide concentrations were consistently below 200 µg/L, with the exception of the Gwydir channel in March where the mean value exceeded 500 µg/L. Significant differences between Regions (</w:t>
      </w:r>
      <w:r w:rsidRPr="004335CD">
        <w:rPr>
          <w:i/>
        </w:rPr>
        <w:t>p</w:t>
      </w:r>
      <w:r w:rsidRPr="004335CD">
        <w:t xml:space="preserve"> = 0.04,</w:t>
      </w:r>
      <w:r w:rsidR="00384791">
        <w:t xml:space="preserve"> </w:t>
      </w:r>
      <w:r w:rsidR="00322207">
        <w:fldChar w:fldCharType="begin"/>
      </w:r>
      <w:r w:rsidR="00384791">
        <w:instrText xml:space="preserve"> REF _Ref427320872 \h </w:instrText>
      </w:r>
      <w:r w:rsidR="00322207">
        <w:fldChar w:fldCharType="separate"/>
      </w:r>
      <w:r w:rsidR="00C80D38">
        <w:t xml:space="preserve">Figure </w:t>
      </w:r>
      <w:r w:rsidR="00C80D38">
        <w:rPr>
          <w:noProof/>
        </w:rPr>
        <w:t>I</w:t>
      </w:r>
      <w:r w:rsidR="00C80D38">
        <w:noBreakHyphen/>
      </w:r>
      <w:r w:rsidR="00C80D38">
        <w:rPr>
          <w:noProof/>
        </w:rPr>
        <w:t>2</w:t>
      </w:r>
      <w:r w:rsidR="00322207">
        <w:fldChar w:fldCharType="end"/>
      </w:r>
      <w:r w:rsidRPr="004335CD">
        <w:t xml:space="preserve">), were recorded between the Gwydir channel and the wetland sites.  There was no significant difference between times. </w:t>
      </w:r>
    </w:p>
    <w:p w:rsidR="00FC51AD" w:rsidRPr="004335CD" w:rsidRDefault="00FC51AD" w:rsidP="00FC51AD">
      <w:r w:rsidRPr="004335CD">
        <w:t xml:space="preserve">Total Phosphorus concentrations were exceptionally high, reaching a mean of over 480 µg/L following inundation of the Gingham wetlands in December 2014, and </w:t>
      </w:r>
      <w:r w:rsidR="006C5E33">
        <w:t xml:space="preserve">then </w:t>
      </w:r>
      <w:r w:rsidRPr="004335CD">
        <w:t xml:space="preserve">remained </w:t>
      </w:r>
      <w:proofErr w:type="gramStart"/>
      <w:r w:rsidRPr="004335CD">
        <w:t xml:space="preserve">below 150 µg/L </w:t>
      </w:r>
      <w:r w:rsidR="006C5E33">
        <w:t>for</w:t>
      </w:r>
      <w:r w:rsidR="006C5E33" w:rsidRPr="004335CD">
        <w:t xml:space="preserve"> </w:t>
      </w:r>
      <w:r w:rsidRPr="004335CD">
        <w:t>the remainder of the study period</w:t>
      </w:r>
      <w:proofErr w:type="gramEnd"/>
      <w:r w:rsidRPr="004335CD">
        <w:t xml:space="preserve">. Significant differences </w:t>
      </w:r>
      <w:r w:rsidR="006C5E33">
        <w:t xml:space="preserve">were recorded </w:t>
      </w:r>
      <w:r w:rsidRPr="004335CD">
        <w:t>between Regions (</w:t>
      </w:r>
      <w:r w:rsidRPr="004335CD">
        <w:rPr>
          <w:i/>
        </w:rPr>
        <w:t>p</w:t>
      </w:r>
      <w:r w:rsidRPr="004335CD">
        <w:t xml:space="preserve"> = 0.02,</w:t>
      </w:r>
      <w:r w:rsidR="00384791">
        <w:t xml:space="preserve"> </w:t>
      </w:r>
      <w:r w:rsidR="00322207">
        <w:fldChar w:fldCharType="begin"/>
      </w:r>
      <w:r w:rsidR="00384791">
        <w:instrText xml:space="preserve"> REF _Ref427320872 \h </w:instrText>
      </w:r>
      <w:r w:rsidR="00322207">
        <w:fldChar w:fldCharType="separate"/>
      </w:r>
      <w:r w:rsidR="00C80D38">
        <w:t xml:space="preserve">Figure </w:t>
      </w:r>
      <w:r w:rsidR="00C80D38">
        <w:rPr>
          <w:noProof/>
        </w:rPr>
        <w:t>I</w:t>
      </w:r>
      <w:r w:rsidR="00C80D38">
        <w:noBreakHyphen/>
      </w:r>
      <w:r w:rsidR="00C80D38">
        <w:rPr>
          <w:noProof/>
        </w:rPr>
        <w:t>2</w:t>
      </w:r>
      <w:r w:rsidR="00322207">
        <w:fldChar w:fldCharType="end"/>
      </w:r>
      <w:r w:rsidR="00384791">
        <w:t xml:space="preserve">) </w:t>
      </w:r>
      <w:r w:rsidRPr="004335CD">
        <w:t>with the Gwydir River channel significantly different to the Gingham and Gwydir wetlands.  Time 1 (filling) was significantly different (</w:t>
      </w:r>
      <w:r w:rsidRPr="004335CD">
        <w:rPr>
          <w:i/>
        </w:rPr>
        <w:t>p</w:t>
      </w:r>
      <w:r w:rsidRPr="004335CD">
        <w:t xml:space="preserve"> = 0.01, </w:t>
      </w:r>
      <w:r w:rsidR="00322207">
        <w:fldChar w:fldCharType="begin"/>
      </w:r>
      <w:r w:rsidR="00341D14">
        <w:instrText xml:space="preserve"> REF _Ref427320872 \h </w:instrText>
      </w:r>
      <w:r w:rsidR="00322207">
        <w:fldChar w:fldCharType="separate"/>
      </w:r>
      <w:r w:rsidR="00C80D38">
        <w:t xml:space="preserve">Figure </w:t>
      </w:r>
      <w:r w:rsidR="00C80D38">
        <w:rPr>
          <w:noProof/>
        </w:rPr>
        <w:t>I</w:t>
      </w:r>
      <w:r w:rsidR="00C80D38">
        <w:noBreakHyphen/>
      </w:r>
      <w:r w:rsidR="00C80D38">
        <w:rPr>
          <w:noProof/>
        </w:rPr>
        <w:t>2</w:t>
      </w:r>
      <w:r w:rsidR="00322207">
        <w:fldChar w:fldCharType="end"/>
      </w:r>
      <w:r w:rsidRPr="004335CD">
        <w:t xml:space="preserve">) to the remaining times. </w:t>
      </w:r>
    </w:p>
    <w:p w:rsidR="00FC51AD" w:rsidRPr="004335CD" w:rsidRDefault="00FC51AD" w:rsidP="00FC51AD">
      <w:r w:rsidRPr="004335CD">
        <w:t>Filterable Reactive Phosphorus concentrations were consistently below 40 µg/L throughout the study period, with the</w:t>
      </w:r>
      <w:r w:rsidR="004659A0">
        <w:t xml:space="preserve"> exception of Bunnor wetlands w</w:t>
      </w:r>
      <w:r w:rsidRPr="004335CD">
        <w:t>ere very high (&gt;380 µg/L) FRP mirrored very high TP immediately following wetland filling. There were no significant differences between Regions, however, Time 1 (filling) was significantly different (</w:t>
      </w:r>
      <w:r w:rsidRPr="004335CD">
        <w:rPr>
          <w:i/>
        </w:rPr>
        <w:t>p</w:t>
      </w:r>
      <w:r w:rsidRPr="004335CD">
        <w:t xml:space="preserve"> = 0.01, </w:t>
      </w:r>
      <w:r w:rsidR="00322207">
        <w:fldChar w:fldCharType="begin"/>
      </w:r>
      <w:r w:rsidR="00341D14">
        <w:instrText xml:space="preserve"> REF _Ref427320872 \h </w:instrText>
      </w:r>
      <w:r w:rsidR="00322207">
        <w:fldChar w:fldCharType="separate"/>
      </w:r>
      <w:r w:rsidR="00C80D38">
        <w:t xml:space="preserve">Figure </w:t>
      </w:r>
      <w:r w:rsidR="00C80D38">
        <w:rPr>
          <w:noProof/>
        </w:rPr>
        <w:t>I</w:t>
      </w:r>
      <w:r w:rsidR="00C80D38">
        <w:noBreakHyphen/>
      </w:r>
      <w:r w:rsidR="00C80D38">
        <w:rPr>
          <w:noProof/>
        </w:rPr>
        <w:t>2</w:t>
      </w:r>
      <w:r w:rsidR="00322207">
        <w:fldChar w:fldCharType="end"/>
      </w:r>
      <w:r w:rsidRPr="004335CD">
        <w:t xml:space="preserve">) to the remaining times. </w:t>
      </w:r>
    </w:p>
    <w:p w:rsidR="00FC51AD" w:rsidRPr="004335CD" w:rsidRDefault="00FC51AD" w:rsidP="00FC51AD">
      <w:r w:rsidRPr="004335CD">
        <w:t xml:space="preserve">Chlorophyll </w:t>
      </w:r>
      <w:r w:rsidRPr="00384791">
        <w:rPr>
          <w:i/>
        </w:rPr>
        <w:t>a</w:t>
      </w:r>
      <w:r w:rsidRPr="004335CD">
        <w:t xml:space="preserve"> concentrations were highly variable within and between sites, and throughout the study period, ranging from less than 1 µg/L </w:t>
      </w:r>
      <w:proofErr w:type="gramStart"/>
      <w:r w:rsidRPr="004335CD">
        <w:t>to over 53 µg/L.</w:t>
      </w:r>
      <w:proofErr w:type="gramEnd"/>
      <w:r w:rsidRPr="004335CD">
        <w:t xml:space="preserve"> This high variability led to no significant differences between Regions, however, Times 1 (filling) and 3 (full) were significantly different (</w:t>
      </w:r>
      <w:r w:rsidRPr="004335CD">
        <w:rPr>
          <w:i/>
        </w:rPr>
        <w:t>p</w:t>
      </w:r>
      <w:r w:rsidRPr="004335CD">
        <w:t xml:space="preserve"> = 0.01, </w:t>
      </w:r>
      <w:r w:rsidR="00322207">
        <w:fldChar w:fldCharType="begin"/>
      </w:r>
      <w:r w:rsidR="00341D14">
        <w:instrText xml:space="preserve"> REF _Ref427320872 \h </w:instrText>
      </w:r>
      <w:r w:rsidR="00322207">
        <w:fldChar w:fldCharType="separate"/>
      </w:r>
      <w:r w:rsidR="00C80D38">
        <w:t xml:space="preserve">Figure </w:t>
      </w:r>
      <w:r w:rsidR="00C80D38">
        <w:rPr>
          <w:noProof/>
        </w:rPr>
        <w:t>I</w:t>
      </w:r>
      <w:r w:rsidR="00C80D38">
        <w:noBreakHyphen/>
      </w:r>
      <w:r w:rsidR="00C80D38">
        <w:rPr>
          <w:noProof/>
        </w:rPr>
        <w:t>2</w:t>
      </w:r>
      <w:r w:rsidR="00322207">
        <w:fldChar w:fldCharType="end"/>
      </w:r>
      <w:r w:rsidRPr="004335CD">
        <w:t xml:space="preserve">) to the remaining times. </w:t>
      </w:r>
    </w:p>
    <w:p w:rsidR="00FC51AD" w:rsidRPr="004335CD" w:rsidRDefault="00A87F26" w:rsidP="00FC51AD">
      <w:r w:rsidRPr="004335CD">
        <w:t xml:space="preserve">The Gwydir </w:t>
      </w:r>
      <w:r w:rsidR="00CF7FB8">
        <w:t>R</w:t>
      </w:r>
      <w:r w:rsidRPr="004335CD">
        <w:t>iver channel had very high</w:t>
      </w:r>
      <w:r>
        <w:t>,</w:t>
      </w:r>
      <w:r w:rsidRPr="004335CD">
        <w:t xml:space="preserve"> and significantly higher (</w:t>
      </w:r>
      <w:r w:rsidRPr="004335CD">
        <w:rPr>
          <w:i/>
        </w:rPr>
        <w:t>p</w:t>
      </w:r>
      <w:r w:rsidRPr="004335CD">
        <w:t xml:space="preserve"> = 0.01,</w:t>
      </w:r>
      <w:r>
        <w:t xml:space="preserve"> </w:t>
      </w:r>
      <w:r w:rsidR="00322207">
        <w:fldChar w:fldCharType="begin"/>
      </w:r>
      <w:r>
        <w:instrText xml:space="preserve"> REF _Ref427320872 \h </w:instrText>
      </w:r>
      <w:r w:rsidR="00322207">
        <w:fldChar w:fldCharType="separate"/>
      </w:r>
      <w:r w:rsidR="00C80D38">
        <w:t xml:space="preserve">Figure </w:t>
      </w:r>
      <w:r w:rsidR="00C80D38">
        <w:rPr>
          <w:noProof/>
        </w:rPr>
        <w:t>I</w:t>
      </w:r>
      <w:r w:rsidR="00C80D38">
        <w:noBreakHyphen/>
      </w:r>
      <w:r w:rsidR="00C80D38">
        <w:rPr>
          <w:noProof/>
        </w:rPr>
        <w:t>2</w:t>
      </w:r>
      <w:r w:rsidR="00322207">
        <w:fldChar w:fldCharType="end"/>
      </w:r>
      <w:r w:rsidRPr="004335CD">
        <w:t xml:space="preserve">), TSS concentrations compared with wetland sites. </w:t>
      </w:r>
      <w:r w:rsidR="00FC51AD" w:rsidRPr="004335CD">
        <w:t xml:space="preserve">The peak in TSS concentration of &gt;280 mg/L in the Gwydir channel coincided with reduced discharge, and was longitudinally transported to the </w:t>
      </w:r>
      <w:r w:rsidR="006C5E33">
        <w:t xml:space="preserve">lower Gwydir and Gingham </w:t>
      </w:r>
      <w:r w:rsidR="00FC51AD" w:rsidRPr="004335CD">
        <w:t xml:space="preserve">wetland sites </w:t>
      </w:r>
      <w:r w:rsidR="006C5E33">
        <w:t>that</w:t>
      </w:r>
      <w:r w:rsidR="006C5E33" w:rsidRPr="004335CD">
        <w:t xml:space="preserve"> </w:t>
      </w:r>
      <w:r w:rsidR="00FC51AD" w:rsidRPr="004335CD">
        <w:t>also had peak concentration</w:t>
      </w:r>
      <w:r w:rsidR="006C5E33">
        <w:t>s</w:t>
      </w:r>
      <w:r w:rsidR="00FC51AD" w:rsidRPr="004335CD">
        <w:t xml:space="preserve"> in March 2015.</w:t>
      </w:r>
    </w:p>
    <w:p w:rsidR="00341D14" w:rsidRDefault="00FC51AD" w:rsidP="00341D14">
      <w:pPr>
        <w:keepNext/>
        <w:spacing w:line="240" w:lineRule="auto"/>
      </w:pPr>
      <w:r w:rsidRPr="004335CD">
        <w:rPr>
          <w:noProof/>
          <w:lang w:eastAsia="en-AU"/>
        </w:rPr>
        <w:drawing>
          <wp:inline distT="0" distB="0" distL="0" distR="0">
            <wp:extent cx="5797806" cy="7464056"/>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98751" cy="7465273"/>
                    </a:xfrm>
                    <a:prstGeom prst="rect">
                      <a:avLst/>
                    </a:prstGeom>
                    <a:noFill/>
                    <a:ln>
                      <a:noFill/>
                    </a:ln>
                  </pic:spPr>
                </pic:pic>
              </a:graphicData>
            </a:graphic>
          </wp:inline>
        </w:drawing>
      </w:r>
    </w:p>
    <w:p w:rsidR="00341D14" w:rsidRDefault="00341D14" w:rsidP="00341D14">
      <w:pPr>
        <w:pStyle w:val="Caption"/>
      </w:pPr>
      <w:bookmarkStart w:id="213" w:name="_Ref427320872"/>
      <w:r>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2</w:t>
      </w:r>
      <w:r w:rsidR="00322207">
        <w:rPr>
          <w:noProof/>
        </w:rPr>
        <w:fldChar w:fldCharType="end"/>
      </w:r>
      <w:bookmarkEnd w:id="213"/>
      <w:r>
        <w:t xml:space="preserve">: </w:t>
      </w:r>
      <w:r w:rsidR="004040BA">
        <w:t xml:space="preserve"> </w:t>
      </w:r>
      <w:r w:rsidRPr="004335CD">
        <w:t xml:space="preserve">Concentrations of Total Nitrogen (µg/L ), nitrogen oxides (µg/L ), Total Phosphorus (µg/L ), filterable reactive phosphorus (µg/L ), water column chlorophyll a (µg/L ) and total suspended solids </w:t>
      </w:r>
      <w:r>
        <w:br/>
        <w:t>(mg/L</w:t>
      </w:r>
      <w:r w:rsidRPr="004335CD">
        <w:t>) in the Bunnor wetlands, Old Dromana wetlands and Gwydir River.</w:t>
      </w:r>
      <w:r>
        <w:br w:type="page"/>
      </w:r>
    </w:p>
    <w:p w:rsidR="00FC51AD" w:rsidRPr="004335CD" w:rsidRDefault="00FC51AD" w:rsidP="00341D14">
      <w:pPr>
        <w:pStyle w:val="Heading8"/>
      </w:pPr>
      <w:r w:rsidRPr="004335CD">
        <w:t>Metabolism</w:t>
      </w:r>
    </w:p>
    <w:p w:rsidR="00FC51AD" w:rsidRPr="004335CD" w:rsidRDefault="00FC51AD" w:rsidP="00FC51AD">
      <w:r w:rsidRPr="004335CD">
        <w:t>All sites and habitats were net heterotrophic throughout the period of environmental flow delivery and wetland inundation (</w:t>
      </w:r>
      <w:r w:rsidR="00322207">
        <w:fldChar w:fldCharType="begin"/>
      </w:r>
      <w:r w:rsidR="00341D14">
        <w:instrText xml:space="preserve"> REF _Ref427321039 \h </w:instrText>
      </w:r>
      <w:r w:rsidR="00322207">
        <w:fldChar w:fldCharType="separate"/>
      </w:r>
      <w:r w:rsidR="00C80D38">
        <w:t xml:space="preserve">Figure </w:t>
      </w:r>
      <w:r w:rsidR="00C80D38">
        <w:rPr>
          <w:noProof/>
        </w:rPr>
        <w:t>I</w:t>
      </w:r>
      <w:r w:rsidR="00C80D38">
        <w:noBreakHyphen/>
      </w:r>
      <w:r w:rsidR="00C80D38">
        <w:rPr>
          <w:noProof/>
        </w:rPr>
        <w:t>3</w:t>
      </w:r>
      <w:r w:rsidR="00322207">
        <w:fldChar w:fldCharType="end"/>
      </w:r>
      <w:r w:rsidRPr="004335CD">
        <w:t xml:space="preserve">). Water couch habitats in the </w:t>
      </w:r>
      <w:r w:rsidR="007D330D">
        <w:t>Bunnor</w:t>
      </w:r>
      <w:r w:rsidRPr="004335CD">
        <w:t xml:space="preserve"> and </w:t>
      </w:r>
      <w:r w:rsidR="007D330D">
        <w:t>Old Dromana</w:t>
      </w:r>
      <w:r w:rsidRPr="004335CD">
        <w:t xml:space="preserve"> wetlands were the most net heterotrophic with rates between 9.7 mg/L/day and 7.3 mg/L/day. </w:t>
      </w:r>
    </w:p>
    <w:p w:rsidR="00FC51AD" w:rsidRPr="004335CD" w:rsidRDefault="00FC51AD" w:rsidP="00FC51AD">
      <w:r w:rsidRPr="004335CD">
        <w:t xml:space="preserve">The open water habitats in the </w:t>
      </w:r>
      <w:r w:rsidR="007D330D">
        <w:t>Bunnor</w:t>
      </w:r>
      <w:r w:rsidRPr="004335CD">
        <w:t xml:space="preserve"> consistently </w:t>
      </w:r>
      <w:r w:rsidR="00485A36">
        <w:t xml:space="preserve">had </w:t>
      </w:r>
      <w:r w:rsidRPr="004335CD">
        <w:t xml:space="preserve">the highest rates of GPP (up to 4.4 mg/L/day), and the heavily vegetated areas of wetlands (100% cover of emergent vegetation) consistently the lowest rates of GPP (0.35 to 1.55 mg/L/day). The rates of ER were consistently highest in dense, inundated water couch habitats, peaking at over 10 mg/L/day </w:t>
      </w:r>
      <w:r w:rsidR="00485A36">
        <w:t xml:space="preserve">of oxygen consumption </w:t>
      </w:r>
      <w:r w:rsidRPr="004335CD">
        <w:t xml:space="preserve">in </w:t>
      </w:r>
      <w:r w:rsidR="007D330D">
        <w:t xml:space="preserve">the </w:t>
      </w:r>
      <w:r w:rsidRPr="004335CD">
        <w:t xml:space="preserve">Old Dromana </w:t>
      </w:r>
      <w:r w:rsidR="007D330D">
        <w:t>wetlands</w:t>
      </w:r>
      <w:r w:rsidRPr="004335CD">
        <w:t xml:space="preserve">. </w:t>
      </w:r>
    </w:p>
    <w:p w:rsidR="00FC51AD" w:rsidRPr="004335CD" w:rsidRDefault="00FC51AD" w:rsidP="00FC51AD">
      <w:r w:rsidRPr="004335CD">
        <w:t xml:space="preserve">The rates of GPP in the Gwydir River channel </w:t>
      </w:r>
      <w:r w:rsidR="00485A36">
        <w:t>were</w:t>
      </w:r>
      <w:r w:rsidR="00485A36" w:rsidRPr="004335CD">
        <w:t xml:space="preserve"> </w:t>
      </w:r>
      <w:r w:rsidRPr="004335CD">
        <w:t xml:space="preserve">consistently less than 2 mg/L/day with a peak in March as </w:t>
      </w:r>
      <w:r w:rsidRPr="004335CD">
        <w:rPr>
          <w:rFonts w:cs="Arial"/>
          <w:szCs w:val="20"/>
        </w:rPr>
        <w:t>environmental water</w:t>
      </w:r>
      <w:r w:rsidRPr="004335CD">
        <w:t xml:space="preserve"> deliveries were reducing</w:t>
      </w:r>
      <w:r w:rsidR="00485A36">
        <w:t xml:space="preserve"> in volume and wetted channel area was decreasing</w:t>
      </w:r>
      <w:r w:rsidRPr="004335CD">
        <w:t>.</w:t>
      </w:r>
    </w:p>
    <w:p w:rsidR="00FC51AD" w:rsidRPr="004335CD" w:rsidRDefault="00FC51AD" w:rsidP="00FC51AD">
      <w:r w:rsidRPr="004335CD">
        <w:t xml:space="preserve">At the system scale, rates of NPP were similar between the </w:t>
      </w:r>
      <w:r w:rsidR="007D330D">
        <w:t>Bunnor</w:t>
      </w:r>
      <w:r w:rsidRPr="004335CD">
        <w:t xml:space="preserve"> and </w:t>
      </w:r>
      <w:r w:rsidR="007D330D">
        <w:t>Old Dromana</w:t>
      </w:r>
      <w:r w:rsidRPr="004335CD">
        <w:t xml:space="preserve"> wetlands at between 6 and 7 mg/L/day, however Bunnor </w:t>
      </w:r>
      <w:r w:rsidR="007D330D">
        <w:t>wetland</w:t>
      </w:r>
      <w:r w:rsidR="00485A36">
        <w:t>s</w:t>
      </w:r>
      <w:r w:rsidRPr="004335CD">
        <w:t xml:space="preserve"> had substantially higher rates of GPP and ER compared with the </w:t>
      </w:r>
      <w:r w:rsidR="007D330D">
        <w:t>Old Dromana</w:t>
      </w:r>
      <w:r w:rsidRPr="004335CD">
        <w:t xml:space="preserve"> wetlands (</w:t>
      </w:r>
      <w:r w:rsidR="00322207">
        <w:fldChar w:fldCharType="begin"/>
      </w:r>
      <w:r w:rsidR="00341D14">
        <w:instrText xml:space="preserve"> REF _Ref427321028 \h </w:instrText>
      </w:r>
      <w:r w:rsidR="00322207">
        <w:fldChar w:fldCharType="separate"/>
      </w:r>
      <w:r w:rsidR="00C80D38">
        <w:t xml:space="preserve">Figure </w:t>
      </w:r>
      <w:r w:rsidR="00C80D38">
        <w:rPr>
          <w:noProof/>
        </w:rPr>
        <w:t>I</w:t>
      </w:r>
      <w:r w:rsidR="00C80D38">
        <w:noBreakHyphen/>
      </w:r>
      <w:r w:rsidR="00C80D38">
        <w:rPr>
          <w:noProof/>
        </w:rPr>
        <w:t>4</w:t>
      </w:r>
      <w:r w:rsidR="00322207">
        <w:fldChar w:fldCharType="end"/>
      </w:r>
      <w:r w:rsidRPr="004335CD">
        <w:t>)</w:t>
      </w:r>
      <w:r w:rsidR="00485A36">
        <w:t>.</w:t>
      </w:r>
    </w:p>
    <w:p w:rsidR="00341D14" w:rsidRDefault="00FC51AD" w:rsidP="00341D14">
      <w:pPr>
        <w:keepNext/>
        <w:spacing w:line="240" w:lineRule="auto"/>
        <w:jc w:val="center"/>
      </w:pPr>
      <w:r w:rsidRPr="004335CD">
        <w:rPr>
          <w:noProof/>
          <w:lang w:eastAsia="en-AU"/>
        </w:rPr>
        <w:drawing>
          <wp:inline distT="0" distB="0" distL="0" distR="0">
            <wp:extent cx="4267056" cy="7172696"/>
            <wp:effectExtent l="0" t="0" r="635"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3.JPG"/>
                    <pic:cNvPicPr/>
                  </pic:nvPicPr>
                  <pic:blipFill rotWithShape="1">
                    <a:blip r:embed="rId1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4267995" cy="7174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1AD" w:rsidRPr="004335CD" w:rsidRDefault="00341D14" w:rsidP="00341D14">
      <w:pPr>
        <w:pStyle w:val="Caption"/>
      </w:pPr>
      <w:bookmarkStart w:id="214" w:name="_Ref427321039"/>
      <w:r>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3</w:t>
      </w:r>
      <w:r w:rsidR="00322207">
        <w:rPr>
          <w:noProof/>
        </w:rPr>
        <w:fldChar w:fldCharType="end"/>
      </w:r>
      <w:bookmarkEnd w:id="214"/>
      <w:r>
        <w:t>:</w:t>
      </w:r>
      <w:r w:rsidR="004040BA">
        <w:t xml:space="preserve">  </w:t>
      </w:r>
      <w:r w:rsidRPr="00AC223A">
        <w:t>Rates of GPP, ER and NPP (mgDO/L/day) in the Bunnor wetlands, Old Dromana wetlands and Gwydir River.</w:t>
      </w:r>
    </w:p>
    <w:p w:rsidR="00FC51AD" w:rsidRPr="004335CD" w:rsidRDefault="00FC51AD" w:rsidP="00FC51AD"/>
    <w:p w:rsidR="00FC51AD" w:rsidRPr="004335CD" w:rsidRDefault="00FC51AD" w:rsidP="00FC51AD">
      <w:r w:rsidRPr="004335CD">
        <w:rPr>
          <w:noProof/>
          <w:lang w:eastAsia="en-AU"/>
        </w:rPr>
        <w:drawing>
          <wp:inline distT="0" distB="0" distL="0" distR="0">
            <wp:extent cx="5731510" cy="7412355"/>
            <wp:effectExtent l="0" t="0" r="254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5.JPG"/>
                    <pic:cNvPicPr/>
                  </pic:nvPicPr>
                  <pic:blipFill>
                    <a:blip r:embed="rId1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731510" cy="7412355"/>
                    </a:xfrm>
                    <a:prstGeom prst="rect">
                      <a:avLst/>
                    </a:prstGeom>
                  </pic:spPr>
                </pic:pic>
              </a:graphicData>
            </a:graphic>
          </wp:inline>
        </w:drawing>
      </w:r>
    </w:p>
    <w:p w:rsidR="00341D14" w:rsidRDefault="00FC51AD" w:rsidP="002F043A">
      <w:pPr>
        <w:keepNext/>
        <w:spacing w:line="240" w:lineRule="auto"/>
        <w:jc w:val="center"/>
      </w:pPr>
      <w:r w:rsidRPr="004335CD">
        <w:rPr>
          <w:noProof/>
          <w:lang w:eastAsia="en-AU"/>
        </w:rPr>
        <w:drawing>
          <wp:inline distT="0" distB="0" distL="0" distR="0">
            <wp:extent cx="3906982" cy="7125195"/>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5.JPG"/>
                    <pic:cNvPicPr/>
                  </pic:nvPicPr>
                  <pic:blipFill rotWithShape="1">
                    <a:blip r:embed="rId1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3908117" cy="71272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41D14" w:rsidRDefault="00341D14" w:rsidP="00341D14">
      <w:pPr>
        <w:pStyle w:val="Caption"/>
      </w:pPr>
      <w:bookmarkStart w:id="215" w:name="_Ref427321028"/>
      <w:r>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4</w:t>
      </w:r>
      <w:r w:rsidR="00322207">
        <w:rPr>
          <w:noProof/>
        </w:rPr>
        <w:fldChar w:fldCharType="end"/>
      </w:r>
      <w:bookmarkEnd w:id="215"/>
      <w:r>
        <w:t xml:space="preserve">: </w:t>
      </w:r>
      <w:r w:rsidR="004040BA">
        <w:t xml:space="preserve"> </w:t>
      </w:r>
      <w:r w:rsidRPr="00190B31">
        <w:t>Rates of GPP, ER and NPP (mgDO/L/day) in wetland habitats in the Bunnor wetlands, Old Dromana wetlands and Gwydir River.</w:t>
      </w:r>
      <w:r>
        <w:br w:type="page"/>
      </w:r>
    </w:p>
    <w:p w:rsidR="00FC51AD" w:rsidRPr="004335CD" w:rsidRDefault="00FC51AD" w:rsidP="00341D14">
      <w:pPr>
        <w:pStyle w:val="Heading8"/>
      </w:pPr>
      <w:r w:rsidRPr="004335CD">
        <w:t>Microinvertebrates</w:t>
      </w:r>
    </w:p>
    <w:p w:rsidR="00FC51AD" w:rsidRPr="004335CD" w:rsidRDefault="00FC51AD" w:rsidP="00FC51AD">
      <w:r w:rsidRPr="004335CD">
        <w:t>There was no clear trend in microinvertebrate densities with a significant POSITION x REGION x TIME interaction masking main spatial and temporal effects (</w:t>
      </w:r>
      <w:r w:rsidRPr="004335CD">
        <w:rPr>
          <w:i/>
        </w:rPr>
        <w:t>F</w:t>
      </w:r>
      <w:r w:rsidRPr="004335CD">
        <w:rPr>
          <w:vertAlign w:val="subscript"/>
        </w:rPr>
        <w:t>3</w:t>
      </w:r>
      <w:proofErr w:type="gramStart"/>
      <w:r w:rsidRPr="004335CD">
        <w:rPr>
          <w:vertAlign w:val="subscript"/>
        </w:rPr>
        <w:t>,31</w:t>
      </w:r>
      <w:proofErr w:type="gramEnd"/>
      <w:r w:rsidRPr="004335CD">
        <w:rPr>
          <w:vertAlign w:val="subscript"/>
        </w:rPr>
        <w:t xml:space="preserve"> </w:t>
      </w:r>
      <w:r w:rsidRPr="004335CD">
        <w:t xml:space="preserve">= 5.611, </w:t>
      </w:r>
      <w:r w:rsidRPr="004335CD">
        <w:rPr>
          <w:i/>
        </w:rPr>
        <w:t>p</w:t>
      </w:r>
      <w:r w:rsidRPr="004335CD">
        <w:t xml:space="preserve"> = 0.003). When analysed separately, there were no significant temporal or spatial differences in benthic microinvertebrate densities (</w:t>
      </w:r>
      <w:r w:rsidR="00322207">
        <w:fldChar w:fldCharType="begin"/>
      </w:r>
      <w:r w:rsidR="00341D14">
        <w:instrText xml:space="preserve"> REF _Ref427321101 \h </w:instrText>
      </w:r>
      <w:r w:rsidR="00322207">
        <w:fldChar w:fldCharType="separate"/>
      </w:r>
      <w:r w:rsidR="00C80D38">
        <w:t xml:space="preserve">Figure </w:t>
      </w:r>
      <w:r w:rsidR="00C80D38">
        <w:rPr>
          <w:noProof/>
        </w:rPr>
        <w:t>I</w:t>
      </w:r>
      <w:r w:rsidR="00C80D38">
        <w:noBreakHyphen/>
      </w:r>
      <w:r w:rsidR="00C80D38">
        <w:rPr>
          <w:noProof/>
        </w:rPr>
        <w:t>5</w:t>
      </w:r>
      <w:r w:rsidR="00322207">
        <w:fldChar w:fldCharType="end"/>
      </w:r>
      <w:r w:rsidRPr="004335CD">
        <w:t>a), but significant temporal - spatial interactions in pelagic microinvertebrate densities when comparing Bunnor wetland, Old Dromana wetland and Gwydir River sites (</w:t>
      </w:r>
      <w:r w:rsidR="00322207">
        <w:fldChar w:fldCharType="begin"/>
      </w:r>
      <w:r w:rsidR="00341D14">
        <w:instrText xml:space="preserve"> REF _Ref427321101 \h </w:instrText>
      </w:r>
      <w:r w:rsidR="00322207">
        <w:fldChar w:fldCharType="separate"/>
      </w:r>
      <w:r w:rsidR="00C80D38">
        <w:t xml:space="preserve">Figure </w:t>
      </w:r>
      <w:r w:rsidR="00C80D38">
        <w:rPr>
          <w:noProof/>
        </w:rPr>
        <w:t>I</w:t>
      </w:r>
      <w:r w:rsidR="00C80D38">
        <w:noBreakHyphen/>
      </w:r>
      <w:r w:rsidR="00C80D38">
        <w:rPr>
          <w:noProof/>
        </w:rPr>
        <w:t>5</w:t>
      </w:r>
      <w:r w:rsidR="00322207">
        <w:fldChar w:fldCharType="end"/>
      </w:r>
      <w:r w:rsidRPr="004335CD">
        <w:t>b). Similar results were observed for microinvertebrate diversity with a significant POSITION x REGION x TIME interaction masking main temporal and spatial effects (</w:t>
      </w:r>
      <w:r w:rsidRPr="004335CD">
        <w:rPr>
          <w:i/>
        </w:rPr>
        <w:t>F</w:t>
      </w:r>
      <w:r w:rsidRPr="004335CD">
        <w:rPr>
          <w:vertAlign w:val="subscript"/>
        </w:rPr>
        <w:t>3</w:t>
      </w:r>
      <w:proofErr w:type="gramStart"/>
      <w:r w:rsidRPr="004335CD">
        <w:rPr>
          <w:vertAlign w:val="subscript"/>
        </w:rPr>
        <w:t>,31</w:t>
      </w:r>
      <w:proofErr w:type="gramEnd"/>
      <w:r w:rsidRPr="004335CD">
        <w:rPr>
          <w:vertAlign w:val="subscript"/>
        </w:rPr>
        <w:t xml:space="preserve"> </w:t>
      </w:r>
      <w:r w:rsidRPr="004335CD">
        <w:t xml:space="preserve">= 8.263, </w:t>
      </w:r>
      <w:r w:rsidRPr="004335CD">
        <w:rPr>
          <w:i/>
        </w:rPr>
        <w:t>p</w:t>
      </w:r>
      <w:r w:rsidRPr="004335CD">
        <w:t xml:space="preserve"> &lt; 0.001). When analysed separately, there were no significant temporal or spatial differences in benthic microinvertebrate diversity (</w:t>
      </w:r>
      <w:r w:rsidR="00322207">
        <w:fldChar w:fldCharType="begin"/>
      </w:r>
      <w:r w:rsidR="00341D14">
        <w:instrText xml:space="preserve"> REF _Ref427321101 \h </w:instrText>
      </w:r>
      <w:r w:rsidR="00322207">
        <w:fldChar w:fldCharType="separate"/>
      </w:r>
      <w:r w:rsidR="00C80D38">
        <w:t xml:space="preserve">Figure </w:t>
      </w:r>
      <w:r w:rsidR="00C80D38">
        <w:rPr>
          <w:noProof/>
        </w:rPr>
        <w:t>I</w:t>
      </w:r>
      <w:r w:rsidR="00C80D38">
        <w:noBreakHyphen/>
      </w:r>
      <w:r w:rsidR="00C80D38">
        <w:rPr>
          <w:noProof/>
        </w:rPr>
        <w:t>5</w:t>
      </w:r>
      <w:r w:rsidR="00322207">
        <w:fldChar w:fldCharType="end"/>
      </w:r>
      <w:r w:rsidRPr="004335CD">
        <w:t>c), but significant temporal – spatial interactions in pelagic microinvertebrate diversities (</w:t>
      </w:r>
      <w:r w:rsidR="00322207">
        <w:fldChar w:fldCharType="begin"/>
      </w:r>
      <w:r w:rsidR="00341D14">
        <w:instrText xml:space="preserve"> REF _Ref427321101 \h </w:instrText>
      </w:r>
      <w:r w:rsidR="00322207">
        <w:fldChar w:fldCharType="separate"/>
      </w:r>
      <w:r w:rsidR="00C80D38">
        <w:t xml:space="preserve">Figure </w:t>
      </w:r>
      <w:r w:rsidR="00C80D38">
        <w:rPr>
          <w:noProof/>
        </w:rPr>
        <w:t>I</w:t>
      </w:r>
      <w:r w:rsidR="00C80D38">
        <w:noBreakHyphen/>
      </w:r>
      <w:r w:rsidR="00C80D38">
        <w:rPr>
          <w:noProof/>
        </w:rPr>
        <w:t>5</w:t>
      </w:r>
      <w:r w:rsidR="00322207">
        <w:fldChar w:fldCharType="end"/>
      </w:r>
      <w:r w:rsidRPr="004335CD">
        <w:t xml:space="preserve">d). </w:t>
      </w:r>
    </w:p>
    <w:p w:rsidR="00FC51AD" w:rsidRPr="004335CD" w:rsidRDefault="00FC51AD" w:rsidP="00FC51AD"/>
    <w:p w:rsidR="00341D14" w:rsidRDefault="00322207" w:rsidP="00341D14">
      <w:pPr>
        <w:keepNext/>
        <w:spacing w:after="0" w:line="240" w:lineRule="auto"/>
      </w:pPr>
      <w:r>
        <w:rPr>
          <w:noProof/>
          <w:lang w:eastAsia="en-AU"/>
        </w:rPr>
        <w:pict>
          <v:group id="Group 6" o:spid="_x0000_s1073" style="position:absolute;left:0;text-align:left;margin-left:43.5pt;margin-top:6.15pt;width:242.25pt;height:180pt;z-index:251728896" coordsize="30765,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">
            <v:shape id="Text Box 2" o:spid="_x0000_s1074" type="#_x0000_t202" style="position:absolute;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B97C0B" w:rsidRPr="00B420E4" w:rsidRDefault="00B97C0B" w:rsidP="00FC51AD">
                    <w:pPr>
                      <w:rPr>
                        <w:b/>
                      </w:rPr>
                    </w:pPr>
                    <w:r w:rsidRPr="00B420E4">
                      <w:rPr>
                        <w:b/>
                      </w:rPr>
                      <w:t>(a)</w:t>
                    </w:r>
                  </w:p>
                </w:txbxContent>
              </v:textbox>
            </v:shape>
            <v:shape id="Text Box 2" o:spid="_x0000_s1075" type="#_x0000_t202" style="position:absolute;left:26860;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B97C0B" w:rsidRPr="00B420E4" w:rsidRDefault="00B97C0B" w:rsidP="00FC51AD">
                    <w:pPr>
                      <w:rPr>
                        <w:b/>
                      </w:rPr>
                    </w:pPr>
                    <w:r w:rsidRPr="00B420E4">
                      <w:rPr>
                        <w:b/>
                      </w:rPr>
                      <w:t>(</w:t>
                    </w:r>
                    <w:r>
                      <w:rPr>
                        <w:b/>
                      </w:rPr>
                      <w:t>b</w:t>
                    </w:r>
                    <w:r w:rsidRPr="00B420E4">
                      <w:rPr>
                        <w:b/>
                      </w:rPr>
                      <w:t>)</w:t>
                    </w:r>
                  </w:p>
                </w:txbxContent>
              </v:textbox>
            </v:shape>
            <v:shape id="Text Box 2" o:spid="_x0000_s1076" type="#_x0000_t202" style="position:absolute;top:20097;width:390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B97C0B" w:rsidRPr="00B420E4" w:rsidRDefault="00B97C0B" w:rsidP="00FC51AD">
                    <w:pPr>
                      <w:rPr>
                        <w:b/>
                      </w:rPr>
                    </w:pPr>
                    <w:r w:rsidRPr="00B420E4">
                      <w:rPr>
                        <w:b/>
                      </w:rPr>
                      <w:t>(</w:t>
                    </w:r>
                    <w:r>
                      <w:rPr>
                        <w:b/>
                      </w:rPr>
                      <w:t>c</w:t>
                    </w:r>
                    <w:r w:rsidRPr="00B420E4">
                      <w:rPr>
                        <w:b/>
                      </w:rPr>
                      <w:t>)</w:t>
                    </w:r>
                  </w:p>
                </w:txbxContent>
              </v:textbox>
            </v:shape>
            <v:shape id="Text Box 2" o:spid="_x0000_s1077" type="#_x0000_t202" style="position:absolute;left:26860;top:20097;width:390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B97C0B" w:rsidRPr="00B420E4" w:rsidRDefault="00B97C0B" w:rsidP="00FC51AD">
                    <w:pPr>
                      <w:rPr>
                        <w:b/>
                      </w:rPr>
                    </w:pPr>
                    <w:r w:rsidRPr="00B420E4">
                      <w:rPr>
                        <w:b/>
                      </w:rPr>
                      <w:t>(</w:t>
                    </w:r>
                    <w:r>
                      <w:rPr>
                        <w:b/>
                      </w:rPr>
                      <w:t>d</w:t>
                    </w:r>
                    <w:r w:rsidRPr="00B420E4">
                      <w:rPr>
                        <w:b/>
                      </w:rPr>
                      <w:t>)</w:t>
                    </w:r>
                  </w:p>
                </w:txbxContent>
              </v:textbox>
            </v:shape>
          </v:group>
        </w:pict>
      </w:r>
      <w:r w:rsidR="00FC51AD" w:rsidRPr="004335CD">
        <w:rPr>
          <w:noProof/>
          <w:lang w:eastAsia="en-AU"/>
        </w:rPr>
        <w:drawing>
          <wp:inline distT="0" distB="0" distL="0" distR="0">
            <wp:extent cx="5762625" cy="4181475"/>
            <wp:effectExtent l="0" t="0" r="9525" b="952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thic (L) and Pelagic (R) Density (T) and Diversity (B) - System X Time.PNG"/>
                    <pic:cNvPicPr/>
                  </pic:nvPicPr>
                  <pic:blipFill rotWithShape="1">
                    <a:blip r:embed="rId1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762625" cy="4181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1AD" w:rsidRPr="004335CD" w:rsidRDefault="00341D14" w:rsidP="00341D14">
      <w:pPr>
        <w:pStyle w:val="Caption"/>
      </w:pPr>
      <w:bookmarkStart w:id="216" w:name="_Ref427321101"/>
      <w:r>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5</w:t>
      </w:r>
      <w:r w:rsidR="00322207">
        <w:rPr>
          <w:noProof/>
        </w:rPr>
        <w:fldChar w:fldCharType="end"/>
      </w:r>
      <w:bookmarkEnd w:id="216"/>
      <w:r>
        <w:t>:</w:t>
      </w:r>
      <w:r w:rsidRPr="00341D14">
        <w:t xml:space="preserve"> </w:t>
      </w:r>
      <w:r w:rsidR="004040BA">
        <w:t xml:space="preserve"> </w:t>
      </w:r>
      <w:r w:rsidRPr="004335CD">
        <w:t xml:space="preserve">Microinvertebrate </w:t>
      </w:r>
      <w:r w:rsidRPr="00341D14">
        <w:t>density (per L) in (a) benthic and (b) pelagic communities, and microinvertebrate taxonomic diversity in (c) benthic and (d) pelagic communities across habitats in the Bunnor wetlands, Old Dromana wetlands and Gwydir River.</w:t>
      </w:r>
    </w:p>
    <w:p w:rsidR="00FC51AD" w:rsidRPr="004335CD" w:rsidRDefault="00FC51AD" w:rsidP="00FC51AD">
      <w:r w:rsidRPr="004335CD">
        <w:br w:type="page"/>
      </w:r>
    </w:p>
    <w:p w:rsidR="00FC51AD" w:rsidRPr="004335CD" w:rsidRDefault="00FC51AD" w:rsidP="001B25F7">
      <w:r w:rsidRPr="004335CD">
        <w:t>Densities of the microcrustacean component of the microinvertebrate communities were very similar to the total microinvertebrate densities (</w:t>
      </w:r>
      <w:r w:rsidR="00322207">
        <w:fldChar w:fldCharType="begin"/>
      </w:r>
      <w:r w:rsidR="00341D14">
        <w:instrText xml:space="preserve"> REF _Ref427321039 \h </w:instrText>
      </w:r>
      <w:r w:rsidR="00322207">
        <w:fldChar w:fldCharType="separate"/>
      </w:r>
      <w:r w:rsidR="00C80D38">
        <w:t xml:space="preserve">Figure </w:t>
      </w:r>
      <w:r w:rsidR="00C80D38">
        <w:rPr>
          <w:noProof/>
        </w:rPr>
        <w:t>I</w:t>
      </w:r>
      <w:r w:rsidR="00C80D38">
        <w:noBreakHyphen/>
      </w:r>
      <w:r w:rsidR="00C80D38">
        <w:rPr>
          <w:noProof/>
        </w:rPr>
        <w:t>3</w:t>
      </w:r>
      <w:r w:rsidR="00322207">
        <w:fldChar w:fldCharType="end"/>
      </w:r>
      <w:r w:rsidRPr="004335CD">
        <w:t>). This suggests that microcrustaceans drive microinvertebrate community patterns. Microcrustacean densities were also extremely variable, with a significant POSITION x REGION x TIME interaction masking the main spatial and temporal effects (</w:t>
      </w:r>
      <w:r w:rsidRPr="001B25F7">
        <w:t>F3</w:t>
      </w:r>
      <w:proofErr w:type="gramStart"/>
      <w:r w:rsidRPr="001B25F7">
        <w:t>,31</w:t>
      </w:r>
      <w:proofErr w:type="gramEnd"/>
      <w:r w:rsidRPr="001B25F7">
        <w:t xml:space="preserve"> </w:t>
      </w:r>
      <w:r w:rsidRPr="004335CD">
        <w:t xml:space="preserve">= 3.019, </w:t>
      </w:r>
      <w:r w:rsidRPr="001B25F7">
        <w:t>p</w:t>
      </w:r>
      <w:r w:rsidRPr="004335CD">
        <w:t xml:space="preserve"> = 0.045). Benthic microcrustacean densities in wetlands and the river were statistically similar (</w:t>
      </w:r>
      <w:r w:rsidR="00322207">
        <w:fldChar w:fldCharType="begin"/>
      </w:r>
      <w:r w:rsidR="00341D14">
        <w:instrText xml:space="preserve"> REF _Ref427321161 \h </w:instrText>
      </w:r>
      <w:r w:rsidR="00322207">
        <w:fldChar w:fldCharType="separate"/>
      </w:r>
      <w:r w:rsidR="00C80D38" w:rsidRPr="004659A0">
        <w:t xml:space="preserve">Figure </w:t>
      </w:r>
      <w:r w:rsidR="00C80D38">
        <w:rPr>
          <w:noProof/>
        </w:rPr>
        <w:t>I</w:t>
      </w:r>
      <w:r w:rsidR="00C80D38" w:rsidRPr="004659A0">
        <w:noBreakHyphen/>
      </w:r>
      <w:r w:rsidR="00C80D38">
        <w:rPr>
          <w:noProof/>
        </w:rPr>
        <w:t>6</w:t>
      </w:r>
      <w:r w:rsidR="00322207">
        <w:fldChar w:fldCharType="end"/>
      </w:r>
      <w:r w:rsidRPr="004335CD">
        <w:t xml:space="preserve">a), but pelagic microcrustacean densities varied with time between wetlands and the river (TIME x REGION </w:t>
      </w:r>
      <w:r w:rsidRPr="001B25F7">
        <w:t>F3</w:t>
      </w:r>
      <w:proofErr w:type="gramStart"/>
      <w:r w:rsidRPr="001B25F7">
        <w:t>,14</w:t>
      </w:r>
      <w:proofErr w:type="gramEnd"/>
      <w:r w:rsidRPr="001B25F7">
        <w:t xml:space="preserve"> </w:t>
      </w:r>
      <w:r w:rsidRPr="004335CD">
        <w:t xml:space="preserve">= 8.467, </w:t>
      </w:r>
      <w:r w:rsidRPr="001B25F7">
        <w:t>p</w:t>
      </w:r>
      <w:r w:rsidRPr="004335CD">
        <w:t xml:space="preserve"> = 0.002, </w:t>
      </w:r>
      <w:r w:rsidR="00322207">
        <w:fldChar w:fldCharType="begin"/>
      </w:r>
      <w:r w:rsidR="00341D14">
        <w:instrText xml:space="preserve"> REF _Ref427321161 \h </w:instrText>
      </w:r>
      <w:r w:rsidR="00322207">
        <w:fldChar w:fldCharType="separate"/>
      </w:r>
      <w:r w:rsidR="00C80D38" w:rsidRPr="004659A0">
        <w:t xml:space="preserve">Figure </w:t>
      </w:r>
      <w:r w:rsidR="00C80D38">
        <w:rPr>
          <w:noProof/>
        </w:rPr>
        <w:t>I</w:t>
      </w:r>
      <w:r w:rsidR="00C80D38" w:rsidRPr="004659A0">
        <w:noBreakHyphen/>
      </w:r>
      <w:r w:rsidR="00C80D38">
        <w:rPr>
          <w:noProof/>
        </w:rPr>
        <w:t>6</w:t>
      </w:r>
      <w:r w:rsidR="00322207">
        <w:fldChar w:fldCharType="end"/>
      </w:r>
      <w:r w:rsidRPr="004335CD">
        <w:t xml:space="preserve">b). </w:t>
      </w:r>
    </w:p>
    <w:p w:rsidR="00FC51AD" w:rsidRPr="004335CD" w:rsidRDefault="00FC51AD" w:rsidP="001B25F7">
      <w:r w:rsidRPr="004335CD">
        <w:t>There were no clear patterns in microcrustacean diversities, with the POSITION x REGION x TIME interaction masking main spatial and temporal effects (</w:t>
      </w:r>
      <w:r w:rsidRPr="001B25F7">
        <w:t>F1</w:t>
      </w:r>
      <w:proofErr w:type="gramStart"/>
      <w:r w:rsidRPr="001B25F7">
        <w:t>,31</w:t>
      </w:r>
      <w:proofErr w:type="gramEnd"/>
      <w:r w:rsidRPr="001B25F7">
        <w:t xml:space="preserve"> </w:t>
      </w:r>
      <w:r w:rsidRPr="004335CD">
        <w:t xml:space="preserve">= 3.288, </w:t>
      </w:r>
      <w:r w:rsidRPr="001B25F7">
        <w:t>p</w:t>
      </w:r>
      <w:r w:rsidRPr="004335CD">
        <w:t xml:space="preserve"> = 0.034). </w:t>
      </w:r>
      <w:r w:rsidR="00A87F26" w:rsidRPr="004335CD">
        <w:t>There were no significant differences in benthic diversity (</w:t>
      </w:r>
      <w:r w:rsidR="00322207">
        <w:fldChar w:fldCharType="begin"/>
      </w:r>
      <w:r w:rsidR="00A87F26">
        <w:instrText xml:space="preserve"> REF _Ref427321161 \h </w:instrText>
      </w:r>
      <w:r w:rsidR="00322207">
        <w:fldChar w:fldCharType="separate"/>
      </w:r>
      <w:r w:rsidR="00C80D38" w:rsidRPr="004659A0">
        <w:t xml:space="preserve">Figure </w:t>
      </w:r>
      <w:r w:rsidR="00C80D38">
        <w:rPr>
          <w:noProof/>
        </w:rPr>
        <w:t>I</w:t>
      </w:r>
      <w:r w:rsidR="00C80D38" w:rsidRPr="004659A0">
        <w:noBreakHyphen/>
      </w:r>
      <w:r w:rsidR="00C80D38">
        <w:rPr>
          <w:noProof/>
        </w:rPr>
        <w:t>6</w:t>
      </w:r>
      <w:r w:rsidR="00322207">
        <w:fldChar w:fldCharType="end"/>
      </w:r>
      <w:r w:rsidR="00A87F26" w:rsidRPr="004335CD">
        <w:t xml:space="preserve">c), but pelagic diversity differed over time between wetlands and the river (TIME x REGION </w:t>
      </w:r>
      <w:r w:rsidR="00A87F26" w:rsidRPr="001B25F7">
        <w:t>F3</w:t>
      </w:r>
      <w:proofErr w:type="gramStart"/>
      <w:r w:rsidR="00A87F26" w:rsidRPr="001B25F7">
        <w:t>,14</w:t>
      </w:r>
      <w:proofErr w:type="gramEnd"/>
      <w:r w:rsidR="00A87F26" w:rsidRPr="001B25F7">
        <w:t xml:space="preserve"> </w:t>
      </w:r>
      <w:r w:rsidR="00A87F26" w:rsidRPr="004335CD">
        <w:t xml:space="preserve">= 12.189, </w:t>
      </w:r>
      <w:r w:rsidR="00A87F26" w:rsidRPr="001B25F7">
        <w:t>p</w:t>
      </w:r>
      <w:r w:rsidR="00A87F26" w:rsidRPr="004335CD">
        <w:t xml:space="preserve"> &lt; 0.001,</w:t>
      </w:r>
      <w:r w:rsidR="00A87F26">
        <w:t xml:space="preserve"> </w:t>
      </w:r>
      <w:r w:rsidR="00322207">
        <w:fldChar w:fldCharType="begin"/>
      </w:r>
      <w:r w:rsidR="00A87F26">
        <w:instrText xml:space="preserve"> REF _Ref427321161 \h </w:instrText>
      </w:r>
      <w:r w:rsidR="00322207">
        <w:fldChar w:fldCharType="separate"/>
      </w:r>
      <w:r w:rsidR="00C80D38" w:rsidRPr="004659A0">
        <w:t xml:space="preserve">Figure </w:t>
      </w:r>
      <w:r w:rsidR="00C80D38">
        <w:rPr>
          <w:noProof/>
        </w:rPr>
        <w:t>I</w:t>
      </w:r>
      <w:r w:rsidR="00C80D38" w:rsidRPr="004659A0">
        <w:noBreakHyphen/>
      </w:r>
      <w:r w:rsidR="00C80D38">
        <w:rPr>
          <w:noProof/>
        </w:rPr>
        <w:t>6</w:t>
      </w:r>
      <w:r w:rsidR="00322207">
        <w:fldChar w:fldCharType="end"/>
      </w:r>
      <w:r w:rsidR="00A87F26" w:rsidRPr="004335CD">
        <w:t>d).</w:t>
      </w:r>
    </w:p>
    <w:p w:rsidR="00341D14" w:rsidRDefault="00322207" w:rsidP="00341D14">
      <w:pPr>
        <w:keepNext/>
        <w:spacing w:after="0" w:line="240" w:lineRule="auto"/>
      </w:pPr>
      <w:r>
        <w:rPr>
          <w:noProof/>
          <w:lang w:eastAsia="en-AU"/>
        </w:rPr>
        <w:pict>
          <v:group id="Group 20" o:spid="_x0000_s1078" style="position:absolute;left:0;text-align:left;margin-left:42.75pt;margin-top:6.75pt;width:246.75pt;height:190.5pt;z-index:251730944" coordsize="31337,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">
            <v:shape id="Text Box 2" o:spid="_x0000_s1079" type="#_x0000_t202" style="position:absolute;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f5mcMA&#10;AADdAAAADwAAAGRycy9kb3ducmV2LnhtbESPQYvCMBSE7wv+h/CEva2JoqLVKKIIe1rRVcHbo3m2&#10;xealNNF2/70RhD0OM/MNM1+2thQPqn3hWEO/p0AQp84UnGk4/m6/JiB8QDZYOiYNf+Rhueh8zDEx&#10;ruE9PQ4hExHCPkENeQhVIqVPc7Loe64ijt7V1RZDlHUmTY1NhNtSDpQaS4sFx4UcK1rnlN4Od6vh&#10;9HO9nIdql23sqGpcqyTbqdT6s9uuZiACteE//G5/Gw0DNR7C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f5mcMAAADdAAAADwAAAAAAAAAAAAAAAACYAgAAZHJzL2Rv&#10;d25yZXYueG1sUEsFBgAAAAAEAAQA9QAAAIgDAAAAAA==&#10;" filled="f" stroked="f">
              <v:textbox>
                <w:txbxContent>
                  <w:p w:rsidR="00B97C0B" w:rsidRPr="00B420E4" w:rsidRDefault="00B97C0B" w:rsidP="00FC51AD">
                    <w:pPr>
                      <w:rPr>
                        <w:b/>
                      </w:rPr>
                    </w:pPr>
                    <w:r w:rsidRPr="00B420E4">
                      <w:rPr>
                        <w:b/>
                      </w:rPr>
                      <w:t>(a)</w:t>
                    </w:r>
                  </w:p>
                </w:txbxContent>
              </v:textbox>
            </v:shape>
            <v:shape id="Text Box 17" o:spid="_x0000_s1080" type="#_x0000_t202" style="position:absolute;left:27432;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cAsUA&#10;AADdAAAADwAAAGRycy9kb3ducmV2LnhtbESPQWvCQBSE70L/w/IK3nS3YkKbukpRCp4qpq3g7ZF9&#10;JqHZtyG7TeK/7wpCj8PMfMOsNqNtRE+drx1reJorEMSFMzWXGr4+32fPIHxANtg4Jg1X8rBZP0xW&#10;mBk38JH6PJQiQthnqKEKoc2k9EVFFv3ctcTRu7jOYoiyK6XpcIhw28iFUqm0WHNcqLClbUXFT/5r&#10;NXx/XM6npTqUO5u0gxuVZPsitZ4+jm+vIAKN4T98b++NhoVKE7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1wCxQAAAN0AAAAPAAAAAAAAAAAAAAAAAJgCAABkcnMv&#10;ZG93bnJldi54bWxQSwUGAAAAAAQABAD1AAAAigMAAAAA&#10;" filled="f" stroked="f">
              <v:textbox>
                <w:txbxContent>
                  <w:p w:rsidR="00B97C0B" w:rsidRPr="00B420E4" w:rsidRDefault="00B97C0B" w:rsidP="00FC51AD">
                    <w:pPr>
                      <w:rPr>
                        <w:b/>
                      </w:rPr>
                    </w:pPr>
                    <w:r w:rsidRPr="00B420E4">
                      <w:rPr>
                        <w:b/>
                      </w:rPr>
                      <w:t>(</w:t>
                    </w:r>
                    <w:r>
                      <w:rPr>
                        <w:b/>
                      </w:rPr>
                      <w:t>b</w:t>
                    </w:r>
                    <w:r w:rsidRPr="00B420E4">
                      <w:rPr>
                        <w:b/>
                      </w:rPr>
                      <w:t>)</w:t>
                    </w:r>
                  </w:p>
                </w:txbxContent>
              </v:textbox>
            </v:shape>
            <v:shape id="Text Box 2" o:spid="_x0000_s1081" type="#_x0000_t202" style="position:absolute;top:21431;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nCdcUA&#10;AADdAAAADwAAAGRycy9kb3ducmV2LnhtbESPQWvCQBSE7wX/w/IEb81uQxtqdBVRCp5atK3g7ZF9&#10;JqHZtyG7Jum/7xYEj8PMfMMs16NtRE+drx1reEoUCOLCmZpLDV+fb4+vIHxANtg4Jg2/5GG9mjws&#10;MTdu4AP1x1CKCGGfo4YqhDaX0hcVWfSJa4mjd3GdxRBlV0rT4RDhtpGpUpm0WHNcqLClbUXFz/Fq&#10;NXy/X86nZ/VR7uxLO7hRSbZzqfVsOm4WIAKN4R6+tfdGQ6qy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cJ1xQAAAN0AAAAPAAAAAAAAAAAAAAAAAJgCAABkcnMv&#10;ZG93bnJldi54bWxQSwUGAAAAAAQABAD1AAAAigMAAAAA&#10;" filled="f" stroked="f">
              <v:textbox>
                <w:txbxContent>
                  <w:p w:rsidR="00B97C0B" w:rsidRPr="00B420E4" w:rsidRDefault="00B97C0B" w:rsidP="00FC51AD">
                    <w:pPr>
                      <w:rPr>
                        <w:b/>
                      </w:rPr>
                    </w:pPr>
                    <w:r w:rsidRPr="00B420E4">
                      <w:rPr>
                        <w:b/>
                      </w:rPr>
                      <w:t>(</w:t>
                    </w:r>
                    <w:r>
                      <w:rPr>
                        <w:b/>
                      </w:rPr>
                      <w:t>c</w:t>
                    </w:r>
                    <w:r w:rsidRPr="00B420E4">
                      <w:rPr>
                        <w:b/>
                      </w:rPr>
                      <w:t>)</w:t>
                    </w:r>
                  </w:p>
                </w:txbxContent>
              </v:textbox>
            </v:shape>
            <v:shape id="Text Box 2" o:spid="_x0000_s1082" type="#_x0000_t202" style="position:absolute;left:27432;top:21431;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n7sYA&#10;AADdAAAADwAAAGRycy9kb3ducmV2LnhtbESPS2vDMBCE74X8B7GB3hqpIc3DtRxCQiCnljgP6G2x&#10;NraptTKWGrv/vioUehxm5hsmXQ+2EXfqfO1Yw/NEgSAunKm51HA+7Z+WIHxANtg4Jg3f5GGdjR5S&#10;TIzr+Uj3PJQiQtgnqKEKoU2k9EVFFv3EtcTRu7nOYoiyK6XpsI9w28ipUnNpsea4UGFL24qKz/zL&#10;ari83T6uM/Ve7uxL27tBSbYrqfXjeNi8ggg0hP/wX/tgNEzVfAG/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Vn7sYAAADdAAAADwAAAAAAAAAAAAAAAACYAgAAZHJz&#10;L2Rvd25yZXYueG1sUEsFBgAAAAAEAAQA9QAAAIsDAAAAAA==&#10;" filled="f" stroked="f">
              <v:textbox>
                <w:txbxContent>
                  <w:p w:rsidR="00B97C0B" w:rsidRPr="00B420E4" w:rsidRDefault="00B97C0B" w:rsidP="00FC51AD">
                    <w:pPr>
                      <w:rPr>
                        <w:b/>
                      </w:rPr>
                    </w:pPr>
                    <w:r w:rsidRPr="00B420E4">
                      <w:rPr>
                        <w:b/>
                      </w:rPr>
                      <w:t>(</w:t>
                    </w:r>
                    <w:r>
                      <w:rPr>
                        <w:b/>
                      </w:rPr>
                      <w:t>d</w:t>
                    </w:r>
                    <w:r w:rsidRPr="00B420E4">
                      <w:rPr>
                        <w:b/>
                      </w:rPr>
                      <w:t>)</w:t>
                    </w:r>
                  </w:p>
                </w:txbxContent>
              </v:textbox>
            </v:shape>
          </v:group>
        </w:pict>
      </w:r>
      <w:r w:rsidR="00FC51AD" w:rsidRPr="004335CD">
        <w:rPr>
          <w:noProof/>
          <w:lang w:eastAsia="en-AU"/>
        </w:rPr>
        <w:drawing>
          <wp:inline distT="0" distB="0" distL="0" distR="0">
            <wp:extent cx="5800725" cy="4352925"/>
            <wp:effectExtent l="0" t="0" r="9525"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crustacean Benthic (L) and Pelagic (R) Density (T) and Diversity (B) - System X Time.PNG"/>
                    <pic:cNvPicPr/>
                  </pic:nvPicPr>
                  <pic:blipFill rotWithShape="1">
                    <a:blip r:embed="rId1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803889" cy="435529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1AD" w:rsidRPr="004659A0" w:rsidRDefault="00341D14" w:rsidP="00341D14">
      <w:pPr>
        <w:pStyle w:val="Caption"/>
      </w:pPr>
      <w:bookmarkStart w:id="217" w:name="_Ref427321161"/>
      <w:r w:rsidRPr="004659A0">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rsidRPr="004659A0">
        <w:noBreakHyphen/>
      </w:r>
      <w:r w:rsidR="00322207">
        <w:fldChar w:fldCharType="begin"/>
      </w:r>
      <w:r w:rsidR="00E56FCF">
        <w:instrText xml:space="preserve"> SEQ Figure \* ARABIC \s 6 </w:instrText>
      </w:r>
      <w:r w:rsidR="00322207">
        <w:fldChar w:fldCharType="separate"/>
      </w:r>
      <w:r w:rsidR="00C80D38">
        <w:rPr>
          <w:noProof/>
        </w:rPr>
        <w:t>6</w:t>
      </w:r>
      <w:r w:rsidR="00322207">
        <w:rPr>
          <w:noProof/>
        </w:rPr>
        <w:fldChar w:fldCharType="end"/>
      </w:r>
      <w:bookmarkEnd w:id="217"/>
      <w:r w:rsidRPr="004659A0">
        <w:t>:</w:t>
      </w:r>
      <w:r w:rsidR="004040BA" w:rsidRPr="004659A0">
        <w:t xml:space="preserve"> </w:t>
      </w:r>
      <w:r w:rsidRPr="004659A0">
        <w:t xml:space="preserve"> Microcrustacean density (per L) in (a) benthic and (b) pelagic communities, and microcrustacean taxonomic diversity in (c) benthic and (d) pelagic communities across sites in the Bunnor wetlands, Old Dromana wetlands and Gwydir River. Taxonomic diversity calculated using the Shannon Weiner Index.</w:t>
      </w:r>
    </w:p>
    <w:p w:rsidR="00FC51AD" w:rsidRPr="004335CD" w:rsidRDefault="00FC51AD" w:rsidP="00FC51AD">
      <w:pPr>
        <w:spacing w:line="240" w:lineRule="auto"/>
      </w:pPr>
      <w:r w:rsidRPr="004335CD">
        <w:br w:type="page"/>
      </w:r>
    </w:p>
    <w:p w:rsidR="00FC51AD" w:rsidRPr="004335CD" w:rsidRDefault="00FC51AD" w:rsidP="001B25F7">
      <w:r w:rsidRPr="004335CD">
        <w:t xml:space="preserve">Microinvertebrate density peaked in benthic communities during February 2015 at the Water </w:t>
      </w:r>
      <w:r w:rsidR="00CF7FB8">
        <w:t>c</w:t>
      </w:r>
      <w:r w:rsidRPr="004335CD">
        <w:t>ouch site at Old Dromana wetland (</w:t>
      </w:r>
      <w:r w:rsidR="00322207">
        <w:fldChar w:fldCharType="begin"/>
      </w:r>
      <w:r w:rsidR="00341D14">
        <w:instrText xml:space="preserve"> REF _Ref427321330 \h </w:instrText>
      </w:r>
      <w:r w:rsidR="00322207">
        <w:fldChar w:fldCharType="separate"/>
      </w:r>
      <w:r w:rsidR="00C80D38">
        <w:t xml:space="preserve">Figure </w:t>
      </w:r>
      <w:r w:rsidR="00C80D38">
        <w:rPr>
          <w:noProof/>
        </w:rPr>
        <w:t>I</w:t>
      </w:r>
      <w:r w:rsidR="00C80D38">
        <w:noBreakHyphen/>
      </w:r>
      <w:r w:rsidR="00C80D38">
        <w:rPr>
          <w:noProof/>
        </w:rPr>
        <w:t>7</w:t>
      </w:r>
      <w:r w:rsidR="00322207">
        <w:fldChar w:fldCharType="end"/>
      </w:r>
      <w:r w:rsidRPr="004335CD">
        <w:t xml:space="preserve">a, </w:t>
      </w:r>
      <w:r w:rsidR="00322207">
        <w:fldChar w:fldCharType="begin"/>
      </w:r>
      <w:r w:rsidR="00341D14">
        <w:instrText xml:space="preserve"> REF _Ref427321330 \h </w:instrText>
      </w:r>
      <w:r w:rsidR="00322207">
        <w:fldChar w:fldCharType="separate"/>
      </w:r>
      <w:r w:rsidR="00C80D38">
        <w:t xml:space="preserve">Figure </w:t>
      </w:r>
      <w:r w:rsidR="00C80D38">
        <w:rPr>
          <w:noProof/>
        </w:rPr>
        <w:t>I</w:t>
      </w:r>
      <w:r w:rsidR="00C80D38">
        <w:noBreakHyphen/>
      </w:r>
      <w:r w:rsidR="00C80D38">
        <w:rPr>
          <w:noProof/>
        </w:rPr>
        <w:t>7</w:t>
      </w:r>
      <w:r w:rsidR="00322207">
        <w:fldChar w:fldCharType="end"/>
      </w:r>
      <w:r w:rsidRPr="004335CD">
        <w:t>b). However, patterns among wetland sites were unclear as there were no significant differences amongst diversity of benthic microinvertebrate communities and the TIME x HABITAT interaction was significant for pelagic microinvertebrate communities (</w:t>
      </w:r>
      <w:r w:rsidRPr="001B25F7">
        <w:t>F12</w:t>
      </w:r>
      <w:proofErr w:type="gramStart"/>
      <w:r w:rsidRPr="001B25F7">
        <w:t>,9</w:t>
      </w:r>
      <w:proofErr w:type="gramEnd"/>
      <w:r w:rsidRPr="001B25F7">
        <w:t xml:space="preserve"> </w:t>
      </w:r>
      <w:r w:rsidRPr="004335CD">
        <w:t xml:space="preserve">= 9.457, </w:t>
      </w:r>
      <w:r w:rsidRPr="001B25F7">
        <w:t>p</w:t>
      </w:r>
      <w:r w:rsidRPr="004335CD">
        <w:t xml:space="preserve"> = 0.001, </w:t>
      </w:r>
      <w:r w:rsidR="00322207">
        <w:fldChar w:fldCharType="begin"/>
      </w:r>
      <w:r w:rsidR="00341D14">
        <w:instrText xml:space="preserve"> REF _Ref427321330 \h </w:instrText>
      </w:r>
      <w:r w:rsidR="00322207">
        <w:fldChar w:fldCharType="separate"/>
      </w:r>
      <w:r w:rsidR="00C80D38">
        <w:t xml:space="preserve">Figure </w:t>
      </w:r>
      <w:r w:rsidR="00C80D38">
        <w:rPr>
          <w:noProof/>
        </w:rPr>
        <w:t>I</w:t>
      </w:r>
      <w:r w:rsidR="00C80D38">
        <w:noBreakHyphen/>
      </w:r>
      <w:r w:rsidR="00C80D38">
        <w:rPr>
          <w:noProof/>
        </w:rPr>
        <w:t>7</w:t>
      </w:r>
      <w:r w:rsidR="00322207">
        <w:fldChar w:fldCharType="end"/>
      </w:r>
      <w:r w:rsidRPr="004335CD">
        <w:t>d). Similar patterns were observed for microcrustaceans, suggesting that these are driving the microinvertebrate community diversity in wetlands (</w:t>
      </w:r>
      <w:r w:rsidRPr="001B25F7">
        <w:t>F12</w:t>
      </w:r>
      <w:proofErr w:type="gramStart"/>
      <w:r w:rsidRPr="001B25F7">
        <w:t>,9</w:t>
      </w:r>
      <w:proofErr w:type="gramEnd"/>
      <w:r w:rsidRPr="001B25F7">
        <w:t xml:space="preserve"> </w:t>
      </w:r>
      <w:r w:rsidRPr="004335CD">
        <w:t xml:space="preserve">= 12.559, </w:t>
      </w:r>
      <w:r w:rsidRPr="001B25F7">
        <w:t>p</w:t>
      </w:r>
      <w:r w:rsidRPr="004335CD">
        <w:t xml:space="preserve"> &lt; 0.001, </w:t>
      </w:r>
      <w:r w:rsidR="00322207">
        <w:fldChar w:fldCharType="begin"/>
      </w:r>
      <w:r w:rsidR="00341D14">
        <w:instrText xml:space="preserve"> REF _Ref427321405 \h </w:instrText>
      </w:r>
      <w:r w:rsidR="00322207">
        <w:fldChar w:fldCharType="separate"/>
      </w:r>
      <w:r w:rsidR="00C80D38">
        <w:t xml:space="preserve">Figure </w:t>
      </w:r>
      <w:r w:rsidR="00C80D38">
        <w:rPr>
          <w:noProof/>
        </w:rPr>
        <w:t>I</w:t>
      </w:r>
      <w:r w:rsidR="00C80D38">
        <w:noBreakHyphen/>
      </w:r>
      <w:r w:rsidR="00C80D38">
        <w:rPr>
          <w:noProof/>
        </w:rPr>
        <w:t>8</w:t>
      </w:r>
      <w:r w:rsidR="00322207">
        <w:fldChar w:fldCharType="end"/>
      </w:r>
      <w:r w:rsidRPr="004335CD">
        <w:t xml:space="preserve">). </w:t>
      </w:r>
    </w:p>
    <w:p w:rsidR="00FC51AD" w:rsidRPr="004335CD" w:rsidRDefault="00FC51AD" w:rsidP="00FC51AD">
      <w:pPr>
        <w:spacing w:line="240" w:lineRule="auto"/>
      </w:pPr>
    </w:p>
    <w:p w:rsidR="00341D14" w:rsidRDefault="00322207" w:rsidP="00341D14">
      <w:pPr>
        <w:keepNext/>
        <w:spacing w:after="0" w:line="240" w:lineRule="auto"/>
      </w:pPr>
      <w:r>
        <w:rPr>
          <w:noProof/>
          <w:lang w:eastAsia="en-AU"/>
        </w:rPr>
        <w:pict>
          <v:group id="Group 23" o:spid="_x0000_s1083" style="position:absolute;left:0;text-align:left;margin-left:40.5pt;margin-top:6.75pt;width:255.75pt;height:189.75pt;z-index:251732992" coordsize="32480,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">
            <v:shape id="Text Box 2" o:spid="_x0000_s1084" type="#_x0000_t202" style="position:absolute;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B8UA&#10;AADdAAAADwAAAGRycy9kb3ducmV2LnhtbESPQWvCQBSE70L/w/IKveluxYYa3QSxCD1VjG3B2yP7&#10;TEKzb0N2a9J/3xUEj8PMfMOs89G24kK9bxxreJ4pEMSlMw1XGj6Pu+krCB+QDbaOScMfecizh8ka&#10;U+MGPtClCJWIEPYpaqhD6FIpfVmTRT9zHXH0zq63GKLsK2l6HCLctnKuVCItNhwXauxoW1P5U/xa&#10;DV8f59P3Qu2rN/vSDW5Uku1Sav30OG5WIAKN4R6+td+NhrlK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YHxQAAAN0AAAAPAAAAAAAAAAAAAAAAAJgCAABkcnMv&#10;ZG93bnJldi54bWxQSwUGAAAAAAQABAD1AAAAigMAAAAA&#10;" filled="f" stroked="f">
              <v:textbox>
                <w:txbxContent>
                  <w:p w:rsidR="00B97C0B" w:rsidRPr="00B420E4" w:rsidRDefault="00B97C0B" w:rsidP="00FC51AD">
                    <w:pPr>
                      <w:rPr>
                        <w:b/>
                      </w:rPr>
                    </w:pPr>
                    <w:r w:rsidRPr="00B420E4">
                      <w:rPr>
                        <w:b/>
                      </w:rPr>
                      <w:t>(a)</w:t>
                    </w:r>
                  </w:p>
                </w:txbxContent>
              </v:textbox>
            </v:shape>
            <v:shape id="Text Box 25" o:spid="_x0000_s1085" type="#_x0000_t202" style="position:absolute;left:28575;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B97C0B" w:rsidRPr="00B420E4" w:rsidRDefault="00B97C0B" w:rsidP="00FC51AD">
                    <w:pPr>
                      <w:rPr>
                        <w:b/>
                      </w:rPr>
                    </w:pPr>
                    <w:r w:rsidRPr="00B420E4">
                      <w:rPr>
                        <w:b/>
                      </w:rPr>
                      <w:t>(</w:t>
                    </w:r>
                    <w:r>
                      <w:rPr>
                        <w:b/>
                      </w:rPr>
                      <w:t>b</w:t>
                    </w:r>
                    <w:r w:rsidRPr="00B420E4">
                      <w:rPr>
                        <w:b/>
                      </w:rPr>
                      <w:t>)</w:t>
                    </w:r>
                  </w:p>
                </w:txbxContent>
              </v:textbox>
            </v:shape>
            <v:shape id="Text Box 2" o:spid="_x0000_s1086" type="#_x0000_t202" style="position:absolute;top:21336;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3MUA&#10;AADdAAAADwAAAGRycy9kb3ducmV2LnhtbESPQWvCQBSE7wX/w/KE3nRXqa2N2Yi0CJ4stbXg7ZF9&#10;JsHs25BdTfz3riD0OMzMN0y67G0tLtT6yrGGyViBIM6dqbjQ8PuzHs1B+IBssHZMGq7kYZkNnlJM&#10;jOv4my67UIgIYZ+ghjKEJpHS5yVZ9GPXEEfv6FqLIcq2kKbFLsJtLadKvUqLFceFEhv6KCk/7c5W&#10;w357PPy9qK/i086azvVKsn2XWj8P+9UCRKA+/Icf7Y3RMFVv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zcxQAAAN0AAAAPAAAAAAAAAAAAAAAAAJgCAABkcnMv&#10;ZG93bnJldi54bWxQSwUGAAAAAAQABAD1AAAAigMAAAAA&#10;" filled="f" stroked="f">
              <v:textbox>
                <w:txbxContent>
                  <w:p w:rsidR="00B97C0B" w:rsidRPr="00B420E4" w:rsidRDefault="00B97C0B" w:rsidP="00FC51AD">
                    <w:pPr>
                      <w:rPr>
                        <w:b/>
                      </w:rPr>
                    </w:pPr>
                    <w:r w:rsidRPr="00B420E4">
                      <w:rPr>
                        <w:b/>
                      </w:rPr>
                      <w:t>(</w:t>
                    </w:r>
                    <w:r>
                      <w:rPr>
                        <w:b/>
                      </w:rPr>
                      <w:t>c</w:t>
                    </w:r>
                    <w:r w:rsidRPr="00B420E4">
                      <w:rPr>
                        <w:b/>
                      </w:rPr>
                      <w:t>)</w:t>
                    </w:r>
                  </w:p>
                </w:txbxContent>
              </v:textbox>
            </v:shape>
            <v:shape id="Text Box 2" o:spid="_x0000_s1087" type="#_x0000_t202" style="position:absolute;left:28575;top:21336;width:390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Sq8UA&#10;AADdAAAADwAAAGRycy9kb3ducmV2LnhtbESPQWvCQBSE70L/w/IKveluQ9U2dROKUvCkqG2ht0f2&#10;mYRm34bs1sR/7wqCx2FmvmEW+WAbcaLO1441PE8UCOLCmZpLDV+Hz/ErCB+QDTaOScOZPOTZw2iB&#10;qXE97+i0D6WIEPYpaqhCaFMpfVGRRT9xLXH0jq6zGKLsSmk67CPcNjJRaiYt1hwXKmxpWVHxt/+3&#10;Gr43x9+fF7UtV3ba9m5Qku2b1Prpcfh4BxFoCPfwrb02GhI1T+D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1KrxQAAAN0AAAAPAAAAAAAAAAAAAAAAAJgCAABkcnMv&#10;ZG93bnJldi54bWxQSwUGAAAAAAQABAD1AAAAigMAAAAA&#10;" filled="f" stroked="f">
              <v:textbox>
                <w:txbxContent>
                  <w:p w:rsidR="00B97C0B" w:rsidRPr="00B420E4" w:rsidRDefault="00B97C0B" w:rsidP="00FC51AD">
                    <w:pPr>
                      <w:rPr>
                        <w:b/>
                      </w:rPr>
                    </w:pPr>
                    <w:r w:rsidRPr="00B420E4">
                      <w:rPr>
                        <w:b/>
                      </w:rPr>
                      <w:t>(</w:t>
                    </w:r>
                    <w:r>
                      <w:rPr>
                        <w:b/>
                      </w:rPr>
                      <w:t>d</w:t>
                    </w:r>
                    <w:r w:rsidRPr="00B420E4">
                      <w:rPr>
                        <w:b/>
                      </w:rPr>
                      <w:t>)</w:t>
                    </w:r>
                  </w:p>
                </w:txbxContent>
              </v:textbox>
            </v:shape>
          </v:group>
        </w:pict>
      </w:r>
      <w:r w:rsidR="00FC51AD" w:rsidRPr="004335CD">
        <w:rPr>
          <w:noProof/>
          <w:lang w:eastAsia="en-AU"/>
        </w:rPr>
        <w:drawing>
          <wp:inline distT="0" distB="0" distL="0" distR="0">
            <wp:extent cx="5934075" cy="4411516"/>
            <wp:effectExtent l="0" t="0" r="0" b="8255"/>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 Benthic (L) and Pelagic (R) Density (T) and Diversity (B) - Habitat X Time.PNG"/>
                    <pic:cNvPicPr/>
                  </pic:nvPicPr>
                  <pic:blipFill rotWithShape="1">
                    <a:blip r:embed="rId17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935707" cy="44127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1AD" w:rsidRPr="004335CD" w:rsidRDefault="00341D14" w:rsidP="00341D14">
      <w:pPr>
        <w:pStyle w:val="Caption"/>
      </w:pPr>
      <w:bookmarkStart w:id="218" w:name="_Ref427321330"/>
      <w:r>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7</w:t>
      </w:r>
      <w:r w:rsidR="00322207">
        <w:rPr>
          <w:noProof/>
        </w:rPr>
        <w:fldChar w:fldCharType="end"/>
      </w:r>
      <w:bookmarkEnd w:id="218"/>
      <w:r>
        <w:t>:</w:t>
      </w:r>
      <w:r w:rsidR="004040BA">
        <w:t xml:space="preserve"> </w:t>
      </w:r>
      <w:r>
        <w:t xml:space="preserve"> </w:t>
      </w:r>
      <w:r w:rsidRPr="004335CD">
        <w:t xml:space="preserve">Microinvertebrate density (per L) in </w:t>
      </w:r>
      <w:r w:rsidRPr="004335CD">
        <w:rPr>
          <w:b w:val="0"/>
        </w:rPr>
        <w:t>(a)</w:t>
      </w:r>
      <w:r w:rsidRPr="004335CD">
        <w:t xml:space="preserve"> wetland benthic communities, </w:t>
      </w:r>
      <w:r w:rsidRPr="004335CD">
        <w:rPr>
          <w:b w:val="0"/>
        </w:rPr>
        <w:t>(b)</w:t>
      </w:r>
      <w:r w:rsidRPr="004335CD">
        <w:t xml:space="preserve"> wetland pelagic communities, and microinvertebrate diversity in </w:t>
      </w:r>
      <w:r w:rsidRPr="004335CD">
        <w:rPr>
          <w:b w:val="0"/>
        </w:rPr>
        <w:t>(c)</w:t>
      </w:r>
      <w:r w:rsidRPr="004335CD">
        <w:t xml:space="preserve"> wetland benthic communities, and </w:t>
      </w:r>
      <w:r w:rsidRPr="004335CD">
        <w:rPr>
          <w:b w:val="0"/>
        </w:rPr>
        <w:t>(d)</w:t>
      </w:r>
      <w:r w:rsidRPr="004335CD">
        <w:t xml:space="preserve"> wetland pelagic communities. “Bun” and “Old” represent Bunnor and Old Dromana wetlands, while “WC”, “OW” and “RE” represent “Water Couch”, “Open Water”, and “Reed” habitats, respectively.</w:t>
      </w:r>
      <w:r>
        <w:t xml:space="preserve"> Microinvertebrate diversity calculated using the Shannon Weiner Index.</w:t>
      </w:r>
      <w:r>
        <w:rPr>
          <w:rStyle w:val="CommentReference"/>
        </w:rPr>
        <w:t xml:space="preserve"> </w:t>
      </w:r>
      <w:r w:rsidR="00FC51AD" w:rsidRPr="004335CD">
        <w:br w:type="page"/>
      </w:r>
    </w:p>
    <w:p w:rsidR="00341D14" w:rsidRDefault="00FC51AD" w:rsidP="00341D14">
      <w:pPr>
        <w:keepNext/>
        <w:spacing w:after="0" w:line="240" w:lineRule="auto"/>
      </w:pPr>
      <w:r w:rsidRPr="004335CD">
        <w:rPr>
          <w:noProof/>
          <w:lang w:eastAsia="en-AU"/>
        </w:rPr>
        <w:drawing>
          <wp:inline distT="0" distB="0" distL="0" distR="0">
            <wp:extent cx="5791200" cy="4362450"/>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crustacean Wetland Benthic (L) and Pelagic (R) Density (T) and Diversity (B) - Habitat X Time.PNG"/>
                    <pic:cNvPicPr/>
                  </pic:nvPicPr>
                  <pic:blipFill rotWithShape="1">
                    <a:blip r:embed="rId17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5795116" cy="4365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330D" w:rsidRDefault="00341D14" w:rsidP="00341D14">
      <w:pPr>
        <w:pStyle w:val="Caption"/>
      </w:pPr>
      <w:bookmarkStart w:id="219" w:name="_Ref427321405"/>
      <w:r>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8</w:t>
      </w:r>
      <w:r w:rsidR="00322207">
        <w:rPr>
          <w:noProof/>
        </w:rPr>
        <w:fldChar w:fldCharType="end"/>
      </w:r>
      <w:bookmarkEnd w:id="219"/>
      <w:r>
        <w:t xml:space="preserve">: </w:t>
      </w:r>
      <w:r w:rsidR="004040BA">
        <w:t xml:space="preserve"> </w:t>
      </w:r>
      <w:r w:rsidRPr="004335CD">
        <w:t xml:space="preserve">Microcrustacean density (per L) in </w:t>
      </w:r>
      <w:r w:rsidRPr="004335CD">
        <w:rPr>
          <w:b w:val="0"/>
        </w:rPr>
        <w:t>(a)</w:t>
      </w:r>
      <w:r w:rsidRPr="004335CD">
        <w:t xml:space="preserve"> wetland benthic communities, </w:t>
      </w:r>
      <w:r w:rsidRPr="004335CD">
        <w:rPr>
          <w:b w:val="0"/>
        </w:rPr>
        <w:t>(b)</w:t>
      </w:r>
      <w:r w:rsidRPr="004335CD">
        <w:t xml:space="preserve"> wetland pelagic communities, and microcrustacean diversity in </w:t>
      </w:r>
      <w:r w:rsidRPr="004335CD">
        <w:rPr>
          <w:b w:val="0"/>
        </w:rPr>
        <w:t>(c)</w:t>
      </w:r>
      <w:r w:rsidRPr="004335CD">
        <w:t xml:space="preserve"> wetland benthic communities, and </w:t>
      </w:r>
      <w:r w:rsidRPr="004335CD">
        <w:rPr>
          <w:b w:val="0"/>
        </w:rPr>
        <w:t>(d)</w:t>
      </w:r>
      <w:r w:rsidRPr="004335CD">
        <w:t xml:space="preserve"> wetland pelagic communities. “Bun” and “Old” represent Bunnor and Old Dromana wetlands, while “WC”, “OW” and “RE” represent “Water Couch”, “Open Water”, and “Reed” habitats, respectively.</w:t>
      </w:r>
      <w:r>
        <w:t xml:space="preserve"> Microcrustacean diversity was calculated using the Shannon Weiner Index.</w:t>
      </w:r>
    </w:p>
    <w:p w:rsidR="00FC51AD" w:rsidRPr="004335CD" w:rsidRDefault="00FC51AD" w:rsidP="00FC51AD">
      <w:r w:rsidRPr="004335CD">
        <w:t xml:space="preserve">The strongest difference in microinvertebrate community composition (density) was between pelagic and benthic habitats (Global </w:t>
      </w:r>
      <w:r w:rsidRPr="004335CD">
        <w:rPr>
          <w:i/>
        </w:rPr>
        <w:t>R</w:t>
      </w:r>
      <w:r w:rsidRPr="004335CD">
        <w:t xml:space="preserve"> = 0.823, </w:t>
      </w:r>
      <w:r w:rsidRPr="004335CD">
        <w:rPr>
          <w:i/>
        </w:rPr>
        <w:t>p</w:t>
      </w:r>
      <w:r w:rsidRPr="004335CD">
        <w:t xml:space="preserve"> = 0.001, </w:t>
      </w:r>
      <w:r w:rsidR="00322207">
        <w:fldChar w:fldCharType="begin"/>
      </w:r>
      <w:r w:rsidR="00341D14">
        <w:instrText xml:space="preserve"> REF _Ref427321618 \h </w:instrText>
      </w:r>
      <w:r w:rsidR="00322207">
        <w:fldChar w:fldCharType="separate"/>
      </w:r>
      <w:r w:rsidR="00C80D38">
        <w:t xml:space="preserve">Figure </w:t>
      </w:r>
      <w:r w:rsidR="00C80D38">
        <w:rPr>
          <w:noProof/>
        </w:rPr>
        <w:t>I</w:t>
      </w:r>
      <w:r w:rsidR="00C80D38">
        <w:noBreakHyphen/>
      </w:r>
      <w:r w:rsidR="00C80D38">
        <w:rPr>
          <w:noProof/>
        </w:rPr>
        <w:t>9</w:t>
      </w:r>
      <w:r w:rsidR="00322207">
        <w:fldChar w:fldCharType="end"/>
      </w:r>
      <w:r w:rsidRPr="004335CD">
        <w:t xml:space="preserve">a, </w:t>
      </w:r>
      <w:r w:rsidR="00322207">
        <w:fldChar w:fldCharType="begin"/>
      </w:r>
      <w:r w:rsidR="00341D14">
        <w:instrText xml:space="preserve"> REF _Ref427321640 \h </w:instrText>
      </w:r>
      <w:r w:rsidR="00322207">
        <w:fldChar w:fldCharType="separate"/>
      </w:r>
      <w:r w:rsidR="00C80D38">
        <w:t xml:space="preserve">Table </w:t>
      </w:r>
      <w:r w:rsidR="00C80D38">
        <w:rPr>
          <w:noProof/>
        </w:rPr>
        <w:t>I</w:t>
      </w:r>
      <w:r w:rsidR="00C80D38">
        <w:noBreakHyphen/>
      </w:r>
      <w:r w:rsidR="00C80D38">
        <w:rPr>
          <w:noProof/>
        </w:rPr>
        <w:t>2</w:t>
      </w:r>
      <w:r w:rsidR="00322207">
        <w:fldChar w:fldCharType="end"/>
      </w:r>
      <w:r w:rsidRPr="004335CD">
        <w:t>).</w:t>
      </w:r>
      <w:r w:rsidR="007D330D">
        <w:t xml:space="preserve"> </w:t>
      </w:r>
      <w:r w:rsidRPr="004335CD">
        <w:t xml:space="preserve">This pattern was closely replicated </w:t>
      </w:r>
      <w:r w:rsidR="007D330D">
        <w:t xml:space="preserve">in microcrustacean composition </w:t>
      </w:r>
      <w:r w:rsidRPr="004335CD">
        <w:t xml:space="preserve">(Density Global </w:t>
      </w:r>
      <w:r w:rsidRPr="004335CD">
        <w:rPr>
          <w:i/>
        </w:rPr>
        <w:t>R</w:t>
      </w:r>
      <w:r w:rsidRPr="004335CD">
        <w:t xml:space="preserve"> = 0.939, </w:t>
      </w:r>
      <w:r w:rsidRPr="004335CD">
        <w:rPr>
          <w:i/>
        </w:rPr>
        <w:t>p</w:t>
      </w:r>
      <w:r w:rsidRPr="004335CD">
        <w:t xml:space="preserve"> = 0.001, </w:t>
      </w:r>
      <w:r w:rsidR="00322207">
        <w:fldChar w:fldCharType="begin"/>
      </w:r>
      <w:r w:rsidR="00341D14">
        <w:instrText xml:space="preserve"> REF _Ref427321618 \h </w:instrText>
      </w:r>
      <w:r w:rsidR="00322207">
        <w:fldChar w:fldCharType="separate"/>
      </w:r>
      <w:r w:rsidR="00C80D38">
        <w:t xml:space="preserve">Figure </w:t>
      </w:r>
      <w:r w:rsidR="00C80D38">
        <w:rPr>
          <w:noProof/>
        </w:rPr>
        <w:t>I</w:t>
      </w:r>
      <w:r w:rsidR="00C80D38">
        <w:noBreakHyphen/>
      </w:r>
      <w:r w:rsidR="00C80D38">
        <w:rPr>
          <w:noProof/>
        </w:rPr>
        <w:t>9</w:t>
      </w:r>
      <w:r w:rsidR="00322207">
        <w:fldChar w:fldCharType="end"/>
      </w:r>
      <w:r w:rsidRPr="004335CD">
        <w:t>a), suggesting microcrustaceans were driving microinvertebrate community dynamics (</w:t>
      </w:r>
      <w:r w:rsidR="00322207">
        <w:fldChar w:fldCharType="begin"/>
      </w:r>
      <w:r w:rsidR="00341D14">
        <w:instrText xml:space="preserve"> REF _Ref427321618 \h </w:instrText>
      </w:r>
      <w:r w:rsidR="00322207">
        <w:fldChar w:fldCharType="separate"/>
      </w:r>
      <w:r w:rsidR="00C80D38">
        <w:t xml:space="preserve">Figure </w:t>
      </w:r>
      <w:r w:rsidR="00C80D38">
        <w:rPr>
          <w:noProof/>
        </w:rPr>
        <w:t>I</w:t>
      </w:r>
      <w:r w:rsidR="00C80D38">
        <w:noBreakHyphen/>
      </w:r>
      <w:r w:rsidR="00C80D38">
        <w:rPr>
          <w:noProof/>
        </w:rPr>
        <w:t>9</w:t>
      </w:r>
      <w:r w:rsidR="00322207">
        <w:fldChar w:fldCharType="end"/>
      </w:r>
      <w:r w:rsidRPr="004335CD">
        <w:t>b). This was supported by SIMPER analyses that found microcrustaceans were predominantly contributing to dissimilarity between pelagic and benthic communities (</w:t>
      </w:r>
      <w:r w:rsidR="00322207">
        <w:fldChar w:fldCharType="begin"/>
      </w:r>
      <w:r w:rsidR="00341D14">
        <w:instrText xml:space="preserve"> REF _Ref427321640 \h </w:instrText>
      </w:r>
      <w:r w:rsidR="00322207">
        <w:fldChar w:fldCharType="separate"/>
      </w:r>
      <w:r w:rsidR="00C80D38">
        <w:t xml:space="preserve">Table </w:t>
      </w:r>
      <w:r w:rsidR="00C80D38">
        <w:rPr>
          <w:noProof/>
        </w:rPr>
        <w:t>I</w:t>
      </w:r>
      <w:r w:rsidR="00C80D38">
        <w:noBreakHyphen/>
      </w:r>
      <w:r w:rsidR="00C80D38">
        <w:rPr>
          <w:noProof/>
        </w:rPr>
        <w:t>2</w:t>
      </w:r>
      <w:r w:rsidR="00322207">
        <w:fldChar w:fldCharType="end"/>
      </w:r>
      <w:r w:rsidRPr="004335CD">
        <w:t xml:space="preserve">). Temporal differences were not significant for microcrustacean density (Global </w:t>
      </w:r>
      <w:r w:rsidRPr="004335CD">
        <w:rPr>
          <w:i/>
        </w:rPr>
        <w:t>R</w:t>
      </w:r>
      <w:r w:rsidRPr="004335CD">
        <w:t xml:space="preserve"> = 0.072, </w:t>
      </w:r>
      <w:r w:rsidRPr="004335CD">
        <w:rPr>
          <w:i/>
        </w:rPr>
        <w:t>p</w:t>
      </w:r>
      <w:r w:rsidRPr="004335CD">
        <w:t xml:space="preserve"> = 0.074) but were significant for microinvertebrate density although the temporal pattern was very weak (Global </w:t>
      </w:r>
      <w:r w:rsidRPr="004335CD">
        <w:rPr>
          <w:i/>
        </w:rPr>
        <w:t>R</w:t>
      </w:r>
      <w:r w:rsidRPr="004335CD">
        <w:t xml:space="preserve"> = 0.211, </w:t>
      </w:r>
      <w:r w:rsidRPr="004335CD">
        <w:rPr>
          <w:i/>
        </w:rPr>
        <w:t>p</w:t>
      </w:r>
      <w:r w:rsidRPr="004335CD">
        <w:t xml:space="preserve"> = 0.008). There were no differences in microcrustacean community composition between the Gingham and Gwydir River systems. </w:t>
      </w:r>
    </w:p>
    <w:p w:rsidR="00FC51AD" w:rsidRPr="004335CD" w:rsidRDefault="00FC51AD" w:rsidP="00FC51AD">
      <w:r w:rsidRPr="004335CD">
        <w:br w:type="page"/>
      </w:r>
    </w:p>
    <w:p w:rsidR="00341D14" w:rsidRDefault="00322207" w:rsidP="00341D14">
      <w:pPr>
        <w:keepNext/>
        <w:spacing w:after="0" w:line="240" w:lineRule="auto"/>
      </w:pPr>
      <w:r>
        <w:rPr>
          <w:noProof/>
          <w:lang w:eastAsia="en-AU"/>
        </w:rPr>
      </w:r>
      <w:r>
        <w:rPr>
          <w:noProof/>
          <w:lang w:eastAsia="en-AU"/>
        </w:rPr>
        <w:pict>
          <v:group id="Group 52" o:spid="_x0000_s1088" style="width:458.95pt;height:149.65pt;mso-position-horizontal-relative:char;mso-position-vertical-relative:line" coordsize="58288,19005">
            <v:shape id="Picture 2136" o:spid="_x0000_s1089" type="#_x0000_t75" style="position:absolute;width:28194;height:19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tbzCAAAA3QAAAA8AAABkcnMvZG93bnJldi54bWxEj82qwjAUhPeC7xCO4M6min9Uo4giur0q&#10;uj00x7bYnNQm2vr25sKFuxxm5htmuW5NKd5Uu8KygmEUgyBOrS44U3A57wdzEM4jaywtk4IPOViv&#10;up0lJto2/EPvk89EgLBLUEHufZVI6dKcDLrIVsTBu9vaoA+yzqSusQlwU8pRHE+lwYLDQo4VbXNK&#10;H6eXUXDg63hYPCfVpmmf1n52t5n2N6X6vXazAOGp9f/hv/ZRKxjFkyn8vglPQK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2rW8wgAAAN0AAAAPAAAAAAAAAAAAAAAAAJ8C&#10;AABkcnMvZG93bnJldi54bWxQSwUGAAAAAAQABAD3AAAAjgMAAAAA&#10;">
              <v:imagedata r:id="rId178" o:title=""/>
            </v:shape>
            <v:shape id="Picture 2137" o:spid="_x0000_s1090" type="#_x0000_t75" style="position:absolute;left:29923;top:107;width:28365;height:18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fgjFAAAA3QAAAA8AAABkcnMvZG93bnJldi54bWxEj19rAjEQxN8Lfoewgi+lJpVq5WqUarH0&#10;VfsHfFsu6+XoZXNcVr1++6ZQ8HGYmd8wi1UfGnWmLtWRLdyPDSjiMrqaKwsf79u7OagkyA6byGTh&#10;hxKsloObBRYuXnhH571UKkM4FWjBi7SF1qn0FDCNY0ucvWPsAkqWXaVdh5cMD42eGDPTAWvOCx5b&#10;2ngqv/enYMHIC95Wazmah+10/nV43X0egrd2NOyfn0AJ9XIN/7ffnIWJmT7C35v8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xn4IxQAAAN0AAAAPAAAAAAAAAAAAAAAA&#10;AJ8CAABkcnMvZG93bnJldi54bWxQSwUGAAAAAAQABAD3AAAAkQMAAAAA&#10;">
              <v:imagedata r:id="rId179" o:title=""/>
            </v:shape>
            <v:group id="Group 2138" o:spid="_x0000_s1091" style="position:absolute;left:893;top:531;width:34690;height:3143" coordorigin="893,531" coordsize="3469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Text Box 2" o:spid="_x0000_s1092" type="#_x0000_t202" style="position:absolute;left:893;top:531;width:390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cusUA&#10;AADdAAAADwAAAGRycy9kb3ducmV2LnhtbESPQWvCQBSE7wX/w/KE3uquYopGN0EsQk8tTVXw9sg+&#10;k2D2bchuTfrvu4VCj8PMfMNs89G24k69bxxrmM8UCOLSmYYrDcfPw9MKhA/IBlvHpOGbPOTZ5GGL&#10;qXEDf9C9CJWIEPYpaqhD6FIpfVmTRT9zHXH0rq63GKLsK2l6HCLctnKh1LO02HBcqLGjfU3lrfiy&#10;Gk5v18t5qd6rF5t0gxuVZLuWWj9Ox90GRKAx/If/2q9Gw0Il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py6xQAAAN0AAAAPAAAAAAAAAAAAAAAAAJgCAABkcnMv&#10;ZG93bnJldi54bWxQSwUGAAAAAAQABAD1AAAAigMAAAAA&#10;" filled="f" stroked="f">
                <v:textbox>
                  <w:txbxContent>
                    <w:p w:rsidR="00B97C0B" w:rsidRDefault="00B97C0B" w:rsidP="00341D14">
                      <w:pPr>
                        <w:pStyle w:val="NormalWeb"/>
                        <w:spacing w:before="0" w:beforeAutospacing="0" w:after="200" w:afterAutospacing="0" w:line="280" w:lineRule="exact"/>
                        <w:jc w:val="both"/>
                      </w:pPr>
                      <w:r>
                        <w:rPr>
                          <w:rFonts w:ascii="Arial" w:eastAsia="Times New Roman" w:hAnsi="Arial"/>
                          <w:b/>
                          <w:bCs/>
                          <w:color w:val="000000" w:themeColor="text1"/>
                          <w:kern w:val="24"/>
                          <w:sz w:val="20"/>
                          <w:szCs w:val="20"/>
                        </w:rPr>
                        <w:t>(a)</w:t>
                      </w:r>
                    </w:p>
                  </w:txbxContent>
                </v:textbox>
              </v:shape>
              <v:shape id="Text Box 2" o:spid="_x0000_s1093" type="#_x0000_t202" style="position:absolute;left:31689;top:531;width:389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msIA&#10;AADdAAAADwAAAGRycy9kb3ducmV2LnhtbERPy2rCQBTdF/yH4QrdNTOKhjZmFFGEriq1D3B3yVyT&#10;YOZOyIxJ+vfOQujycN75ZrSN6KnztWMNs0SBIC6cqbnU8P11eHkF4QOywcYxafgjD5v15CnHzLiB&#10;P6k/hVLEEPYZaqhCaDMpfVGRRZ+4ljhyF9dZDBF2pTQdDjHcNnKuVCot1hwbKmxpV1FxPd2shp+P&#10;y/l3oY7l3i7bwY1Ksn2TWj9Px+0KRKAx/Isf7nejYa7SuD++i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P+awgAAAN0AAAAPAAAAAAAAAAAAAAAAAJgCAABkcnMvZG93&#10;bnJldi54bWxQSwUGAAAAAAQABAD1AAAAhwMAAAAA&#10;" filled="f" stroked="f">
                <v:textbox>
                  <w:txbxContent>
                    <w:p w:rsidR="00B97C0B" w:rsidRDefault="00B97C0B" w:rsidP="00341D14">
                      <w:pPr>
                        <w:pStyle w:val="NormalWeb"/>
                        <w:spacing w:before="0" w:beforeAutospacing="0" w:after="200" w:afterAutospacing="0" w:line="280" w:lineRule="exact"/>
                        <w:jc w:val="both"/>
                      </w:pPr>
                      <w:r>
                        <w:rPr>
                          <w:rFonts w:ascii="Arial" w:eastAsia="Times New Roman" w:hAnsi="Arial"/>
                          <w:b/>
                          <w:bCs/>
                          <w:color w:val="000000" w:themeColor="text1"/>
                          <w:kern w:val="24"/>
                          <w:sz w:val="20"/>
                          <w:szCs w:val="20"/>
                        </w:rPr>
                        <w:t>(b)</w:t>
                      </w:r>
                    </w:p>
                  </w:txbxContent>
                </v:textbox>
              </v:shape>
            </v:group>
            <w10:wrap type="none"/>
            <w10:anchorlock/>
          </v:group>
        </w:pict>
      </w:r>
    </w:p>
    <w:p w:rsidR="00341D14" w:rsidRDefault="00341D14" w:rsidP="00341D14">
      <w:pPr>
        <w:pStyle w:val="Caption"/>
      </w:pPr>
      <w:bookmarkStart w:id="220" w:name="_Ref427321618"/>
      <w:r>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9</w:t>
      </w:r>
      <w:r w:rsidR="00322207">
        <w:rPr>
          <w:noProof/>
        </w:rPr>
        <w:fldChar w:fldCharType="end"/>
      </w:r>
      <w:bookmarkEnd w:id="220"/>
      <w:r>
        <w:t xml:space="preserve">: </w:t>
      </w:r>
      <w:r w:rsidR="004040BA">
        <w:t xml:space="preserve"> </w:t>
      </w:r>
      <w:r w:rsidRPr="004335CD">
        <w:t xml:space="preserve">nMDS ordination of wetland and </w:t>
      </w:r>
      <w:r w:rsidRPr="00341D14">
        <w:t>watercourse (a) microinvertebrate density and (b) microcrustacean density. Blue circles represent wetland benthic samples, red circles represent watercourse benthic samples, blue triangles represent watercourse</w:t>
      </w:r>
      <w:r w:rsidRPr="004335CD">
        <w:t xml:space="preserve"> benthic samples and red triangles represent watercourse pelagic samples.</w:t>
      </w:r>
    </w:p>
    <w:p w:rsidR="00FC51AD" w:rsidRPr="004335CD" w:rsidRDefault="00FC51AD" w:rsidP="00FC51AD">
      <w:pPr>
        <w:spacing w:line="240" w:lineRule="auto"/>
      </w:pPr>
    </w:p>
    <w:p w:rsidR="00341D14" w:rsidRDefault="00341D14" w:rsidP="00341D14">
      <w:pPr>
        <w:pStyle w:val="Caption"/>
        <w:keepNext/>
      </w:pPr>
      <w:bookmarkStart w:id="221" w:name="_Ref427321640"/>
      <w:r>
        <w:t xml:space="preserve">Table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2</w:t>
      </w:r>
      <w:r w:rsidR="00322207">
        <w:rPr>
          <w:noProof/>
        </w:rPr>
        <w:fldChar w:fldCharType="end"/>
      </w:r>
      <w:bookmarkEnd w:id="221"/>
      <w:r>
        <w:t xml:space="preserve">: </w:t>
      </w:r>
      <w:r w:rsidR="004040BA">
        <w:t xml:space="preserve"> </w:t>
      </w:r>
      <w:r w:rsidRPr="004335CD">
        <w:t>Significant pairwise tests for a two-way ANOSIM of water column position in wetlands or watercourses. Values above the grey diagonal are for microinvertebrate densities and those below the grey diagonal are for microcrustacean densities.</w:t>
      </w:r>
    </w:p>
    <w:tbl>
      <w:tblPr>
        <w:tblStyle w:val="TableGrid"/>
        <w:tblW w:w="9923" w:type="dxa"/>
        <w:tblInd w:w="-176" w:type="dxa"/>
        <w:tblLook w:val="04A0"/>
      </w:tblPr>
      <w:tblGrid>
        <w:gridCol w:w="1985"/>
        <w:gridCol w:w="1984"/>
        <w:gridCol w:w="1985"/>
        <w:gridCol w:w="1984"/>
        <w:gridCol w:w="1985"/>
      </w:tblGrid>
      <w:tr w:rsidR="00FC51AD" w:rsidRPr="00341D14" w:rsidTr="00554A94">
        <w:tc>
          <w:tcPr>
            <w:tcW w:w="1985" w:type="dxa"/>
            <w:tcBorders>
              <w:top w:val="single" w:sz="4" w:space="0" w:color="auto"/>
              <w:right w:val="single" w:sz="4" w:space="0" w:color="auto"/>
            </w:tcBorders>
            <w:shd w:val="clear" w:color="auto" w:fill="F2F2F2" w:themeFill="background1" w:themeFillShade="F2"/>
          </w:tcPr>
          <w:p w:rsidR="00FC51AD" w:rsidRPr="00341D14" w:rsidRDefault="00FC51AD" w:rsidP="004040BA">
            <w:pPr>
              <w:spacing w:before="60" w:after="60"/>
              <w:rPr>
                <w:sz w:val="18"/>
                <w:szCs w:val="18"/>
              </w:rPr>
            </w:pPr>
          </w:p>
        </w:tc>
        <w:tc>
          <w:tcPr>
            <w:tcW w:w="1984" w:type="dxa"/>
            <w:tcBorders>
              <w:top w:val="single" w:sz="4" w:space="0" w:color="auto"/>
              <w:left w:val="single" w:sz="4" w:space="0" w:color="auto"/>
            </w:tcBorders>
            <w:shd w:val="clear" w:color="auto" w:fill="D9D9D9"/>
          </w:tcPr>
          <w:p w:rsidR="00FC51AD" w:rsidRPr="00341D14" w:rsidRDefault="00FC51AD" w:rsidP="004040BA">
            <w:pPr>
              <w:spacing w:before="60" w:after="60"/>
              <w:rPr>
                <w:sz w:val="18"/>
                <w:szCs w:val="18"/>
              </w:rPr>
            </w:pPr>
            <w:r w:rsidRPr="00341D14">
              <w:rPr>
                <w:sz w:val="18"/>
                <w:szCs w:val="18"/>
              </w:rPr>
              <w:t>Wetland Benthic</w:t>
            </w:r>
          </w:p>
        </w:tc>
        <w:tc>
          <w:tcPr>
            <w:tcW w:w="1985" w:type="dxa"/>
            <w:tcBorders>
              <w:top w:val="single" w:sz="4" w:space="0" w:color="auto"/>
            </w:tcBorders>
            <w:shd w:val="clear" w:color="auto" w:fill="D9D9D9"/>
          </w:tcPr>
          <w:p w:rsidR="00FC51AD" w:rsidRPr="00341D14" w:rsidRDefault="00FC51AD" w:rsidP="004040BA">
            <w:pPr>
              <w:spacing w:before="60" w:after="60"/>
              <w:rPr>
                <w:sz w:val="18"/>
                <w:szCs w:val="18"/>
              </w:rPr>
            </w:pPr>
            <w:r w:rsidRPr="00341D14">
              <w:rPr>
                <w:sz w:val="18"/>
                <w:szCs w:val="18"/>
              </w:rPr>
              <w:t>Wetland Pelagic</w:t>
            </w:r>
          </w:p>
        </w:tc>
        <w:tc>
          <w:tcPr>
            <w:tcW w:w="1984" w:type="dxa"/>
            <w:tcBorders>
              <w:top w:val="single" w:sz="4" w:space="0" w:color="auto"/>
            </w:tcBorders>
            <w:shd w:val="clear" w:color="auto" w:fill="D9D9D9"/>
          </w:tcPr>
          <w:p w:rsidR="00FC51AD" w:rsidRPr="00341D14" w:rsidRDefault="00FC51AD" w:rsidP="004040BA">
            <w:pPr>
              <w:spacing w:before="60" w:after="60"/>
              <w:rPr>
                <w:sz w:val="18"/>
                <w:szCs w:val="18"/>
              </w:rPr>
            </w:pPr>
            <w:r w:rsidRPr="00341D14">
              <w:rPr>
                <w:sz w:val="18"/>
                <w:szCs w:val="18"/>
              </w:rPr>
              <w:t>Watercourse Benthic</w:t>
            </w:r>
          </w:p>
        </w:tc>
        <w:tc>
          <w:tcPr>
            <w:tcW w:w="1985" w:type="dxa"/>
            <w:tcBorders>
              <w:top w:val="single" w:sz="4" w:space="0" w:color="auto"/>
            </w:tcBorders>
            <w:shd w:val="clear" w:color="auto" w:fill="D9D9D9"/>
          </w:tcPr>
          <w:p w:rsidR="00FC51AD" w:rsidRPr="00341D14" w:rsidRDefault="00FC51AD" w:rsidP="004040BA">
            <w:pPr>
              <w:spacing w:before="60" w:after="60"/>
              <w:rPr>
                <w:sz w:val="18"/>
                <w:szCs w:val="18"/>
              </w:rPr>
            </w:pPr>
            <w:r w:rsidRPr="00341D14">
              <w:rPr>
                <w:sz w:val="18"/>
                <w:szCs w:val="18"/>
              </w:rPr>
              <w:t>Watercourse Pelagic</w:t>
            </w:r>
          </w:p>
        </w:tc>
      </w:tr>
      <w:tr w:rsidR="00FC51AD" w:rsidRPr="00341D14" w:rsidTr="004040BA">
        <w:tc>
          <w:tcPr>
            <w:tcW w:w="1985" w:type="dxa"/>
            <w:shd w:val="clear" w:color="auto" w:fill="D9D9D9"/>
          </w:tcPr>
          <w:p w:rsidR="00FC51AD" w:rsidRPr="00341D14" w:rsidRDefault="00FC51AD" w:rsidP="004040BA">
            <w:pPr>
              <w:spacing w:before="60" w:after="60"/>
              <w:rPr>
                <w:sz w:val="18"/>
                <w:szCs w:val="18"/>
              </w:rPr>
            </w:pPr>
            <w:r w:rsidRPr="00341D14">
              <w:rPr>
                <w:sz w:val="18"/>
                <w:szCs w:val="18"/>
              </w:rPr>
              <w:t>Wetland Benthic</w:t>
            </w:r>
          </w:p>
        </w:tc>
        <w:tc>
          <w:tcPr>
            <w:tcW w:w="1984" w:type="dxa"/>
            <w:shd w:val="clear" w:color="auto" w:fill="F2F2F2" w:themeFill="background1" w:themeFillShade="F2"/>
          </w:tcPr>
          <w:p w:rsidR="00FC51AD" w:rsidRPr="00341D14" w:rsidRDefault="00FC51AD" w:rsidP="004040BA">
            <w:pPr>
              <w:spacing w:before="60" w:after="60"/>
              <w:rPr>
                <w:sz w:val="18"/>
                <w:szCs w:val="18"/>
              </w:rPr>
            </w:pPr>
          </w:p>
        </w:tc>
        <w:tc>
          <w:tcPr>
            <w:tcW w:w="1985" w:type="dxa"/>
          </w:tcPr>
          <w:p w:rsidR="00FC51AD" w:rsidRPr="00341D14" w:rsidRDefault="00FC51AD" w:rsidP="004040BA">
            <w:pPr>
              <w:spacing w:before="60" w:after="60"/>
              <w:rPr>
                <w:sz w:val="18"/>
                <w:szCs w:val="18"/>
              </w:rPr>
            </w:pPr>
            <w:r w:rsidRPr="00341D14">
              <w:rPr>
                <w:i/>
                <w:sz w:val="18"/>
                <w:szCs w:val="18"/>
              </w:rPr>
              <w:t>R</w:t>
            </w:r>
            <w:r w:rsidRPr="00341D14">
              <w:rPr>
                <w:sz w:val="18"/>
                <w:szCs w:val="18"/>
              </w:rPr>
              <w:t xml:space="preserve"> = 0.992, </w:t>
            </w:r>
            <w:r w:rsidRPr="00341D14">
              <w:rPr>
                <w:i/>
                <w:sz w:val="18"/>
                <w:szCs w:val="18"/>
              </w:rPr>
              <w:t>p</w:t>
            </w:r>
            <w:r w:rsidRPr="00341D14">
              <w:rPr>
                <w:sz w:val="18"/>
                <w:szCs w:val="18"/>
              </w:rPr>
              <w:t xml:space="preserve"> = 0.001</w:t>
            </w:r>
          </w:p>
        </w:tc>
        <w:tc>
          <w:tcPr>
            <w:tcW w:w="1984" w:type="dxa"/>
          </w:tcPr>
          <w:p w:rsidR="00FC51AD" w:rsidRPr="00341D14" w:rsidRDefault="00FC51AD" w:rsidP="004040BA">
            <w:pPr>
              <w:spacing w:before="60" w:after="60"/>
              <w:rPr>
                <w:sz w:val="18"/>
                <w:szCs w:val="18"/>
              </w:rPr>
            </w:pPr>
          </w:p>
        </w:tc>
        <w:tc>
          <w:tcPr>
            <w:tcW w:w="1985" w:type="dxa"/>
          </w:tcPr>
          <w:p w:rsidR="00FC51AD" w:rsidRPr="00341D14" w:rsidRDefault="00FC51AD" w:rsidP="004040BA">
            <w:pPr>
              <w:spacing w:before="60" w:after="60"/>
              <w:rPr>
                <w:sz w:val="18"/>
                <w:szCs w:val="18"/>
              </w:rPr>
            </w:pPr>
            <w:r w:rsidRPr="00341D14">
              <w:rPr>
                <w:i/>
                <w:sz w:val="18"/>
                <w:szCs w:val="18"/>
              </w:rPr>
              <w:t>R</w:t>
            </w:r>
            <w:r w:rsidRPr="00341D14">
              <w:rPr>
                <w:sz w:val="18"/>
                <w:szCs w:val="18"/>
              </w:rPr>
              <w:t xml:space="preserve"> = 0.967, </w:t>
            </w:r>
            <w:r w:rsidRPr="00341D14">
              <w:rPr>
                <w:i/>
                <w:sz w:val="18"/>
                <w:szCs w:val="18"/>
              </w:rPr>
              <w:t>p</w:t>
            </w:r>
            <w:r w:rsidRPr="00341D14">
              <w:rPr>
                <w:sz w:val="18"/>
                <w:szCs w:val="18"/>
              </w:rPr>
              <w:t xml:space="preserve"> = 0.001</w:t>
            </w:r>
          </w:p>
        </w:tc>
      </w:tr>
      <w:tr w:rsidR="00FC51AD" w:rsidRPr="00341D14" w:rsidTr="004040BA">
        <w:tc>
          <w:tcPr>
            <w:tcW w:w="1985" w:type="dxa"/>
            <w:shd w:val="clear" w:color="auto" w:fill="D9D9D9"/>
          </w:tcPr>
          <w:p w:rsidR="00FC51AD" w:rsidRPr="00341D14" w:rsidRDefault="00FC51AD" w:rsidP="004040BA">
            <w:pPr>
              <w:spacing w:before="60" w:after="60"/>
              <w:rPr>
                <w:sz w:val="18"/>
                <w:szCs w:val="18"/>
              </w:rPr>
            </w:pPr>
            <w:r w:rsidRPr="00341D14">
              <w:rPr>
                <w:sz w:val="18"/>
                <w:szCs w:val="18"/>
              </w:rPr>
              <w:t>Wetland Pelagic</w:t>
            </w:r>
          </w:p>
        </w:tc>
        <w:tc>
          <w:tcPr>
            <w:tcW w:w="1984" w:type="dxa"/>
          </w:tcPr>
          <w:p w:rsidR="00FC51AD" w:rsidRPr="00341D14" w:rsidRDefault="00FC51AD" w:rsidP="004040BA">
            <w:pPr>
              <w:spacing w:before="60" w:after="60"/>
              <w:rPr>
                <w:sz w:val="18"/>
                <w:szCs w:val="18"/>
              </w:rPr>
            </w:pPr>
            <w:r w:rsidRPr="00341D14">
              <w:rPr>
                <w:i/>
                <w:sz w:val="18"/>
                <w:szCs w:val="18"/>
              </w:rPr>
              <w:t>R</w:t>
            </w:r>
            <w:r w:rsidRPr="00341D14">
              <w:rPr>
                <w:sz w:val="18"/>
                <w:szCs w:val="18"/>
              </w:rPr>
              <w:t xml:space="preserve"> = 0.944, </w:t>
            </w:r>
            <w:r w:rsidRPr="00341D14">
              <w:rPr>
                <w:i/>
                <w:sz w:val="18"/>
                <w:szCs w:val="18"/>
              </w:rPr>
              <w:t>p</w:t>
            </w:r>
            <w:r w:rsidRPr="00341D14">
              <w:rPr>
                <w:sz w:val="18"/>
                <w:szCs w:val="18"/>
              </w:rPr>
              <w:t xml:space="preserve"> = 0.001</w:t>
            </w:r>
          </w:p>
        </w:tc>
        <w:tc>
          <w:tcPr>
            <w:tcW w:w="1985" w:type="dxa"/>
            <w:shd w:val="clear" w:color="auto" w:fill="F2F2F2" w:themeFill="background1" w:themeFillShade="F2"/>
          </w:tcPr>
          <w:p w:rsidR="00FC51AD" w:rsidRPr="00341D14" w:rsidRDefault="00FC51AD" w:rsidP="004040BA">
            <w:pPr>
              <w:spacing w:before="60" w:after="60"/>
              <w:rPr>
                <w:sz w:val="18"/>
                <w:szCs w:val="18"/>
              </w:rPr>
            </w:pPr>
          </w:p>
        </w:tc>
        <w:tc>
          <w:tcPr>
            <w:tcW w:w="1984" w:type="dxa"/>
          </w:tcPr>
          <w:p w:rsidR="00FC51AD" w:rsidRPr="00341D14" w:rsidRDefault="00FC51AD" w:rsidP="004040BA">
            <w:pPr>
              <w:spacing w:before="60" w:after="60"/>
              <w:rPr>
                <w:sz w:val="18"/>
                <w:szCs w:val="18"/>
              </w:rPr>
            </w:pPr>
            <w:r w:rsidRPr="00341D14">
              <w:rPr>
                <w:i/>
                <w:sz w:val="18"/>
                <w:szCs w:val="18"/>
              </w:rPr>
              <w:t>R</w:t>
            </w:r>
            <w:r w:rsidRPr="00341D14">
              <w:rPr>
                <w:sz w:val="18"/>
                <w:szCs w:val="18"/>
              </w:rPr>
              <w:t xml:space="preserve"> &gt; 0.999, </w:t>
            </w:r>
            <w:r w:rsidRPr="00341D14">
              <w:rPr>
                <w:i/>
                <w:sz w:val="18"/>
                <w:szCs w:val="18"/>
              </w:rPr>
              <w:t>p</w:t>
            </w:r>
            <w:r w:rsidRPr="00341D14">
              <w:rPr>
                <w:sz w:val="18"/>
                <w:szCs w:val="18"/>
              </w:rPr>
              <w:t xml:space="preserve"> = 0.011</w:t>
            </w:r>
          </w:p>
        </w:tc>
        <w:tc>
          <w:tcPr>
            <w:tcW w:w="1985" w:type="dxa"/>
          </w:tcPr>
          <w:p w:rsidR="00FC51AD" w:rsidRPr="00341D14" w:rsidRDefault="00FC51AD" w:rsidP="004040BA">
            <w:pPr>
              <w:spacing w:before="60" w:after="60"/>
              <w:rPr>
                <w:sz w:val="18"/>
                <w:szCs w:val="18"/>
              </w:rPr>
            </w:pPr>
          </w:p>
        </w:tc>
      </w:tr>
      <w:tr w:rsidR="00FC51AD" w:rsidRPr="00341D14" w:rsidTr="004040BA">
        <w:tc>
          <w:tcPr>
            <w:tcW w:w="1985" w:type="dxa"/>
            <w:shd w:val="clear" w:color="auto" w:fill="D9D9D9"/>
          </w:tcPr>
          <w:p w:rsidR="00FC51AD" w:rsidRPr="00341D14" w:rsidRDefault="00FC51AD" w:rsidP="004040BA">
            <w:pPr>
              <w:spacing w:before="60" w:after="60"/>
              <w:rPr>
                <w:sz w:val="18"/>
                <w:szCs w:val="18"/>
              </w:rPr>
            </w:pPr>
            <w:r w:rsidRPr="00341D14">
              <w:rPr>
                <w:sz w:val="18"/>
                <w:szCs w:val="18"/>
              </w:rPr>
              <w:t>Watercourse Benthic</w:t>
            </w:r>
          </w:p>
        </w:tc>
        <w:tc>
          <w:tcPr>
            <w:tcW w:w="1984" w:type="dxa"/>
          </w:tcPr>
          <w:p w:rsidR="00FC51AD" w:rsidRPr="00341D14" w:rsidRDefault="00FC51AD" w:rsidP="004040BA">
            <w:pPr>
              <w:spacing w:before="60" w:after="60"/>
              <w:rPr>
                <w:sz w:val="18"/>
                <w:szCs w:val="18"/>
              </w:rPr>
            </w:pPr>
          </w:p>
        </w:tc>
        <w:tc>
          <w:tcPr>
            <w:tcW w:w="1985" w:type="dxa"/>
          </w:tcPr>
          <w:p w:rsidR="00FC51AD" w:rsidRPr="00341D14" w:rsidRDefault="00FC51AD" w:rsidP="004040BA">
            <w:pPr>
              <w:spacing w:before="60" w:after="60"/>
              <w:rPr>
                <w:sz w:val="18"/>
                <w:szCs w:val="18"/>
              </w:rPr>
            </w:pPr>
            <w:r w:rsidRPr="00341D14">
              <w:rPr>
                <w:i/>
                <w:sz w:val="18"/>
                <w:szCs w:val="18"/>
              </w:rPr>
              <w:t>R</w:t>
            </w:r>
            <w:r w:rsidRPr="00341D14">
              <w:rPr>
                <w:sz w:val="18"/>
                <w:szCs w:val="18"/>
              </w:rPr>
              <w:t xml:space="preserve"> = 0.892, </w:t>
            </w:r>
            <w:r w:rsidRPr="00341D14">
              <w:rPr>
                <w:i/>
                <w:sz w:val="18"/>
                <w:szCs w:val="18"/>
              </w:rPr>
              <w:t>p</w:t>
            </w:r>
            <w:r w:rsidRPr="00341D14">
              <w:rPr>
                <w:sz w:val="18"/>
                <w:szCs w:val="18"/>
              </w:rPr>
              <w:t xml:space="preserve"> = 0.001</w:t>
            </w:r>
          </w:p>
        </w:tc>
        <w:tc>
          <w:tcPr>
            <w:tcW w:w="1984" w:type="dxa"/>
            <w:shd w:val="clear" w:color="auto" w:fill="F2F2F2" w:themeFill="background1" w:themeFillShade="F2"/>
          </w:tcPr>
          <w:p w:rsidR="00FC51AD" w:rsidRPr="00341D14" w:rsidRDefault="00FC51AD" w:rsidP="004040BA">
            <w:pPr>
              <w:spacing w:before="60" w:after="60"/>
              <w:rPr>
                <w:sz w:val="18"/>
                <w:szCs w:val="18"/>
              </w:rPr>
            </w:pPr>
          </w:p>
        </w:tc>
        <w:tc>
          <w:tcPr>
            <w:tcW w:w="1985" w:type="dxa"/>
          </w:tcPr>
          <w:p w:rsidR="00FC51AD" w:rsidRPr="00341D14" w:rsidRDefault="00FC51AD" w:rsidP="004040BA">
            <w:pPr>
              <w:spacing w:before="60" w:after="60"/>
              <w:rPr>
                <w:sz w:val="18"/>
                <w:szCs w:val="18"/>
              </w:rPr>
            </w:pPr>
            <w:r w:rsidRPr="00341D14">
              <w:rPr>
                <w:i/>
                <w:sz w:val="18"/>
                <w:szCs w:val="18"/>
              </w:rPr>
              <w:t>R</w:t>
            </w:r>
            <w:r w:rsidRPr="00341D14">
              <w:rPr>
                <w:sz w:val="18"/>
                <w:szCs w:val="18"/>
              </w:rPr>
              <w:t xml:space="preserve"> = 0.942, </w:t>
            </w:r>
            <w:r w:rsidRPr="00341D14">
              <w:rPr>
                <w:i/>
                <w:sz w:val="18"/>
                <w:szCs w:val="18"/>
              </w:rPr>
              <w:t>p</w:t>
            </w:r>
            <w:r w:rsidRPr="00341D14">
              <w:rPr>
                <w:sz w:val="18"/>
                <w:szCs w:val="18"/>
              </w:rPr>
              <w:t xml:space="preserve"> = 0.001</w:t>
            </w:r>
          </w:p>
        </w:tc>
      </w:tr>
      <w:tr w:rsidR="00FC51AD" w:rsidRPr="00341D14" w:rsidTr="004040BA">
        <w:tc>
          <w:tcPr>
            <w:tcW w:w="1985" w:type="dxa"/>
            <w:shd w:val="clear" w:color="auto" w:fill="D9D9D9"/>
          </w:tcPr>
          <w:p w:rsidR="00FC51AD" w:rsidRPr="00341D14" w:rsidRDefault="00FC51AD" w:rsidP="004040BA">
            <w:pPr>
              <w:spacing w:before="60" w:after="60"/>
              <w:rPr>
                <w:sz w:val="18"/>
                <w:szCs w:val="18"/>
              </w:rPr>
            </w:pPr>
            <w:r w:rsidRPr="00341D14">
              <w:rPr>
                <w:sz w:val="18"/>
                <w:szCs w:val="18"/>
              </w:rPr>
              <w:t>Watercourse Pelagic</w:t>
            </w:r>
          </w:p>
        </w:tc>
        <w:tc>
          <w:tcPr>
            <w:tcW w:w="1984" w:type="dxa"/>
          </w:tcPr>
          <w:p w:rsidR="00FC51AD" w:rsidRPr="00341D14" w:rsidRDefault="00FC51AD" w:rsidP="004040BA">
            <w:pPr>
              <w:spacing w:before="60" w:after="60"/>
              <w:rPr>
                <w:sz w:val="18"/>
                <w:szCs w:val="18"/>
              </w:rPr>
            </w:pPr>
            <w:r w:rsidRPr="00341D14">
              <w:rPr>
                <w:i/>
                <w:sz w:val="18"/>
                <w:szCs w:val="18"/>
              </w:rPr>
              <w:t>R</w:t>
            </w:r>
            <w:r w:rsidRPr="00341D14">
              <w:rPr>
                <w:sz w:val="18"/>
                <w:szCs w:val="18"/>
              </w:rPr>
              <w:t xml:space="preserve"> &gt; 0.999, </w:t>
            </w:r>
            <w:r w:rsidRPr="00341D14">
              <w:rPr>
                <w:i/>
                <w:sz w:val="18"/>
                <w:szCs w:val="18"/>
              </w:rPr>
              <w:t>p</w:t>
            </w:r>
            <w:r w:rsidRPr="00341D14">
              <w:rPr>
                <w:sz w:val="18"/>
                <w:szCs w:val="18"/>
              </w:rPr>
              <w:t xml:space="preserve"> = 0.001</w:t>
            </w:r>
          </w:p>
        </w:tc>
        <w:tc>
          <w:tcPr>
            <w:tcW w:w="1985" w:type="dxa"/>
          </w:tcPr>
          <w:p w:rsidR="00FC51AD" w:rsidRPr="00341D14" w:rsidRDefault="00FC51AD" w:rsidP="004040BA">
            <w:pPr>
              <w:spacing w:before="60" w:after="60"/>
              <w:rPr>
                <w:sz w:val="18"/>
                <w:szCs w:val="18"/>
              </w:rPr>
            </w:pPr>
            <w:r w:rsidRPr="00341D14">
              <w:rPr>
                <w:i/>
                <w:sz w:val="18"/>
                <w:szCs w:val="18"/>
              </w:rPr>
              <w:t>R</w:t>
            </w:r>
            <w:r w:rsidRPr="00341D14">
              <w:rPr>
                <w:sz w:val="18"/>
                <w:szCs w:val="18"/>
              </w:rPr>
              <w:t xml:space="preserve"> = 0.662, </w:t>
            </w:r>
            <w:r w:rsidRPr="00341D14">
              <w:rPr>
                <w:i/>
                <w:sz w:val="18"/>
                <w:szCs w:val="18"/>
              </w:rPr>
              <w:t>p</w:t>
            </w:r>
            <w:r w:rsidRPr="00341D14">
              <w:rPr>
                <w:sz w:val="18"/>
                <w:szCs w:val="18"/>
              </w:rPr>
              <w:t xml:space="preserve"> = 0.001</w:t>
            </w:r>
          </w:p>
        </w:tc>
        <w:tc>
          <w:tcPr>
            <w:tcW w:w="1984" w:type="dxa"/>
          </w:tcPr>
          <w:p w:rsidR="00FC51AD" w:rsidRPr="00341D14" w:rsidRDefault="00FC51AD" w:rsidP="004040BA">
            <w:pPr>
              <w:spacing w:before="60" w:after="60"/>
              <w:rPr>
                <w:sz w:val="18"/>
                <w:szCs w:val="18"/>
              </w:rPr>
            </w:pPr>
            <w:r w:rsidRPr="00341D14">
              <w:rPr>
                <w:i/>
                <w:sz w:val="18"/>
                <w:szCs w:val="18"/>
              </w:rPr>
              <w:t>R</w:t>
            </w:r>
            <w:r w:rsidRPr="00341D14">
              <w:rPr>
                <w:sz w:val="18"/>
                <w:szCs w:val="18"/>
              </w:rPr>
              <w:t xml:space="preserve"> &gt; 0.999, </w:t>
            </w:r>
            <w:r w:rsidRPr="00341D14">
              <w:rPr>
                <w:i/>
                <w:sz w:val="18"/>
                <w:szCs w:val="18"/>
              </w:rPr>
              <w:t>p</w:t>
            </w:r>
            <w:r w:rsidRPr="00341D14">
              <w:rPr>
                <w:sz w:val="18"/>
                <w:szCs w:val="18"/>
              </w:rPr>
              <w:t xml:space="preserve"> = 0.001</w:t>
            </w:r>
          </w:p>
        </w:tc>
        <w:tc>
          <w:tcPr>
            <w:tcW w:w="1985" w:type="dxa"/>
            <w:shd w:val="clear" w:color="auto" w:fill="F2F2F2" w:themeFill="background1" w:themeFillShade="F2"/>
          </w:tcPr>
          <w:p w:rsidR="00FC51AD" w:rsidRPr="00341D14" w:rsidRDefault="00FC51AD" w:rsidP="004040BA">
            <w:pPr>
              <w:spacing w:before="60" w:after="60"/>
              <w:rPr>
                <w:sz w:val="18"/>
                <w:szCs w:val="18"/>
              </w:rPr>
            </w:pPr>
          </w:p>
        </w:tc>
      </w:tr>
    </w:tbl>
    <w:p w:rsidR="00FC51AD" w:rsidRPr="004335CD" w:rsidRDefault="00FC51AD" w:rsidP="00FC51AD">
      <w:pPr>
        <w:spacing w:line="240" w:lineRule="auto"/>
      </w:pPr>
    </w:p>
    <w:p w:rsidR="00FC51AD" w:rsidRPr="004335CD" w:rsidRDefault="00FC51AD" w:rsidP="00FC51AD">
      <w:r w:rsidRPr="004335CD">
        <w:br w:type="page"/>
      </w:r>
    </w:p>
    <w:p w:rsidR="00341D14" w:rsidRDefault="00341D14" w:rsidP="00341D14">
      <w:pPr>
        <w:pStyle w:val="Caption"/>
        <w:keepNext/>
      </w:pPr>
      <w:bookmarkStart w:id="222" w:name="_Ref427321697"/>
      <w:r>
        <w:t xml:space="preserve">Table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3</w:t>
      </w:r>
      <w:r w:rsidR="00322207">
        <w:rPr>
          <w:noProof/>
        </w:rPr>
        <w:fldChar w:fldCharType="end"/>
      </w:r>
      <w:bookmarkEnd w:id="222"/>
      <w:r>
        <w:t xml:space="preserve">: </w:t>
      </w:r>
      <w:r w:rsidRPr="004335CD">
        <w:t>Microinvertebrate taxa contributing most of the similarities between pelagic and benthic densities across wetland and watercourse sites.</w:t>
      </w:r>
    </w:p>
    <w:tbl>
      <w:tblPr>
        <w:tblStyle w:val="TableGrid"/>
        <w:tblW w:w="0" w:type="auto"/>
        <w:tblLook w:val="04A0"/>
      </w:tblPr>
      <w:tblGrid>
        <w:gridCol w:w="1494"/>
        <w:gridCol w:w="1472"/>
        <w:gridCol w:w="1464"/>
        <w:gridCol w:w="1660"/>
        <w:gridCol w:w="1472"/>
        <w:gridCol w:w="1464"/>
      </w:tblGrid>
      <w:tr w:rsidR="00FC51AD" w:rsidRPr="00341D14" w:rsidTr="004040BA">
        <w:tc>
          <w:tcPr>
            <w:tcW w:w="9026" w:type="dxa"/>
            <w:gridSpan w:val="6"/>
            <w:shd w:val="clear" w:color="auto" w:fill="D9D9D9"/>
          </w:tcPr>
          <w:p w:rsidR="00FC51AD" w:rsidRPr="004040BA" w:rsidRDefault="00FC51AD" w:rsidP="004040BA">
            <w:pPr>
              <w:spacing w:before="60" w:after="60"/>
              <w:jc w:val="center"/>
              <w:rPr>
                <w:rFonts w:cs="Arial"/>
                <w:i/>
                <w:sz w:val="18"/>
                <w:szCs w:val="18"/>
              </w:rPr>
            </w:pPr>
            <w:r w:rsidRPr="004040BA">
              <w:rPr>
                <w:rFonts w:cs="Arial"/>
                <w:i/>
                <w:sz w:val="18"/>
                <w:szCs w:val="18"/>
              </w:rPr>
              <w:t>Pelagic Communities</w:t>
            </w:r>
          </w:p>
        </w:tc>
      </w:tr>
      <w:tr w:rsidR="00FC51AD" w:rsidRPr="00341D14" w:rsidTr="004040BA">
        <w:tc>
          <w:tcPr>
            <w:tcW w:w="4430" w:type="dxa"/>
            <w:gridSpan w:val="3"/>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SIMPER analysis of microinvertebrate densities</w:t>
            </w:r>
          </w:p>
        </w:tc>
        <w:tc>
          <w:tcPr>
            <w:tcW w:w="4596" w:type="dxa"/>
            <w:gridSpan w:val="3"/>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SIMPER analysis of microcrustacean densities</w:t>
            </w:r>
          </w:p>
        </w:tc>
      </w:tr>
      <w:tr w:rsidR="00FC51AD" w:rsidRPr="00341D14" w:rsidTr="004040BA">
        <w:tc>
          <w:tcPr>
            <w:tcW w:w="1494" w:type="dxa"/>
            <w:tcBorders>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Taxa</w:t>
            </w:r>
          </w:p>
        </w:tc>
        <w:tc>
          <w:tcPr>
            <w:tcW w:w="1472" w:type="dxa"/>
            <w:tcBorders>
              <w:left w:val="nil"/>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Contributed %</w:t>
            </w:r>
          </w:p>
        </w:tc>
        <w:tc>
          <w:tcPr>
            <w:tcW w:w="1464" w:type="dxa"/>
            <w:tcBorders>
              <w:lef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Cumulative %</w:t>
            </w:r>
          </w:p>
        </w:tc>
        <w:tc>
          <w:tcPr>
            <w:tcW w:w="1660" w:type="dxa"/>
            <w:tcBorders>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Taxa</w:t>
            </w:r>
          </w:p>
        </w:tc>
        <w:tc>
          <w:tcPr>
            <w:tcW w:w="1472" w:type="dxa"/>
            <w:tcBorders>
              <w:left w:val="nil"/>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Contributed %</w:t>
            </w:r>
          </w:p>
        </w:tc>
        <w:tc>
          <w:tcPr>
            <w:tcW w:w="1464" w:type="dxa"/>
            <w:tcBorders>
              <w:lef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Cumulative %</w:t>
            </w:r>
          </w:p>
        </w:tc>
      </w:tr>
      <w:tr w:rsidR="00FC51AD" w:rsidRPr="00341D14" w:rsidTr="00341D14">
        <w:tc>
          <w:tcPr>
            <w:tcW w:w="1494" w:type="dxa"/>
            <w:tcBorders>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Nauplii</w:t>
            </w:r>
          </w:p>
        </w:tc>
        <w:tc>
          <w:tcPr>
            <w:tcW w:w="1472" w:type="dxa"/>
            <w:tcBorders>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20.32</w:t>
            </w:r>
          </w:p>
        </w:tc>
        <w:tc>
          <w:tcPr>
            <w:tcW w:w="1464" w:type="dxa"/>
            <w:tcBorders>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20.32</w:t>
            </w:r>
          </w:p>
        </w:tc>
        <w:tc>
          <w:tcPr>
            <w:tcW w:w="1660" w:type="dxa"/>
            <w:tcBorders>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Nauplii</w:t>
            </w:r>
          </w:p>
        </w:tc>
        <w:tc>
          <w:tcPr>
            <w:tcW w:w="1472" w:type="dxa"/>
            <w:tcBorders>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18.79</w:t>
            </w:r>
          </w:p>
        </w:tc>
        <w:tc>
          <w:tcPr>
            <w:tcW w:w="1464" w:type="dxa"/>
            <w:tcBorders>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18.79</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Lecanidae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10.32</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30.63</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Lecanidae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12.77</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31.56</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Euclanidae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9.65</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40.29</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Euclanidae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10.90</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42.46</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Calanoida</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9.18</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49.47</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Chydoridae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10.29</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52.75</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Brachionidae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8.70</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58.17</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Brachionidae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9.38</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62.13</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Chydoridae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8.41</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66.58</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Calanoida</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9.36</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71.49</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Collurellidae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6.71</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73.29</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Collurellidae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7.26</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78.76</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Notomatidae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6.10</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79.39</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Notomatidae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6.20</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84.96</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Nematoda</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5.15</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84.53</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Filiniidae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4.02</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88.97</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Cyclopoida</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3.99</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88.53</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Cyclopoida</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3.00</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91.97</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Filiniidae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3.69</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92.21</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p>
        </w:tc>
      </w:tr>
      <w:tr w:rsidR="00FC51AD" w:rsidRPr="00341D14" w:rsidTr="004040BA">
        <w:tc>
          <w:tcPr>
            <w:tcW w:w="9026" w:type="dxa"/>
            <w:gridSpan w:val="6"/>
            <w:shd w:val="clear" w:color="auto" w:fill="D9D9D9"/>
          </w:tcPr>
          <w:p w:rsidR="00FC51AD" w:rsidRPr="004040BA" w:rsidRDefault="00FC51AD" w:rsidP="004040BA">
            <w:pPr>
              <w:spacing w:before="60" w:after="60"/>
              <w:jc w:val="center"/>
              <w:rPr>
                <w:rFonts w:cs="Arial"/>
                <w:i/>
                <w:sz w:val="18"/>
                <w:szCs w:val="18"/>
              </w:rPr>
            </w:pPr>
            <w:r w:rsidRPr="004040BA">
              <w:rPr>
                <w:rFonts w:cs="Arial"/>
                <w:i/>
                <w:sz w:val="18"/>
                <w:szCs w:val="18"/>
              </w:rPr>
              <w:t xml:space="preserve">Benthic </w:t>
            </w:r>
            <w:r w:rsidRPr="00554A94">
              <w:rPr>
                <w:rFonts w:cs="Arial"/>
                <w:i/>
                <w:sz w:val="18"/>
                <w:szCs w:val="18"/>
                <w:shd w:val="clear" w:color="auto" w:fill="D9D9D9"/>
              </w:rPr>
              <w:t>Communitie</w:t>
            </w:r>
            <w:r w:rsidRPr="004040BA">
              <w:rPr>
                <w:rFonts w:cs="Arial"/>
                <w:i/>
                <w:sz w:val="18"/>
                <w:szCs w:val="18"/>
              </w:rPr>
              <w:t>s</w:t>
            </w:r>
          </w:p>
        </w:tc>
      </w:tr>
      <w:tr w:rsidR="00FC51AD" w:rsidRPr="00341D14" w:rsidTr="004040BA">
        <w:tc>
          <w:tcPr>
            <w:tcW w:w="4430" w:type="dxa"/>
            <w:gridSpan w:val="3"/>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SIMPER analysis of microinvertebrate densities</w:t>
            </w:r>
          </w:p>
        </w:tc>
        <w:tc>
          <w:tcPr>
            <w:tcW w:w="4596" w:type="dxa"/>
            <w:gridSpan w:val="3"/>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SIMPER analysis of microcrustacean densities</w:t>
            </w:r>
          </w:p>
        </w:tc>
      </w:tr>
      <w:tr w:rsidR="00FC51AD" w:rsidRPr="00341D14" w:rsidTr="004040BA">
        <w:tc>
          <w:tcPr>
            <w:tcW w:w="1494" w:type="dxa"/>
            <w:tcBorders>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Taxa</w:t>
            </w:r>
          </w:p>
        </w:tc>
        <w:tc>
          <w:tcPr>
            <w:tcW w:w="1472" w:type="dxa"/>
            <w:tcBorders>
              <w:left w:val="nil"/>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Contributed %</w:t>
            </w:r>
          </w:p>
        </w:tc>
        <w:tc>
          <w:tcPr>
            <w:tcW w:w="1464" w:type="dxa"/>
            <w:tcBorders>
              <w:lef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Cumulative %</w:t>
            </w:r>
          </w:p>
        </w:tc>
        <w:tc>
          <w:tcPr>
            <w:tcW w:w="1660" w:type="dxa"/>
            <w:tcBorders>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Taxa</w:t>
            </w:r>
          </w:p>
        </w:tc>
        <w:tc>
          <w:tcPr>
            <w:tcW w:w="1472" w:type="dxa"/>
            <w:tcBorders>
              <w:left w:val="nil"/>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Contributed %</w:t>
            </w:r>
          </w:p>
        </w:tc>
        <w:tc>
          <w:tcPr>
            <w:tcW w:w="1464" w:type="dxa"/>
            <w:tcBorders>
              <w:lef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Cumulative %</w:t>
            </w:r>
          </w:p>
        </w:tc>
      </w:tr>
      <w:tr w:rsidR="00FC51AD" w:rsidRPr="00341D14" w:rsidTr="00341D14">
        <w:tc>
          <w:tcPr>
            <w:tcW w:w="1494" w:type="dxa"/>
            <w:tcBorders>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Nematoda</w:t>
            </w:r>
          </w:p>
        </w:tc>
        <w:tc>
          <w:tcPr>
            <w:tcW w:w="1472" w:type="dxa"/>
            <w:tcBorders>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20.55</w:t>
            </w:r>
          </w:p>
        </w:tc>
        <w:tc>
          <w:tcPr>
            <w:tcW w:w="1464" w:type="dxa"/>
            <w:tcBorders>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20.55</w:t>
            </w:r>
          </w:p>
        </w:tc>
        <w:tc>
          <w:tcPr>
            <w:tcW w:w="1660" w:type="dxa"/>
            <w:tcBorders>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Calanoida</w:t>
            </w:r>
          </w:p>
        </w:tc>
        <w:tc>
          <w:tcPr>
            <w:tcW w:w="1472" w:type="dxa"/>
            <w:tcBorders>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18.82</w:t>
            </w:r>
          </w:p>
        </w:tc>
        <w:tc>
          <w:tcPr>
            <w:tcW w:w="1464" w:type="dxa"/>
            <w:tcBorders>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18.82</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Calanoida</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14.60</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35.15</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Nauplii</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16.38</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35.19</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Nauplii</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12.63</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47.78</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Chydoridae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15.95</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51.15</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Chydoridae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12.26</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60.04</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Lecanidae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10.23</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61.37</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Lecanidae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8.20</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68.24</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Cyclopoida</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8.71</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70.08</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Cyclopoida</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7.46</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75.70</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Euclanidae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8.64</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78.72</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Euclanidae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7.26</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82.97</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Notomatidae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7.29</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86.01</w:t>
            </w:r>
          </w:p>
        </w:tc>
      </w:tr>
      <w:tr w:rsidR="00FC51AD" w:rsidRPr="00341D14" w:rsidTr="00341D14">
        <w:tc>
          <w:tcPr>
            <w:tcW w:w="1494" w:type="dxa"/>
            <w:tcBorders>
              <w:top w:val="nil"/>
              <w:bottom w:val="nil"/>
              <w:right w:val="nil"/>
            </w:tcBorders>
          </w:tcPr>
          <w:p w:rsidR="00FC51AD" w:rsidRPr="00341D14" w:rsidRDefault="00FC51AD" w:rsidP="004040BA">
            <w:pPr>
              <w:spacing w:before="60" w:after="60"/>
              <w:rPr>
                <w:rFonts w:cs="Arial"/>
                <w:sz w:val="18"/>
                <w:szCs w:val="18"/>
              </w:rPr>
            </w:pPr>
            <w:r w:rsidRPr="00341D14">
              <w:rPr>
                <w:rFonts w:cs="Arial"/>
                <w:sz w:val="18"/>
                <w:szCs w:val="18"/>
              </w:rPr>
              <w:t>Notomatidae</w:t>
            </w:r>
          </w:p>
        </w:tc>
        <w:tc>
          <w:tcPr>
            <w:tcW w:w="1472" w:type="dxa"/>
            <w:tcBorders>
              <w:top w:val="nil"/>
              <w:left w:val="nil"/>
              <w:bottom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5.35</w:t>
            </w:r>
          </w:p>
        </w:tc>
        <w:tc>
          <w:tcPr>
            <w:tcW w:w="1464" w:type="dxa"/>
            <w:tcBorders>
              <w:top w:val="nil"/>
              <w:left w:val="nil"/>
              <w:bottom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88.31</w:t>
            </w:r>
          </w:p>
        </w:tc>
        <w:tc>
          <w:tcPr>
            <w:tcW w:w="1660" w:type="dxa"/>
            <w:tcBorders>
              <w:top w:val="nil"/>
              <w:bottom w:val="nil"/>
              <w:right w:val="nil"/>
            </w:tcBorders>
            <w:shd w:val="clear" w:color="auto" w:fill="auto"/>
          </w:tcPr>
          <w:p w:rsidR="00FC51AD" w:rsidRPr="00341D14" w:rsidRDefault="00FC51AD" w:rsidP="004040BA">
            <w:pPr>
              <w:spacing w:before="60" w:after="60"/>
              <w:rPr>
                <w:rFonts w:cs="Arial"/>
                <w:sz w:val="18"/>
                <w:szCs w:val="18"/>
              </w:rPr>
            </w:pPr>
            <w:r w:rsidRPr="00341D14">
              <w:rPr>
                <w:rFonts w:cs="Arial"/>
                <w:sz w:val="18"/>
                <w:szCs w:val="18"/>
              </w:rPr>
              <w:t>Collurellidae</w:t>
            </w:r>
          </w:p>
        </w:tc>
        <w:tc>
          <w:tcPr>
            <w:tcW w:w="1472" w:type="dxa"/>
            <w:tcBorders>
              <w:top w:val="nil"/>
              <w:left w:val="nil"/>
              <w:bottom w:val="nil"/>
              <w:right w:val="nil"/>
            </w:tcBorders>
            <w:shd w:val="clear" w:color="auto" w:fill="auto"/>
          </w:tcPr>
          <w:p w:rsidR="00FC51AD" w:rsidRPr="00341D14" w:rsidRDefault="00FC51AD" w:rsidP="004040BA">
            <w:pPr>
              <w:spacing w:before="60" w:after="60"/>
              <w:ind w:right="113"/>
              <w:jc w:val="center"/>
              <w:rPr>
                <w:rFonts w:cs="Arial"/>
                <w:sz w:val="18"/>
                <w:szCs w:val="18"/>
              </w:rPr>
            </w:pPr>
            <w:r w:rsidRPr="00341D14">
              <w:rPr>
                <w:rFonts w:cs="Arial"/>
                <w:sz w:val="18"/>
                <w:szCs w:val="18"/>
              </w:rPr>
              <w:t>4.00</w:t>
            </w:r>
          </w:p>
        </w:tc>
        <w:tc>
          <w:tcPr>
            <w:tcW w:w="1464" w:type="dxa"/>
            <w:tcBorders>
              <w:top w:val="nil"/>
              <w:left w:val="nil"/>
              <w:bottom w:val="nil"/>
            </w:tcBorders>
            <w:shd w:val="clear" w:color="auto" w:fill="auto"/>
          </w:tcPr>
          <w:p w:rsidR="00FC51AD" w:rsidRPr="00341D14" w:rsidRDefault="00FC51AD" w:rsidP="004040BA">
            <w:pPr>
              <w:spacing w:before="60" w:after="60"/>
              <w:ind w:right="170"/>
              <w:jc w:val="center"/>
              <w:rPr>
                <w:rFonts w:cs="Arial"/>
                <w:sz w:val="18"/>
                <w:szCs w:val="18"/>
              </w:rPr>
            </w:pPr>
            <w:r w:rsidRPr="00341D14">
              <w:rPr>
                <w:rFonts w:cs="Arial"/>
                <w:sz w:val="18"/>
                <w:szCs w:val="18"/>
              </w:rPr>
              <w:t>90.01</w:t>
            </w:r>
          </w:p>
        </w:tc>
      </w:tr>
      <w:tr w:rsidR="00FC51AD" w:rsidRPr="00341D14" w:rsidTr="00341D14">
        <w:tc>
          <w:tcPr>
            <w:tcW w:w="1494" w:type="dxa"/>
            <w:tcBorders>
              <w:top w:val="nil"/>
              <w:right w:val="nil"/>
            </w:tcBorders>
          </w:tcPr>
          <w:p w:rsidR="00FC51AD" w:rsidRPr="00341D14" w:rsidRDefault="00FC51AD" w:rsidP="004040BA">
            <w:pPr>
              <w:spacing w:before="60" w:after="60"/>
              <w:rPr>
                <w:rFonts w:cs="Arial"/>
                <w:sz w:val="18"/>
                <w:szCs w:val="18"/>
              </w:rPr>
            </w:pPr>
            <w:r w:rsidRPr="00341D14">
              <w:rPr>
                <w:rFonts w:cs="Arial"/>
                <w:sz w:val="18"/>
                <w:szCs w:val="18"/>
              </w:rPr>
              <w:t>Daphniidae</w:t>
            </w:r>
          </w:p>
        </w:tc>
        <w:tc>
          <w:tcPr>
            <w:tcW w:w="1472" w:type="dxa"/>
            <w:tcBorders>
              <w:top w:val="nil"/>
              <w:left w:val="nil"/>
              <w:right w:val="nil"/>
            </w:tcBorders>
          </w:tcPr>
          <w:p w:rsidR="00FC51AD" w:rsidRPr="00341D14" w:rsidRDefault="00FC51AD" w:rsidP="004040BA">
            <w:pPr>
              <w:spacing w:before="60" w:after="60"/>
              <w:ind w:right="113"/>
              <w:jc w:val="center"/>
              <w:rPr>
                <w:rFonts w:cs="Arial"/>
                <w:sz w:val="18"/>
                <w:szCs w:val="18"/>
              </w:rPr>
            </w:pPr>
            <w:r w:rsidRPr="00341D14">
              <w:rPr>
                <w:rFonts w:cs="Arial"/>
                <w:sz w:val="18"/>
                <w:szCs w:val="18"/>
              </w:rPr>
              <w:t>3.48</w:t>
            </w:r>
          </w:p>
        </w:tc>
        <w:tc>
          <w:tcPr>
            <w:tcW w:w="1464" w:type="dxa"/>
            <w:tcBorders>
              <w:top w:val="nil"/>
              <w:left w:val="nil"/>
            </w:tcBorders>
          </w:tcPr>
          <w:p w:rsidR="00FC51AD" w:rsidRPr="00341D14" w:rsidRDefault="00FC51AD" w:rsidP="004040BA">
            <w:pPr>
              <w:spacing w:before="60" w:after="60"/>
              <w:ind w:right="170"/>
              <w:jc w:val="center"/>
              <w:rPr>
                <w:rFonts w:cs="Arial"/>
                <w:sz w:val="18"/>
                <w:szCs w:val="18"/>
              </w:rPr>
            </w:pPr>
            <w:r w:rsidRPr="00341D14">
              <w:rPr>
                <w:rFonts w:cs="Arial"/>
                <w:sz w:val="18"/>
                <w:szCs w:val="18"/>
              </w:rPr>
              <w:t>91.79</w:t>
            </w:r>
          </w:p>
        </w:tc>
        <w:tc>
          <w:tcPr>
            <w:tcW w:w="1660" w:type="dxa"/>
            <w:tcBorders>
              <w:top w:val="nil"/>
              <w:right w:val="nil"/>
            </w:tcBorders>
            <w:shd w:val="clear" w:color="auto" w:fill="auto"/>
          </w:tcPr>
          <w:p w:rsidR="00FC51AD" w:rsidRPr="00341D14" w:rsidRDefault="00FC51AD" w:rsidP="004040BA">
            <w:pPr>
              <w:spacing w:before="60" w:after="60"/>
              <w:rPr>
                <w:rFonts w:cs="Arial"/>
                <w:sz w:val="18"/>
                <w:szCs w:val="18"/>
              </w:rPr>
            </w:pPr>
          </w:p>
        </w:tc>
        <w:tc>
          <w:tcPr>
            <w:tcW w:w="1472" w:type="dxa"/>
            <w:tcBorders>
              <w:top w:val="nil"/>
              <w:left w:val="nil"/>
              <w:right w:val="nil"/>
            </w:tcBorders>
            <w:shd w:val="clear" w:color="auto" w:fill="auto"/>
          </w:tcPr>
          <w:p w:rsidR="00FC51AD" w:rsidRPr="00341D14" w:rsidRDefault="00FC51AD" w:rsidP="004040BA">
            <w:pPr>
              <w:spacing w:before="60" w:after="60"/>
              <w:ind w:right="113"/>
              <w:jc w:val="center"/>
              <w:rPr>
                <w:rFonts w:cs="Arial"/>
                <w:sz w:val="18"/>
                <w:szCs w:val="18"/>
              </w:rPr>
            </w:pPr>
          </w:p>
        </w:tc>
        <w:tc>
          <w:tcPr>
            <w:tcW w:w="1464" w:type="dxa"/>
            <w:tcBorders>
              <w:top w:val="nil"/>
              <w:left w:val="nil"/>
            </w:tcBorders>
            <w:shd w:val="clear" w:color="auto" w:fill="auto"/>
          </w:tcPr>
          <w:p w:rsidR="00FC51AD" w:rsidRPr="00341D14" w:rsidRDefault="00FC51AD" w:rsidP="004040BA">
            <w:pPr>
              <w:spacing w:before="60" w:after="60"/>
              <w:ind w:right="170"/>
              <w:jc w:val="center"/>
              <w:rPr>
                <w:rFonts w:cs="Arial"/>
                <w:sz w:val="18"/>
                <w:szCs w:val="18"/>
              </w:rPr>
            </w:pPr>
          </w:p>
        </w:tc>
      </w:tr>
    </w:tbl>
    <w:p w:rsidR="00384791" w:rsidRDefault="00384791" w:rsidP="00FC51AD">
      <w:pPr>
        <w:spacing w:line="240" w:lineRule="auto"/>
      </w:pPr>
    </w:p>
    <w:p w:rsidR="00384791" w:rsidRDefault="00384791">
      <w:pPr>
        <w:spacing w:after="160" w:line="259" w:lineRule="auto"/>
        <w:jc w:val="left"/>
      </w:pPr>
      <w:r>
        <w:br w:type="page"/>
      </w:r>
    </w:p>
    <w:p w:rsidR="00FC51AD" w:rsidRPr="004335CD" w:rsidRDefault="00FC51AD" w:rsidP="00FC51AD">
      <w:r w:rsidRPr="004335CD">
        <w:t xml:space="preserve">Two-way ANOSIM of the taxonomic composition (presence/absence) of microinvertebrates found the differences among water column position in wetlands or watercourses were significant but weak (Global </w:t>
      </w:r>
      <w:r w:rsidRPr="004335CD">
        <w:rPr>
          <w:i/>
        </w:rPr>
        <w:t>R</w:t>
      </w:r>
      <w:r w:rsidRPr="004335CD">
        <w:t xml:space="preserve"> = 0.179, </w:t>
      </w:r>
      <w:r w:rsidRPr="004335CD">
        <w:rPr>
          <w:i/>
        </w:rPr>
        <w:t>p</w:t>
      </w:r>
      <w:r w:rsidRPr="004335CD">
        <w:t xml:space="preserve"> = 0.006, </w:t>
      </w:r>
      <w:r w:rsidR="00322207">
        <w:fldChar w:fldCharType="begin"/>
      </w:r>
      <w:r w:rsidR="00CF3EA4">
        <w:instrText xml:space="preserve"> REF _Ref427321901 \h </w:instrText>
      </w:r>
      <w:r w:rsidR="00322207">
        <w:fldChar w:fldCharType="separate"/>
      </w:r>
      <w:r w:rsidR="00C80D38">
        <w:t xml:space="preserve">Figure </w:t>
      </w:r>
      <w:r w:rsidR="00C80D38">
        <w:rPr>
          <w:noProof/>
        </w:rPr>
        <w:t>I</w:t>
      </w:r>
      <w:r w:rsidR="00C80D38">
        <w:noBreakHyphen/>
      </w:r>
      <w:r w:rsidR="00C80D38">
        <w:rPr>
          <w:noProof/>
        </w:rPr>
        <w:t>10</w:t>
      </w:r>
      <w:r w:rsidR="00322207">
        <w:fldChar w:fldCharType="end"/>
      </w:r>
      <w:r w:rsidRPr="004335CD">
        <w:t>a), with common dominant taxa between pelagic and benthic communities (</w:t>
      </w:r>
      <w:r w:rsidR="00322207">
        <w:fldChar w:fldCharType="begin"/>
      </w:r>
      <w:r w:rsidR="00CF3EA4">
        <w:instrText xml:space="preserve"> REF _Ref427322003 \h </w:instrText>
      </w:r>
      <w:r w:rsidR="00322207">
        <w:fldChar w:fldCharType="separate"/>
      </w:r>
      <w:r w:rsidR="00C80D38">
        <w:t xml:space="preserve">Table </w:t>
      </w:r>
      <w:r w:rsidR="00C80D38">
        <w:rPr>
          <w:noProof/>
        </w:rPr>
        <w:t>I</w:t>
      </w:r>
      <w:r w:rsidR="00C80D38">
        <w:noBreakHyphen/>
      </w:r>
      <w:r w:rsidR="00C80D38">
        <w:rPr>
          <w:noProof/>
        </w:rPr>
        <w:t>4</w:t>
      </w:r>
      <w:r w:rsidR="00322207">
        <w:fldChar w:fldCharType="end"/>
      </w:r>
      <w:r w:rsidRPr="004335CD">
        <w:t xml:space="preserve">). Temporal differences were also significant but weak (Global </w:t>
      </w:r>
      <w:r w:rsidRPr="004335CD">
        <w:rPr>
          <w:i/>
        </w:rPr>
        <w:t>R</w:t>
      </w:r>
      <w:r w:rsidRPr="004335CD">
        <w:t xml:space="preserve"> = 0.217, </w:t>
      </w:r>
      <w:r w:rsidRPr="004335CD">
        <w:rPr>
          <w:i/>
        </w:rPr>
        <w:t>p</w:t>
      </w:r>
      <w:r w:rsidRPr="004335CD">
        <w:t xml:space="preserve"> = 0.001). The analysis of taxonomic composition (presence/absence) of microcrustaceans found a similar pattern (Time Global </w:t>
      </w:r>
      <w:r w:rsidRPr="004335CD">
        <w:rPr>
          <w:i/>
        </w:rPr>
        <w:t>R</w:t>
      </w:r>
      <w:r w:rsidRPr="004335CD">
        <w:t xml:space="preserve"> = 0.229, </w:t>
      </w:r>
      <w:r w:rsidRPr="004335CD">
        <w:rPr>
          <w:i/>
        </w:rPr>
        <w:t>p</w:t>
      </w:r>
      <w:r w:rsidRPr="004335CD">
        <w:t xml:space="preserve"> = 0.004; Position Global </w:t>
      </w:r>
      <w:r w:rsidRPr="004335CD">
        <w:rPr>
          <w:i/>
        </w:rPr>
        <w:t>R</w:t>
      </w:r>
      <w:r w:rsidRPr="004335CD">
        <w:t xml:space="preserve"> = 0.206, </w:t>
      </w:r>
      <w:r w:rsidRPr="004335CD">
        <w:rPr>
          <w:i/>
        </w:rPr>
        <w:t>p</w:t>
      </w:r>
      <w:r w:rsidRPr="004335CD">
        <w:t xml:space="preserve"> = 0.008, </w:t>
      </w:r>
      <w:r w:rsidR="00322207">
        <w:fldChar w:fldCharType="begin"/>
      </w:r>
      <w:r w:rsidR="00CF3EA4">
        <w:instrText xml:space="preserve"> REF _Ref427321901 \h </w:instrText>
      </w:r>
      <w:r w:rsidR="00322207">
        <w:fldChar w:fldCharType="separate"/>
      </w:r>
      <w:r w:rsidR="00C80D38">
        <w:t xml:space="preserve">Figure </w:t>
      </w:r>
      <w:r w:rsidR="00C80D38">
        <w:rPr>
          <w:noProof/>
        </w:rPr>
        <w:t>I</w:t>
      </w:r>
      <w:r w:rsidR="00C80D38">
        <w:noBreakHyphen/>
      </w:r>
      <w:r w:rsidR="00C80D38">
        <w:rPr>
          <w:noProof/>
        </w:rPr>
        <w:t>10</w:t>
      </w:r>
      <w:r w:rsidR="00322207">
        <w:fldChar w:fldCharType="end"/>
      </w:r>
      <w:r w:rsidRPr="004335CD">
        <w:t>b). This suggests that densities of microcrustaceans are the key driver of microinvertebrate community composition.</w:t>
      </w:r>
    </w:p>
    <w:p w:rsidR="00FC51AD" w:rsidRPr="004335CD" w:rsidRDefault="00FC51AD" w:rsidP="00FC51AD">
      <w:pPr>
        <w:spacing w:line="240" w:lineRule="auto"/>
      </w:pPr>
    </w:p>
    <w:p w:rsidR="00FC51AD" w:rsidRPr="004335CD" w:rsidRDefault="00322207" w:rsidP="00FC51AD">
      <w:pPr>
        <w:spacing w:line="240" w:lineRule="auto"/>
      </w:pPr>
      <w:r>
        <w:rPr>
          <w:noProof/>
          <w:lang w:eastAsia="en-AU"/>
        </w:rPr>
      </w:r>
      <w:r>
        <w:rPr>
          <w:noProof/>
          <w:lang w:eastAsia="en-AU"/>
        </w:rPr>
        <w:pict>
          <v:group id="Group 55" o:spid="_x0000_s1094" style="width:463.15pt;height:150.8pt;mso-position-horizontal-relative:char;mso-position-vertical-relative:line" coordsize="58817,19153">
            <v:shape id="Picture 2142" o:spid="_x0000_s1095" type="#_x0000_t75" style="position:absolute;width:28378;height:1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9kuvEAAAA3QAAAA8AAABkcnMvZG93bnJldi54bWxEj82KAjEQhO8LvkNowYtoRg+LOxpFXcQF&#10;L+r6AM2k5wcnnZBkdXx7Iwh7LKrqK2qx6kwrbuRDY1nBZJyBIC6sbrhScPndjWYgQkTW2FomBQ8K&#10;sFr2PhaYa3vnE93OsRIJwiFHBXWMLpcyFDUZDGPriJNXWm8wJukrqT3eE9y0cppln9Jgw2mhRkfb&#10;morr+c8oOJb7UxzuD9+br/JQsD+6DQ2dUoN+t56DiNTF//C7/aMVTLPZBF5v0hO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9kuvEAAAA3QAAAA8AAAAAAAAAAAAAAAAA&#10;nwIAAGRycy9kb3ducmV2LnhtbFBLBQYAAAAABAAEAPcAAACQAwAAAAA=&#10;">
              <v:imagedata r:id="rId180" o:title=""/>
            </v:shape>
            <v:shape id="Picture 2143" o:spid="_x0000_s1096" type="#_x0000_t75" style="position:absolute;left:30439;top:78;width:28378;height:19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55h7FAAAA3QAAAA8AAABkcnMvZG93bnJldi54bWxEj09LAzEUxO+C3yE8wYu02e5ByrZpKQWL&#10;XgT7B/T22Lxulm5eYhLb9NsbQehxmJnfMPNltoM4U4i9YwWTcQWCuHW6507BfvcymoKICVnj4JgU&#10;XCnCcnF/N8dGuwt/0HmbOlEgHBtUYFLyjZSxNWQxjp0nLt7RBYupyNBJHfBS4HaQdVU9S4s9lwWD&#10;ntaG2tP2xyrYdFfva3v4it+fvG+f3sx7yFmpx4e8moFIlNMt/N9+1QrqalrD35vy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eeYexQAAAN0AAAAPAAAAAAAAAAAAAAAA&#10;AJ8CAABkcnMvZG93bnJldi54bWxQSwUGAAAAAAQABAD3AAAAkQMAAAAA&#10;">
              <v:imagedata r:id="rId181" o:title=""/>
            </v:shape>
            <v:group id="Group 2144" o:spid="_x0000_s1097" style="position:absolute;width:34690;height:3143" coordsize="34695,3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JX8cAAADdAAAADwAAAGRycy9kb3ducmV2LnhtbESPT2vCQBTE74V+h+UV&#10;vNVNlJYQXUVEi4cg1BSKt0f2mQSzb0N2mz/fvisUehxm5jfMejuaRvTUudqygngegSAurK65VPCV&#10;H18TEM4ja2wsk4KJHGw3z09rTLUd+JP6iy9FgLBLUUHlfZtK6YqKDLq5bYmDd7OdQR9kV0rd4RDg&#10;ppGLKHqXBmsOCxW2tK+ouF9+jIKPAYfdMj702f22n6752/k7i0mp2cu4W4HwNPr/8F/7pBUsomQ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JX8cAAADd&#10;AAAADwAAAAAAAAAAAAAAAACqAgAAZHJzL2Rvd25yZXYueG1sUEsFBgAAAAAEAAQA+gAAAJ4DAAAA&#10;AA==&#10;">
              <v:shape id="Text Box 2" o:spid="_x0000_s1098" type="#_x0000_t202" style="position:absolute;width:390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v:textbox>
                  <w:txbxContent>
                    <w:p w:rsidR="00B97C0B" w:rsidRDefault="00B97C0B" w:rsidP="00CF3EA4">
                      <w:pPr>
                        <w:pStyle w:val="NormalWeb"/>
                        <w:spacing w:before="0" w:beforeAutospacing="0" w:after="200" w:afterAutospacing="0" w:line="280" w:lineRule="exact"/>
                        <w:jc w:val="both"/>
                      </w:pPr>
                      <w:r>
                        <w:rPr>
                          <w:rFonts w:ascii="Arial" w:eastAsia="Times New Roman" w:hAnsi="Arial"/>
                          <w:b/>
                          <w:bCs/>
                          <w:color w:val="000000" w:themeColor="text1"/>
                          <w:kern w:val="24"/>
                          <w:sz w:val="20"/>
                          <w:szCs w:val="20"/>
                        </w:rPr>
                        <w:t>(a)</w:t>
                      </w:r>
                    </w:p>
                  </w:txbxContent>
                </v:textbox>
              </v:shape>
              <v:shape id="Text Box 2" o:spid="_x0000_s1099" type="#_x0000_t202" style="position:absolute;left:30796;width:389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IVp8IA&#10;AADdAAAADwAAAGRycy9kb3ducmV2LnhtbERPz2vCMBS+C/sfwht4s0nFiesay1AGnibWbbDbo3m2&#10;Zc1LaTJb/3tzGOz48f3Oi8l24kqDbx1rSBMFgrhypuVaw8f5bbEB4QOywc4xabiRh2L7MMsxM27k&#10;E13LUIsYwj5DDU0IfSalrxqy6BPXE0fu4gaLIcKhlmbAMYbbTi6VWkuLLceGBnvaNVT9lL9Ww+f7&#10;5ftrpY713j71o5uUZPsstZ4/Tq8vIAJN4V/85z4YDctUxf3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hWnwgAAAN0AAAAPAAAAAAAAAAAAAAAAAJgCAABkcnMvZG93&#10;bnJldi54bWxQSwUGAAAAAAQABAD1AAAAhwMAAAAA&#10;" filled="f" stroked="f">
                <v:textbox>
                  <w:txbxContent>
                    <w:p w:rsidR="00B97C0B" w:rsidRDefault="00B97C0B" w:rsidP="00CF3EA4">
                      <w:pPr>
                        <w:pStyle w:val="NormalWeb"/>
                        <w:spacing w:before="0" w:beforeAutospacing="0" w:after="200" w:afterAutospacing="0" w:line="280" w:lineRule="exact"/>
                        <w:jc w:val="both"/>
                      </w:pPr>
                      <w:r>
                        <w:rPr>
                          <w:rFonts w:ascii="Arial" w:eastAsia="Times New Roman" w:hAnsi="Arial"/>
                          <w:b/>
                          <w:bCs/>
                          <w:color w:val="000000" w:themeColor="text1"/>
                          <w:kern w:val="24"/>
                          <w:sz w:val="20"/>
                          <w:szCs w:val="20"/>
                        </w:rPr>
                        <w:t>(b)</w:t>
                      </w:r>
                    </w:p>
                  </w:txbxContent>
                </v:textbox>
              </v:shape>
            </v:group>
            <w10:wrap type="none"/>
            <w10:anchorlock/>
          </v:group>
        </w:pict>
      </w:r>
    </w:p>
    <w:p w:rsidR="00FC51AD" w:rsidRPr="004335CD" w:rsidRDefault="00341D14" w:rsidP="00CF3EA4">
      <w:pPr>
        <w:pStyle w:val="Caption"/>
        <w:rPr>
          <w:b w:val="0"/>
        </w:rPr>
      </w:pPr>
      <w:bookmarkStart w:id="223" w:name="_Ref427321901"/>
      <w:r>
        <w:t xml:space="preserve">Figure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E50FBF">
        <w:noBreakHyphen/>
      </w:r>
      <w:r w:rsidR="00322207">
        <w:fldChar w:fldCharType="begin"/>
      </w:r>
      <w:r w:rsidR="00E56FCF">
        <w:instrText xml:space="preserve"> SEQ Figure \* ARABIC \s 6 </w:instrText>
      </w:r>
      <w:r w:rsidR="00322207">
        <w:fldChar w:fldCharType="separate"/>
      </w:r>
      <w:r w:rsidR="00C80D38">
        <w:rPr>
          <w:noProof/>
        </w:rPr>
        <w:t>10</w:t>
      </w:r>
      <w:r w:rsidR="00322207">
        <w:rPr>
          <w:noProof/>
        </w:rPr>
        <w:fldChar w:fldCharType="end"/>
      </w:r>
      <w:bookmarkEnd w:id="223"/>
      <w:r w:rsidR="004040BA">
        <w:rPr>
          <w:noProof/>
        </w:rPr>
        <w:t xml:space="preserve">:  </w:t>
      </w:r>
      <w:r>
        <w:t xml:space="preserve"> </w:t>
      </w:r>
      <w:r w:rsidRPr="004335CD">
        <w:t xml:space="preserve">nMDS ordination of wetland and watercourse </w:t>
      </w:r>
      <w:r w:rsidRPr="004335CD">
        <w:rPr>
          <w:b w:val="0"/>
        </w:rPr>
        <w:t>(a)</w:t>
      </w:r>
      <w:r w:rsidRPr="004335CD">
        <w:t xml:space="preserve"> microinvertebrate and </w:t>
      </w:r>
      <w:r w:rsidRPr="004335CD">
        <w:rPr>
          <w:b w:val="0"/>
        </w:rPr>
        <w:t>(b)</w:t>
      </w:r>
      <w:r w:rsidRPr="004335CD">
        <w:t xml:space="preserve"> microcrustacean presence/absence. Blue circles represent wetland benthic samples, red circles represent watercourse benthic samples, blue triangles represent wetland pelagic samples and red triangles repres</w:t>
      </w:r>
      <w:r w:rsidR="00CF3EA4">
        <w:t xml:space="preserve">ent watercourse pelagic samples. </w:t>
      </w:r>
      <w:r w:rsidR="00FC51AD" w:rsidRPr="004335CD">
        <w:rPr>
          <w:b w:val="0"/>
        </w:rPr>
        <w:br w:type="page"/>
      </w:r>
    </w:p>
    <w:p w:rsidR="00CF3EA4" w:rsidRDefault="00CF3EA4" w:rsidP="00CF3EA4">
      <w:pPr>
        <w:pStyle w:val="Caption"/>
        <w:keepNext/>
      </w:pPr>
      <w:bookmarkStart w:id="224" w:name="_Ref427322003"/>
      <w:r>
        <w:t xml:space="preserve">Table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4</w:t>
      </w:r>
      <w:r w:rsidR="00322207">
        <w:rPr>
          <w:noProof/>
        </w:rPr>
        <w:fldChar w:fldCharType="end"/>
      </w:r>
      <w:bookmarkEnd w:id="224"/>
      <w:r>
        <w:t xml:space="preserve">: </w:t>
      </w:r>
      <w:r w:rsidR="004040BA">
        <w:t xml:space="preserve"> </w:t>
      </w:r>
      <w:r w:rsidRPr="005D23A8">
        <w:t>Microinvertebrate taxa contributing most of the similarities between pelagic and benthic taxonomic composition (presence/absence) across wetland and watercourse sites.</w:t>
      </w:r>
    </w:p>
    <w:tbl>
      <w:tblPr>
        <w:tblStyle w:val="TableGrid"/>
        <w:tblW w:w="0" w:type="auto"/>
        <w:tblLook w:val="04A0"/>
      </w:tblPr>
      <w:tblGrid>
        <w:gridCol w:w="1494"/>
        <w:gridCol w:w="1472"/>
        <w:gridCol w:w="1464"/>
        <w:gridCol w:w="1660"/>
        <w:gridCol w:w="1472"/>
        <w:gridCol w:w="1464"/>
      </w:tblGrid>
      <w:tr w:rsidR="00FC51AD" w:rsidRPr="00CF3EA4" w:rsidTr="004040BA">
        <w:tc>
          <w:tcPr>
            <w:tcW w:w="9026" w:type="dxa"/>
            <w:gridSpan w:val="6"/>
            <w:shd w:val="clear" w:color="auto" w:fill="D9D9D9"/>
          </w:tcPr>
          <w:p w:rsidR="00FC51AD" w:rsidRPr="004040BA" w:rsidRDefault="00FC51AD" w:rsidP="004040BA">
            <w:pPr>
              <w:spacing w:before="60" w:after="60"/>
              <w:jc w:val="center"/>
              <w:rPr>
                <w:rFonts w:cs="Arial"/>
                <w:i/>
                <w:sz w:val="18"/>
                <w:szCs w:val="18"/>
              </w:rPr>
            </w:pPr>
            <w:r w:rsidRPr="004040BA">
              <w:rPr>
                <w:rFonts w:cs="Arial"/>
                <w:i/>
                <w:sz w:val="18"/>
                <w:szCs w:val="18"/>
              </w:rPr>
              <w:t>Pelagic Communities</w:t>
            </w:r>
          </w:p>
        </w:tc>
      </w:tr>
      <w:tr w:rsidR="00FC51AD" w:rsidRPr="00CF3EA4" w:rsidTr="004040BA">
        <w:tc>
          <w:tcPr>
            <w:tcW w:w="4430" w:type="dxa"/>
            <w:gridSpan w:val="3"/>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SIMPER analysis of microinvertebrate taxonomic composition</w:t>
            </w:r>
          </w:p>
        </w:tc>
        <w:tc>
          <w:tcPr>
            <w:tcW w:w="4596" w:type="dxa"/>
            <w:gridSpan w:val="3"/>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SIMPER analysis of microcrustacean taxonomic composition</w:t>
            </w:r>
          </w:p>
        </w:tc>
      </w:tr>
      <w:tr w:rsidR="00FC51AD" w:rsidRPr="00CF3EA4" w:rsidTr="004040BA">
        <w:tc>
          <w:tcPr>
            <w:tcW w:w="1494" w:type="dxa"/>
            <w:tcBorders>
              <w:right w:val="nil"/>
            </w:tcBorders>
            <w:shd w:val="clear" w:color="auto" w:fill="D9D9D9"/>
          </w:tcPr>
          <w:p w:rsidR="00FC51AD" w:rsidRPr="004040BA" w:rsidRDefault="00FC51AD" w:rsidP="004040BA">
            <w:pPr>
              <w:spacing w:before="60" w:after="60"/>
              <w:rPr>
                <w:rFonts w:cs="Arial"/>
                <w:sz w:val="18"/>
                <w:szCs w:val="18"/>
              </w:rPr>
            </w:pPr>
            <w:r w:rsidRPr="004040BA">
              <w:rPr>
                <w:rFonts w:cs="Arial"/>
                <w:sz w:val="18"/>
                <w:szCs w:val="18"/>
              </w:rPr>
              <w:t>Taxa</w:t>
            </w:r>
          </w:p>
        </w:tc>
        <w:tc>
          <w:tcPr>
            <w:tcW w:w="1472" w:type="dxa"/>
            <w:tcBorders>
              <w:left w:val="nil"/>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Contributed %</w:t>
            </w:r>
          </w:p>
        </w:tc>
        <w:tc>
          <w:tcPr>
            <w:tcW w:w="1464" w:type="dxa"/>
            <w:tcBorders>
              <w:lef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Cumulative %</w:t>
            </w:r>
          </w:p>
        </w:tc>
        <w:tc>
          <w:tcPr>
            <w:tcW w:w="1660" w:type="dxa"/>
            <w:tcBorders>
              <w:right w:val="nil"/>
            </w:tcBorders>
            <w:shd w:val="clear" w:color="auto" w:fill="D9D9D9"/>
          </w:tcPr>
          <w:p w:rsidR="00FC51AD" w:rsidRPr="004040BA" w:rsidRDefault="00FC51AD" w:rsidP="004040BA">
            <w:pPr>
              <w:spacing w:before="60" w:after="60"/>
              <w:rPr>
                <w:rFonts w:cs="Arial"/>
                <w:sz w:val="18"/>
                <w:szCs w:val="18"/>
              </w:rPr>
            </w:pPr>
            <w:r w:rsidRPr="004040BA">
              <w:rPr>
                <w:rFonts w:cs="Arial"/>
                <w:sz w:val="18"/>
                <w:szCs w:val="18"/>
              </w:rPr>
              <w:t>Taxa</w:t>
            </w:r>
          </w:p>
        </w:tc>
        <w:tc>
          <w:tcPr>
            <w:tcW w:w="1472" w:type="dxa"/>
            <w:tcBorders>
              <w:left w:val="nil"/>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Contributed %</w:t>
            </w:r>
          </w:p>
        </w:tc>
        <w:tc>
          <w:tcPr>
            <w:tcW w:w="1464" w:type="dxa"/>
            <w:tcBorders>
              <w:lef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Cumulative %</w:t>
            </w:r>
          </w:p>
        </w:tc>
      </w:tr>
      <w:tr w:rsidR="00FC51AD" w:rsidRPr="00CF3EA4" w:rsidTr="00CF3EA4">
        <w:tc>
          <w:tcPr>
            <w:tcW w:w="1494" w:type="dxa"/>
            <w:tcBorders>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Chydoridae</w:t>
            </w:r>
          </w:p>
        </w:tc>
        <w:tc>
          <w:tcPr>
            <w:tcW w:w="1472" w:type="dxa"/>
            <w:tcBorders>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9.93</w:t>
            </w:r>
          </w:p>
        </w:tc>
        <w:tc>
          <w:tcPr>
            <w:tcW w:w="1464" w:type="dxa"/>
            <w:tcBorders>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9.93</w:t>
            </w:r>
          </w:p>
        </w:tc>
        <w:tc>
          <w:tcPr>
            <w:tcW w:w="1660" w:type="dxa"/>
            <w:tcBorders>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Chydoridae</w:t>
            </w:r>
          </w:p>
        </w:tc>
        <w:tc>
          <w:tcPr>
            <w:tcW w:w="1472" w:type="dxa"/>
            <w:tcBorders>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10.72</w:t>
            </w:r>
          </w:p>
        </w:tc>
        <w:tc>
          <w:tcPr>
            <w:tcW w:w="1464" w:type="dxa"/>
            <w:tcBorders>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10.72</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Euclanidae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9.93</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19.86</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Euclanidae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10.72</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21.44</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Nauplii</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9.93</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29.78</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Nauplii</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10.72</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32.15</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Calanoida</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8.90</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38.68</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Calanoida</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9.66</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41.81</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Brachionidae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8.60</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47.28</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Brachionidae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9.27</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51.08</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Lecanidae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8.60</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55.88</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Lecanidae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9.27</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60.35</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Collurellidae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7.66</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63.54</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Collurellidae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8.26</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68.62</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Nematoda</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7.08</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70.62</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Notomatidae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7.44</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76.05</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Notomatidae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6.88</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77.50</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Filiniidae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6.09</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82.14</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Filiniidae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5.72</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83.22</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Asplanchnidae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5.94</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88.08</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Asplanchnidae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5.62</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88.84</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Cyclopoida</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3.71</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91.79</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Cyclopoida</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3.44</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92.28</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p>
        </w:tc>
      </w:tr>
      <w:tr w:rsidR="00FC51AD" w:rsidRPr="00CF3EA4" w:rsidTr="004040BA">
        <w:tc>
          <w:tcPr>
            <w:tcW w:w="9026" w:type="dxa"/>
            <w:gridSpan w:val="6"/>
            <w:shd w:val="clear" w:color="auto" w:fill="D9D9D9"/>
          </w:tcPr>
          <w:p w:rsidR="00FC51AD" w:rsidRPr="004040BA" w:rsidRDefault="00FC51AD" w:rsidP="004040BA">
            <w:pPr>
              <w:spacing w:before="60" w:after="60"/>
              <w:jc w:val="center"/>
              <w:rPr>
                <w:rFonts w:cs="Arial"/>
                <w:i/>
                <w:sz w:val="18"/>
                <w:szCs w:val="18"/>
              </w:rPr>
            </w:pPr>
            <w:r w:rsidRPr="004040BA">
              <w:rPr>
                <w:rFonts w:cs="Arial"/>
                <w:i/>
                <w:sz w:val="18"/>
                <w:szCs w:val="18"/>
              </w:rPr>
              <w:t>Benthic Communities</w:t>
            </w:r>
          </w:p>
        </w:tc>
      </w:tr>
      <w:tr w:rsidR="00FC51AD" w:rsidRPr="00CF3EA4" w:rsidTr="004040BA">
        <w:tc>
          <w:tcPr>
            <w:tcW w:w="4430" w:type="dxa"/>
            <w:gridSpan w:val="3"/>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SIMPER analysis of microinvertebrate taxonomic composition</w:t>
            </w:r>
          </w:p>
        </w:tc>
        <w:tc>
          <w:tcPr>
            <w:tcW w:w="4596" w:type="dxa"/>
            <w:gridSpan w:val="3"/>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SIMPER analysis of microcrustacean taxonomic composition</w:t>
            </w:r>
          </w:p>
        </w:tc>
      </w:tr>
      <w:tr w:rsidR="00FC51AD" w:rsidRPr="00CF3EA4" w:rsidTr="004040BA">
        <w:tc>
          <w:tcPr>
            <w:tcW w:w="1494" w:type="dxa"/>
            <w:tcBorders>
              <w:right w:val="nil"/>
            </w:tcBorders>
            <w:shd w:val="clear" w:color="auto" w:fill="D9D9D9"/>
          </w:tcPr>
          <w:p w:rsidR="00FC51AD" w:rsidRPr="004040BA" w:rsidRDefault="00FC51AD" w:rsidP="004040BA">
            <w:pPr>
              <w:spacing w:before="60" w:after="60"/>
              <w:rPr>
                <w:rFonts w:cs="Arial"/>
                <w:sz w:val="18"/>
                <w:szCs w:val="18"/>
              </w:rPr>
            </w:pPr>
            <w:r w:rsidRPr="004040BA">
              <w:rPr>
                <w:rFonts w:cs="Arial"/>
                <w:sz w:val="18"/>
                <w:szCs w:val="18"/>
              </w:rPr>
              <w:t>Taxa</w:t>
            </w:r>
          </w:p>
        </w:tc>
        <w:tc>
          <w:tcPr>
            <w:tcW w:w="1472" w:type="dxa"/>
            <w:tcBorders>
              <w:left w:val="nil"/>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Contributed %</w:t>
            </w:r>
          </w:p>
        </w:tc>
        <w:tc>
          <w:tcPr>
            <w:tcW w:w="1464" w:type="dxa"/>
            <w:tcBorders>
              <w:lef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Cumulative %</w:t>
            </w:r>
          </w:p>
        </w:tc>
        <w:tc>
          <w:tcPr>
            <w:tcW w:w="1660" w:type="dxa"/>
            <w:tcBorders>
              <w:right w:val="nil"/>
            </w:tcBorders>
            <w:shd w:val="clear" w:color="auto" w:fill="D9D9D9"/>
          </w:tcPr>
          <w:p w:rsidR="00FC51AD" w:rsidRPr="004040BA" w:rsidRDefault="00FC51AD" w:rsidP="004040BA">
            <w:pPr>
              <w:spacing w:before="60" w:after="60"/>
              <w:rPr>
                <w:rFonts w:cs="Arial"/>
                <w:sz w:val="18"/>
                <w:szCs w:val="18"/>
              </w:rPr>
            </w:pPr>
            <w:r w:rsidRPr="004040BA">
              <w:rPr>
                <w:rFonts w:cs="Arial"/>
                <w:sz w:val="18"/>
                <w:szCs w:val="18"/>
              </w:rPr>
              <w:t>Taxa</w:t>
            </w:r>
          </w:p>
        </w:tc>
        <w:tc>
          <w:tcPr>
            <w:tcW w:w="1472" w:type="dxa"/>
            <w:tcBorders>
              <w:left w:val="nil"/>
              <w:righ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Contributed %</w:t>
            </w:r>
          </w:p>
        </w:tc>
        <w:tc>
          <w:tcPr>
            <w:tcW w:w="1464" w:type="dxa"/>
            <w:tcBorders>
              <w:left w:val="nil"/>
            </w:tcBorders>
            <w:shd w:val="clear" w:color="auto" w:fill="D9D9D9"/>
          </w:tcPr>
          <w:p w:rsidR="00FC51AD" w:rsidRPr="004040BA" w:rsidRDefault="00FC51AD" w:rsidP="004040BA">
            <w:pPr>
              <w:spacing w:before="60" w:after="60"/>
              <w:jc w:val="center"/>
              <w:rPr>
                <w:rFonts w:cs="Arial"/>
                <w:sz w:val="18"/>
                <w:szCs w:val="18"/>
              </w:rPr>
            </w:pPr>
            <w:r w:rsidRPr="004040BA">
              <w:rPr>
                <w:rFonts w:cs="Arial"/>
                <w:sz w:val="18"/>
                <w:szCs w:val="18"/>
              </w:rPr>
              <w:t>Cumulative %</w:t>
            </w:r>
          </w:p>
        </w:tc>
      </w:tr>
      <w:tr w:rsidR="00FC51AD" w:rsidRPr="00CF3EA4" w:rsidTr="00CF3EA4">
        <w:tc>
          <w:tcPr>
            <w:tcW w:w="1494" w:type="dxa"/>
            <w:tcBorders>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Nauplii</w:t>
            </w:r>
          </w:p>
        </w:tc>
        <w:tc>
          <w:tcPr>
            <w:tcW w:w="1472" w:type="dxa"/>
            <w:tcBorders>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11.26</w:t>
            </w:r>
          </w:p>
        </w:tc>
        <w:tc>
          <w:tcPr>
            <w:tcW w:w="1464" w:type="dxa"/>
            <w:tcBorders>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11.26</w:t>
            </w:r>
          </w:p>
        </w:tc>
        <w:tc>
          <w:tcPr>
            <w:tcW w:w="1660" w:type="dxa"/>
            <w:tcBorders>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Nauplii</w:t>
            </w:r>
          </w:p>
        </w:tc>
        <w:tc>
          <w:tcPr>
            <w:tcW w:w="1472" w:type="dxa"/>
            <w:tcBorders>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12.62</w:t>
            </w:r>
          </w:p>
        </w:tc>
        <w:tc>
          <w:tcPr>
            <w:tcW w:w="1464" w:type="dxa"/>
            <w:tcBorders>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12.62</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Calanoida</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10.40</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21.66</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Calanoida</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11.63</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24.25</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Nematoda</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10.33</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31.99</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Chydoridae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11.53</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35.78</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Chydoridae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10.28</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42.27</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Lecanidae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11.34</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47.11</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Lecanidae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10.13</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52.40</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Euclanidae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10.50</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57.62</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Euclanidae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9.37</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61.76</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Notomatidae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8.55</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66.17</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Notomatidae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7.63</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69.40</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Cyclopoida</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8.48</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74.65</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Cyclopoida</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7.52</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76.92</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Collurellidae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7.27</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81.92</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Collurellidae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6.53</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83.45</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Brachionidae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5.26</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87.18</w:t>
            </w:r>
          </w:p>
        </w:tc>
      </w:tr>
      <w:tr w:rsidR="00FC51AD" w:rsidRPr="00CF3EA4" w:rsidTr="00CF3EA4">
        <w:tc>
          <w:tcPr>
            <w:tcW w:w="1494" w:type="dxa"/>
            <w:tcBorders>
              <w:top w:val="nil"/>
              <w:bottom w:val="nil"/>
              <w:right w:val="nil"/>
            </w:tcBorders>
          </w:tcPr>
          <w:p w:rsidR="00FC51AD" w:rsidRPr="00CF3EA4" w:rsidRDefault="00FC51AD" w:rsidP="004040BA">
            <w:pPr>
              <w:spacing w:before="60" w:after="60"/>
              <w:rPr>
                <w:rFonts w:cs="Arial"/>
                <w:sz w:val="18"/>
                <w:szCs w:val="18"/>
              </w:rPr>
            </w:pPr>
            <w:r w:rsidRPr="00CF3EA4">
              <w:rPr>
                <w:rFonts w:cs="Arial"/>
                <w:sz w:val="18"/>
                <w:szCs w:val="18"/>
              </w:rPr>
              <w:t>Brachionidae</w:t>
            </w:r>
          </w:p>
        </w:tc>
        <w:tc>
          <w:tcPr>
            <w:tcW w:w="1472" w:type="dxa"/>
            <w:tcBorders>
              <w:top w:val="nil"/>
              <w:left w:val="nil"/>
              <w:bottom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4.70</w:t>
            </w:r>
          </w:p>
        </w:tc>
        <w:tc>
          <w:tcPr>
            <w:tcW w:w="1464" w:type="dxa"/>
            <w:tcBorders>
              <w:top w:val="nil"/>
              <w:left w:val="nil"/>
              <w:bottom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88.15</w:t>
            </w:r>
          </w:p>
        </w:tc>
        <w:tc>
          <w:tcPr>
            <w:tcW w:w="1660" w:type="dxa"/>
            <w:tcBorders>
              <w:top w:val="nil"/>
              <w:bottom w:val="nil"/>
              <w:right w:val="nil"/>
            </w:tcBorders>
            <w:shd w:val="clear" w:color="auto" w:fill="auto"/>
          </w:tcPr>
          <w:p w:rsidR="00FC51AD" w:rsidRPr="00CF3EA4" w:rsidRDefault="00FC51AD" w:rsidP="004040BA">
            <w:pPr>
              <w:spacing w:before="60" w:after="60"/>
              <w:rPr>
                <w:rFonts w:cs="Arial"/>
                <w:sz w:val="18"/>
                <w:szCs w:val="18"/>
              </w:rPr>
            </w:pPr>
            <w:r w:rsidRPr="00CF3EA4">
              <w:rPr>
                <w:rFonts w:cs="Arial"/>
                <w:sz w:val="18"/>
                <w:szCs w:val="18"/>
              </w:rPr>
              <w:t>Daphniidae</w:t>
            </w:r>
          </w:p>
        </w:tc>
        <w:tc>
          <w:tcPr>
            <w:tcW w:w="1472" w:type="dxa"/>
            <w:tcBorders>
              <w:top w:val="nil"/>
              <w:left w:val="nil"/>
              <w:bottom w:val="nil"/>
              <w:right w:val="nil"/>
            </w:tcBorders>
            <w:shd w:val="clear" w:color="auto" w:fill="auto"/>
          </w:tcPr>
          <w:p w:rsidR="00FC51AD" w:rsidRPr="00CF3EA4" w:rsidRDefault="00FC51AD" w:rsidP="004040BA">
            <w:pPr>
              <w:spacing w:before="60" w:after="60"/>
              <w:ind w:right="113"/>
              <w:jc w:val="center"/>
              <w:rPr>
                <w:rFonts w:cs="Arial"/>
                <w:sz w:val="18"/>
                <w:szCs w:val="18"/>
              </w:rPr>
            </w:pPr>
            <w:r w:rsidRPr="00CF3EA4">
              <w:rPr>
                <w:rFonts w:cs="Arial"/>
                <w:sz w:val="18"/>
                <w:szCs w:val="18"/>
              </w:rPr>
              <w:t>4.70</w:t>
            </w:r>
          </w:p>
        </w:tc>
        <w:tc>
          <w:tcPr>
            <w:tcW w:w="1464" w:type="dxa"/>
            <w:tcBorders>
              <w:top w:val="nil"/>
              <w:left w:val="nil"/>
              <w:bottom w:val="nil"/>
            </w:tcBorders>
            <w:shd w:val="clear" w:color="auto" w:fill="auto"/>
          </w:tcPr>
          <w:p w:rsidR="00FC51AD" w:rsidRPr="00CF3EA4" w:rsidRDefault="00FC51AD" w:rsidP="004040BA">
            <w:pPr>
              <w:spacing w:before="60" w:after="60"/>
              <w:ind w:right="170"/>
              <w:jc w:val="center"/>
              <w:rPr>
                <w:rFonts w:cs="Arial"/>
                <w:sz w:val="18"/>
                <w:szCs w:val="18"/>
              </w:rPr>
            </w:pPr>
            <w:r w:rsidRPr="00CF3EA4">
              <w:rPr>
                <w:rFonts w:cs="Arial"/>
                <w:sz w:val="18"/>
                <w:szCs w:val="18"/>
              </w:rPr>
              <w:t>91.88</w:t>
            </w:r>
          </w:p>
        </w:tc>
      </w:tr>
      <w:tr w:rsidR="00FC51AD" w:rsidRPr="00CF3EA4" w:rsidTr="00CF3EA4">
        <w:tc>
          <w:tcPr>
            <w:tcW w:w="1494" w:type="dxa"/>
            <w:tcBorders>
              <w:top w:val="nil"/>
              <w:right w:val="nil"/>
            </w:tcBorders>
          </w:tcPr>
          <w:p w:rsidR="00FC51AD" w:rsidRPr="00CF3EA4" w:rsidRDefault="00FC51AD" w:rsidP="004040BA">
            <w:pPr>
              <w:spacing w:before="60" w:after="60"/>
              <w:rPr>
                <w:rFonts w:cs="Arial"/>
                <w:sz w:val="18"/>
                <w:szCs w:val="18"/>
              </w:rPr>
            </w:pPr>
            <w:r w:rsidRPr="00CF3EA4">
              <w:rPr>
                <w:rFonts w:cs="Arial"/>
                <w:sz w:val="18"/>
                <w:szCs w:val="18"/>
              </w:rPr>
              <w:t>Daphniidae</w:t>
            </w:r>
          </w:p>
        </w:tc>
        <w:tc>
          <w:tcPr>
            <w:tcW w:w="1472" w:type="dxa"/>
            <w:tcBorders>
              <w:top w:val="nil"/>
              <w:left w:val="nil"/>
              <w:right w:val="nil"/>
            </w:tcBorders>
          </w:tcPr>
          <w:p w:rsidR="00FC51AD" w:rsidRPr="00CF3EA4" w:rsidRDefault="00FC51AD" w:rsidP="004040BA">
            <w:pPr>
              <w:spacing w:before="60" w:after="60"/>
              <w:ind w:right="113"/>
              <w:jc w:val="center"/>
              <w:rPr>
                <w:rFonts w:cs="Arial"/>
                <w:sz w:val="18"/>
                <w:szCs w:val="18"/>
              </w:rPr>
            </w:pPr>
            <w:r w:rsidRPr="00CF3EA4">
              <w:rPr>
                <w:rFonts w:cs="Arial"/>
                <w:sz w:val="18"/>
                <w:szCs w:val="18"/>
              </w:rPr>
              <w:t>4.20</w:t>
            </w:r>
          </w:p>
        </w:tc>
        <w:tc>
          <w:tcPr>
            <w:tcW w:w="1464" w:type="dxa"/>
            <w:tcBorders>
              <w:top w:val="nil"/>
              <w:left w:val="nil"/>
            </w:tcBorders>
          </w:tcPr>
          <w:p w:rsidR="00FC51AD" w:rsidRPr="00CF3EA4" w:rsidRDefault="00FC51AD" w:rsidP="004040BA">
            <w:pPr>
              <w:spacing w:before="60" w:after="60"/>
              <w:ind w:right="170"/>
              <w:jc w:val="center"/>
              <w:rPr>
                <w:rFonts w:cs="Arial"/>
                <w:sz w:val="18"/>
                <w:szCs w:val="18"/>
              </w:rPr>
            </w:pPr>
            <w:r w:rsidRPr="00CF3EA4">
              <w:rPr>
                <w:rFonts w:cs="Arial"/>
                <w:sz w:val="18"/>
                <w:szCs w:val="18"/>
              </w:rPr>
              <w:t>92.35</w:t>
            </w:r>
          </w:p>
        </w:tc>
        <w:tc>
          <w:tcPr>
            <w:tcW w:w="1660" w:type="dxa"/>
            <w:tcBorders>
              <w:top w:val="nil"/>
              <w:right w:val="nil"/>
            </w:tcBorders>
            <w:shd w:val="clear" w:color="auto" w:fill="auto"/>
          </w:tcPr>
          <w:p w:rsidR="00FC51AD" w:rsidRPr="00CF3EA4" w:rsidRDefault="00FC51AD" w:rsidP="004040BA">
            <w:pPr>
              <w:spacing w:before="60" w:after="60"/>
              <w:rPr>
                <w:rFonts w:cs="Arial"/>
                <w:sz w:val="18"/>
                <w:szCs w:val="18"/>
              </w:rPr>
            </w:pPr>
          </w:p>
        </w:tc>
        <w:tc>
          <w:tcPr>
            <w:tcW w:w="1472" w:type="dxa"/>
            <w:tcBorders>
              <w:top w:val="nil"/>
              <w:left w:val="nil"/>
              <w:right w:val="nil"/>
            </w:tcBorders>
            <w:shd w:val="clear" w:color="auto" w:fill="auto"/>
          </w:tcPr>
          <w:p w:rsidR="00FC51AD" w:rsidRPr="00CF3EA4" w:rsidRDefault="00FC51AD" w:rsidP="004040BA">
            <w:pPr>
              <w:spacing w:before="60" w:after="60"/>
              <w:ind w:right="113"/>
              <w:jc w:val="center"/>
              <w:rPr>
                <w:rFonts w:cs="Arial"/>
                <w:sz w:val="18"/>
                <w:szCs w:val="18"/>
              </w:rPr>
            </w:pPr>
          </w:p>
        </w:tc>
        <w:tc>
          <w:tcPr>
            <w:tcW w:w="1464" w:type="dxa"/>
            <w:tcBorders>
              <w:top w:val="nil"/>
              <w:left w:val="nil"/>
            </w:tcBorders>
            <w:shd w:val="clear" w:color="auto" w:fill="auto"/>
          </w:tcPr>
          <w:p w:rsidR="00FC51AD" w:rsidRPr="00CF3EA4" w:rsidRDefault="00FC51AD" w:rsidP="004040BA">
            <w:pPr>
              <w:spacing w:before="60" w:after="60"/>
              <w:ind w:right="170"/>
              <w:jc w:val="center"/>
              <w:rPr>
                <w:rFonts w:cs="Arial"/>
                <w:sz w:val="18"/>
                <w:szCs w:val="18"/>
              </w:rPr>
            </w:pPr>
          </w:p>
        </w:tc>
      </w:tr>
    </w:tbl>
    <w:p w:rsidR="004040BA" w:rsidRDefault="004040BA">
      <w:pPr>
        <w:spacing w:after="160" w:line="259" w:lineRule="auto"/>
        <w:jc w:val="left"/>
        <w:rPr>
          <w:b/>
          <w:szCs w:val="20"/>
        </w:rPr>
      </w:pPr>
      <w:r>
        <w:br w:type="page"/>
      </w:r>
    </w:p>
    <w:p w:rsidR="00FC51AD" w:rsidRPr="004335CD" w:rsidRDefault="00FC51AD" w:rsidP="00CF3EA4">
      <w:pPr>
        <w:pStyle w:val="Heading8"/>
      </w:pPr>
      <w:r w:rsidRPr="004335CD">
        <w:t>Wetland scale microinvertebrate abundances</w:t>
      </w:r>
    </w:p>
    <w:p w:rsidR="00FC51AD" w:rsidRDefault="00FC51AD" w:rsidP="00FC51AD">
      <w:pPr>
        <w:rPr>
          <w:rFonts w:cs="Arial"/>
          <w:color w:val="000000"/>
        </w:rPr>
      </w:pPr>
      <w:r w:rsidRPr="003E16CC">
        <w:rPr>
          <w:rFonts w:cs="Arial"/>
        </w:rPr>
        <w:t xml:space="preserve">The wetland scale abundance of total microinvertebrates followed a predictable cycle of maximum abundances when wetland area and volume were at a maximum, with maximum abundances of </w:t>
      </w:r>
      <w:r w:rsidR="007D330D" w:rsidRPr="003E16CC">
        <w:rPr>
          <w:rFonts w:cs="Arial"/>
        </w:rPr>
        <w:t>16.9</w:t>
      </w:r>
      <w:r w:rsidRPr="003E16CC">
        <w:rPr>
          <w:rFonts w:cs="Arial"/>
        </w:rPr>
        <w:t xml:space="preserve"> x 10</w:t>
      </w:r>
      <w:r w:rsidR="007D330D" w:rsidRPr="003E16CC">
        <w:rPr>
          <w:rFonts w:cs="Arial"/>
          <w:vertAlign w:val="superscript"/>
        </w:rPr>
        <w:t>9</w:t>
      </w:r>
      <w:r w:rsidRPr="003E16CC">
        <w:rPr>
          <w:rFonts w:cs="Arial"/>
        </w:rPr>
        <w:t xml:space="preserve"> in the Gingham and 69</w:t>
      </w:r>
      <w:r w:rsidR="007D330D" w:rsidRPr="003E16CC">
        <w:rPr>
          <w:rFonts w:cs="Arial"/>
        </w:rPr>
        <w:t>.2</w:t>
      </w:r>
      <w:r w:rsidRPr="003E16CC">
        <w:rPr>
          <w:rFonts w:cs="Arial"/>
        </w:rPr>
        <w:t xml:space="preserve"> x 10</w:t>
      </w:r>
      <w:r w:rsidR="007D330D" w:rsidRPr="003E16CC">
        <w:rPr>
          <w:rFonts w:cs="Arial"/>
          <w:vertAlign w:val="superscript"/>
        </w:rPr>
        <w:t>9</w:t>
      </w:r>
      <w:r w:rsidRPr="003E16CC">
        <w:rPr>
          <w:rFonts w:cs="Arial"/>
        </w:rPr>
        <w:t xml:space="preserve"> in the Gwydir wetlands (</w:t>
      </w:r>
      <w:r w:rsidR="00322207">
        <w:rPr>
          <w:rFonts w:cs="Arial"/>
        </w:rPr>
        <w:fldChar w:fldCharType="begin"/>
      </w:r>
      <w:r w:rsidR="00CF3EA4">
        <w:rPr>
          <w:rFonts w:cs="Arial"/>
        </w:rPr>
        <w:instrText xml:space="preserve"> REF _Ref427321990 \h </w:instrText>
      </w:r>
      <w:r w:rsidR="00322207">
        <w:rPr>
          <w:rFonts w:cs="Arial"/>
        </w:rPr>
      </w:r>
      <w:r w:rsidR="00322207">
        <w:rPr>
          <w:rFonts w:cs="Arial"/>
        </w:rPr>
        <w:fldChar w:fldCharType="separate"/>
      </w:r>
      <w:r w:rsidR="00C80D38">
        <w:t xml:space="preserve">Table </w:t>
      </w:r>
      <w:r w:rsidR="00C80D38">
        <w:rPr>
          <w:noProof/>
        </w:rPr>
        <w:t>I</w:t>
      </w:r>
      <w:r w:rsidR="00C80D38">
        <w:noBreakHyphen/>
      </w:r>
      <w:r w:rsidR="00C80D38">
        <w:rPr>
          <w:noProof/>
        </w:rPr>
        <w:t>5</w:t>
      </w:r>
      <w:r w:rsidR="00322207">
        <w:rPr>
          <w:rFonts w:cs="Arial"/>
        </w:rPr>
        <w:fldChar w:fldCharType="end"/>
      </w:r>
      <w:r w:rsidRPr="003E16CC">
        <w:rPr>
          <w:rFonts w:cs="Arial"/>
        </w:rPr>
        <w:t xml:space="preserve">). The succession of microcrustaceans is evident in the total </w:t>
      </w:r>
      <w:proofErr w:type="gramStart"/>
      <w:r w:rsidRPr="003E16CC">
        <w:rPr>
          <w:rFonts w:cs="Arial"/>
        </w:rPr>
        <w:t>abundances,</w:t>
      </w:r>
      <w:proofErr w:type="gramEnd"/>
      <w:r w:rsidRPr="003E16CC">
        <w:rPr>
          <w:rFonts w:cs="Arial"/>
        </w:rPr>
        <w:t xml:space="preserve"> however different taxa dominate in each of the wetland systems. In the Gingham, Calanoida are dominant (</w:t>
      </w:r>
      <w:r w:rsidRPr="003E16CC">
        <w:rPr>
          <w:rFonts w:cs="Arial"/>
          <w:color w:val="000000"/>
        </w:rPr>
        <w:t xml:space="preserve">90.4 x </w:t>
      </w:r>
      <w:r w:rsidR="003603A8" w:rsidRPr="003E16CC">
        <w:rPr>
          <w:rFonts w:cs="Arial"/>
          <w:color w:val="000000"/>
        </w:rPr>
        <w:t>10</w:t>
      </w:r>
      <w:r w:rsidR="003603A8">
        <w:rPr>
          <w:rFonts w:cs="Arial"/>
          <w:color w:val="000000"/>
          <w:vertAlign w:val="superscript"/>
        </w:rPr>
        <w:t>9</w:t>
      </w:r>
      <w:r w:rsidRPr="003E16CC">
        <w:rPr>
          <w:rFonts w:cs="Arial"/>
          <w:color w:val="000000"/>
        </w:rPr>
        <w:t xml:space="preserve">) </w:t>
      </w:r>
      <w:r w:rsidRPr="003E16CC">
        <w:rPr>
          <w:rFonts w:cs="Arial"/>
        </w:rPr>
        <w:t>immediately following filling, Chydoridae</w:t>
      </w:r>
      <w:r w:rsidRPr="003E16CC">
        <w:rPr>
          <w:rFonts w:cs="Arial"/>
          <w:color w:val="000000"/>
        </w:rPr>
        <w:t xml:space="preserve"> (4</w:t>
      </w:r>
      <w:r w:rsidR="003E16CC" w:rsidRPr="003E16CC">
        <w:rPr>
          <w:rFonts w:cs="Arial"/>
          <w:color w:val="000000"/>
        </w:rPr>
        <w:t xml:space="preserve">.1 </w:t>
      </w:r>
      <w:r w:rsidRPr="003E16CC">
        <w:rPr>
          <w:rFonts w:cs="Arial"/>
          <w:color w:val="000000"/>
        </w:rPr>
        <w:t>x 10</w:t>
      </w:r>
      <w:r w:rsidR="003E16CC" w:rsidRPr="003E16CC">
        <w:rPr>
          <w:rFonts w:cs="Arial"/>
          <w:color w:val="000000"/>
          <w:vertAlign w:val="superscript"/>
        </w:rPr>
        <w:t>9</w:t>
      </w:r>
      <w:r w:rsidRPr="003E16CC">
        <w:rPr>
          <w:rFonts w:cs="Arial"/>
          <w:color w:val="000000"/>
        </w:rPr>
        <w:t xml:space="preserve">) and </w:t>
      </w:r>
      <w:r w:rsidRPr="003E16CC">
        <w:rPr>
          <w:rFonts w:cs="Arial"/>
        </w:rPr>
        <w:t>Calanoida</w:t>
      </w:r>
      <w:r w:rsidRPr="003E16CC">
        <w:rPr>
          <w:rFonts w:cs="Arial"/>
          <w:color w:val="000000"/>
        </w:rPr>
        <w:t xml:space="preserve"> (3</w:t>
      </w:r>
      <w:r w:rsidR="007D330D" w:rsidRPr="003E16CC">
        <w:rPr>
          <w:rFonts w:cs="Arial"/>
          <w:color w:val="000000"/>
        </w:rPr>
        <w:t xml:space="preserve">.4 </w:t>
      </w:r>
      <w:r w:rsidRPr="003E16CC">
        <w:rPr>
          <w:rFonts w:cs="Arial"/>
          <w:color w:val="000000"/>
        </w:rPr>
        <w:t>x 10</w:t>
      </w:r>
      <w:r w:rsidR="007D330D" w:rsidRPr="003E16CC">
        <w:rPr>
          <w:rFonts w:cs="Arial"/>
          <w:color w:val="000000"/>
          <w:vertAlign w:val="superscript"/>
        </w:rPr>
        <w:t>9</w:t>
      </w:r>
      <w:r w:rsidRPr="003E16CC">
        <w:rPr>
          <w:rFonts w:cs="Arial"/>
          <w:color w:val="000000"/>
        </w:rPr>
        <w:t xml:space="preserve">) dominant during the full phase, and </w:t>
      </w:r>
      <w:r w:rsidRPr="003E16CC">
        <w:rPr>
          <w:rFonts w:cs="Arial"/>
        </w:rPr>
        <w:t>Nauplii</w:t>
      </w:r>
      <w:r w:rsidRPr="003E16CC">
        <w:rPr>
          <w:rFonts w:cs="Arial"/>
          <w:color w:val="000000"/>
        </w:rPr>
        <w:t xml:space="preserve"> (</w:t>
      </w:r>
      <w:r w:rsidR="003E16CC" w:rsidRPr="003E16CC">
        <w:rPr>
          <w:rFonts w:cs="Arial"/>
          <w:color w:val="000000"/>
        </w:rPr>
        <w:t>7.1</w:t>
      </w:r>
      <w:r w:rsidRPr="003E16CC">
        <w:rPr>
          <w:rFonts w:cs="Arial"/>
          <w:color w:val="000000"/>
        </w:rPr>
        <w:t xml:space="preserve"> x 10</w:t>
      </w:r>
      <w:r w:rsidR="003E16CC" w:rsidRPr="003E16CC">
        <w:rPr>
          <w:rFonts w:cs="Arial"/>
          <w:color w:val="000000"/>
          <w:vertAlign w:val="superscript"/>
        </w:rPr>
        <w:t>8</w:t>
      </w:r>
      <w:r w:rsidRPr="003E16CC">
        <w:rPr>
          <w:rFonts w:cs="Arial"/>
          <w:color w:val="000000"/>
        </w:rPr>
        <w:t xml:space="preserve">) dominant during wetland drawdown. </w:t>
      </w:r>
      <w:r w:rsidRPr="003E16CC">
        <w:rPr>
          <w:rFonts w:cs="Arial"/>
        </w:rPr>
        <w:t>In the Gwydir, Chydoridae</w:t>
      </w:r>
      <w:r w:rsidRPr="003E16CC">
        <w:rPr>
          <w:rFonts w:cs="Arial"/>
          <w:color w:val="000000"/>
        </w:rPr>
        <w:t xml:space="preserve"> </w:t>
      </w:r>
      <w:r w:rsidRPr="003E16CC">
        <w:rPr>
          <w:rFonts w:cs="Arial"/>
        </w:rPr>
        <w:t>are dominant (</w:t>
      </w:r>
      <w:r w:rsidRPr="003E16CC">
        <w:rPr>
          <w:rFonts w:cs="Arial"/>
          <w:color w:val="000000"/>
        </w:rPr>
        <w:t xml:space="preserve">349.7 x </w:t>
      </w:r>
      <w:r w:rsidR="003603A8" w:rsidRPr="003E16CC">
        <w:rPr>
          <w:rFonts w:cs="Arial"/>
          <w:color w:val="000000"/>
        </w:rPr>
        <w:t>10</w:t>
      </w:r>
      <w:r w:rsidR="003603A8">
        <w:rPr>
          <w:rFonts w:cs="Arial"/>
          <w:color w:val="000000"/>
          <w:vertAlign w:val="superscript"/>
        </w:rPr>
        <w:t>9</w:t>
      </w:r>
      <w:r w:rsidRPr="003E16CC">
        <w:rPr>
          <w:rFonts w:cs="Arial"/>
          <w:color w:val="000000"/>
        </w:rPr>
        <w:t xml:space="preserve">) </w:t>
      </w:r>
      <w:r w:rsidRPr="003E16CC">
        <w:rPr>
          <w:rFonts w:cs="Arial"/>
        </w:rPr>
        <w:t>immediately following filling, Daphniidae</w:t>
      </w:r>
      <w:r w:rsidR="003E16CC" w:rsidRPr="003E16CC">
        <w:rPr>
          <w:rFonts w:cs="Arial"/>
          <w:color w:val="000000"/>
        </w:rPr>
        <w:t xml:space="preserve"> (4</w:t>
      </w:r>
      <w:r w:rsidRPr="003E16CC">
        <w:rPr>
          <w:rFonts w:cs="Arial"/>
          <w:color w:val="000000"/>
        </w:rPr>
        <w:t xml:space="preserve"> x </w:t>
      </w:r>
      <w:r w:rsidR="003603A8" w:rsidRPr="003E16CC">
        <w:rPr>
          <w:rFonts w:cs="Arial"/>
          <w:color w:val="000000"/>
        </w:rPr>
        <w:t>10</w:t>
      </w:r>
      <w:r w:rsidR="003603A8">
        <w:rPr>
          <w:rFonts w:cs="Arial"/>
          <w:color w:val="000000"/>
          <w:vertAlign w:val="superscript"/>
        </w:rPr>
        <w:t>9</w:t>
      </w:r>
      <w:r w:rsidRPr="003E16CC">
        <w:rPr>
          <w:rFonts w:cs="Arial"/>
          <w:color w:val="000000"/>
        </w:rPr>
        <w:t xml:space="preserve">) dominant during the full phase, and </w:t>
      </w:r>
      <w:r w:rsidRPr="003E16CC">
        <w:rPr>
          <w:rFonts w:cs="Arial"/>
        </w:rPr>
        <w:t>Chydoridae</w:t>
      </w:r>
      <w:r w:rsidR="003E16CC" w:rsidRPr="003E16CC">
        <w:rPr>
          <w:rFonts w:cs="Arial"/>
          <w:color w:val="000000"/>
        </w:rPr>
        <w:t xml:space="preserve"> (5.4</w:t>
      </w:r>
      <w:r w:rsidRPr="003E16CC">
        <w:rPr>
          <w:rFonts w:cs="Arial"/>
          <w:color w:val="000000"/>
        </w:rPr>
        <w:t xml:space="preserve"> x </w:t>
      </w:r>
      <w:r w:rsidR="003603A8" w:rsidRPr="003E16CC">
        <w:rPr>
          <w:rFonts w:cs="Arial"/>
          <w:color w:val="000000"/>
        </w:rPr>
        <w:t>10</w:t>
      </w:r>
      <w:r w:rsidR="003603A8">
        <w:rPr>
          <w:rFonts w:cs="Arial"/>
          <w:color w:val="000000"/>
          <w:vertAlign w:val="superscript"/>
        </w:rPr>
        <w:t>9</w:t>
      </w:r>
      <w:r w:rsidRPr="003E16CC">
        <w:rPr>
          <w:rFonts w:cs="Arial"/>
          <w:color w:val="000000"/>
        </w:rPr>
        <w:t>) dominant during wetland drawdown.</w:t>
      </w:r>
    </w:p>
    <w:p w:rsidR="00CF3EA4" w:rsidRDefault="00CF3EA4" w:rsidP="00CF3EA4">
      <w:pPr>
        <w:pStyle w:val="Caption"/>
        <w:keepNext/>
      </w:pPr>
      <w:bookmarkStart w:id="225" w:name="_Ref427321990"/>
      <w:r>
        <w:t xml:space="preserve">Table </w:t>
      </w:r>
      <w:r w:rsidR="00322207">
        <w:fldChar w:fldCharType="begin"/>
      </w:r>
      <w:r w:rsidR="00E56FCF">
        <w:instrText xml:space="preserve"> STYLEREF 6 \s </w:instrText>
      </w:r>
      <w:r w:rsidR="00322207">
        <w:fldChar w:fldCharType="separate"/>
      </w:r>
      <w:r w:rsidR="00C80D38">
        <w:rPr>
          <w:noProof/>
        </w:rPr>
        <w:t>I</w:t>
      </w:r>
      <w:r w:rsidR="00322207">
        <w:rPr>
          <w:noProof/>
        </w:rPr>
        <w:fldChar w:fldCharType="end"/>
      </w:r>
      <w:r w:rsidR="00BF4D85">
        <w:noBreakHyphen/>
      </w:r>
      <w:r w:rsidR="00322207">
        <w:fldChar w:fldCharType="begin"/>
      </w:r>
      <w:r w:rsidR="00E56FCF">
        <w:instrText xml:space="preserve"> SEQ Table \* ARABIC \s 6 </w:instrText>
      </w:r>
      <w:r w:rsidR="00322207">
        <w:fldChar w:fldCharType="separate"/>
      </w:r>
      <w:r w:rsidR="00C80D38">
        <w:rPr>
          <w:noProof/>
        </w:rPr>
        <w:t>5</w:t>
      </w:r>
      <w:r w:rsidR="00322207">
        <w:rPr>
          <w:noProof/>
        </w:rPr>
        <w:fldChar w:fldCharType="end"/>
      </w:r>
      <w:bookmarkEnd w:id="225"/>
      <w:r>
        <w:t xml:space="preserve">: </w:t>
      </w:r>
      <w:r w:rsidR="004040BA">
        <w:t xml:space="preserve"> </w:t>
      </w:r>
      <w:r w:rsidRPr="004335CD">
        <w:t>The total abundance of dominant microcrustaceans, and total microinvertebrates scaled to whole-of-wetland for the Gingham and Gwydir wetlands in each of the sample periods from filling (Dec-14), maximum extent (Feb and Mar-14) and drying (April-15). Abundances require 10</w:t>
      </w:r>
      <w:r w:rsidRPr="004335CD">
        <w:rPr>
          <w:vertAlign w:val="superscript"/>
        </w:rPr>
        <w:t>9</w:t>
      </w:r>
      <w:r w:rsidRPr="004335CD">
        <w:t xml:space="preserve"> </w:t>
      </w:r>
      <w:proofErr w:type="gramStart"/>
      <w:r w:rsidRPr="004335CD">
        <w:t>multiplication</w:t>
      </w:r>
      <w:proofErr w:type="gramEnd"/>
      <w:r w:rsidRPr="004335CD">
        <w:t>.</w:t>
      </w:r>
    </w:p>
    <w:tbl>
      <w:tblPr>
        <w:tblStyle w:val="TableGrid"/>
        <w:tblW w:w="0" w:type="auto"/>
        <w:tblBorders>
          <w:top w:val="single" w:sz="4" w:space="0" w:color="auto"/>
          <w:bottom w:val="single" w:sz="4" w:space="0" w:color="auto"/>
          <w:insideH w:val="single" w:sz="4" w:space="0" w:color="000000" w:themeColor="text1"/>
          <w:insideV w:val="single" w:sz="4" w:space="0" w:color="000000" w:themeColor="text1"/>
        </w:tblBorders>
        <w:tblLayout w:type="fixed"/>
        <w:tblLook w:val="04A0"/>
      </w:tblPr>
      <w:tblGrid>
        <w:gridCol w:w="1239"/>
        <w:gridCol w:w="1069"/>
        <w:gridCol w:w="1070"/>
        <w:gridCol w:w="1070"/>
        <w:gridCol w:w="1092"/>
        <w:gridCol w:w="1048"/>
        <w:gridCol w:w="1070"/>
        <w:gridCol w:w="1070"/>
      </w:tblGrid>
      <w:tr w:rsidR="004040BA" w:rsidRPr="004040BA" w:rsidTr="00554A94">
        <w:trPr>
          <w:trHeight w:val="300"/>
        </w:trPr>
        <w:tc>
          <w:tcPr>
            <w:tcW w:w="1239" w:type="dxa"/>
            <w:vMerge w:val="restart"/>
            <w:tcBorders>
              <w:top w:val="single" w:sz="4" w:space="0" w:color="auto"/>
              <w:left w:val="nil"/>
              <w:bottom w:val="single" w:sz="4" w:space="0" w:color="000000" w:themeColor="text1"/>
              <w:right w:val="single" w:sz="4" w:space="0" w:color="auto"/>
            </w:tcBorders>
            <w:shd w:val="clear" w:color="auto" w:fill="D9D9D9"/>
          </w:tcPr>
          <w:p w:rsidR="004040BA" w:rsidRDefault="004040BA" w:rsidP="004040BA">
            <w:pPr>
              <w:spacing w:before="60" w:after="60"/>
              <w:jc w:val="center"/>
              <w:rPr>
                <w:rFonts w:cs="Arial"/>
                <w:sz w:val="18"/>
                <w:szCs w:val="18"/>
              </w:rPr>
            </w:pPr>
          </w:p>
          <w:p w:rsidR="004040BA" w:rsidRPr="004040BA" w:rsidRDefault="004040BA" w:rsidP="004040BA">
            <w:pPr>
              <w:spacing w:before="60" w:after="60"/>
              <w:jc w:val="center"/>
              <w:rPr>
                <w:rFonts w:cs="Arial"/>
                <w:sz w:val="18"/>
                <w:szCs w:val="18"/>
              </w:rPr>
            </w:pPr>
            <w:r>
              <w:rPr>
                <w:rFonts w:cs="Arial"/>
                <w:sz w:val="18"/>
                <w:szCs w:val="18"/>
              </w:rPr>
              <w:t>Taxa</w:t>
            </w:r>
          </w:p>
        </w:tc>
        <w:tc>
          <w:tcPr>
            <w:tcW w:w="4301" w:type="dxa"/>
            <w:gridSpan w:val="4"/>
            <w:tcBorders>
              <w:top w:val="single" w:sz="4" w:space="0" w:color="auto"/>
              <w:left w:val="single" w:sz="4" w:space="0" w:color="auto"/>
              <w:bottom w:val="single" w:sz="4" w:space="0" w:color="000000" w:themeColor="text1"/>
            </w:tcBorders>
            <w:shd w:val="clear" w:color="auto" w:fill="D9D9D9"/>
          </w:tcPr>
          <w:p w:rsidR="004040BA" w:rsidRPr="004040BA" w:rsidRDefault="004040BA" w:rsidP="004040BA">
            <w:pPr>
              <w:spacing w:before="60" w:after="60"/>
              <w:jc w:val="center"/>
              <w:rPr>
                <w:rFonts w:cs="Arial"/>
                <w:sz w:val="18"/>
                <w:szCs w:val="18"/>
              </w:rPr>
            </w:pPr>
            <w:r w:rsidRPr="004040BA">
              <w:rPr>
                <w:rFonts w:cs="Arial"/>
                <w:sz w:val="18"/>
                <w:szCs w:val="18"/>
              </w:rPr>
              <w:t>Gingham</w:t>
            </w:r>
          </w:p>
        </w:tc>
        <w:tc>
          <w:tcPr>
            <w:tcW w:w="3188" w:type="dxa"/>
            <w:gridSpan w:val="3"/>
            <w:shd w:val="clear" w:color="auto" w:fill="D9D9D9"/>
          </w:tcPr>
          <w:p w:rsidR="004040BA" w:rsidRPr="004040BA" w:rsidRDefault="004040BA" w:rsidP="004040BA">
            <w:pPr>
              <w:spacing w:before="60" w:after="60"/>
              <w:jc w:val="center"/>
              <w:rPr>
                <w:rFonts w:cs="Arial"/>
                <w:sz w:val="18"/>
                <w:szCs w:val="18"/>
              </w:rPr>
            </w:pPr>
            <w:r w:rsidRPr="004040BA">
              <w:rPr>
                <w:rFonts w:cs="Arial"/>
                <w:sz w:val="18"/>
                <w:szCs w:val="18"/>
              </w:rPr>
              <w:t>Gwydir</w:t>
            </w:r>
          </w:p>
        </w:tc>
      </w:tr>
      <w:tr w:rsidR="004040BA" w:rsidRPr="004040BA" w:rsidTr="00554A94">
        <w:trPr>
          <w:trHeight w:val="300"/>
        </w:trPr>
        <w:tc>
          <w:tcPr>
            <w:tcW w:w="1239" w:type="dxa"/>
            <w:vMerge/>
            <w:tcBorders>
              <w:top w:val="single" w:sz="4" w:space="0" w:color="000000" w:themeColor="text1"/>
              <w:bottom w:val="single" w:sz="4" w:space="0" w:color="000000" w:themeColor="text1"/>
              <w:right w:val="single" w:sz="4" w:space="0" w:color="auto"/>
            </w:tcBorders>
            <w:shd w:val="clear" w:color="auto" w:fill="D9D9D9"/>
          </w:tcPr>
          <w:p w:rsidR="004040BA" w:rsidRPr="004040BA" w:rsidRDefault="004040BA" w:rsidP="004040BA">
            <w:pPr>
              <w:spacing w:before="60" w:after="60"/>
              <w:rPr>
                <w:rFonts w:cs="Arial"/>
                <w:sz w:val="18"/>
                <w:szCs w:val="18"/>
              </w:rPr>
            </w:pPr>
          </w:p>
        </w:tc>
        <w:tc>
          <w:tcPr>
            <w:tcW w:w="1069" w:type="dxa"/>
            <w:tcBorders>
              <w:top w:val="single" w:sz="4" w:space="0" w:color="000000" w:themeColor="text1"/>
              <w:left w:val="single" w:sz="4" w:space="0" w:color="auto"/>
              <w:bottom w:val="single" w:sz="4" w:space="0" w:color="000000" w:themeColor="text1"/>
            </w:tcBorders>
            <w:shd w:val="clear" w:color="auto" w:fill="D9D9D9"/>
          </w:tcPr>
          <w:p w:rsidR="004040BA" w:rsidRPr="004040BA" w:rsidRDefault="004040BA" w:rsidP="004040BA">
            <w:pPr>
              <w:spacing w:before="60" w:after="60"/>
              <w:jc w:val="center"/>
              <w:rPr>
                <w:rFonts w:cs="Arial"/>
                <w:sz w:val="18"/>
                <w:szCs w:val="18"/>
              </w:rPr>
            </w:pPr>
            <w:r w:rsidRPr="004040BA">
              <w:rPr>
                <w:rFonts w:cs="Arial"/>
                <w:sz w:val="18"/>
                <w:szCs w:val="18"/>
              </w:rPr>
              <w:t>Dec-14</w:t>
            </w:r>
          </w:p>
        </w:tc>
        <w:tc>
          <w:tcPr>
            <w:tcW w:w="1070" w:type="dxa"/>
            <w:tcBorders>
              <w:top w:val="single" w:sz="4" w:space="0" w:color="000000" w:themeColor="text1"/>
              <w:bottom w:val="single" w:sz="4" w:space="0" w:color="000000" w:themeColor="text1"/>
            </w:tcBorders>
            <w:shd w:val="clear" w:color="auto" w:fill="D9D9D9"/>
          </w:tcPr>
          <w:p w:rsidR="004040BA" w:rsidRPr="004040BA" w:rsidRDefault="004040BA" w:rsidP="004040BA">
            <w:pPr>
              <w:spacing w:before="60" w:after="60"/>
              <w:jc w:val="center"/>
              <w:rPr>
                <w:rFonts w:cs="Arial"/>
                <w:sz w:val="18"/>
                <w:szCs w:val="18"/>
              </w:rPr>
            </w:pPr>
            <w:r w:rsidRPr="004040BA">
              <w:rPr>
                <w:rFonts w:cs="Arial"/>
                <w:sz w:val="18"/>
                <w:szCs w:val="18"/>
              </w:rPr>
              <w:t>Feb-15</w:t>
            </w:r>
          </w:p>
        </w:tc>
        <w:tc>
          <w:tcPr>
            <w:tcW w:w="1070" w:type="dxa"/>
            <w:tcBorders>
              <w:top w:val="single" w:sz="4" w:space="0" w:color="000000" w:themeColor="text1"/>
              <w:bottom w:val="single" w:sz="4" w:space="0" w:color="000000" w:themeColor="text1"/>
            </w:tcBorders>
            <w:shd w:val="clear" w:color="auto" w:fill="D9D9D9"/>
          </w:tcPr>
          <w:p w:rsidR="004040BA" w:rsidRPr="004040BA" w:rsidRDefault="004040BA" w:rsidP="004040BA">
            <w:pPr>
              <w:spacing w:before="60" w:after="60"/>
              <w:jc w:val="center"/>
              <w:rPr>
                <w:rFonts w:cs="Arial"/>
                <w:sz w:val="18"/>
                <w:szCs w:val="18"/>
              </w:rPr>
            </w:pPr>
            <w:r w:rsidRPr="004040BA">
              <w:rPr>
                <w:rFonts w:cs="Arial"/>
                <w:sz w:val="18"/>
                <w:szCs w:val="18"/>
              </w:rPr>
              <w:t>Mar-15</w:t>
            </w:r>
          </w:p>
        </w:tc>
        <w:tc>
          <w:tcPr>
            <w:tcW w:w="1092" w:type="dxa"/>
            <w:tcBorders>
              <w:top w:val="single" w:sz="4" w:space="0" w:color="000000" w:themeColor="text1"/>
              <w:bottom w:val="single" w:sz="4" w:space="0" w:color="000000" w:themeColor="text1"/>
            </w:tcBorders>
            <w:shd w:val="clear" w:color="auto" w:fill="D9D9D9"/>
          </w:tcPr>
          <w:p w:rsidR="004040BA" w:rsidRPr="004040BA" w:rsidRDefault="004040BA" w:rsidP="004040BA">
            <w:pPr>
              <w:spacing w:before="60" w:after="60"/>
              <w:jc w:val="center"/>
              <w:rPr>
                <w:rFonts w:cs="Arial"/>
                <w:sz w:val="18"/>
                <w:szCs w:val="18"/>
              </w:rPr>
            </w:pPr>
            <w:r w:rsidRPr="004040BA">
              <w:rPr>
                <w:rFonts w:cs="Arial"/>
                <w:sz w:val="18"/>
                <w:szCs w:val="18"/>
              </w:rPr>
              <w:t>Apr-15</w:t>
            </w:r>
          </w:p>
        </w:tc>
        <w:tc>
          <w:tcPr>
            <w:tcW w:w="1048" w:type="dxa"/>
            <w:shd w:val="clear" w:color="auto" w:fill="D9D9D9"/>
          </w:tcPr>
          <w:p w:rsidR="004040BA" w:rsidRPr="004040BA" w:rsidRDefault="004040BA" w:rsidP="004040BA">
            <w:pPr>
              <w:spacing w:before="60" w:after="60"/>
              <w:ind w:left="50"/>
              <w:jc w:val="center"/>
              <w:rPr>
                <w:rFonts w:cs="Arial"/>
                <w:sz w:val="18"/>
                <w:szCs w:val="18"/>
              </w:rPr>
            </w:pPr>
            <w:r w:rsidRPr="004040BA">
              <w:rPr>
                <w:rFonts w:cs="Arial"/>
                <w:sz w:val="18"/>
                <w:szCs w:val="18"/>
              </w:rPr>
              <w:t>Dec-14</w:t>
            </w:r>
          </w:p>
        </w:tc>
        <w:tc>
          <w:tcPr>
            <w:tcW w:w="1070" w:type="dxa"/>
            <w:shd w:val="clear" w:color="auto" w:fill="D9D9D9"/>
          </w:tcPr>
          <w:p w:rsidR="004040BA" w:rsidRPr="004040BA" w:rsidRDefault="004040BA" w:rsidP="004040BA">
            <w:pPr>
              <w:spacing w:before="60" w:after="60"/>
              <w:jc w:val="center"/>
              <w:rPr>
                <w:rFonts w:cs="Arial"/>
                <w:sz w:val="18"/>
                <w:szCs w:val="18"/>
              </w:rPr>
            </w:pPr>
            <w:r w:rsidRPr="004040BA">
              <w:rPr>
                <w:rFonts w:cs="Arial"/>
                <w:sz w:val="18"/>
                <w:szCs w:val="18"/>
              </w:rPr>
              <w:t>Feb-15</w:t>
            </w:r>
          </w:p>
        </w:tc>
        <w:tc>
          <w:tcPr>
            <w:tcW w:w="1070" w:type="dxa"/>
            <w:shd w:val="clear" w:color="auto" w:fill="D9D9D9"/>
          </w:tcPr>
          <w:p w:rsidR="004040BA" w:rsidRPr="004040BA" w:rsidRDefault="004040BA" w:rsidP="004040BA">
            <w:pPr>
              <w:spacing w:before="60" w:after="60"/>
              <w:jc w:val="center"/>
              <w:rPr>
                <w:rFonts w:cs="Arial"/>
                <w:sz w:val="18"/>
                <w:szCs w:val="18"/>
              </w:rPr>
            </w:pPr>
            <w:r w:rsidRPr="004040BA">
              <w:rPr>
                <w:rFonts w:cs="Arial"/>
                <w:sz w:val="18"/>
                <w:szCs w:val="18"/>
              </w:rPr>
              <w:t>Mar-15</w:t>
            </w:r>
          </w:p>
        </w:tc>
      </w:tr>
      <w:tr w:rsidR="00FC51AD" w:rsidRPr="004040BA" w:rsidTr="00554A94">
        <w:trPr>
          <w:trHeight w:val="300"/>
        </w:trPr>
        <w:tc>
          <w:tcPr>
            <w:tcW w:w="1239" w:type="dxa"/>
            <w:tcBorders>
              <w:top w:val="single" w:sz="4" w:space="0" w:color="000000" w:themeColor="text1"/>
            </w:tcBorders>
          </w:tcPr>
          <w:p w:rsidR="00FC51AD" w:rsidRPr="004040BA" w:rsidRDefault="00FC51AD" w:rsidP="004040BA">
            <w:pPr>
              <w:spacing w:before="60" w:after="60"/>
              <w:rPr>
                <w:rFonts w:cs="Arial"/>
                <w:sz w:val="18"/>
                <w:szCs w:val="18"/>
              </w:rPr>
            </w:pPr>
            <w:r w:rsidRPr="004040BA">
              <w:rPr>
                <w:rFonts w:cs="Arial"/>
                <w:sz w:val="18"/>
                <w:szCs w:val="18"/>
              </w:rPr>
              <w:t>Calanoida</w:t>
            </w:r>
          </w:p>
        </w:tc>
        <w:tc>
          <w:tcPr>
            <w:tcW w:w="1069" w:type="dxa"/>
            <w:tcBorders>
              <w:top w:val="single" w:sz="4" w:space="0" w:color="000000" w:themeColor="text1"/>
            </w:tcBorders>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90.4</w:t>
            </w:r>
          </w:p>
        </w:tc>
        <w:tc>
          <w:tcPr>
            <w:tcW w:w="1070" w:type="dxa"/>
            <w:tcBorders>
              <w:top w:val="single" w:sz="4" w:space="0" w:color="000000" w:themeColor="text1"/>
            </w:tcBorders>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772.2</w:t>
            </w:r>
          </w:p>
        </w:tc>
        <w:tc>
          <w:tcPr>
            <w:tcW w:w="1070" w:type="dxa"/>
            <w:tcBorders>
              <w:top w:val="single" w:sz="4" w:space="0" w:color="000000" w:themeColor="text1"/>
            </w:tcBorders>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3716.3</w:t>
            </w:r>
          </w:p>
        </w:tc>
        <w:tc>
          <w:tcPr>
            <w:tcW w:w="1092" w:type="dxa"/>
            <w:tcBorders>
              <w:top w:val="single" w:sz="4" w:space="0" w:color="000000" w:themeColor="text1"/>
            </w:tcBorders>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293.0</w:t>
            </w:r>
          </w:p>
        </w:tc>
        <w:tc>
          <w:tcPr>
            <w:tcW w:w="1048"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134.9</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9</w:t>
            </w:r>
            <w:r w:rsidR="00925B0F">
              <w:rPr>
                <w:rFonts w:cs="Arial"/>
                <w:color w:val="000000"/>
                <w:sz w:val="18"/>
                <w:szCs w:val="18"/>
              </w:rPr>
              <w:t>,</w:t>
            </w:r>
            <w:r w:rsidRPr="004040BA">
              <w:rPr>
                <w:rFonts w:cs="Arial"/>
                <w:color w:val="000000"/>
                <w:sz w:val="18"/>
                <w:szCs w:val="18"/>
              </w:rPr>
              <w:t>015.0</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435.4</w:t>
            </w:r>
          </w:p>
        </w:tc>
      </w:tr>
      <w:tr w:rsidR="00FC51AD" w:rsidRPr="004040BA" w:rsidTr="004040BA">
        <w:trPr>
          <w:trHeight w:val="300"/>
        </w:trPr>
        <w:tc>
          <w:tcPr>
            <w:tcW w:w="1239" w:type="dxa"/>
          </w:tcPr>
          <w:p w:rsidR="00FC51AD" w:rsidRPr="004040BA" w:rsidRDefault="00FC51AD" w:rsidP="004040BA">
            <w:pPr>
              <w:spacing w:before="60" w:after="60"/>
              <w:rPr>
                <w:rFonts w:cs="Arial"/>
                <w:sz w:val="18"/>
                <w:szCs w:val="18"/>
              </w:rPr>
            </w:pPr>
            <w:r w:rsidRPr="004040BA">
              <w:rPr>
                <w:rFonts w:cs="Arial"/>
                <w:sz w:val="18"/>
                <w:szCs w:val="18"/>
              </w:rPr>
              <w:t>Chydoridae</w:t>
            </w:r>
          </w:p>
        </w:tc>
        <w:tc>
          <w:tcPr>
            <w:tcW w:w="1069"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10.1</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4</w:t>
            </w:r>
            <w:r w:rsidR="00925B0F">
              <w:rPr>
                <w:rFonts w:cs="Arial"/>
                <w:color w:val="000000"/>
                <w:sz w:val="18"/>
                <w:szCs w:val="18"/>
              </w:rPr>
              <w:t>,</w:t>
            </w:r>
            <w:r w:rsidRPr="004040BA">
              <w:rPr>
                <w:rFonts w:cs="Arial"/>
                <w:color w:val="000000"/>
                <w:sz w:val="18"/>
                <w:szCs w:val="18"/>
              </w:rPr>
              <w:t>094.8</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730.5</w:t>
            </w:r>
          </w:p>
        </w:tc>
        <w:tc>
          <w:tcPr>
            <w:tcW w:w="1092"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650.4</w:t>
            </w:r>
          </w:p>
        </w:tc>
        <w:tc>
          <w:tcPr>
            <w:tcW w:w="1048"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349.7</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3</w:t>
            </w:r>
            <w:r w:rsidR="00925B0F">
              <w:rPr>
                <w:rFonts w:cs="Arial"/>
                <w:color w:val="000000"/>
                <w:sz w:val="18"/>
                <w:szCs w:val="18"/>
              </w:rPr>
              <w:t>,</w:t>
            </w:r>
            <w:r w:rsidRPr="004040BA">
              <w:rPr>
                <w:rFonts w:cs="Arial"/>
                <w:color w:val="000000"/>
                <w:sz w:val="18"/>
                <w:szCs w:val="18"/>
              </w:rPr>
              <w:t>509.9</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541.6</w:t>
            </w:r>
          </w:p>
        </w:tc>
      </w:tr>
      <w:tr w:rsidR="00FC51AD" w:rsidRPr="004040BA" w:rsidTr="004040BA">
        <w:trPr>
          <w:trHeight w:val="300"/>
        </w:trPr>
        <w:tc>
          <w:tcPr>
            <w:tcW w:w="1239" w:type="dxa"/>
          </w:tcPr>
          <w:p w:rsidR="00FC51AD" w:rsidRPr="004040BA" w:rsidRDefault="00FC51AD" w:rsidP="004040BA">
            <w:pPr>
              <w:spacing w:before="60" w:after="60"/>
              <w:rPr>
                <w:rFonts w:cs="Arial"/>
                <w:sz w:val="18"/>
                <w:szCs w:val="18"/>
              </w:rPr>
            </w:pPr>
            <w:r w:rsidRPr="004040BA">
              <w:rPr>
                <w:rFonts w:cs="Arial"/>
                <w:sz w:val="18"/>
                <w:szCs w:val="18"/>
              </w:rPr>
              <w:t>Cyclopoida</w:t>
            </w:r>
          </w:p>
        </w:tc>
        <w:tc>
          <w:tcPr>
            <w:tcW w:w="1069"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16.3</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238.8</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171.4</w:t>
            </w:r>
          </w:p>
        </w:tc>
        <w:tc>
          <w:tcPr>
            <w:tcW w:w="1092"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4.5</w:t>
            </w:r>
          </w:p>
        </w:tc>
        <w:tc>
          <w:tcPr>
            <w:tcW w:w="1048"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68.3</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799.5</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85.0</w:t>
            </w:r>
          </w:p>
        </w:tc>
      </w:tr>
      <w:tr w:rsidR="00FC51AD" w:rsidRPr="004040BA" w:rsidTr="004040BA">
        <w:trPr>
          <w:trHeight w:val="300"/>
        </w:trPr>
        <w:tc>
          <w:tcPr>
            <w:tcW w:w="1239" w:type="dxa"/>
          </w:tcPr>
          <w:p w:rsidR="00FC51AD" w:rsidRPr="004040BA" w:rsidRDefault="00FC51AD" w:rsidP="004040BA">
            <w:pPr>
              <w:spacing w:before="60" w:after="60"/>
              <w:rPr>
                <w:rFonts w:cs="Arial"/>
                <w:sz w:val="18"/>
                <w:szCs w:val="18"/>
              </w:rPr>
            </w:pPr>
            <w:r w:rsidRPr="004040BA">
              <w:rPr>
                <w:rFonts w:cs="Arial"/>
                <w:sz w:val="18"/>
                <w:szCs w:val="18"/>
              </w:rPr>
              <w:t>Daphniidae</w:t>
            </w:r>
          </w:p>
        </w:tc>
        <w:tc>
          <w:tcPr>
            <w:tcW w:w="1069"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1.9</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118.0</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257.2</w:t>
            </w:r>
          </w:p>
        </w:tc>
        <w:tc>
          <w:tcPr>
            <w:tcW w:w="1092"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0.0</w:t>
            </w:r>
          </w:p>
        </w:tc>
        <w:tc>
          <w:tcPr>
            <w:tcW w:w="1048"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20.4</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40</w:t>
            </w:r>
            <w:r w:rsidR="00925B0F">
              <w:rPr>
                <w:rFonts w:cs="Arial"/>
                <w:color w:val="000000"/>
                <w:sz w:val="18"/>
                <w:szCs w:val="18"/>
              </w:rPr>
              <w:t>,</w:t>
            </w:r>
            <w:r w:rsidRPr="004040BA">
              <w:rPr>
                <w:rFonts w:cs="Arial"/>
                <w:color w:val="000000"/>
                <w:sz w:val="18"/>
                <w:szCs w:val="18"/>
              </w:rPr>
              <w:t>098.5</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0.0</w:t>
            </w:r>
          </w:p>
        </w:tc>
      </w:tr>
      <w:tr w:rsidR="00FC51AD" w:rsidRPr="004040BA" w:rsidTr="004040BA">
        <w:trPr>
          <w:trHeight w:val="300"/>
        </w:trPr>
        <w:tc>
          <w:tcPr>
            <w:tcW w:w="1239" w:type="dxa"/>
          </w:tcPr>
          <w:p w:rsidR="00FC51AD" w:rsidRPr="004040BA" w:rsidRDefault="00FC51AD" w:rsidP="004040BA">
            <w:pPr>
              <w:spacing w:before="60" w:after="60"/>
              <w:rPr>
                <w:rFonts w:cs="Arial"/>
                <w:sz w:val="18"/>
                <w:szCs w:val="18"/>
              </w:rPr>
            </w:pPr>
            <w:r w:rsidRPr="004040BA">
              <w:rPr>
                <w:rFonts w:cs="Arial"/>
                <w:sz w:val="18"/>
                <w:szCs w:val="18"/>
              </w:rPr>
              <w:t>Nauplii</w:t>
            </w:r>
          </w:p>
        </w:tc>
        <w:tc>
          <w:tcPr>
            <w:tcW w:w="1069"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22.3</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241.2</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w:t>
            </w:r>
            <w:r w:rsidR="00925B0F">
              <w:rPr>
                <w:rFonts w:cs="Arial"/>
                <w:color w:val="000000"/>
                <w:sz w:val="18"/>
                <w:szCs w:val="18"/>
              </w:rPr>
              <w:t>,</w:t>
            </w:r>
            <w:r w:rsidRPr="004040BA">
              <w:rPr>
                <w:rFonts w:cs="Arial"/>
                <w:color w:val="000000"/>
                <w:sz w:val="18"/>
                <w:szCs w:val="18"/>
              </w:rPr>
              <w:t>135.1</w:t>
            </w:r>
          </w:p>
        </w:tc>
        <w:tc>
          <w:tcPr>
            <w:tcW w:w="1092"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705.9</w:t>
            </w:r>
          </w:p>
        </w:tc>
        <w:tc>
          <w:tcPr>
            <w:tcW w:w="1048"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82.6</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w:t>
            </w:r>
            <w:r w:rsidR="00925B0F">
              <w:rPr>
                <w:rFonts w:cs="Arial"/>
                <w:color w:val="000000"/>
                <w:sz w:val="18"/>
                <w:szCs w:val="18"/>
              </w:rPr>
              <w:t>,</w:t>
            </w:r>
            <w:r w:rsidRPr="004040BA">
              <w:rPr>
                <w:rFonts w:cs="Arial"/>
                <w:color w:val="000000"/>
                <w:sz w:val="18"/>
                <w:szCs w:val="18"/>
              </w:rPr>
              <w:t>288.5</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339.8</w:t>
            </w:r>
          </w:p>
        </w:tc>
      </w:tr>
      <w:tr w:rsidR="00FC51AD" w:rsidRPr="004040BA" w:rsidTr="004040BA">
        <w:trPr>
          <w:trHeight w:val="300"/>
        </w:trPr>
        <w:tc>
          <w:tcPr>
            <w:tcW w:w="1239" w:type="dxa"/>
          </w:tcPr>
          <w:p w:rsidR="00FC51AD" w:rsidRPr="004040BA" w:rsidRDefault="00FC51AD" w:rsidP="004040BA">
            <w:pPr>
              <w:spacing w:before="60" w:after="60"/>
              <w:rPr>
                <w:rFonts w:cs="Arial"/>
                <w:sz w:val="18"/>
                <w:szCs w:val="18"/>
              </w:rPr>
            </w:pPr>
            <w:r w:rsidRPr="004040BA">
              <w:rPr>
                <w:rFonts w:cs="Arial"/>
                <w:sz w:val="18"/>
                <w:szCs w:val="18"/>
              </w:rPr>
              <w:t>Ostracod</w:t>
            </w:r>
          </w:p>
        </w:tc>
        <w:tc>
          <w:tcPr>
            <w:tcW w:w="1069"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28.8</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11.4</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128.6</w:t>
            </w:r>
          </w:p>
        </w:tc>
        <w:tc>
          <w:tcPr>
            <w:tcW w:w="1092"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12.3</w:t>
            </w:r>
          </w:p>
        </w:tc>
        <w:tc>
          <w:tcPr>
            <w:tcW w:w="1048"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21.6</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710.6</w:t>
            </w:r>
          </w:p>
        </w:tc>
        <w:tc>
          <w:tcPr>
            <w:tcW w:w="1070" w:type="dxa"/>
            <w:vAlign w:val="bottom"/>
          </w:tcPr>
          <w:p w:rsidR="00FC51AD" w:rsidRPr="004040BA" w:rsidRDefault="00FC51AD" w:rsidP="004040BA">
            <w:pPr>
              <w:spacing w:before="60" w:after="60"/>
              <w:jc w:val="center"/>
              <w:rPr>
                <w:rFonts w:cs="Arial"/>
                <w:color w:val="000000"/>
                <w:sz w:val="18"/>
                <w:szCs w:val="18"/>
              </w:rPr>
            </w:pPr>
            <w:r w:rsidRPr="004040BA">
              <w:rPr>
                <w:rFonts w:cs="Arial"/>
                <w:color w:val="000000"/>
                <w:sz w:val="18"/>
                <w:szCs w:val="18"/>
              </w:rPr>
              <w:t>0.0</w:t>
            </w:r>
          </w:p>
        </w:tc>
      </w:tr>
      <w:tr w:rsidR="00FC51AD" w:rsidRPr="004040BA" w:rsidTr="004040BA">
        <w:trPr>
          <w:trHeight w:val="300"/>
        </w:trPr>
        <w:tc>
          <w:tcPr>
            <w:tcW w:w="1239" w:type="dxa"/>
          </w:tcPr>
          <w:p w:rsidR="00FC51AD" w:rsidRPr="004040BA" w:rsidRDefault="00FC51AD" w:rsidP="004040BA">
            <w:pPr>
              <w:spacing w:before="60" w:after="60"/>
              <w:jc w:val="right"/>
              <w:rPr>
                <w:rFonts w:cs="Arial"/>
                <w:b/>
                <w:sz w:val="18"/>
                <w:szCs w:val="18"/>
              </w:rPr>
            </w:pPr>
            <w:r w:rsidRPr="004040BA">
              <w:rPr>
                <w:rFonts w:cs="Arial"/>
                <w:b/>
                <w:sz w:val="18"/>
                <w:szCs w:val="18"/>
              </w:rPr>
              <w:t>Total</w:t>
            </w:r>
          </w:p>
        </w:tc>
        <w:tc>
          <w:tcPr>
            <w:tcW w:w="1069" w:type="dxa"/>
          </w:tcPr>
          <w:p w:rsidR="00FC51AD" w:rsidRPr="004040BA" w:rsidRDefault="00FC51AD" w:rsidP="004040BA">
            <w:pPr>
              <w:spacing w:before="60" w:after="60"/>
              <w:jc w:val="center"/>
              <w:rPr>
                <w:rFonts w:cs="Arial"/>
                <w:b/>
                <w:sz w:val="18"/>
                <w:szCs w:val="18"/>
              </w:rPr>
            </w:pPr>
            <w:r w:rsidRPr="004040BA">
              <w:rPr>
                <w:rFonts w:cs="Arial"/>
                <w:b/>
                <w:sz w:val="18"/>
                <w:szCs w:val="18"/>
              </w:rPr>
              <w:t>489.6</w:t>
            </w:r>
          </w:p>
        </w:tc>
        <w:tc>
          <w:tcPr>
            <w:tcW w:w="1070" w:type="dxa"/>
          </w:tcPr>
          <w:p w:rsidR="00FC51AD" w:rsidRPr="004040BA" w:rsidRDefault="00FC51AD" w:rsidP="004040BA">
            <w:pPr>
              <w:spacing w:before="60" w:after="60"/>
              <w:jc w:val="center"/>
              <w:rPr>
                <w:rFonts w:cs="Arial"/>
                <w:b/>
                <w:sz w:val="18"/>
                <w:szCs w:val="18"/>
              </w:rPr>
            </w:pPr>
            <w:r w:rsidRPr="004040BA">
              <w:rPr>
                <w:rFonts w:cs="Arial"/>
                <w:b/>
                <w:sz w:val="18"/>
                <w:szCs w:val="18"/>
              </w:rPr>
              <w:t>10</w:t>
            </w:r>
            <w:r w:rsidR="00925B0F">
              <w:rPr>
                <w:rFonts w:cs="Arial"/>
                <w:b/>
                <w:sz w:val="18"/>
                <w:szCs w:val="18"/>
              </w:rPr>
              <w:t>,</w:t>
            </w:r>
            <w:r w:rsidRPr="004040BA">
              <w:rPr>
                <w:rFonts w:cs="Arial"/>
                <w:b/>
                <w:sz w:val="18"/>
                <w:szCs w:val="18"/>
              </w:rPr>
              <w:t>517.5</w:t>
            </w:r>
          </w:p>
        </w:tc>
        <w:tc>
          <w:tcPr>
            <w:tcW w:w="1070" w:type="dxa"/>
          </w:tcPr>
          <w:p w:rsidR="00FC51AD" w:rsidRPr="004040BA" w:rsidRDefault="00FC51AD" w:rsidP="004040BA">
            <w:pPr>
              <w:spacing w:before="60" w:after="60"/>
              <w:jc w:val="center"/>
              <w:rPr>
                <w:rFonts w:cs="Arial"/>
                <w:b/>
                <w:sz w:val="18"/>
                <w:szCs w:val="18"/>
              </w:rPr>
            </w:pPr>
            <w:r w:rsidRPr="004040BA">
              <w:rPr>
                <w:rFonts w:cs="Arial"/>
                <w:b/>
                <w:sz w:val="18"/>
                <w:szCs w:val="18"/>
              </w:rPr>
              <w:t>15</w:t>
            </w:r>
            <w:r w:rsidR="00925B0F">
              <w:rPr>
                <w:rFonts w:cs="Arial"/>
                <w:b/>
                <w:sz w:val="18"/>
                <w:szCs w:val="18"/>
              </w:rPr>
              <w:t>,</w:t>
            </w:r>
            <w:r w:rsidRPr="004040BA">
              <w:rPr>
                <w:rFonts w:cs="Arial"/>
                <w:b/>
                <w:sz w:val="18"/>
                <w:szCs w:val="18"/>
              </w:rPr>
              <w:t>988.8</w:t>
            </w:r>
          </w:p>
        </w:tc>
        <w:tc>
          <w:tcPr>
            <w:tcW w:w="1092" w:type="dxa"/>
          </w:tcPr>
          <w:p w:rsidR="00FC51AD" w:rsidRPr="004040BA" w:rsidRDefault="00FC51AD" w:rsidP="004040BA">
            <w:pPr>
              <w:spacing w:before="60" w:after="60"/>
              <w:jc w:val="center"/>
              <w:rPr>
                <w:rFonts w:cs="Arial"/>
                <w:b/>
                <w:sz w:val="18"/>
                <w:szCs w:val="18"/>
              </w:rPr>
            </w:pPr>
            <w:r w:rsidRPr="004040BA">
              <w:rPr>
                <w:rFonts w:cs="Arial"/>
                <w:b/>
                <w:sz w:val="18"/>
                <w:szCs w:val="18"/>
              </w:rPr>
              <w:t>1</w:t>
            </w:r>
            <w:r w:rsidR="00925B0F">
              <w:rPr>
                <w:rFonts w:cs="Arial"/>
                <w:b/>
                <w:sz w:val="18"/>
                <w:szCs w:val="18"/>
              </w:rPr>
              <w:t>,</w:t>
            </w:r>
            <w:r w:rsidRPr="004040BA">
              <w:rPr>
                <w:rFonts w:cs="Arial"/>
                <w:b/>
                <w:sz w:val="18"/>
                <w:szCs w:val="18"/>
              </w:rPr>
              <w:t>959.3</w:t>
            </w:r>
          </w:p>
        </w:tc>
        <w:tc>
          <w:tcPr>
            <w:tcW w:w="1048" w:type="dxa"/>
          </w:tcPr>
          <w:p w:rsidR="00FC51AD" w:rsidRPr="004040BA" w:rsidRDefault="00FC51AD" w:rsidP="004040BA">
            <w:pPr>
              <w:spacing w:before="60" w:after="60"/>
              <w:ind w:left="50"/>
              <w:jc w:val="center"/>
              <w:rPr>
                <w:rFonts w:cs="Arial"/>
                <w:b/>
                <w:sz w:val="18"/>
                <w:szCs w:val="18"/>
              </w:rPr>
            </w:pPr>
            <w:r w:rsidRPr="004040BA">
              <w:rPr>
                <w:rFonts w:cs="Arial"/>
                <w:b/>
                <w:sz w:val="18"/>
                <w:szCs w:val="18"/>
              </w:rPr>
              <w:t>1</w:t>
            </w:r>
            <w:r w:rsidR="00925B0F">
              <w:rPr>
                <w:rFonts w:cs="Arial"/>
                <w:b/>
                <w:sz w:val="18"/>
                <w:szCs w:val="18"/>
              </w:rPr>
              <w:t>,</w:t>
            </w:r>
            <w:r w:rsidRPr="004040BA">
              <w:rPr>
                <w:rFonts w:cs="Arial"/>
                <w:b/>
                <w:sz w:val="18"/>
                <w:szCs w:val="18"/>
              </w:rPr>
              <w:t>533.4</w:t>
            </w:r>
          </w:p>
        </w:tc>
        <w:tc>
          <w:tcPr>
            <w:tcW w:w="1070" w:type="dxa"/>
          </w:tcPr>
          <w:p w:rsidR="00FC51AD" w:rsidRPr="004040BA" w:rsidRDefault="00FC51AD" w:rsidP="004040BA">
            <w:pPr>
              <w:spacing w:before="60" w:after="60"/>
              <w:jc w:val="center"/>
              <w:rPr>
                <w:rFonts w:cs="Arial"/>
                <w:b/>
                <w:sz w:val="18"/>
                <w:szCs w:val="18"/>
              </w:rPr>
            </w:pPr>
            <w:r w:rsidRPr="004040BA">
              <w:rPr>
                <w:rFonts w:cs="Arial"/>
                <w:b/>
                <w:sz w:val="18"/>
                <w:szCs w:val="18"/>
              </w:rPr>
              <w:t>69</w:t>
            </w:r>
            <w:r w:rsidR="00925B0F">
              <w:rPr>
                <w:rFonts w:cs="Arial"/>
                <w:b/>
                <w:sz w:val="18"/>
                <w:szCs w:val="18"/>
              </w:rPr>
              <w:t>,</w:t>
            </w:r>
            <w:r w:rsidRPr="004040BA">
              <w:rPr>
                <w:rFonts w:cs="Arial"/>
                <w:b/>
                <w:sz w:val="18"/>
                <w:szCs w:val="18"/>
              </w:rPr>
              <w:t>176.0</w:t>
            </w:r>
          </w:p>
        </w:tc>
        <w:tc>
          <w:tcPr>
            <w:tcW w:w="1070" w:type="dxa"/>
          </w:tcPr>
          <w:p w:rsidR="00FC51AD" w:rsidRPr="004040BA" w:rsidRDefault="00FC51AD" w:rsidP="004040BA">
            <w:pPr>
              <w:spacing w:before="60" w:after="60"/>
              <w:jc w:val="center"/>
              <w:rPr>
                <w:rFonts w:cs="Arial"/>
                <w:b/>
                <w:sz w:val="18"/>
                <w:szCs w:val="18"/>
              </w:rPr>
            </w:pPr>
            <w:r w:rsidRPr="004040BA">
              <w:rPr>
                <w:rFonts w:cs="Arial"/>
                <w:b/>
                <w:sz w:val="18"/>
                <w:szCs w:val="18"/>
              </w:rPr>
              <w:t>2</w:t>
            </w:r>
            <w:r w:rsidR="00925B0F">
              <w:rPr>
                <w:rFonts w:cs="Arial"/>
                <w:b/>
                <w:sz w:val="18"/>
                <w:szCs w:val="18"/>
              </w:rPr>
              <w:t>,</w:t>
            </w:r>
            <w:r w:rsidRPr="004040BA">
              <w:rPr>
                <w:rFonts w:cs="Arial"/>
                <w:b/>
                <w:sz w:val="18"/>
                <w:szCs w:val="18"/>
              </w:rPr>
              <w:t>485.1</w:t>
            </w:r>
          </w:p>
        </w:tc>
      </w:tr>
    </w:tbl>
    <w:p w:rsidR="00FC51AD" w:rsidRPr="004335CD" w:rsidRDefault="00FC51AD" w:rsidP="00CF3EA4">
      <w:pPr>
        <w:pStyle w:val="Heading7"/>
      </w:pPr>
      <w:bookmarkStart w:id="226" w:name="_Toc426839321"/>
      <w:r w:rsidRPr="004335CD">
        <w:t>Conclusion</w:t>
      </w:r>
      <w:bookmarkEnd w:id="226"/>
    </w:p>
    <w:p w:rsidR="00FC51AD" w:rsidRPr="004335CD" w:rsidRDefault="00FC51AD" w:rsidP="00FC51AD">
      <w:r w:rsidRPr="004335CD">
        <w:t xml:space="preserve">Over the period sampled for microinvertebrates the inundation of the Gingham and Gwydir wetlands was driven exclusively by environmental water deliveries. Therefore, the counterfactual outcome for these systems in Year 1 </w:t>
      </w:r>
      <w:r w:rsidR="003E16CC">
        <w:t>was</w:t>
      </w:r>
      <w:r w:rsidRPr="004335CD">
        <w:t xml:space="preserve"> a dry wetland complex in the lower Gwydir system. Delivery of environmental</w:t>
      </w:r>
      <w:r w:rsidR="002110AC">
        <w:t xml:space="preserve"> water</w:t>
      </w:r>
      <w:r w:rsidRPr="004335CD">
        <w:t xml:space="preserve"> to wetland systems resulted in a pulse of N and P concentrations immediately following inundation. The </w:t>
      </w:r>
      <w:r w:rsidR="00E46A52">
        <w:t>drawdown</w:t>
      </w:r>
      <w:r w:rsidR="00E46A52" w:rsidRPr="004335CD">
        <w:t xml:space="preserve"> </w:t>
      </w:r>
      <w:r w:rsidRPr="004335CD">
        <w:t xml:space="preserve">of environmental water delivery in March 14 resulted in a second pulse of increased nutrient concentrations with a concomitant spike in water column chlorophyll </w:t>
      </w:r>
      <w:r w:rsidRPr="004335CD">
        <w:rPr>
          <w:i/>
        </w:rPr>
        <w:t>a</w:t>
      </w:r>
      <w:r w:rsidRPr="004335CD">
        <w:t xml:space="preserve">. All systems were net heterotrophic in all flow periods and acted as carbon sinks throughout the period of inundation. Rates of GPP and ER differed substantially over time and between wetland systems, with NPP consistently most negative in wetland </w:t>
      </w:r>
      <w:proofErr w:type="gramStart"/>
      <w:r w:rsidRPr="004335CD">
        <w:t>vegetated</w:t>
      </w:r>
      <w:proofErr w:type="gramEnd"/>
      <w:r w:rsidRPr="004335CD">
        <w:t xml:space="preserve"> habitats. The </w:t>
      </w:r>
      <w:r w:rsidR="002866A8">
        <w:t>d</w:t>
      </w:r>
      <w:r w:rsidRPr="004335CD">
        <w:t xml:space="preserve">elivery of environmental water to the Gingham and Gwydir wetlands increased regional scale abundance and diversity of aquatic microinvertebrates. Significantly lower pelagic </w:t>
      </w:r>
      <w:r w:rsidR="00E46A52">
        <w:t>compared with</w:t>
      </w:r>
      <w:r w:rsidR="00E46A52" w:rsidRPr="004335CD">
        <w:t xml:space="preserve"> </w:t>
      </w:r>
      <w:r w:rsidRPr="004335CD">
        <w:t xml:space="preserve">benthic microinvertebrate densities, and significant differences in community composition were evident between in each </w:t>
      </w:r>
      <w:r w:rsidR="00E46A52">
        <w:t xml:space="preserve">vegetation </w:t>
      </w:r>
      <w:r w:rsidRPr="004335CD">
        <w:t>habitat, wetland</w:t>
      </w:r>
      <w:r w:rsidR="00E46A52">
        <w:t xml:space="preserve"> or river system</w:t>
      </w:r>
      <w:r w:rsidRPr="004335CD">
        <w:t xml:space="preserve"> and time. The significant difference in aquatic microinvertebrate community composition between the Gingham and Gwydir wetlands indicates the benefits for delivery of environmental water to both wetland systems in maintaining regional level diversity. The delivery of sufficient volumes of environmental water to the Gingham and Gwydir wetlands to inundate a mosaic of vegetative habitats (</w:t>
      </w:r>
      <w:r w:rsidR="00322207">
        <w:fldChar w:fldCharType="begin"/>
      </w:r>
      <w:r w:rsidR="00384791">
        <w:instrText xml:space="preserve"> REF _Ref428121831 \r \h </w:instrText>
      </w:r>
      <w:r w:rsidR="00322207">
        <w:fldChar w:fldCharType="separate"/>
      </w:r>
      <w:r w:rsidR="00C80D38">
        <w:t>Appendix G</w:t>
      </w:r>
      <w:r w:rsidR="00322207">
        <w:fldChar w:fldCharType="end"/>
      </w:r>
      <w:r w:rsidRPr="004335CD">
        <w:t xml:space="preserve">) significantly increased the density and diversity of aquatic microinvertebrates. In addition, the resultant long term (over 5 month) duration of inundation in both the Gingham and Gwydir wetlands contributed to the development and succession of different aquatic microinvertebrate communities between wetland systems.  </w:t>
      </w:r>
    </w:p>
    <w:p w:rsidR="00FC51AD" w:rsidRPr="004335CD" w:rsidRDefault="00FC51AD" w:rsidP="00CF3EA4">
      <w:pPr>
        <w:pStyle w:val="Heading7"/>
      </w:pPr>
      <w:bookmarkStart w:id="227" w:name="_Toc426839322"/>
      <w:r w:rsidRPr="004335CD">
        <w:t>References</w:t>
      </w:r>
      <w:bookmarkEnd w:id="227"/>
    </w:p>
    <w:p w:rsidR="00D625EA" w:rsidRPr="004335CD" w:rsidRDefault="00D625EA" w:rsidP="00D625EA">
      <w:pPr>
        <w:rPr>
          <w:rFonts w:cs="Arial"/>
          <w:szCs w:val="20"/>
        </w:rPr>
      </w:pPr>
      <w:r w:rsidRPr="004335CD">
        <w:rPr>
          <w:rFonts w:cs="Arial"/>
          <w:szCs w:val="20"/>
        </w:rPr>
        <w:t>Commonwealth of Australia (2014) Commonwealth Water Office Long Term Intervention Monitoring Project; Gwydir River System Selected Area, Commonwealth of Australia.</w:t>
      </w:r>
    </w:p>
    <w:p w:rsidR="00E46A52" w:rsidRDefault="00E46A52" w:rsidP="00FC51AD">
      <w:proofErr w:type="gramStart"/>
      <w:r w:rsidRPr="00E46A52">
        <w:t>Grace, M. R., Giling, D. P., Hladyz, S., Caron, V., Thompson, R. M., &amp; Mac Nally, R. (2015).</w:t>
      </w:r>
      <w:proofErr w:type="gramEnd"/>
      <w:r w:rsidRPr="00E46A52">
        <w:t xml:space="preserve"> Fast processing of diel oxygen curves: Estimating stream metabolism with BASE (</w:t>
      </w:r>
      <w:r w:rsidR="00A87F26">
        <w:t>Ba</w:t>
      </w:r>
      <w:r w:rsidR="00A87F26" w:rsidRPr="00E46A52">
        <w:t>yesian</w:t>
      </w:r>
      <w:r w:rsidRPr="00E46A52">
        <w:t xml:space="preserve"> Single</w:t>
      </w:r>
      <w:r w:rsidRPr="00E46A52">
        <w:rPr>
          <w:rFonts w:ascii="Cambria Math" w:hAnsi="Cambria Math" w:cs="Cambria Math"/>
        </w:rPr>
        <w:t>‐</w:t>
      </w:r>
      <w:r w:rsidRPr="00E46A52">
        <w:t>station Estimation). Limnology and Oceanography: Methods, 13(3), 103-114.</w:t>
      </w:r>
    </w:p>
    <w:p w:rsidR="00FC51AD" w:rsidRPr="004335CD" w:rsidRDefault="00FC51AD" w:rsidP="00FC51AD">
      <w:r w:rsidRPr="004335CD">
        <w:t>Southwell, M., Wilson, G., Ryder, D., Sparks, P. and Thoms, M (201</w:t>
      </w:r>
      <w:r w:rsidR="00BD0BC4">
        <w:t>5</w:t>
      </w:r>
      <w:r w:rsidRPr="004335CD">
        <w:t xml:space="preserve">) Monitoring the ecological response of Commonwealth Environmental Water delivered in 2013-14 in the Gwydir River System. </w:t>
      </w:r>
      <w:proofErr w:type="gramStart"/>
      <w:r w:rsidRPr="004335CD">
        <w:t>A report to the Department of the Environment.</w:t>
      </w:r>
      <w:proofErr w:type="gramEnd"/>
      <w:r w:rsidRPr="004335CD">
        <w:t xml:space="preserve"> </w:t>
      </w:r>
      <w:proofErr w:type="gramStart"/>
      <w:r w:rsidRPr="004335CD">
        <w:t>Armidale.</w:t>
      </w:r>
      <w:proofErr w:type="gramEnd"/>
    </w:p>
    <w:p w:rsidR="001A1422" w:rsidRDefault="001A1422"/>
    <w:sectPr w:rsidR="001A1422" w:rsidSect="005F3062">
      <w:headerReference w:type="even" r:id="rId182"/>
      <w:headerReference w:type="default" r:id="rId183"/>
      <w:footerReference w:type="default" r:id="rId184"/>
      <w:headerReference w:type="first" r:id="rId185"/>
      <w:pgSz w:w="11906" w:h="16838"/>
      <w:pgMar w:top="1440" w:right="1440" w:bottom="1440" w:left="1440" w:header="708" w:footer="708" w:gutter="0"/>
      <w:pgNumType w:chapStyle="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009" w:rsidRDefault="004C5009">
      <w:pPr>
        <w:spacing w:after="0" w:line="240" w:lineRule="auto"/>
      </w:pPr>
      <w:r>
        <w:separator/>
      </w:r>
    </w:p>
  </w:endnote>
  <w:endnote w:type="continuationSeparator" w:id="0">
    <w:p w:rsidR="004C5009" w:rsidRDefault="004C5009">
      <w:pPr>
        <w:spacing w:after="0" w:line="240" w:lineRule="auto"/>
      </w:pPr>
      <w:r>
        <w:continuationSeparator/>
      </w:r>
    </w:p>
  </w:endnote>
  <w:endnote w:type="continuationNotice" w:id="1">
    <w:p w:rsidR="004C5009" w:rsidRDefault="004C5009">
      <w:pPr>
        <w:spacing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86" w:rsidRDefault="0095078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8859"/>
      <w:gridCol w:w="557"/>
    </w:tblGrid>
    <w:tr w:rsidR="00B11B0D" w:rsidRPr="009350B0" w:rsidTr="00EC745B">
      <w:trPr>
        <w:trHeight w:val="300"/>
      </w:trPr>
      <w:tc>
        <w:tcPr>
          <w:tcW w:w="4704" w:type="pct"/>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C-18</w:t>
          </w:r>
          <w:r w:rsidRPr="009350B0">
            <w:rPr>
              <w:sz w:val="14"/>
              <w:szCs w:val="14"/>
            </w:rPr>
            <w:fldChar w:fldCharType="end"/>
          </w:r>
        </w:p>
      </w:tc>
    </w:tr>
  </w:tbl>
  <w:p w:rsidR="00B11B0D" w:rsidRPr="00097B3B" w:rsidRDefault="00B11B0D" w:rsidP="00097B3B">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4" w:type="dxa"/>
      <w:tblInd w:w="108" w:type="dxa"/>
      <w:tblBorders>
        <w:top w:val="single" w:sz="2" w:space="0" w:color="auto"/>
      </w:tblBorders>
      <w:tblLook w:val="00A0"/>
    </w:tblPr>
    <w:tblGrid>
      <w:gridCol w:w="8647"/>
      <w:gridCol w:w="567"/>
    </w:tblGrid>
    <w:tr w:rsidR="00B11B0D" w:rsidRPr="009350B0" w:rsidTr="00431D21">
      <w:trPr>
        <w:trHeight w:val="300"/>
      </w:trPr>
      <w:tc>
        <w:tcPr>
          <w:tcW w:w="8647"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567" w:type="dxa"/>
          <w:shd w:val="clear" w:color="auto" w:fill="auto"/>
          <w:vAlign w:val="center"/>
        </w:tcPr>
        <w:p w:rsidR="00B11B0D" w:rsidRPr="009350B0" w:rsidRDefault="00B11B0D" w:rsidP="00097B3B">
          <w:pPr>
            <w:spacing w:before="80" w:after="0" w:line="240" w:lineRule="auto"/>
            <w:ind w:left="-117" w:right="-140"/>
            <w:jc w:val="center"/>
            <w:rPr>
              <w:rFonts w:ascii="Century Gothic" w:hAnsi="Century Gothic"/>
              <w:spacing w:val="20"/>
              <w:sz w:val="14"/>
              <w:szCs w:val="14"/>
            </w:rPr>
          </w:pPr>
          <w:r>
            <w:rPr>
              <w:noProof/>
              <w:sz w:val="14"/>
              <w:szCs w:val="14"/>
            </w:rPr>
            <w:t>D-3</w:t>
          </w:r>
        </w:p>
      </w:tc>
    </w:tr>
  </w:tbl>
  <w:p w:rsidR="00B11B0D" w:rsidRPr="00097B3B" w:rsidRDefault="00B11B0D" w:rsidP="00097B3B">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64" w:type="dxa"/>
      <w:tblInd w:w="108" w:type="dxa"/>
      <w:tblBorders>
        <w:top w:val="single" w:sz="2" w:space="0" w:color="auto"/>
      </w:tblBorders>
      <w:tblLook w:val="00A0"/>
    </w:tblPr>
    <w:tblGrid>
      <w:gridCol w:w="13136"/>
      <w:gridCol w:w="828"/>
    </w:tblGrid>
    <w:tr w:rsidR="00B11B0D" w:rsidRPr="009350B0" w:rsidTr="00AA3E29">
      <w:trPr>
        <w:trHeight w:val="300"/>
      </w:trPr>
      <w:tc>
        <w:tcPr>
          <w:tcW w:w="13136"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D-3</w:t>
          </w:r>
          <w:r w:rsidRPr="009350B0">
            <w:rPr>
              <w:sz w:val="14"/>
              <w:szCs w:val="14"/>
            </w:rPr>
            <w:fldChar w:fldCharType="end"/>
          </w:r>
        </w:p>
      </w:tc>
    </w:tr>
  </w:tbl>
  <w:p w:rsidR="00B11B0D" w:rsidRPr="00097B3B" w:rsidRDefault="00B11B0D" w:rsidP="00097B3B">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5" w:type="dxa"/>
      <w:tblInd w:w="108" w:type="dxa"/>
      <w:tblBorders>
        <w:top w:val="single" w:sz="2" w:space="0" w:color="auto"/>
      </w:tblBorders>
      <w:tblLook w:val="00A0"/>
    </w:tblPr>
    <w:tblGrid>
      <w:gridCol w:w="8651"/>
      <w:gridCol w:w="544"/>
    </w:tblGrid>
    <w:tr w:rsidR="00B11B0D" w:rsidRPr="009350B0" w:rsidTr="00097B3B">
      <w:trPr>
        <w:trHeight w:val="300"/>
      </w:trPr>
      <w:tc>
        <w:tcPr>
          <w:tcW w:w="8651"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D-6</w:t>
          </w:r>
          <w:r w:rsidRPr="009350B0">
            <w:rPr>
              <w:sz w:val="14"/>
              <w:szCs w:val="14"/>
            </w:rPr>
            <w:fldChar w:fldCharType="end"/>
          </w:r>
        </w:p>
      </w:tc>
    </w:tr>
  </w:tbl>
  <w:p w:rsidR="00B11B0D" w:rsidRPr="00097B3B" w:rsidRDefault="00B11B0D" w:rsidP="00097B3B">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64" w:type="dxa"/>
      <w:tblInd w:w="108" w:type="dxa"/>
      <w:tblBorders>
        <w:top w:val="single" w:sz="2" w:space="0" w:color="auto"/>
      </w:tblBorders>
      <w:tblLook w:val="00A0"/>
    </w:tblPr>
    <w:tblGrid>
      <w:gridCol w:w="13136"/>
      <w:gridCol w:w="828"/>
    </w:tblGrid>
    <w:tr w:rsidR="00B11B0D" w:rsidRPr="009350B0" w:rsidTr="00AA3E29">
      <w:trPr>
        <w:trHeight w:val="300"/>
      </w:trPr>
      <w:tc>
        <w:tcPr>
          <w:tcW w:w="13136"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D-7</w:t>
          </w:r>
          <w:r w:rsidRPr="009350B0">
            <w:rPr>
              <w:sz w:val="14"/>
              <w:szCs w:val="14"/>
            </w:rPr>
            <w:fldChar w:fldCharType="end"/>
          </w:r>
        </w:p>
      </w:tc>
    </w:tr>
  </w:tbl>
  <w:p w:rsidR="00B11B0D" w:rsidRPr="00097B3B" w:rsidRDefault="00B11B0D" w:rsidP="00097B3B">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5" w:type="dxa"/>
      <w:tblInd w:w="108" w:type="dxa"/>
      <w:tblBorders>
        <w:top w:val="single" w:sz="2" w:space="0" w:color="auto"/>
      </w:tblBorders>
      <w:tblLook w:val="00A0"/>
    </w:tblPr>
    <w:tblGrid>
      <w:gridCol w:w="8651"/>
      <w:gridCol w:w="544"/>
    </w:tblGrid>
    <w:tr w:rsidR="00B11B0D" w:rsidRPr="009350B0" w:rsidTr="00C67625">
      <w:trPr>
        <w:trHeight w:val="300"/>
      </w:trPr>
      <w:tc>
        <w:tcPr>
          <w:tcW w:w="8651" w:type="dxa"/>
          <w:shd w:val="clear" w:color="auto" w:fill="auto"/>
        </w:tcPr>
        <w:p w:rsidR="00B11B0D" w:rsidRPr="009350B0" w:rsidRDefault="00B11B0D" w:rsidP="00AA3E29">
          <w:pPr>
            <w:tabs>
              <w:tab w:val="left" w:pos="2194"/>
            </w:tabs>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E-4</w:t>
          </w:r>
          <w:r w:rsidRPr="009350B0">
            <w:rPr>
              <w:sz w:val="14"/>
              <w:szCs w:val="14"/>
            </w:rPr>
            <w:fldChar w:fldCharType="end"/>
          </w:r>
        </w:p>
      </w:tc>
    </w:tr>
  </w:tbl>
  <w:p w:rsidR="00B11B0D" w:rsidRPr="00AA3E29" w:rsidRDefault="00B11B0D" w:rsidP="00AA3E29">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64" w:type="dxa"/>
      <w:tblInd w:w="108" w:type="dxa"/>
      <w:tblBorders>
        <w:top w:val="single" w:sz="2" w:space="0" w:color="auto"/>
      </w:tblBorders>
      <w:tblLook w:val="00A0"/>
    </w:tblPr>
    <w:tblGrid>
      <w:gridCol w:w="13136"/>
      <w:gridCol w:w="828"/>
    </w:tblGrid>
    <w:tr w:rsidR="00B11B0D" w:rsidRPr="009350B0" w:rsidTr="00AA3E29">
      <w:trPr>
        <w:trHeight w:val="300"/>
      </w:trPr>
      <w:tc>
        <w:tcPr>
          <w:tcW w:w="13136" w:type="dxa"/>
          <w:shd w:val="clear" w:color="auto" w:fill="auto"/>
        </w:tcPr>
        <w:p w:rsidR="00B11B0D" w:rsidRPr="009350B0" w:rsidRDefault="00B11B0D" w:rsidP="00AA3E29">
          <w:pPr>
            <w:tabs>
              <w:tab w:val="left" w:pos="2194"/>
            </w:tabs>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E-5</w:t>
          </w:r>
          <w:r w:rsidRPr="009350B0">
            <w:rPr>
              <w:sz w:val="14"/>
              <w:szCs w:val="14"/>
            </w:rPr>
            <w:fldChar w:fldCharType="end"/>
          </w:r>
        </w:p>
      </w:tc>
    </w:tr>
  </w:tbl>
  <w:p w:rsidR="00B11B0D" w:rsidRPr="00AA3E29" w:rsidRDefault="00B11B0D" w:rsidP="00AA3E29">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5" w:type="dxa"/>
      <w:tblInd w:w="108" w:type="dxa"/>
      <w:tblBorders>
        <w:top w:val="single" w:sz="2" w:space="0" w:color="auto"/>
      </w:tblBorders>
      <w:tblLook w:val="00A0"/>
    </w:tblPr>
    <w:tblGrid>
      <w:gridCol w:w="8651"/>
      <w:gridCol w:w="544"/>
    </w:tblGrid>
    <w:tr w:rsidR="00B11B0D" w:rsidRPr="009350B0" w:rsidTr="00C67625">
      <w:trPr>
        <w:trHeight w:val="300"/>
      </w:trPr>
      <w:tc>
        <w:tcPr>
          <w:tcW w:w="8651" w:type="dxa"/>
          <w:shd w:val="clear" w:color="auto" w:fill="auto"/>
        </w:tcPr>
        <w:p w:rsidR="00B11B0D" w:rsidRPr="009350B0" w:rsidRDefault="00B11B0D" w:rsidP="00AA3E29">
          <w:pPr>
            <w:tabs>
              <w:tab w:val="left" w:pos="2194"/>
            </w:tabs>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E-11</w:t>
          </w:r>
          <w:r w:rsidRPr="009350B0">
            <w:rPr>
              <w:sz w:val="14"/>
              <w:szCs w:val="14"/>
            </w:rPr>
            <w:fldChar w:fldCharType="end"/>
          </w:r>
        </w:p>
      </w:tc>
    </w:tr>
  </w:tbl>
  <w:p w:rsidR="00B11B0D" w:rsidRPr="00AA3E29" w:rsidRDefault="00B11B0D" w:rsidP="00AA3E29">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64" w:type="dxa"/>
      <w:tblInd w:w="108" w:type="dxa"/>
      <w:tblBorders>
        <w:top w:val="single" w:sz="2" w:space="0" w:color="auto"/>
      </w:tblBorders>
      <w:tblLook w:val="00A0"/>
    </w:tblPr>
    <w:tblGrid>
      <w:gridCol w:w="13136"/>
      <w:gridCol w:w="828"/>
    </w:tblGrid>
    <w:tr w:rsidR="00B11B0D" w:rsidRPr="009350B0" w:rsidTr="005F3062">
      <w:trPr>
        <w:trHeight w:val="300"/>
      </w:trPr>
      <w:tc>
        <w:tcPr>
          <w:tcW w:w="13136" w:type="dxa"/>
          <w:shd w:val="clear" w:color="auto" w:fill="auto"/>
        </w:tcPr>
        <w:p w:rsidR="00B11B0D" w:rsidRPr="009350B0" w:rsidRDefault="00B11B0D" w:rsidP="00AA3E29">
          <w:pPr>
            <w:tabs>
              <w:tab w:val="left" w:pos="2194"/>
            </w:tabs>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E-16</w:t>
          </w:r>
          <w:r w:rsidRPr="009350B0">
            <w:rPr>
              <w:sz w:val="14"/>
              <w:szCs w:val="14"/>
            </w:rPr>
            <w:fldChar w:fldCharType="end"/>
          </w:r>
        </w:p>
      </w:tc>
    </w:tr>
  </w:tbl>
  <w:p w:rsidR="00B11B0D" w:rsidRPr="00AA3E29" w:rsidRDefault="00B11B0D" w:rsidP="00AA3E29">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5" w:type="dxa"/>
      <w:tblInd w:w="108" w:type="dxa"/>
      <w:tblBorders>
        <w:top w:val="single" w:sz="2" w:space="0" w:color="auto"/>
      </w:tblBorders>
      <w:tblLook w:val="00A0"/>
    </w:tblPr>
    <w:tblGrid>
      <w:gridCol w:w="8651"/>
      <w:gridCol w:w="544"/>
    </w:tblGrid>
    <w:tr w:rsidR="00B11B0D" w:rsidRPr="009350B0" w:rsidTr="00C67625">
      <w:trPr>
        <w:trHeight w:val="300"/>
      </w:trPr>
      <w:tc>
        <w:tcPr>
          <w:tcW w:w="8651" w:type="dxa"/>
          <w:shd w:val="clear" w:color="auto" w:fill="auto"/>
        </w:tcPr>
        <w:p w:rsidR="00B11B0D" w:rsidRPr="009350B0" w:rsidRDefault="00B11B0D" w:rsidP="00C67625">
          <w:pPr>
            <w:tabs>
              <w:tab w:val="left" w:pos="2194"/>
            </w:tabs>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G-13</w:t>
          </w:r>
          <w:r w:rsidRPr="009350B0">
            <w:rPr>
              <w:sz w:val="14"/>
              <w:szCs w:val="14"/>
            </w:rPr>
            <w:fldChar w:fldCharType="end"/>
          </w:r>
        </w:p>
      </w:tc>
    </w:tr>
  </w:tbl>
  <w:p w:rsidR="00B11B0D" w:rsidRPr="00567BC6" w:rsidRDefault="00B11B0D" w:rsidP="009D2A7A">
    <w:pPr>
      <w:pStyle w:val="Footer"/>
      <w:spacing w:after="0" w:line="240" w:lineRule="auto"/>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8" w:type="dxa"/>
      <w:tblInd w:w="108" w:type="dxa"/>
      <w:tblBorders>
        <w:top w:val="single" w:sz="2" w:space="0" w:color="auto"/>
      </w:tblBorders>
      <w:tblLook w:val="00A0"/>
    </w:tblPr>
    <w:tblGrid>
      <w:gridCol w:w="8652"/>
      <w:gridCol w:w="546"/>
    </w:tblGrid>
    <w:tr w:rsidR="00B11B0D" w:rsidRPr="009350B0" w:rsidTr="00097B3B">
      <w:tc>
        <w:tcPr>
          <w:tcW w:w="8652"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546" w:type="dxa"/>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A-1</w:t>
          </w:r>
          <w:r w:rsidRPr="009350B0">
            <w:rPr>
              <w:sz w:val="14"/>
              <w:szCs w:val="14"/>
            </w:rPr>
            <w:fldChar w:fldCharType="end"/>
          </w:r>
        </w:p>
      </w:tc>
    </w:tr>
  </w:tbl>
  <w:p w:rsidR="00B11B0D" w:rsidRDefault="00B11B0D">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64" w:type="dxa"/>
      <w:tblInd w:w="108" w:type="dxa"/>
      <w:tblBorders>
        <w:top w:val="single" w:sz="2" w:space="0" w:color="auto"/>
      </w:tblBorders>
      <w:tblLook w:val="00A0"/>
    </w:tblPr>
    <w:tblGrid>
      <w:gridCol w:w="13136"/>
      <w:gridCol w:w="828"/>
    </w:tblGrid>
    <w:tr w:rsidR="00B11B0D" w:rsidRPr="009350B0" w:rsidTr="005F3062">
      <w:trPr>
        <w:trHeight w:val="300"/>
      </w:trPr>
      <w:tc>
        <w:tcPr>
          <w:tcW w:w="13136" w:type="dxa"/>
          <w:shd w:val="clear" w:color="auto" w:fill="auto"/>
        </w:tcPr>
        <w:p w:rsidR="00B11B0D" w:rsidRPr="009350B0" w:rsidRDefault="00B11B0D" w:rsidP="00C67625">
          <w:pPr>
            <w:tabs>
              <w:tab w:val="left" w:pos="2194"/>
            </w:tabs>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G-16</w:t>
          </w:r>
          <w:r w:rsidRPr="009350B0">
            <w:rPr>
              <w:sz w:val="14"/>
              <w:szCs w:val="14"/>
            </w:rPr>
            <w:fldChar w:fldCharType="end"/>
          </w:r>
        </w:p>
      </w:tc>
    </w:tr>
  </w:tbl>
  <w:p w:rsidR="00B11B0D" w:rsidRPr="00567BC6" w:rsidRDefault="00B11B0D" w:rsidP="009D2A7A">
    <w:pPr>
      <w:pStyle w:val="Footer"/>
      <w:spacing w:after="0" w:line="240" w:lineRule="auto"/>
      <w:rPr>
        <w:sz w:val="16"/>
        <w:szCs w:val="16"/>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5" w:type="dxa"/>
      <w:tblInd w:w="108" w:type="dxa"/>
      <w:tblBorders>
        <w:top w:val="single" w:sz="2" w:space="0" w:color="auto"/>
      </w:tblBorders>
      <w:tblLook w:val="00A0"/>
    </w:tblPr>
    <w:tblGrid>
      <w:gridCol w:w="8651"/>
      <w:gridCol w:w="544"/>
    </w:tblGrid>
    <w:tr w:rsidR="00B11B0D" w:rsidRPr="009350B0" w:rsidTr="00C67625">
      <w:trPr>
        <w:trHeight w:val="300"/>
      </w:trPr>
      <w:tc>
        <w:tcPr>
          <w:tcW w:w="8651" w:type="dxa"/>
          <w:shd w:val="clear" w:color="auto" w:fill="auto"/>
        </w:tcPr>
        <w:p w:rsidR="00B11B0D" w:rsidRPr="009350B0" w:rsidRDefault="00B11B0D" w:rsidP="00C67625">
          <w:pPr>
            <w:tabs>
              <w:tab w:val="left" w:pos="2194"/>
            </w:tabs>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H-1</w:t>
          </w:r>
          <w:r w:rsidRPr="009350B0">
            <w:rPr>
              <w:sz w:val="14"/>
              <w:szCs w:val="14"/>
            </w:rPr>
            <w:fldChar w:fldCharType="end"/>
          </w:r>
        </w:p>
      </w:tc>
    </w:tr>
  </w:tbl>
  <w:p w:rsidR="00B11B0D" w:rsidRPr="00567BC6" w:rsidRDefault="00B11B0D" w:rsidP="009D2A7A">
    <w:pPr>
      <w:pStyle w:val="Footer"/>
      <w:spacing w:after="0" w:line="240" w:lineRule="auto"/>
      <w:rPr>
        <w:sz w:val="16"/>
        <w:szCs w:val="16"/>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64" w:type="dxa"/>
      <w:tblInd w:w="108" w:type="dxa"/>
      <w:tblBorders>
        <w:top w:val="single" w:sz="2" w:space="0" w:color="auto"/>
      </w:tblBorders>
      <w:tblLook w:val="00A0"/>
    </w:tblPr>
    <w:tblGrid>
      <w:gridCol w:w="13136"/>
      <w:gridCol w:w="828"/>
    </w:tblGrid>
    <w:tr w:rsidR="00B11B0D" w:rsidRPr="009350B0" w:rsidTr="005F3062">
      <w:trPr>
        <w:trHeight w:val="300"/>
      </w:trPr>
      <w:tc>
        <w:tcPr>
          <w:tcW w:w="13136" w:type="dxa"/>
          <w:shd w:val="clear" w:color="auto" w:fill="auto"/>
        </w:tcPr>
        <w:p w:rsidR="00B11B0D" w:rsidRPr="009350B0" w:rsidRDefault="00B11B0D" w:rsidP="00C67625">
          <w:pPr>
            <w:tabs>
              <w:tab w:val="left" w:pos="2194"/>
            </w:tabs>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H-2</w:t>
          </w:r>
          <w:r w:rsidRPr="009350B0">
            <w:rPr>
              <w:sz w:val="14"/>
              <w:szCs w:val="14"/>
            </w:rPr>
            <w:fldChar w:fldCharType="end"/>
          </w:r>
        </w:p>
      </w:tc>
    </w:tr>
  </w:tbl>
  <w:p w:rsidR="00B11B0D" w:rsidRPr="00567BC6" w:rsidRDefault="00B11B0D" w:rsidP="009D2A7A">
    <w:pPr>
      <w:pStyle w:val="Footer"/>
      <w:spacing w:after="0" w:line="240" w:lineRule="auto"/>
      <w:rPr>
        <w:sz w:val="16"/>
        <w:szCs w:val="16"/>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5" w:type="dxa"/>
      <w:tblInd w:w="108" w:type="dxa"/>
      <w:tblBorders>
        <w:top w:val="single" w:sz="2" w:space="0" w:color="auto"/>
      </w:tblBorders>
      <w:tblLook w:val="00A0"/>
    </w:tblPr>
    <w:tblGrid>
      <w:gridCol w:w="8651"/>
      <w:gridCol w:w="544"/>
    </w:tblGrid>
    <w:tr w:rsidR="00B11B0D" w:rsidRPr="009350B0" w:rsidTr="00C67625">
      <w:trPr>
        <w:trHeight w:val="300"/>
      </w:trPr>
      <w:tc>
        <w:tcPr>
          <w:tcW w:w="8651" w:type="dxa"/>
          <w:shd w:val="clear" w:color="auto" w:fill="auto"/>
        </w:tcPr>
        <w:p w:rsidR="00B11B0D" w:rsidRPr="009350B0" w:rsidRDefault="00B11B0D" w:rsidP="00C67625">
          <w:pPr>
            <w:tabs>
              <w:tab w:val="left" w:pos="2194"/>
            </w:tabs>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H-8</w:t>
          </w:r>
          <w:r w:rsidRPr="009350B0">
            <w:rPr>
              <w:sz w:val="14"/>
              <w:szCs w:val="14"/>
            </w:rPr>
            <w:fldChar w:fldCharType="end"/>
          </w:r>
        </w:p>
      </w:tc>
    </w:tr>
  </w:tbl>
  <w:p w:rsidR="00B11B0D" w:rsidRPr="00567BC6" w:rsidRDefault="00B11B0D" w:rsidP="009D2A7A">
    <w:pPr>
      <w:pStyle w:val="Footer"/>
      <w:spacing w:after="0" w:line="240" w:lineRule="auto"/>
      <w:rPr>
        <w:sz w:val="16"/>
        <w:szCs w:val="16"/>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64" w:type="dxa"/>
      <w:tblInd w:w="108" w:type="dxa"/>
      <w:tblBorders>
        <w:top w:val="single" w:sz="2" w:space="0" w:color="auto"/>
      </w:tblBorders>
      <w:tblLook w:val="00A0"/>
    </w:tblPr>
    <w:tblGrid>
      <w:gridCol w:w="13136"/>
      <w:gridCol w:w="828"/>
    </w:tblGrid>
    <w:tr w:rsidR="00B11B0D" w:rsidRPr="009350B0" w:rsidTr="005F3062">
      <w:trPr>
        <w:trHeight w:val="300"/>
      </w:trPr>
      <w:tc>
        <w:tcPr>
          <w:tcW w:w="13136" w:type="dxa"/>
          <w:shd w:val="clear" w:color="auto" w:fill="auto"/>
        </w:tcPr>
        <w:p w:rsidR="00B11B0D" w:rsidRPr="009350B0" w:rsidRDefault="00B11B0D" w:rsidP="00C67625">
          <w:pPr>
            <w:tabs>
              <w:tab w:val="left" w:pos="2194"/>
            </w:tabs>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I-2</w:t>
          </w:r>
          <w:r w:rsidRPr="009350B0">
            <w:rPr>
              <w:sz w:val="14"/>
              <w:szCs w:val="14"/>
            </w:rPr>
            <w:fldChar w:fldCharType="end"/>
          </w:r>
        </w:p>
      </w:tc>
    </w:tr>
  </w:tbl>
  <w:p w:rsidR="00B11B0D" w:rsidRPr="00567BC6" w:rsidRDefault="00B11B0D" w:rsidP="009D2A7A">
    <w:pPr>
      <w:pStyle w:val="Footer"/>
      <w:spacing w:after="0" w:line="240" w:lineRule="auto"/>
      <w:rPr>
        <w:sz w:val="16"/>
        <w:szCs w:val="16"/>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5" w:type="dxa"/>
      <w:tblInd w:w="108" w:type="dxa"/>
      <w:tblBorders>
        <w:top w:val="single" w:sz="2" w:space="0" w:color="auto"/>
      </w:tblBorders>
      <w:tblLook w:val="00A0"/>
    </w:tblPr>
    <w:tblGrid>
      <w:gridCol w:w="8651"/>
      <w:gridCol w:w="544"/>
    </w:tblGrid>
    <w:tr w:rsidR="00B11B0D" w:rsidRPr="009350B0" w:rsidTr="00C67625">
      <w:trPr>
        <w:trHeight w:val="300"/>
      </w:trPr>
      <w:tc>
        <w:tcPr>
          <w:tcW w:w="8651" w:type="dxa"/>
          <w:shd w:val="clear" w:color="auto" w:fill="auto"/>
        </w:tcPr>
        <w:p w:rsidR="00B11B0D" w:rsidRPr="009350B0" w:rsidRDefault="00B11B0D" w:rsidP="00C67625">
          <w:pPr>
            <w:tabs>
              <w:tab w:val="left" w:pos="2194"/>
            </w:tabs>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C67625">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I-18</w:t>
          </w:r>
          <w:r w:rsidRPr="009350B0">
            <w:rPr>
              <w:sz w:val="14"/>
              <w:szCs w:val="14"/>
            </w:rPr>
            <w:fldChar w:fldCharType="end"/>
          </w:r>
        </w:p>
      </w:tc>
    </w:tr>
  </w:tbl>
  <w:p w:rsidR="00B11B0D" w:rsidRPr="00567BC6" w:rsidRDefault="00B11B0D" w:rsidP="009D2A7A">
    <w:pPr>
      <w:pStyle w:val="Footer"/>
      <w:spacing w:after="0" w:line="240" w:lineRule="auto"/>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86" w:rsidRDefault="0095078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964" w:type="dxa"/>
      <w:tblInd w:w="108" w:type="dxa"/>
      <w:tblBorders>
        <w:top w:val="single" w:sz="2" w:space="0" w:color="auto"/>
      </w:tblBorders>
      <w:tblLook w:val="00A0"/>
    </w:tblPr>
    <w:tblGrid>
      <w:gridCol w:w="13136"/>
      <w:gridCol w:w="828"/>
    </w:tblGrid>
    <w:tr w:rsidR="00B11B0D" w:rsidRPr="009350B0" w:rsidTr="00097B3B">
      <w:trPr>
        <w:trHeight w:val="300"/>
      </w:trPr>
      <w:tc>
        <w:tcPr>
          <w:tcW w:w="13136"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A-2</w:t>
          </w:r>
          <w:r w:rsidRPr="009350B0">
            <w:rPr>
              <w:sz w:val="14"/>
              <w:szCs w:val="14"/>
            </w:rPr>
            <w:fldChar w:fldCharType="end"/>
          </w:r>
        </w:p>
      </w:tc>
    </w:tr>
  </w:tbl>
  <w:p w:rsidR="00B11B0D" w:rsidRDefault="00B11B0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5" w:type="dxa"/>
      <w:tblInd w:w="108" w:type="dxa"/>
      <w:tblBorders>
        <w:top w:val="single" w:sz="2" w:space="0" w:color="auto"/>
      </w:tblBorders>
      <w:tblLook w:val="00A0"/>
    </w:tblPr>
    <w:tblGrid>
      <w:gridCol w:w="8651"/>
      <w:gridCol w:w="544"/>
    </w:tblGrid>
    <w:tr w:rsidR="00B11B0D" w:rsidRPr="009350B0" w:rsidTr="00097B3B">
      <w:trPr>
        <w:trHeight w:val="300"/>
      </w:trPr>
      <w:tc>
        <w:tcPr>
          <w:tcW w:w="8651"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A-5</w:t>
          </w:r>
          <w:r w:rsidRPr="009350B0">
            <w:rPr>
              <w:sz w:val="14"/>
              <w:szCs w:val="14"/>
            </w:rPr>
            <w:fldChar w:fldCharType="end"/>
          </w:r>
        </w:p>
      </w:tc>
    </w:tr>
  </w:tbl>
  <w:p w:rsidR="00B11B0D" w:rsidRDefault="00B11B0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472811"/>
      <w:docPartObj>
        <w:docPartGallery w:val="Page Numbers (Bottom of Page)"/>
        <w:docPartUnique/>
      </w:docPartObj>
    </w:sdtPr>
    <w:sdtEndPr>
      <w:rPr>
        <w:noProof/>
      </w:rPr>
    </w:sdtEndPr>
    <w:sdtContent>
      <w:p w:rsidR="00B11B0D" w:rsidRDefault="00B11B0D" w:rsidP="00097B3B">
        <w:pPr>
          <w:pStyle w:val="Footer"/>
          <w:jc w:val="right"/>
          <w:rPr>
            <w:noProof/>
          </w:rPr>
        </w:pPr>
      </w:p>
      <w:tbl>
        <w:tblPr>
          <w:tblW w:w="9195" w:type="dxa"/>
          <w:tblInd w:w="108" w:type="dxa"/>
          <w:tblBorders>
            <w:top w:val="single" w:sz="2" w:space="0" w:color="auto"/>
          </w:tblBorders>
          <w:tblLook w:val="00A0"/>
        </w:tblPr>
        <w:tblGrid>
          <w:gridCol w:w="8651"/>
          <w:gridCol w:w="544"/>
        </w:tblGrid>
        <w:tr w:rsidR="00B11B0D" w:rsidRPr="009350B0" w:rsidTr="00097B3B">
          <w:trPr>
            <w:trHeight w:val="300"/>
          </w:trPr>
          <w:tc>
            <w:tcPr>
              <w:tcW w:w="8651"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B-3</w:t>
              </w:r>
              <w:r w:rsidRPr="009350B0">
                <w:rPr>
                  <w:sz w:val="14"/>
                  <w:szCs w:val="14"/>
                </w:rPr>
                <w:fldChar w:fldCharType="end"/>
              </w:r>
            </w:p>
          </w:tc>
        </w:tr>
      </w:tbl>
      <w:p w:rsidR="00B11B0D" w:rsidRDefault="00322207" w:rsidP="00097B3B">
        <w:pPr>
          <w:pStyle w:val="Footer"/>
        </w:pP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274602"/>
      <w:docPartObj>
        <w:docPartGallery w:val="Page Numbers (Bottom of Page)"/>
        <w:docPartUnique/>
      </w:docPartObj>
    </w:sdtPr>
    <w:sdtEndPr>
      <w:rPr>
        <w:noProof/>
      </w:rPr>
    </w:sdtEndPr>
    <w:sdtContent>
      <w:sdt>
        <w:sdtPr>
          <w:id w:val="-68661468"/>
          <w:docPartObj>
            <w:docPartGallery w:val="Page Numbers (Bottom of Page)"/>
            <w:docPartUnique/>
          </w:docPartObj>
        </w:sdtPr>
        <w:sdtEndPr>
          <w:rPr>
            <w:noProof/>
          </w:rPr>
        </w:sdtEndPr>
        <w:sdtContent>
          <w:tbl>
            <w:tblPr>
              <w:tblW w:w="13964" w:type="dxa"/>
              <w:tblInd w:w="108" w:type="dxa"/>
              <w:tblBorders>
                <w:top w:val="single" w:sz="2" w:space="0" w:color="auto"/>
              </w:tblBorders>
              <w:tblLook w:val="00A0"/>
            </w:tblPr>
            <w:tblGrid>
              <w:gridCol w:w="13136"/>
              <w:gridCol w:w="828"/>
            </w:tblGrid>
            <w:tr w:rsidR="00B11B0D" w:rsidRPr="009350B0" w:rsidTr="00097B3B">
              <w:trPr>
                <w:trHeight w:val="300"/>
              </w:trPr>
              <w:tc>
                <w:tcPr>
                  <w:tcW w:w="13136"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828" w:type="dxa"/>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B-4</w:t>
                  </w:r>
                  <w:r w:rsidRPr="009350B0">
                    <w:rPr>
                      <w:sz w:val="14"/>
                      <w:szCs w:val="14"/>
                    </w:rPr>
                    <w:fldChar w:fldCharType="end"/>
                  </w:r>
                </w:p>
              </w:tc>
            </w:tr>
          </w:tbl>
          <w:p w:rsidR="00B11B0D" w:rsidRDefault="00322207" w:rsidP="00097B3B">
            <w:pPr>
              <w:pStyle w:val="Footer"/>
              <w:jc w:val="right"/>
            </w:pPr>
          </w:p>
        </w:sdtContent>
      </w:sdt>
    </w:sdtContent>
  </w:sdt>
  <w:p w:rsidR="00B11B0D" w:rsidRPr="00567BC6" w:rsidRDefault="00B11B0D" w:rsidP="009D2A7A">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95" w:type="dxa"/>
      <w:tblInd w:w="108" w:type="dxa"/>
      <w:tblBorders>
        <w:top w:val="single" w:sz="2" w:space="0" w:color="auto"/>
      </w:tblBorders>
      <w:tblLook w:val="00A0"/>
    </w:tblPr>
    <w:tblGrid>
      <w:gridCol w:w="8651"/>
      <w:gridCol w:w="544"/>
    </w:tblGrid>
    <w:tr w:rsidR="00B11B0D" w:rsidRPr="009350B0" w:rsidTr="00097B3B">
      <w:trPr>
        <w:trHeight w:val="300"/>
      </w:trPr>
      <w:tc>
        <w:tcPr>
          <w:tcW w:w="8651" w:type="dxa"/>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544" w:type="dxa"/>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C-2</w:t>
          </w:r>
          <w:r w:rsidRPr="009350B0">
            <w:rPr>
              <w:sz w:val="14"/>
              <w:szCs w:val="14"/>
            </w:rPr>
            <w:fldChar w:fldCharType="end"/>
          </w:r>
        </w:p>
      </w:tc>
    </w:tr>
  </w:tbl>
  <w:p w:rsidR="00B11B0D" w:rsidRPr="00097B3B" w:rsidRDefault="00B11B0D" w:rsidP="00097B3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2" w:space="0" w:color="auto"/>
      </w:tblBorders>
      <w:tblLook w:val="00A0"/>
    </w:tblPr>
    <w:tblGrid>
      <w:gridCol w:w="13255"/>
      <w:gridCol w:w="834"/>
    </w:tblGrid>
    <w:tr w:rsidR="00B11B0D" w:rsidRPr="009350B0" w:rsidTr="00EC745B">
      <w:trPr>
        <w:trHeight w:val="300"/>
      </w:trPr>
      <w:tc>
        <w:tcPr>
          <w:tcW w:w="4704" w:type="pct"/>
          <w:shd w:val="clear" w:color="auto" w:fill="auto"/>
        </w:tcPr>
        <w:p w:rsidR="00B11B0D" w:rsidRPr="009350B0" w:rsidRDefault="00B11B0D" w:rsidP="00097B3B">
          <w:pPr>
            <w:spacing w:before="80" w:after="80" w:line="240" w:lineRule="auto"/>
            <w:ind w:right="6"/>
            <w:jc w:val="left"/>
            <w:rPr>
              <w:rFonts w:ascii="Century Gothic" w:hAnsi="Century Gothic"/>
              <w:spacing w:val="20"/>
              <w:sz w:val="14"/>
              <w:szCs w:val="14"/>
            </w:rPr>
          </w:pPr>
        </w:p>
      </w:tc>
      <w:tc>
        <w:tcPr>
          <w:tcW w:w="296" w:type="pct"/>
          <w:shd w:val="clear" w:color="auto" w:fill="auto"/>
          <w:vAlign w:val="center"/>
        </w:tcPr>
        <w:p w:rsidR="00B11B0D" w:rsidRPr="009350B0" w:rsidRDefault="00322207" w:rsidP="00097B3B">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00B11B0D" w:rsidRPr="009350B0">
            <w:rPr>
              <w:sz w:val="14"/>
              <w:szCs w:val="14"/>
            </w:rPr>
            <w:instrText xml:space="preserve"> PAGE </w:instrText>
          </w:r>
          <w:r w:rsidRPr="009350B0">
            <w:rPr>
              <w:sz w:val="14"/>
              <w:szCs w:val="14"/>
            </w:rPr>
            <w:fldChar w:fldCharType="separate"/>
          </w:r>
          <w:r w:rsidR="00950786">
            <w:rPr>
              <w:noProof/>
              <w:sz w:val="14"/>
              <w:szCs w:val="14"/>
            </w:rPr>
            <w:t>C-1</w:t>
          </w:r>
          <w:r w:rsidRPr="009350B0">
            <w:rPr>
              <w:sz w:val="14"/>
              <w:szCs w:val="14"/>
            </w:rPr>
            <w:fldChar w:fldCharType="end"/>
          </w:r>
        </w:p>
      </w:tc>
    </w:tr>
  </w:tbl>
  <w:p w:rsidR="00B11B0D" w:rsidRPr="00097B3B" w:rsidRDefault="00B11B0D" w:rsidP="00097B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009" w:rsidRDefault="004C5009">
      <w:pPr>
        <w:spacing w:after="0" w:line="240" w:lineRule="auto"/>
      </w:pPr>
      <w:r>
        <w:separator/>
      </w:r>
    </w:p>
  </w:footnote>
  <w:footnote w:type="continuationSeparator" w:id="0">
    <w:p w:rsidR="004C5009" w:rsidRDefault="004C5009">
      <w:pPr>
        <w:spacing w:after="0" w:line="240" w:lineRule="auto"/>
      </w:pPr>
      <w:r>
        <w:continuationSeparator/>
      </w:r>
    </w:p>
  </w:footnote>
  <w:footnote w:type="continuationNotice" w:id="1">
    <w:p w:rsidR="004C5009" w:rsidRDefault="004C5009">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86" w:rsidRDefault="0095078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097B3B">
      <w:trPr>
        <w:trHeight w:val="294"/>
      </w:trPr>
      <w:tc>
        <w:tcPr>
          <w:tcW w:w="9156" w:type="dxa"/>
        </w:tcPr>
        <w:p w:rsidR="00B11B0D" w:rsidRPr="00B65EE3" w:rsidRDefault="00B11B0D" w:rsidP="002F4869">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B: Hydrology (River)</w:t>
          </w:r>
        </w:p>
      </w:tc>
    </w:tr>
  </w:tbl>
  <w:p w:rsidR="00B11B0D" w:rsidRPr="00097B3B" w:rsidRDefault="00B11B0D" w:rsidP="00097B3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11B0D" w:rsidRPr="00B65EE3" w:rsidTr="00097B3B">
      <w:trPr>
        <w:trHeight w:val="312"/>
      </w:trPr>
      <w:tc>
        <w:tcPr>
          <w:tcW w:w="13861" w:type="dxa"/>
        </w:tcPr>
        <w:p w:rsidR="00B11B0D" w:rsidRPr="00B65EE3" w:rsidRDefault="00B11B0D" w:rsidP="00097B3B">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B: Hydrology (River)</w:t>
          </w:r>
        </w:p>
      </w:tc>
    </w:tr>
  </w:tbl>
  <w:p w:rsidR="00B11B0D" w:rsidRPr="00097B3B" w:rsidRDefault="00B11B0D" w:rsidP="00097B3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097B3B">
      <w:trPr>
        <w:trHeight w:val="294"/>
      </w:trPr>
      <w:tc>
        <w:tcPr>
          <w:tcW w:w="9156" w:type="dxa"/>
        </w:tcPr>
        <w:p w:rsidR="00B11B0D" w:rsidRPr="00B65EE3" w:rsidRDefault="00B11B0D" w:rsidP="00FC376C">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B: Hydrology (River)</w:t>
          </w:r>
        </w:p>
      </w:tc>
    </w:tr>
  </w:tbl>
  <w:p w:rsidR="00B11B0D" w:rsidRPr="00646A33" w:rsidRDefault="00B11B0D" w:rsidP="009D2A7A">
    <w:pPr>
      <w:pStyle w:val="Header"/>
      <w:spacing w:after="0" w:line="240" w:lineRule="auto"/>
      <w:rPr>
        <w:sz w:val="16"/>
        <w:szCs w:val="16"/>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097B3B">
      <w:trPr>
        <w:trHeight w:val="294"/>
      </w:trPr>
      <w:tc>
        <w:tcPr>
          <w:tcW w:w="9156" w:type="dxa"/>
        </w:tcPr>
        <w:p w:rsidR="00B11B0D" w:rsidRPr="00B65EE3" w:rsidRDefault="00B11B0D" w:rsidP="002F4869">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A: Ecosystem Type</w:t>
          </w:r>
          <w:r w:rsidRPr="00C67625">
            <w:rPr>
              <w:spacing w:val="20"/>
              <w:sz w:val="14"/>
              <w:szCs w:val="14"/>
            </w:rPr>
            <w:t xml:space="preserve"> </w:t>
          </w:r>
        </w:p>
      </w:tc>
    </w:tr>
  </w:tbl>
  <w:p w:rsidR="00B11B0D" w:rsidRPr="00097B3B" w:rsidRDefault="00B11B0D" w:rsidP="00097B3B">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5316BA">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C: Fish (River)</w:t>
          </w:r>
        </w:p>
      </w:tc>
    </w:tr>
  </w:tbl>
  <w:p w:rsidR="00B11B0D" w:rsidRPr="00646A33" w:rsidRDefault="00B11B0D" w:rsidP="005F3062">
    <w:pPr>
      <w:pStyle w:val="Header"/>
      <w:spacing w:after="0" w:line="240" w:lineRule="auto"/>
      <w:rPr>
        <w:sz w:val="16"/>
        <w:szCs w:val="16"/>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14089"/>
    </w:tblGrid>
    <w:tr w:rsidR="00B11B0D" w:rsidRPr="00B65EE3" w:rsidTr="00EC745B">
      <w:trPr>
        <w:trHeight w:val="294"/>
      </w:trPr>
      <w:tc>
        <w:tcPr>
          <w:tcW w:w="5000" w:type="pct"/>
        </w:tcPr>
        <w:p w:rsidR="00B11B0D" w:rsidRPr="00B65EE3" w:rsidRDefault="00B11B0D" w:rsidP="005316BA">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C: Fish (River)</w:t>
          </w:r>
        </w:p>
      </w:tc>
    </w:tr>
  </w:tbl>
  <w:p w:rsidR="00B11B0D" w:rsidRPr="00646A33" w:rsidRDefault="00B11B0D" w:rsidP="005F3062">
    <w:pPr>
      <w:pStyle w:val="Header"/>
      <w:spacing w:after="0" w:line="240" w:lineRule="auto"/>
      <w:rPr>
        <w:sz w:val="16"/>
        <w:szCs w:val="16"/>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Look w:val="00A0"/>
    </w:tblPr>
    <w:tblGrid>
      <w:gridCol w:w="9416"/>
    </w:tblGrid>
    <w:tr w:rsidR="00B11B0D" w:rsidRPr="00B65EE3" w:rsidTr="004C5009">
      <w:trPr>
        <w:trHeight w:val="294"/>
      </w:trPr>
      <w:tc>
        <w:tcPr>
          <w:tcW w:w="5000" w:type="pct"/>
        </w:tcPr>
        <w:p w:rsidR="00B11B0D" w:rsidRPr="00B65EE3" w:rsidRDefault="00B11B0D" w:rsidP="005316BA">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C: Fish (River)</w:t>
          </w:r>
        </w:p>
      </w:tc>
    </w:tr>
  </w:tbl>
  <w:p w:rsidR="00B11B0D" w:rsidRPr="00646A33" w:rsidRDefault="00B11B0D" w:rsidP="005F3062">
    <w:pPr>
      <w:pStyle w:val="Header"/>
      <w:spacing w:after="0" w:line="240" w:lineRule="auto"/>
      <w:rPr>
        <w:sz w:val="16"/>
        <w:szCs w:val="16"/>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86" w:type="dxa"/>
      <w:tblInd w:w="136" w:type="dxa"/>
      <w:tblBorders>
        <w:bottom w:val="single" w:sz="4" w:space="0" w:color="auto"/>
      </w:tblBorders>
      <w:tblLook w:val="00A0"/>
    </w:tblPr>
    <w:tblGrid>
      <w:gridCol w:w="9186"/>
    </w:tblGrid>
    <w:tr w:rsidR="00B11B0D" w:rsidRPr="00B65EE3" w:rsidTr="00FC376C">
      <w:trPr>
        <w:trHeight w:val="312"/>
      </w:trPr>
      <w:tc>
        <w:tcPr>
          <w:tcW w:w="9186" w:type="dxa"/>
        </w:tcPr>
        <w:p w:rsidR="00B11B0D" w:rsidRPr="00B65EE3" w:rsidRDefault="00B11B0D" w:rsidP="00FC376C">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D: Vegetation Diversity</w:t>
          </w:r>
        </w:p>
      </w:tc>
    </w:tr>
  </w:tbl>
  <w:p w:rsidR="00B11B0D" w:rsidRPr="00646A33" w:rsidRDefault="00B11B0D" w:rsidP="009D2A7A">
    <w:pPr>
      <w:pStyle w:val="Header"/>
      <w:spacing w:after="0" w:line="240" w:lineRule="auto"/>
      <w:rPr>
        <w:sz w:val="16"/>
        <w:szCs w:val="16"/>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11B0D" w:rsidRPr="00B65EE3" w:rsidTr="00AA3E29">
      <w:trPr>
        <w:trHeight w:val="312"/>
      </w:trPr>
      <w:tc>
        <w:tcPr>
          <w:tcW w:w="13861" w:type="dxa"/>
        </w:tcPr>
        <w:p w:rsidR="00B11B0D" w:rsidRPr="00B65EE3" w:rsidRDefault="00B11B0D" w:rsidP="00097B3B">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D: Vegetation Diversity</w:t>
          </w:r>
        </w:p>
      </w:tc>
    </w:tr>
  </w:tbl>
  <w:p w:rsidR="00B11B0D" w:rsidRPr="00646A33" w:rsidRDefault="00B11B0D" w:rsidP="009D2A7A">
    <w:pPr>
      <w:pStyle w:val="Header"/>
      <w:spacing w:after="0" w:line="240" w:lineRule="auto"/>
      <w:rPr>
        <w:sz w:val="16"/>
        <w:szCs w:val="16"/>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786" w:rsidRDefault="00950786">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097B3B">
      <w:trPr>
        <w:trHeight w:val="294"/>
      </w:trPr>
      <w:tc>
        <w:tcPr>
          <w:tcW w:w="9156" w:type="dxa"/>
        </w:tcPr>
        <w:p w:rsidR="00B11B0D" w:rsidRPr="00B65EE3" w:rsidRDefault="00B11B0D" w:rsidP="00097B3B">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D: Vegetation Diversity</w:t>
          </w:r>
        </w:p>
      </w:tc>
    </w:tr>
  </w:tbl>
  <w:p w:rsidR="00B11B0D" w:rsidRPr="00646A33" w:rsidRDefault="00B11B0D" w:rsidP="009D2A7A">
    <w:pPr>
      <w:pStyle w:val="Header"/>
      <w:spacing w:after="0" w:line="240" w:lineRule="auto"/>
      <w:rPr>
        <w:sz w:val="16"/>
        <w:szCs w:val="16"/>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11B0D" w:rsidRPr="00B65EE3" w:rsidTr="00AA3E29">
      <w:trPr>
        <w:trHeight w:val="294"/>
      </w:trPr>
      <w:tc>
        <w:tcPr>
          <w:tcW w:w="13861" w:type="dxa"/>
        </w:tcPr>
        <w:p w:rsidR="00B11B0D" w:rsidRPr="00B65EE3" w:rsidRDefault="00B11B0D" w:rsidP="00097B3B">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D: Vegetation Diversity</w:t>
          </w:r>
        </w:p>
      </w:tc>
    </w:tr>
  </w:tbl>
  <w:p w:rsidR="00B11B0D" w:rsidRPr="00646A33" w:rsidRDefault="00B11B0D" w:rsidP="009D2A7A">
    <w:pPr>
      <w:pStyle w:val="Header"/>
      <w:spacing w:after="0" w:line="240" w:lineRule="auto"/>
      <w:rPr>
        <w:sz w:val="16"/>
        <w:szCs w:val="16"/>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FC376C">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D: Vegetation Diversity</w:t>
          </w:r>
        </w:p>
      </w:tc>
    </w:tr>
  </w:tbl>
  <w:p w:rsidR="00B11B0D" w:rsidRPr="00646A33" w:rsidRDefault="00B11B0D" w:rsidP="009D2A7A">
    <w:pPr>
      <w:pStyle w:val="Header"/>
      <w:spacing w:after="0" w:line="240" w:lineRule="auto"/>
      <w:rPr>
        <w:sz w:val="16"/>
        <w:szCs w:val="16"/>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CE1787">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D: Waterbird Diversity</w:t>
          </w:r>
        </w:p>
      </w:tc>
    </w:tr>
  </w:tbl>
  <w:p w:rsidR="00B11B0D" w:rsidRPr="00646A33" w:rsidRDefault="00B11B0D" w:rsidP="009D2A7A">
    <w:pPr>
      <w:pStyle w:val="Header"/>
      <w:spacing w:after="0" w:line="240" w:lineRule="auto"/>
      <w:rPr>
        <w:sz w:val="16"/>
        <w:szCs w:val="16"/>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11B0D" w:rsidRPr="00B65EE3" w:rsidTr="00AA3E29">
      <w:trPr>
        <w:trHeight w:val="312"/>
      </w:trPr>
      <w:tc>
        <w:tcPr>
          <w:tcW w:w="13861" w:type="dxa"/>
        </w:tcPr>
        <w:p w:rsidR="00B11B0D" w:rsidRPr="00B65EE3" w:rsidRDefault="00B11B0D" w:rsidP="00C67625">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E: Waterbird Diversity</w:t>
          </w:r>
        </w:p>
      </w:tc>
    </w:tr>
  </w:tbl>
  <w:p w:rsidR="00B11B0D" w:rsidRPr="00646A33" w:rsidRDefault="00B11B0D" w:rsidP="009D2A7A">
    <w:pPr>
      <w:pStyle w:val="Header"/>
      <w:spacing w:after="0" w:line="240" w:lineRule="auto"/>
      <w:rPr>
        <w:sz w:val="16"/>
        <w:szCs w:val="16"/>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C67625">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E: Waterbird Diversity</w:t>
          </w:r>
          <w:r w:rsidRPr="00C67625">
            <w:rPr>
              <w:spacing w:val="20"/>
              <w:sz w:val="14"/>
              <w:szCs w:val="14"/>
            </w:rPr>
            <w:t xml:space="preserve"> </w:t>
          </w:r>
        </w:p>
      </w:tc>
    </w:tr>
  </w:tbl>
  <w:p w:rsidR="00B11B0D" w:rsidRPr="00646A33" w:rsidRDefault="00B11B0D" w:rsidP="009D2A7A">
    <w:pPr>
      <w:pStyle w:val="Header"/>
      <w:spacing w:after="0" w:line="240" w:lineRule="auto"/>
      <w:rPr>
        <w:sz w:val="16"/>
        <w:szCs w:val="16"/>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11B0D" w:rsidRPr="00B65EE3" w:rsidTr="005F3062">
      <w:trPr>
        <w:trHeight w:val="312"/>
      </w:trPr>
      <w:tc>
        <w:tcPr>
          <w:tcW w:w="13861" w:type="dxa"/>
        </w:tcPr>
        <w:p w:rsidR="00B11B0D" w:rsidRPr="00B65EE3" w:rsidRDefault="00B11B0D" w:rsidP="00C67625">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E: Waterbird Diversity</w:t>
          </w:r>
        </w:p>
      </w:tc>
    </w:tr>
  </w:tbl>
  <w:p w:rsidR="00B11B0D" w:rsidRPr="00646A33" w:rsidRDefault="00B11B0D" w:rsidP="009D2A7A">
    <w:pPr>
      <w:pStyle w:val="Header"/>
      <w:spacing w:after="0" w:line="240" w:lineRule="auto"/>
      <w:rPr>
        <w:sz w:val="16"/>
        <w:szCs w:val="16"/>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11B0D" w:rsidRPr="00B65EE3" w:rsidTr="00097B3B">
      <w:trPr>
        <w:trHeight w:val="312"/>
      </w:trPr>
      <w:tc>
        <w:tcPr>
          <w:tcW w:w="13861" w:type="dxa"/>
        </w:tcPr>
        <w:p w:rsidR="00B11B0D" w:rsidRPr="00B65EE3" w:rsidRDefault="00B11B0D" w:rsidP="00097B3B">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A: Ecosystem Type</w:t>
          </w:r>
        </w:p>
      </w:tc>
    </w:tr>
  </w:tbl>
  <w:p w:rsidR="00B11B0D" w:rsidRPr="00097B3B" w:rsidRDefault="00B11B0D" w:rsidP="00097B3B">
    <w:pPr>
      <w:pStyle w:val="Heade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FC376C">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E: Waterbird Diversity</w:t>
          </w:r>
        </w:p>
      </w:tc>
    </w:tr>
  </w:tbl>
  <w:p w:rsidR="00B11B0D" w:rsidRPr="00646A33" w:rsidRDefault="00B11B0D" w:rsidP="005F3062">
    <w:pPr>
      <w:pStyle w:val="Header"/>
      <w:spacing w:after="0" w:line="240" w:lineRule="auto"/>
      <w:rPr>
        <w:sz w:val="16"/>
        <w:szCs w:val="16"/>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3C3140">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F: Water Quality</w:t>
          </w:r>
        </w:p>
      </w:tc>
    </w:tr>
  </w:tbl>
  <w:p w:rsidR="00B11B0D" w:rsidRPr="00646A33" w:rsidRDefault="00B11B0D" w:rsidP="005F3062">
    <w:pPr>
      <w:pStyle w:val="Header"/>
      <w:spacing w:after="0" w:line="240" w:lineRule="auto"/>
      <w:rPr>
        <w:sz w:val="16"/>
        <w:szCs w:val="16"/>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3C3140">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G: Hydrology (Watercourse)</w:t>
          </w:r>
        </w:p>
      </w:tc>
    </w:tr>
  </w:tbl>
  <w:p w:rsidR="00B11B0D" w:rsidRPr="00646A33" w:rsidRDefault="00B11B0D" w:rsidP="005F3062">
    <w:pPr>
      <w:pStyle w:val="Header"/>
      <w:spacing w:after="0" w:line="240" w:lineRule="auto"/>
      <w:rPr>
        <w:sz w:val="16"/>
        <w:szCs w:val="16"/>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11B0D" w:rsidRPr="00B65EE3" w:rsidTr="005F3062">
      <w:trPr>
        <w:trHeight w:val="294"/>
      </w:trPr>
      <w:tc>
        <w:tcPr>
          <w:tcW w:w="13861" w:type="dxa"/>
        </w:tcPr>
        <w:p w:rsidR="00B11B0D" w:rsidRPr="00B65EE3" w:rsidRDefault="00B11B0D" w:rsidP="00C67625">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G: Hydrology (Watercourse)</w:t>
          </w:r>
        </w:p>
      </w:tc>
    </w:tr>
  </w:tbl>
  <w:p w:rsidR="00B11B0D" w:rsidRPr="00646A33" w:rsidRDefault="00B11B0D" w:rsidP="005F3062">
    <w:pPr>
      <w:pStyle w:val="Header"/>
      <w:spacing w:after="0" w:line="240" w:lineRule="auto"/>
      <w:rPr>
        <w:sz w:val="16"/>
        <w:szCs w:val="16"/>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FC376C">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H: Macroinvertebrates</w:t>
          </w:r>
        </w:p>
      </w:tc>
    </w:tr>
  </w:tbl>
  <w:p w:rsidR="00B11B0D" w:rsidRPr="00646A33" w:rsidRDefault="00B11B0D" w:rsidP="005F3062">
    <w:pPr>
      <w:pStyle w:val="Header"/>
      <w:spacing w:after="0" w:line="240" w:lineRule="auto"/>
      <w:rPr>
        <w:sz w:val="16"/>
        <w:szCs w:val="16"/>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FC376C">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H: Macroinvertebrates</w:t>
          </w:r>
        </w:p>
      </w:tc>
    </w:tr>
  </w:tbl>
  <w:p w:rsidR="00B11B0D" w:rsidRPr="00646A33" w:rsidRDefault="00B11B0D" w:rsidP="005F3062">
    <w:pPr>
      <w:pStyle w:val="Header"/>
      <w:spacing w:after="0" w:line="240" w:lineRule="auto"/>
      <w:rPr>
        <w:sz w:val="16"/>
        <w:szCs w:val="16"/>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11B0D" w:rsidRPr="00B65EE3" w:rsidTr="005F3062">
      <w:trPr>
        <w:trHeight w:val="294"/>
      </w:trPr>
      <w:tc>
        <w:tcPr>
          <w:tcW w:w="13861" w:type="dxa"/>
        </w:tcPr>
        <w:p w:rsidR="00B11B0D" w:rsidRPr="00B65EE3" w:rsidRDefault="00B11B0D" w:rsidP="00C67625">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H: Macroinvertebrates</w:t>
          </w:r>
        </w:p>
      </w:tc>
    </w:tr>
  </w:tbl>
  <w:p w:rsidR="00B11B0D" w:rsidRPr="00646A33" w:rsidRDefault="00B11B0D" w:rsidP="005F3062">
    <w:pPr>
      <w:pStyle w:val="Header"/>
      <w:spacing w:after="0" w:line="240" w:lineRule="auto"/>
      <w:rPr>
        <w:sz w:val="16"/>
        <w:szCs w:val="16"/>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3C3140">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 Macroinvertebrates</w:t>
          </w:r>
        </w:p>
      </w:tc>
    </w:tr>
  </w:tbl>
  <w:p w:rsidR="00B11B0D" w:rsidRPr="00646A33" w:rsidRDefault="00B11B0D" w:rsidP="005F3062">
    <w:pPr>
      <w:pStyle w:val="Header"/>
      <w:spacing w:after="0" w:line="240" w:lineRule="auto"/>
      <w:rPr>
        <w:sz w:val="16"/>
        <w:szCs w:val="16"/>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3C3140">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I: Microinvertebrates</w:t>
          </w:r>
        </w:p>
      </w:tc>
    </w:tr>
  </w:tbl>
  <w:p w:rsidR="00B11B0D" w:rsidRPr="00646A33" w:rsidRDefault="00B11B0D" w:rsidP="005F3062">
    <w:pPr>
      <w:pStyle w:val="Header"/>
      <w:spacing w:after="0" w:line="240" w:lineRule="auto"/>
      <w:rPr>
        <w:sz w:val="16"/>
        <w:szCs w:val="16"/>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61" w:type="dxa"/>
      <w:tblInd w:w="136" w:type="dxa"/>
      <w:tblBorders>
        <w:bottom w:val="single" w:sz="4" w:space="0" w:color="auto"/>
      </w:tblBorders>
      <w:tblLook w:val="00A0"/>
    </w:tblPr>
    <w:tblGrid>
      <w:gridCol w:w="13861"/>
    </w:tblGrid>
    <w:tr w:rsidR="00B11B0D" w:rsidRPr="00B65EE3" w:rsidTr="005F3062">
      <w:trPr>
        <w:trHeight w:val="294"/>
      </w:trPr>
      <w:tc>
        <w:tcPr>
          <w:tcW w:w="13861" w:type="dxa"/>
        </w:tcPr>
        <w:p w:rsidR="00B11B0D" w:rsidRPr="00B65EE3" w:rsidRDefault="00B11B0D" w:rsidP="00C67625">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I: Microinvertebrates</w:t>
          </w:r>
        </w:p>
      </w:tc>
    </w:tr>
  </w:tbl>
  <w:p w:rsidR="00B11B0D" w:rsidRPr="00646A33" w:rsidRDefault="00B11B0D" w:rsidP="005F3062">
    <w:pPr>
      <w:pStyle w:val="Header"/>
      <w:spacing w:after="0" w:line="240" w:lineRule="auto"/>
      <w:rPr>
        <w:sz w:val="16"/>
        <w:szCs w:val="16"/>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097B3B">
      <w:trPr>
        <w:trHeight w:val="294"/>
      </w:trPr>
      <w:tc>
        <w:tcPr>
          <w:tcW w:w="9156" w:type="dxa"/>
        </w:tcPr>
        <w:p w:rsidR="00B11B0D" w:rsidRPr="00B65EE3" w:rsidRDefault="00B11B0D" w:rsidP="00097B3B">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A: Ecosystem Type</w:t>
          </w:r>
        </w:p>
      </w:tc>
    </w:tr>
  </w:tbl>
  <w:p w:rsidR="00B11B0D" w:rsidRPr="00097B3B" w:rsidRDefault="00B11B0D" w:rsidP="00097B3B">
    <w:pPr>
      <w:pStyle w:val="Head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156" w:type="dxa"/>
      <w:tblInd w:w="136" w:type="dxa"/>
      <w:tblBorders>
        <w:bottom w:val="single" w:sz="4" w:space="0" w:color="auto"/>
      </w:tblBorders>
      <w:tblLook w:val="00A0"/>
    </w:tblPr>
    <w:tblGrid>
      <w:gridCol w:w="9156"/>
    </w:tblGrid>
    <w:tr w:rsidR="00B11B0D" w:rsidRPr="00B65EE3" w:rsidTr="00C67625">
      <w:trPr>
        <w:trHeight w:val="294"/>
      </w:trPr>
      <w:tc>
        <w:tcPr>
          <w:tcW w:w="9156" w:type="dxa"/>
        </w:tcPr>
        <w:p w:rsidR="00B11B0D" w:rsidRPr="00B65EE3" w:rsidRDefault="00B11B0D" w:rsidP="00C67625">
          <w:pPr>
            <w:widowControl w:val="0"/>
            <w:spacing w:before="80" w:after="0" w:line="240" w:lineRule="auto"/>
            <w:ind w:right="-108"/>
            <w:jc w:val="right"/>
            <w:rPr>
              <w:spacing w:val="20"/>
              <w:sz w:val="14"/>
            </w:rPr>
          </w:pPr>
          <w:r w:rsidRPr="00C67625">
            <w:rPr>
              <w:spacing w:val="20"/>
              <w:sz w:val="14"/>
              <w:szCs w:val="14"/>
            </w:rPr>
            <w:t xml:space="preserve">Gwydir Selected Area </w:t>
          </w:r>
          <w:r>
            <w:rPr>
              <w:spacing w:val="20"/>
              <w:sz w:val="14"/>
              <w:szCs w:val="14"/>
            </w:rPr>
            <w:t>2014-15 Appendix I: Microinvertebrates</w:t>
          </w:r>
        </w:p>
      </w:tc>
    </w:tr>
  </w:tbl>
  <w:p w:rsidR="00B11B0D" w:rsidRPr="00646A33" w:rsidRDefault="00B11B0D" w:rsidP="005F3062">
    <w:pPr>
      <w:pStyle w:val="Header"/>
      <w:spacing w:after="0" w:line="240" w:lineRule="auto"/>
      <w:rPr>
        <w:sz w:val="16"/>
        <w:szCs w:val="16"/>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0D" w:rsidRDefault="00B11B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A4FBA"/>
    <w:multiLevelType w:val="hybridMultilevel"/>
    <w:tmpl w:val="C1406EA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81E06D6"/>
    <w:multiLevelType w:val="hybridMultilevel"/>
    <w:tmpl w:val="012A004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nsid w:val="0ABF02E7"/>
    <w:multiLevelType w:val="hybridMultilevel"/>
    <w:tmpl w:val="250A4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440F8F"/>
    <w:multiLevelType w:val="hybridMultilevel"/>
    <w:tmpl w:val="30187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84C3EBB"/>
    <w:multiLevelType w:val="hybridMultilevel"/>
    <w:tmpl w:val="B9E61E62"/>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275F6D"/>
    <w:multiLevelType w:val="multilevel"/>
    <w:tmpl w:val="5FD4D6DA"/>
    <w:lvl w:ilvl="0">
      <w:start w:val="1"/>
      <w:numFmt w:val="decimal"/>
      <w:pStyle w:val="Heading1"/>
      <w:lvlText w:val="%1"/>
      <w:lvlJc w:val="left"/>
      <w:pPr>
        <w:ind w:left="360" w:hanging="360"/>
      </w:pPr>
      <w:rPr>
        <w:rFonts w:hint="default"/>
        <w:b/>
        <w:i w:val="0"/>
        <w:sz w:val="28"/>
      </w:rPr>
    </w:lvl>
    <w:lvl w:ilvl="1">
      <w:start w:val="1"/>
      <w:numFmt w:val="decimal"/>
      <w:pStyle w:val="Heading2"/>
      <w:lvlText w:val="%1.%2"/>
      <w:lvlJc w:val="left"/>
      <w:pPr>
        <w:ind w:left="576" w:hanging="576"/>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lvlRestart w:val="0"/>
      <w:pStyle w:val="Heading6"/>
      <w:suff w:val="space"/>
      <w:lvlText w:val="Appendix %6"/>
      <w:lvlJc w:val="left"/>
      <w:pPr>
        <w:ind w:left="3563" w:hanging="115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6">
      <w:start w:val="1"/>
      <w:numFmt w:val="decimal"/>
      <w:pStyle w:val="Heading7"/>
      <w:suff w:val="space"/>
      <w:lvlText w:val="%6.%7"/>
      <w:lvlJc w:val="left"/>
      <w:pPr>
        <w:ind w:left="1296" w:hanging="1296"/>
      </w:pPr>
      <w:rPr>
        <w:rFonts w:hint="default"/>
      </w:rPr>
    </w:lvl>
    <w:lvl w:ilvl="7">
      <w:start w:val="1"/>
      <w:numFmt w:val="decimal"/>
      <w:pStyle w:val="Heading8"/>
      <w:suff w:val="space"/>
      <w:lvlText w:val="%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8">
    <w:nsid w:val="209B1F55"/>
    <w:multiLevelType w:val="hybridMultilevel"/>
    <w:tmpl w:val="ABA09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0368A0"/>
    <w:multiLevelType w:val="hybridMultilevel"/>
    <w:tmpl w:val="2424F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AB7D38"/>
    <w:multiLevelType w:val="hybridMultilevel"/>
    <w:tmpl w:val="4C56094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8C675C0"/>
    <w:multiLevelType w:val="hybridMultilevel"/>
    <w:tmpl w:val="3E5A7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9027988"/>
    <w:multiLevelType w:val="multilevel"/>
    <w:tmpl w:val="5160422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A5B1CB5"/>
    <w:multiLevelType w:val="hybridMultilevel"/>
    <w:tmpl w:val="485086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nsid w:val="2BDD0493"/>
    <w:multiLevelType w:val="hybridMultilevel"/>
    <w:tmpl w:val="89AE5C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nsid w:val="3B0147B2"/>
    <w:multiLevelType w:val="hybridMultilevel"/>
    <w:tmpl w:val="C48001A2"/>
    <w:lvl w:ilvl="0" w:tplc="226288C4">
      <w:start w:val="1"/>
      <w:numFmt w:val="decimal"/>
      <w:pStyle w:val="AppendixHeading"/>
      <w:lvlText w:val="A.%1"/>
      <w:lvlJc w:val="left"/>
      <w:pPr>
        <w:ind w:left="720" w:hanging="360"/>
      </w:pPr>
      <w:rPr>
        <w:rFonts w:cs="Times New Roman" w:hint="default"/>
        <w:b w:val="0"/>
        <w:bCs w:val="0"/>
        <w:i w:val="0"/>
        <w:iCs w:val="0"/>
        <w:caps w:val="0"/>
        <w:smallCaps w:val="0"/>
        <w:strike w:val="0"/>
        <w:dstrike w:val="0"/>
        <w:vanish w:val="0"/>
        <w:spacing w:val="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5477344"/>
    <w:multiLevelType w:val="multilevel"/>
    <w:tmpl w:val="16CE21C2"/>
    <w:lvl w:ilvl="0">
      <w:start w:val="1"/>
      <w:numFmt w:val="decimal"/>
      <w:pStyle w:val="ChapterTitle-FinalReport"/>
      <w:lvlText w:val="%1."/>
      <w:lvlJc w:val="left"/>
      <w:pPr>
        <w:tabs>
          <w:tab w:val="num" w:pos="1134"/>
        </w:tabs>
        <w:ind w:left="1134" w:hanging="1134"/>
      </w:pPr>
      <w:rPr>
        <w:rFonts w:ascii="Times New Roman" w:hAnsi="Times New Roman" w:hint="default"/>
        <w:b/>
        <w:i w:val="0"/>
        <w:sz w:val="28"/>
      </w:rPr>
    </w:lvl>
    <w:lvl w:ilvl="1">
      <w:start w:val="1"/>
      <w:numFmt w:val="decimal"/>
      <w:pStyle w:val="SubHeading1-FinalReport"/>
      <w:lvlText w:val="%1.%2."/>
      <w:lvlJc w:val="left"/>
      <w:pPr>
        <w:tabs>
          <w:tab w:val="num" w:pos="1276"/>
        </w:tabs>
        <w:ind w:left="1276" w:hanging="1134"/>
      </w:pPr>
      <w:rPr>
        <w:rFonts w:ascii="Times New Roman" w:hAnsi="Times New Roman" w:hint="default"/>
        <w:b/>
        <w:i w:val="0"/>
        <w:sz w:val="22"/>
      </w:rPr>
    </w:lvl>
    <w:lvl w:ilvl="2">
      <w:start w:val="1"/>
      <w:numFmt w:val="decimal"/>
      <w:pStyle w:val="SubHeading2-FinalReport"/>
      <w:lvlText w:val="%1.%2.%3."/>
      <w:lvlJc w:val="left"/>
      <w:pPr>
        <w:tabs>
          <w:tab w:val="num" w:pos="1560"/>
        </w:tabs>
        <w:ind w:left="1560" w:hanging="1134"/>
      </w:pPr>
      <w:rPr>
        <w:rFonts w:ascii="Times New Roman" w:hAnsi="Times New Roman" w:hint="default"/>
        <w:b/>
        <w:i/>
        <w:sz w:val="22"/>
      </w:rPr>
    </w:lvl>
    <w:lvl w:ilvl="3">
      <w:start w:val="1"/>
      <w:numFmt w:val="decimal"/>
      <w:pStyle w:val="SubHeading3-FinalReport"/>
      <w:lvlText w:val="%1.%2.%3.%4."/>
      <w:lvlJc w:val="left"/>
      <w:pPr>
        <w:tabs>
          <w:tab w:val="num" w:pos="1134"/>
        </w:tabs>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4C592827"/>
    <w:multiLevelType w:val="hybridMultilevel"/>
    <w:tmpl w:val="4F922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F104D01"/>
    <w:multiLevelType w:val="hybridMultilevel"/>
    <w:tmpl w:val="D8748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FDB4B9E"/>
    <w:multiLevelType w:val="hybridMultilevel"/>
    <w:tmpl w:val="3044E986"/>
    <w:lvl w:ilvl="0" w:tplc="621659FA">
      <w:start w:val="1"/>
      <w:numFmt w:val="upperLetter"/>
      <w:pStyle w:val="AppendixHeading0"/>
      <w:lvlText w:val="Appendi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4BA3DD3"/>
    <w:multiLevelType w:val="hybridMultilevel"/>
    <w:tmpl w:val="1F405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C89356B"/>
    <w:multiLevelType w:val="hybridMultilevel"/>
    <w:tmpl w:val="B9EC2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0E62758"/>
    <w:multiLevelType w:val="hybridMultilevel"/>
    <w:tmpl w:val="073E1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003184"/>
    <w:multiLevelType w:val="hybridMultilevel"/>
    <w:tmpl w:val="BFDC05B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7">
    <w:nsid w:val="6CDD29C1"/>
    <w:multiLevelType w:val="multilevel"/>
    <w:tmpl w:val="0C09001F"/>
    <w:lvl w:ilvl="0">
      <w:start w:val="1"/>
      <w:numFmt w:val="decimal"/>
      <w:lvlText w:val="%1."/>
      <w:lvlJc w:val="left"/>
      <w:pPr>
        <w:ind w:left="360" w:hanging="360"/>
      </w:pPr>
      <w:rPr>
        <w:rFonts w:hint="default"/>
        <w:b/>
        <w:i w:val="0"/>
        <w:sz w:val="28"/>
      </w:rPr>
    </w:lvl>
    <w:lvl w:ilvl="1">
      <w:start w:val="1"/>
      <w:numFmt w:val="decimal"/>
      <w:lvlText w:val="%1.%2."/>
      <w:lvlJc w:val="left"/>
      <w:pPr>
        <w:ind w:left="792" w:hanging="432"/>
      </w:pPr>
      <w:rPr>
        <w:rFonts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6DBC0DC9"/>
    <w:multiLevelType w:val="hybridMultilevel"/>
    <w:tmpl w:val="51B632C6"/>
    <w:lvl w:ilvl="0" w:tplc="569C3998">
      <w:start w:val="1"/>
      <w:numFmt w:val="bullet"/>
      <w:pStyle w:val="Bullets1"/>
      <w:lvlText w:val=""/>
      <w:lvlJc w:val="left"/>
      <w:pPr>
        <w:tabs>
          <w:tab w:val="num" w:pos="720"/>
        </w:tabs>
        <w:ind w:left="720" w:hanging="363"/>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31">
    <w:nsid w:val="7D782767"/>
    <w:multiLevelType w:val="hybridMultilevel"/>
    <w:tmpl w:val="BB9A8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7EE614BC"/>
    <w:multiLevelType w:val="hybridMultilevel"/>
    <w:tmpl w:val="CF7202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0"/>
  </w:num>
  <w:num w:numId="2">
    <w:abstractNumId w:val="30"/>
    <w:lvlOverride w:ilvl="0">
      <w:startOverride w:val="1"/>
    </w:lvlOverride>
  </w:num>
  <w:num w:numId="3">
    <w:abstractNumId w:val="28"/>
  </w:num>
  <w:num w:numId="4">
    <w:abstractNumId w:val="1"/>
  </w:num>
  <w:num w:numId="5">
    <w:abstractNumId w:val="34"/>
  </w:num>
  <w:num w:numId="6">
    <w:abstractNumId w:val="32"/>
  </w:num>
  <w:num w:numId="7">
    <w:abstractNumId w:val="29"/>
  </w:num>
  <w:num w:numId="8">
    <w:abstractNumId w:val="11"/>
  </w:num>
  <w:num w:numId="9">
    <w:abstractNumId w:val="33"/>
  </w:num>
  <w:num w:numId="10">
    <w:abstractNumId w:val="16"/>
  </w:num>
  <w:num w:numId="11">
    <w:abstractNumId w:val="20"/>
  </w:num>
  <w:num w:numId="12">
    <w:abstractNumId w:val="7"/>
  </w:num>
  <w:num w:numId="13">
    <w:abstractNumId w:val="22"/>
  </w:num>
  <w:num w:numId="14">
    <w:abstractNumId w:val="6"/>
  </w:num>
  <w:num w:numId="15">
    <w:abstractNumId w:val="4"/>
  </w:num>
  <w:num w:numId="16">
    <w:abstractNumId w:val="21"/>
  </w:num>
  <w:num w:numId="17">
    <w:abstractNumId w:val="12"/>
  </w:num>
  <w:num w:numId="18">
    <w:abstractNumId w:val="8"/>
  </w:num>
  <w:num w:numId="19">
    <w:abstractNumId w:val="2"/>
  </w:num>
  <w:num w:numId="20">
    <w:abstractNumId w:val="15"/>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4"/>
  </w:num>
  <w:num w:numId="24">
    <w:abstractNumId w:val="19"/>
  </w:num>
  <w:num w:numId="25">
    <w:abstractNumId w:val="35"/>
  </w:num>
  <w:num w:numId="26">
    <w:abstractNumId w:val="10"/>
  </w:num>
  <w:num w:numId="27">
    <w:abstractNumId w:val="18"/>
  </w:num>
  <w:num w:numId="28">
    <w:abstractNumId w:val="14"/>
  </w:num>
  <w:num w:numId="29">
    <w:abstractNumId w:val="9"/>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25"/>
  </w:num>
  <w:num w:numId="33">
    <w:abstractNumId w:val="0"/>
  </w:num>
  <w:num w:numId="34">
    <w:abstractNumId w:val="23"/>
  </w:num>
  <w:num w:numId="35">
    <w:abstractNumId w:val="26"/>
  </w:num>
  <w:num w:numId="36">
    <w:abstractNumId w:val="31"/>
  </w:num>
  <w:num w:numId="37">
    <w:abstractNumId w:val="3"/>
  </w:num>
  <w:num w:numId="38">
    <w:abstractNumId w:val="13"/>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6"/>
  </w:num>
  <w:num w:numId="4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removePersonalInformation/>
  <w:removeDateAndTime/>
  <w:hideSpellingErrors/>
  <w:hideGrammaticalErrors/>
  <w:proofState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rsids>
    <w:rsidRoot w:val="00FC51AD"/>
    <w:rsid w:val="00000544"/>
    <w:rsid w:val="00010562"/>
    <w:rsid w:val="00013833"/>
    <w:rsid w:val="00027E5C"/>
    <w:rsid w:val="00033CBE"/>
    <w:rsid w:val="00042490"/>
    <w:rsid w:val="00042718"/>
    <w:rsid w:val="0004438A"/>
    <w:rsid w:val="0005411A"/>
    <w:rsid w:val="000676EA"/>
    <w:rsid w:val="0007490D"/>
    <w:rsid w:val="00086172"/>
    <w:rsid w:val="00097B3B"/>
    <w:rsid w:val="000B64A1"/>
    <w:rsid w:val="000C6F0D"/>
    <w:rsid w:val="000D4C70"/>
    <w:rsid w:val="000E769B"/>
    <w:rsid w:val="000F159F"/>
    <w:rsid w:val="000F56B2"/>
    <w:rsid w:val="000F7E12"/>
    <w:rsid w:val="00125ACA"/>
    <w:rsid w:val="00131947"/>
    <w:rsid w:val="00156611"/>
    <w:rsid w:val="00156B0F"/>
    <w:rsid w:val="00171A18"/>
    <w:rsid w:val="00186391"/>
    <w:rsid w:val="00191F36"/>
    <w:rsid w:val="001927D9"/>
    <w:rsid w:val="001A1422"/>
    <w:rsid w:val="001B055A"/>
    <w:rsid w:val="001B25F7"/>
    <w:rsid w:val="001B367B"/>
    <w:rsid w:val="001C7B1F"/>
    <w:rsid w:val="001D3194"/>
    <w:rsid w:val="001E2BB1"/>
    <w:rsid w:val="002110AC"/>
    <w:rsid w:val="00216A04"/>
    <w:rsid w:val="00220B08"/>
    <w:rsid w:val="00222F95"/>
    <w:rsid w:val="002362E8"/>
    <w:rsid w:val="00266DE7"/>
    <w:rsid w:val="002866A8"/>
    <w:rsid w:val="00291C90"/>
    <w:rsid w:val="002B2497"/>
    <w:rsid w:val="002D316F"/>
    <w:rsid w:val="002D44DD"/>
    <w:rsid w:val="002D5E8F"/>
    <w:rsid w:val="002F043A"/>
    <w:rsid w:val="002F4869"/>
    <w:rsid w:val="002F4EA5"/>
    <w:rsid w:val="00307874"/>
    <w:rsid w:val="00322207"/>
    <w:rsid w:val="00323D04"/>
    <w:rsid w:val="00336030"/>
    <w:rsid w:val="00341D14"/>
    <w:rsid w:val="0035210F"/>
    <w:rsid w:val="00353197"/>
    <w:rsid w:val="003603A8"/>
    <w:rsid w:val="00361056"/>
    <w:rsid w:val="00363FAE"/>
    <w:rsid w:val="00376D54"/>
    <w:rsid w:val="00384791"/>
    <w:rsid w:val="00385DD6"/>
    <w:rsid w:val="0039322F"/>
    <w:rsid w:val="003979D5"/>
    <w:rsid w:val="003C0706"/>
    <w:rsid w:val="003C3140"/>
    <w:rsid w:val="003D05FA"/>
    <w:rsid w:val="003D429A"/>
    <w:rsid w:val="003D6763"/>
    <w:rsid w:val="003E16CC"/>
    <w:rsid w:val="003E3E57"/>
    <w:rsid w:val="003F1AA7"/>
    <w:rsid w:val="004040BA"/>
    <w:rsid w:val="0041643E"/>
    <w:rsid w:val="00425F24"/>
    <w:rsid w:val="00431D21"/>
    <w:rsid w:val="00443FFF"/>
    <w:rsid w:val="004659A0"/>
    <w:rsid w:val="00485A36"/>
    <w:rsid w:val="00495773"/>
    <w:rsid w:val="004A29FB"/>
    <w:rsid w:val="004A31C2"/>
    <w:rsid w:val="004B7A84"/>
    <w:rsid w:val="004C5009"/>
    <w:rsid w:val="004C6019"/>
    <w:rsid w:val="004D53E8"/>
    <w:rsid w:val="004D6481"/>
    <w:rsid w:val="004D7123"/>
    <w:rsid w:val="004E6AE6"/>
    <w:rsid w:val="004F03D7"/>
    <w:rsid w:val="004F1234"/>
    <w:rsid w:val="004F3127"/>
    <w:rsid w:val="00510263"/>
    <w:rsid w:val="005308ED"/>
    <w:rsid w:val="005316BA"/>
    <w:rsid w:val="00532CC0"/>
    <w:rsid w:val="00540F96"/>
    <w:rsid w:val="00543BEA"/>
    <w:rsid w:val="00550ECB"/>
    <w:rsid w:val="00552C37"/>
    <w:rsid w:val="00553D0C"/>
    <w:rsid w:val="00554A94"/>
    <w:rsid w:val="0055766B"/>
    <w:rsid w:val="005714E8"/>
    <w:rsid w:val="00584C1C"/>
    <w:rsid w:val="005A3173"/>
    <w:rsid w:val="005A3517"/>
    <w:rsid w:val="005A5F95"/>
    <w:rsid w:val="005C051F"/>
    <w:rsid w:val="005C6D2E"/>
    <w:rsid w:val="005D0411"/>
    <w:rsid w:val="005D541C"/>
    <w:rsid w:val="005E2923"/>
    <w:rsid w:val="005F29C3"/>
    <w:rsid w:val="005F3062"/>
    <w:rsid w:val="00602B9E"/>
    <w:rsid w:val="006258BC"/>
    <w:rsid w:val="006270E9"/>
    <w:rsid w:val="006359B9"/>
    <w:rsid w:val="00640320"/>
    <w:rsid w:val="00643F64"/>
    <w:rsid w:val="0065221B"/>
    <w:rsid w:val="006765DE"/>
    <w:rsid w:val="00685282"/>
    <w:rsid w:val="00690B7F"/>
    <w:rsid w:val="00693E74"/>
    <w:rsid w:val="006A5624"/>
    <w:rsid w:val="006A7709"/>
    <w:rsid w:val="006B086D"/>
    <w:rsid w:val="006B1231"/>
    <w:rsid w:val="006B2ABF"/>
    <w:rsid w:val="006C5E33"/>
    <w:rsid w:val="006D632A"/>
    <w:rsid w:val="006D6FF2"/>
    <w:rsid w:val="006D7DAF"/>
    <w:rsid w:val="00707EA6"/>
    <w:rsid w:val="007118D7"/>
    <w:rsid w:val="00720B71"/>
    <w:rsid w:val="00721697"/>
    <w:rsid w:val="007217A2"/>
    <w:rsid w:val="007220D5"/>
    <w:rsid w:val="007255F9"/>
    <w:rsid w:val="00735A5D"/>
    <w:rsid w:val="00741858"/>
    <w:rsid w:val="00742466"/>
    <w:rsid w:val="00753204"/>
    <w:rsid w:val="00770D73"/>
    <w:rsid w:val="00772423"/>
    <w:rsid w:val="00776C2B"/>
    <w:rsid w:val="0078054C"/>
    <w:rsid w:val="00786FF1"/>
    <w:rsid w:val="007B7BAF"/>
    <w:rsid w:val="007D330D"/>
    <w:rsid w:val="007D3D78"/>
    <w:rsid w:val="007F7989"/>
    <w:rsid w:val="00803A9D"/>
    <w:rsid w:val="008165C1"/>
    <w:rsid w:val="00824B2B"/>
    <w:rsid w:val="008303B0"/>
    <w:rsid w:val="008379E8"/>
    <w:rsid w:val="008430D2"/>
    <w:rsid w:val="00855275"/>
    <w:rsid w:val="0086313B"/>
    <w:rsid w:val="00870F43"/>
    <w:rsid w:val="00874649"/>
    <w:rsid w:val="00887136"/>
    <w:rsid w:val="008A2E81"/>
    <w:rsid w:val="008B5105"/>
    <w:rsid w:val="008C1EC1"/>
    <w:rsid w:val="008C45F2"/>
    <w:rsid w:val="008D75EC"/>
    <w:rsid w:val="008E05EE"/>
    <w:rsid w:val="009040BF"/>
    <w:rsid w:val="00923F0A"/>
    <w:rsid w:val="00925B0F"/>
    <w:rsid w:val="009441D5"/>
    <w:rsid w:val="00950786"/>
    <w:rsid w:val="00951412"/>
    <w:rsid w:val="00960FAA"/>
    <w:rsid w:val="00973883"/>
    <w:rsid w:val="00974D5B"/>
    <w:rsid w:val="00980AB4"/>
    <w:rsid w:val="009833EE"/>
    <w:rsid w:val="00993125"/>
    <w:rsid w:val="009D2A7A"/>
    <w:rsid w:val="009D48C9"/>
    <w:rsid w:val="009E1426"/>
    <w:rsid w:val="009E304B"/>
    <w:rsid w:val="009E3A6C"/>
    <w:rsid w:val="009E531D"/>
    <w:rsid w:val="00A066AA"/>
    <w:rsid w:val="00A12A1B"/>
    <w:rsid w:val="00A17E1F"/>
    <w:rsid w:val="00A26EB3"/>
    <w:rsid w:val="00A607CB"/>
    <w:rsid w:val="00A66043"/>
    <w:rsid w:val="00A74B60"/>
    <w:rsid w:val="00A87190"/>
    <w:rsid w:val="00A87719"/>
    <w:rsid w:val="00A87F26"/>
    <w:rsid w:val="00AA3E29"/>
    <w:rsid w:val="00AB6343"/>
    <w:rsid w:val="00AC059D"/>
    <w:rsid w:val="00AC759D"/>
    <w:rsid w:val="00AD605B"/>
    <w:rsid w:val="00AE05FA"/>
    <w:rsid w:val="00AE4F56"/>
    <w:rsid w:val="00AF120E"/>
    <w:rsid w:val="00AF515C"/>
    <w:rsid w:val="00B10DBC"/>
    <w:rsid w:val="00B11B0D"/>
    <w:rsid w:val="00B12D6A"/>
    <w:rsid w:val="00B134E1"/>
    <w:rsid w:val="00B20E01"/>
    <w:rsid w:val="00B32967"/>
    <w:rsid w:val="00B4682F"/>
    <w:rsid w:val="00B4794A"/>
    <w:rsid w:val="00B67FF6"/>
    <w:rsid w:val="00B72DF8"/>
    <w:rsid w:val="00B77608"/>
    <w:rsid w:val="00B93345"/>
    <w:rsid w:val="00B935E1"/>
    <w:rsid w:val="00B93C11"/>
    <w:rsid w:val="00B97C0B"/>
    <w:rsid w:val="00BA40E8"/>
    <w:rsid w:val="00BA79A7"/>
    <w:rsid w:val="00BB1F80"/>
    <w:rsid w:val="00BC76D1"/>
    <w:rsid w:val="00BD0BC4"/>
    <w:rsid w:val="00BE57DD"/>
    <w:rsid w:val="00BF430B"/>
    <w:rsid w:val="00BF4D85"/>
    <w:rsid w:val="00C000D6"/>
    <w:rsid w:val="00C04485"/>
    <w:rsid w:val="00C4530C"/>
    <w:rsid w:val="00C512A4"/>
    <w:rsid w:val="00C54D74"/>
    <w:rsid w:val="00C67625"/>
    <w:rsid w:val="00C80D38"/>
    <w:rsid w:val="00CA584B"/>
    <w:rsid w:val="00CB1AEB"/>
    <w:rsid w:val="00CC6956"/>
    <w:rsid w:val="00CE1787"/>
    <w:rsid w:val="00CF3EA4"/>
    <w:rsid w:val="00CF7FB8"/>
    <w:rsid w:val="00D038D3"/>
    <w:rsid w:val="00D06C38"/>
    <w:rsid w:val="00D12170"/>
    <w:rsid w:val="00D24DFA"/>
    <w:rsid w:val="00D27B04"/>
    <w:rsid w:val="00D3172B"/>
    <w:rsid w:val="00D42400"/>
    <w:rsid w:val="00D43CC7"/>
    <w:rsid w:val="00D51BB9"/>
    <w:rsid w:val="00D55AAB"/>
    <w:rsid w:val="00D61967"/>
    <w:rsid w:val="00D625EA"/>
    <w:rsid w:val="00D822DC"/>
    <w:rsid w:val="00DA4A81"/>
    <w:rsid w:val="00DA562F"/>
    <w:rsid w:val="00DB1444"/>
    <w:rsid w:val="00DC5155"/>
    <w:rsid w:val="00E04CBA"/>
    <w:rsid w:val="00E239D0"/>
    <w:rsid w:val="00E461AC"/>
    <w:rsid w:val="00E46A52"/>
    <w:rsid w:val="00E50FBF"/>
    <w:rsid w:val="00E52812"/>
    <w:rsid w:val="00E56FCF"/>
    <w:rsid w:val="00E6035B"/>
    <w:rsid w:val="00E8312A"/>
    <w:rsid w:val="00E84538"/>
    <w:rsid w:val="00EB1798"/>
    <w:rsid w:val="00EB2651"/>
    <w:rsid w:val="00EC0C82"/>
    <w:rsid w:val="00EC145A"/>
    <w:rsid w:val="00EC5DFC"/>
    <w:rsid w:val="00EC5E6E"/>
    <w:rsid w:val="00EC62D5"/>
    <w:rsid w:val="00EC745B"/>
    <w:rsid w:val="00EC78A4"/>
    <w:rsid w:val="00ED0B62"/>
    <w:rsid w:val="00ED541B"/>
    <w:rsid w:val="00EE2A84"/>
    <w:rsid w:val="00EE3B23"/>
    <w:rsid w:val="00EE7132"/>
    <w:rsid w:val="00F03888"/>
    <w:rsid w:val="00F15E33"/>
    <w:rsid w:val="00F170B5"/>
    <w:rsid w:val="00F31384"/>
    <w:rsid w:val="00F42492"/>
    <w:rsid w:val="00F556E9"/>
    <w:rsid w:val="00F65D62"/>
    <w:rsid w:val="00F75865"/>
    <w:rsid w:val="00F8585C"/>
    <w:rsid w:val="00FA4CA4"/>
    <w:rsid w:val="00FA4CD9"/>
    <w:rsid w:val="00FB7D1D"/>
    <w:rsid w:val="00FC376C"/>
    <w:rsid w:val="00FC4744"/>
    <w:rsid w:val="00FC51AD"/>
    <w:rsid w:val="00FD1153"/>
    <w:rsid w:val="00FD4BAE"/>
    <w:rsid w:val="00FD60D7"/>
    <w:rsid w:val="00FD6D0C"/>
    <w:rsid w:val="00FE4DB2"/>
    <w:rsid w:val="00FE57BE"/>
    <w:rsid w:val="00FF121B"/>
    <w:rsid w:val="00FF25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17" type="connector" idref="#Straight Arrow Connector 2127"/>
        <o:r id="V:Rule18" type="connector" idref="#Straight Arrow Connector 2121"/>
        <o:r id="V:Rule19" type="connector" idref="#Straight Arrow Connector 2126"/>
        <o:r id="V:Rule20" type="connector" idref="#Straight Arrow Connector 2130"/>
        <o:r id="V:Rule21" type="connector" idref="#Straight Arrow Connector 301"/>
        <o:r id="V:Rule22" type="connector" idref="#Straight Arrow Connector 300"/>
        <o:r id="V:Rule23" type="connector" idref="#Straight Arrow Connector 2116"/>
        <o:r id="V:Rule24" type="connector" idref="#Straight Arrow Connector 2112"/>
        <o:r id="V:Rule25" type="connector" idref="#Straight Arrow Connector 2113"/>
        <o:r id="V:Rule26" type="connector" idref="#Straight Arrow Connector 307"/>
        <o:r id="V:Rule27" type="connector" idref="#Straight Arrow Connector 316"/>
        <o:r id="V:Rule28" type="connector" idref="#Straight Arrow Connector 2125"/>
        <o:r id="V:Rule29" type="connector" idref="#Straight Arrow Connector 299"/>
        <o:r id="V:Rule30" type="connector" idref="#Straight Arrow Connector 2124"/>
        <o:r id="V:Rule31" type="connector" idref="#Straight Arrow Connector 2123"/>
        <o:r id="V:Rule32" type="connector" idref="#Straight Arrow Connector 21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2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1AD"/>
    <w:pPr>
      <w:spacing w:after="200" w:line="280" w:lineRule="exact"/>
      <w:jc w:val="both"/>
    </w:pPr>
    <w:rPr>
      <w:rFonts w:ascii="Arial" w:eastAsia="Times New Roman" w:hAnsi="Arial" w:cs="Times New Roman"/>
      <w:sz w:val="20"/>
      <w:szCs w:val="24"/>
    </w:rPr>
  </w:style>
  <w:style w:type="paragraph" w:styleId="Heading1">
    <w:name w:val="heading 1"/>
    <w:next w:val="Normal"/>
    <w:link w:val="Heading1Char"/>
    <w:qFormat/>
    <w:rsid w:val="00D42400"/>
    <w:pPr>
      <w:keepNext/>
      <w:numPr>
        <w:numId w:val="14"/>
      </w:numPr>
      <w:tabs>
        <w:tab w:val="left" w:pos="0"/>
      </w:tabs>
      <w:spacing w:before="400" w:after="400" w:line="240" w:lineRule="auto"/>
      <w:outlineLvl w:val="0"/>
    </w:pPr>
    <w:rPr>
      <w:rFonts w:ascii="Arial" w:eastAsia="Calibri" w:hAnsi="Arial" w:cs="Calibri"/>
      <w:sz w:val="28"/>
      <w:szCs w:val="20"/>
      <w:lang w:eastAsia="en-AU"/>
    </w:rPr>
  </w:style>
  <w:style w:type="paragraph" w:styleId="Heading2">
    <w:name w:val="heading 2"/>
    <w:basedOn w:val="Heading1"/>
    <w:next w:val="Normal"/>
    <w:link w:val="Heading2Char"/>
    <w:autoRedefine/>
    <w:qFormat/>
    <w:rsid w:val="00FC51AD"/>
    <w:pPr>
      <w:numPr>
        <w:ilvl w:val="1"/>
      </w:numPr>
      <w:spacing w:before="360" w:after="120" w:line="280" w:lineRule="exact"/>
      <w:outlineLvl w:val="1"/>
    </w:pPr>
    <w:rPr>
      <w:rFonts w:ascii="Arial Bold" w:hAnsi="Arial Bold"/>
      <w:b/>
      <w:spacing w:val="20"/>
      <w:sz w:val="20"/>
    </w:rPr>
  </w:style>
  <w:style w:type="paragraph" w:styleId="Heading3">
    <w:name w:val="heading 3"/>
    <w:next w:val="Normal"/>
    <w:link w:val="Heading3Char"/>
    <w:autoRedefine/>
    <w:qFormat/>
    <w:rsid w:val="00FC51AD"/>
    <w:pPr>
      <w:keepNext/>
      <w:numPr>
        <w:ilvl w:val="2"/>
        <w:numId w:val="14"/>
      </w:numPr>
      <w:tabs>
        <w:tab w:val="left" w:pos="567"/>
      </w:tabs>
      <w:spacing w:before="360" w:after="60" w:line="240" w:lineRule="auto"/>
      <w:outlineLvl w:val="2"/>
    </w:pPr>
    <w:rPr>
      <w:rFonts w:ascii="Arial" w:eastAsia="Times New Roman" w:hAnsi="Arial" w:cs="Times New Roman"/>
      <w:b/>
      <w:sz w:val="20"/>
      <w:szCs w:val="20"/>
    </w:rPr>
  </w:style>
  <w:style w:type="paragraph" w:styleId="Heading4">
    <w:name w:val="heading 4"/>
    <w:aliases w:val="Appendix level 2"/>
    <w:basedOn w:val="Heading2"/>
    <w:next w:val="Normal"/>
    <w:link w:val="Heading4Char"/>
    <w:autoRedefine/>
    <w:qFormat/>
    <w:rsid w:val="00FC51AD"/>
    <w:pPr>
      <w:numPr>
        <w:ilvl w:val="3"/>
      </w:numPr>
      <w:spacing w:after="200"/>
      <w:outlineLvl w:val="3"/>
    </w:pPr>
    <w:rPr>
      <w:b w:val="0"/>
    </w:rPr>
  </w:style>
  <w:style w:type="paragraph" w:styleId="Heading5">
    <w:name w:val="heading 5"/>
    <w:basedOn w:val="Normal"/>
    <w:next w:val="Normal"/>
    <w:link w:val="Heading5Char"/>
    <w:qFormat/>
    <w:rsid w:val="00FC51AD"/>
    <w:pPr>
      <w:numPr>
        <w:ilvl w:val="4"/>
        <w:numId w:val="14"/>
      </w:numPr>
      <w:tabs>
        <w:tab w:val="left" w:pos="720"/>
      </w:tabs>
      <w:spacing w:before="240" w:after="60"/>
      <w:outlineLvl w:val="4"/>
    </w:pPr>
    <w:rPr>
      <w:szCs w:val="20"/>
    </w:rPr>
  </w:style>
  <w:style w:type="paragraph" w:styleId="Heading6">
    <w:name w:val="heading 6"/>
    <w:basedOn w:val="Normal"/>
    <w:next w:val="Normal"/>
    <w:link w:val="Heading6Char"/>
    <w:qFormat/>
    <w:rsid w:val="00F170B5"/>
    <w:pPr>
      <w:numPr>
        <w:ilvl w:val="5"/>
        <w:numId w:val="14"/>
      </w:numPr>
      <w:spacing w:before="300" w:after="400" w:line="240" w:lineRule="auto"/>
      <w:ind w:left="1151" w:hanging="1151"/>
      <w:outlineLvl w:val="5"/>
    </w:pPr>
    <w:rPr>
      <w:sz w:val="52"/>
      <w:szCs w:val="20"/>
    </w:rPr>
  </w:style>
  <w:style w:type="paragraph" w:styleId="Heading7">
    <w:name w:val="heading 7"/>
    <w:basedOn w:val="Normal"/>
    <w:next w:val="Normal"/>
    <w:link w:val="Heading7Char"/>
    <w:qFormat/>
    <w:rsid w:val="009833EE"/>
    <w:pPr>
      <w:numPr>
        <w:ilvl w:val="6"/>
        <w:numId w:val="14"/>
      </w:numPr>
      <w:spacing w:before="360" w:after="120"/>
      <w:outlineLvl w:val="6"/>
    </w:pPr>
    <w:rPr>
      <w:sz w:val="28"/>
      <w:szCs w:val="20"/>
    </w:rPr>
  </w:style>
  <w:style w:type="paragraph" w:styleId="Heading8">
    <w:name w:val="heading 8"/>
    <w:basedOn w:val="Normal"/>
    <w:next w:val="Normal"/>
    <w:link w:val="Heading8Char"/>
    <w:qFormat/>
    <w:rsid w:val="001B055A"/>
    <w:pPr>
      <w:numPr>
        <w:ilvl w:val="7"/>
        <w:numId w:val="14"/>
      </w:numPr>
      <w:spacing w:before="360" w:after="60" w:line="240" w:lineRule="auto"/>
      <w:outlineLvl w:val="7"/>
    </w:pPr>
    <w:rPr>
      <w:b/>
      <w:szCs w:val="20"/>
    </w:rPr>
  </w:style>
  <w:style w:type="paragraph" w:styleId="Heading9">
    <w:name w:val="heading 9"/>
    <w:basedOn w:val="Normal"/>
    <w:next w:val="Normal"/>
    <w:link w:val="Heading9Char"/>
    <w:qFormat/>
    <w:rsid w:val="00FC51AD"/>
    <w:pPr>
      <w:numPr>
        <w:ilvl w:val="8"/>
        <w:numId w:val="14"/>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51AD"/>
    <w:rPr>
      <w:rFonts w:ascii="Arial" w:eastAsia="Calibri" w:hAnsi="Arial" w:cs="Calibri"/>
      <w:sz w:val="28"/>
      <w:szCs w:val="20"/>
      <w:lang w:eastAsia="en-AU"/>
    </w:rPr>
  </w:style>
  <w:style w:type="character" w:customStyle="1" w:styleId="Heading2Char">
    <w:name w:val="Heading 2 Char"/>
    <w:basedOn w:val="DefaultParagraphFont"/>
    <w:link w:val="Heading2"/>
    <w:rsid w:val="00FC51AD"/>
    <w:rPr>
      <w:rFonts w:ascii="Arial Bold" w:eastAsia="Calibri" w:hAnsi="Arial Bold" w:cs="Calibri"/>
      <w:b/>
      <w:spacing w:val="20"/>
      <w:sz w:val="20"/>
      <w:szCs w:val="20"/>
      <w:lang w:eastAsia="en-AU"/>
    </w:rPr>
  </w:style>
  <w:style w:type="character" w:customStyle="1" w:styleId="Heading3Char">
    <w:name w:val="Heading 3 Char"/>
    <w:basedOn w:val="DefaultParagraphFont"/>
    <w:link w:val="Heading3"/>
    <w:rsid w:val="00FC51AD"/>
    <w:rPr>
      <w:rFonts w:ascii="Arial" w:eastAsia="Times New Roman" w:hAnsi="Arial" w:cs="Times New Roman"/>
      <w:b/>
      <w:sz w:val="20"/>
      <w:szCs w:val="20"/>
    </w:rPr>
  </w:style>
  <w:style w:type="character" w:customStyle="1" w:styleId="Heading4Char">
    <w:name w:val="Heading 4 Char"/>
    <w:aliases w:val="Appendix level 2 Char"/>
    <w:basedOn w:val="DefaultParagraphFont"/>
    <w:link w:val="Heading4"/>
    <w:rsid w:val="00FC51AD"/>
    <w:rPr>
      <w:rFonts w:ascii="Arial Bold" w:eastAsia="Calibri" w:hAnsi="Arial Bold" w:cs="Calibri"/>
      <w:spacing w:val="20"/>
      <w:sz w:val="20"/>
      <w:szCs w:val="20"/>
      <w:lang w:eastAsia="en-AU"/>
    </w:rPr>
  </w:style>
  <w:style w:type="character" w:customStyle="1" w:styleId="Heading5Char">
    <w:name w:val="Heading 5 Char"/>
    <w:basedOn w:val="DefaultParagraphFont"/>
    <w:link w:val="Heading5"/>
    <w:rsid w:val="00FC51AD"/>
    <w:rPr>
      <w:rFonts w:ascii="Arial" w:eastAsia="Times New Roman" w:hAnsi="Arial" w:cs="Times New Roman"/>
      <w:sz w:val="20"/>
      <w:szCs w:val="20"/>
    </w:rPr>
  </w:style>
  <w:style w:type="character" w:customStyle="1" w:styleId="Heading6Char">
    <w:name w:val="Heading 6 Char"/>
    <w:basedOn w:val="DefaultParagraphFont"/>
    <w:link w:val="Heading6"/>
    <w:rsid w:val="00F170B5"/>
    <w:rPr>
      <w:rFonts w:ascii="Arial" w:eastAsia="Times New Roman" w:hAnsi="Arial" w:cs="Times New Roman"/>
      <w:sz w:val="52"/>
      <w:szCs w:val="20"/>
    </w:rPr>
  </w:style>
  <w:style w:type="character" w:customStyle="1" w:styleId="Heading7Char">
    <w:name w:val="Heading 7 Char"/>
    <w:basedOn w:val="DefaultParagraphFont"/>
    <w:link w:val="Heading7"/>
    <w:rsid w:val="009833EE"/>
    <w:rPr>
      <w:rFonts w:ascii="Arial" w:eastAsia="Times New Roman" w:hAnsi="Arial" w:cs="Times New Roman"/>
      <w:sz w:val="28"/>
      <w:szCs w:val="20"/>
    </w:rPr>
  </w:style>
  <w:style w:type="character" w:customStyle="1" w:styleId="Heading8Char">
    <w:name w:val="Heading 8 Char"/>
    <w:basedOn w:val="DefaultParagraphFont"/>
    <w:link w:val="Heading8"/>
    <w:rsid w:val="001B055A"/>
    <w:rPr>
      <w:rFonts w:ascii="Arial" w:eastAsia="Times New Roman" w:hAnsi="Arial" w:cs="Times New Roman"/>
      <w:b/>
      <w:sz w:val="20"/>
      <w:szCs w:val="20"/>
    </w:rPr>
  </w:style>
  <w:style w:type="character" w:customStyle="1" w:styleId="Heading9Char">
    <w:name w:val="Heading 9 Char"/>
    <w:basedOn w:val="DefaultParagraphFont"/>
    <w:link w:val="Heading9"/>
    <w:rsid w:val="00FC51AD"/>
    <w:rPr>
      <w:rFonts w:ascii="Arial" w:eastAsia="Times New Roman" w:hAnsi="Arial" w:cs="Times New Roman"/>
      <w:b/>
      <w:i/>
      <w:sz w:val="18"/>
      <w:szCs w:val="20"/>
    </w:rPr>
  </w:style>
  <w:style w:type="paragraph" w:customStyle="1" w:styleId="Title-SubHeading">
    <w:name w:val="Title - SubHeading"/>
    <w:basedOn w:val="Normal"/>
    <w:rsid w:val="00FC51AD"/>
    <w:pPr>
      <w:spacing w:before="200"/>
      <w:ind w:left="714"/>
    </w:pPr>
    <w:rPr>
      <w:b/>
      <w:spacing w:val="40"/>
      <w:sz w:val="24"/>
    </w:rPr>
  </w:style>
  <w:style w:type="paragraph" w:styleId="Footer">
    <w:name w:val="footer"/>
    <w:basedOn w:val="Normal"/>
    <w:link w:val="FooterChar"/>
    <w:uiPriority w:val="99"/>
    <w:rsid w:val="00FC51AD"/>
    <w:pPr>
      <w:tabs>
        <w:tab w:val="center" w:pos="4320"/>
        <w:tab w:val="right" w:pos="8640"/>
      </w:tabs>
    </w:pPr>
  </w:style>
  <w:style w:type="character" w:customStyle="1" w:styleId="FooterChar">
    <w:name w:val="Footer Char"/>
    <w:basedOn w:val="DefaultParagraphFont"/>
    <w:link w:val="Footer"/>
    <w:uiPriority w:val="99"/>
    <w:rsid w:val="00FC51AD"/>
    <w:rPr>
      <w:rFonts w:ascii="Arial" w:eastAsia="Times New Roman" w:hAnsi="Arial" w:cs="Times New Roman"/>
      <w:sz w:val="20"/>
      <w:szCs w:val="24"/>
    </w:rPr>
  </w:style>
  <w:style w:type="paragraph" w:styleId="TOC1">
    <w:name w:val="toc 1"/>
    <w:basedOn w:val="Normal"/>
    <w:next w:val="Normal"/>
    <w:autoRedefine/>
    <w:uiPriority w:val="39"/>
    <w:rsid w:val="00FC51AD"/>
    <w:pPr>
      <w:tabs>
        <w:tab w:val="left" w:pos="697"/>
        <w:tab w:val="right" w:leader="dot" w:pos="9156"/>
      </w:tabs>
      <w:spacing w:before="300" w:after="120" w:line="240" w:lineRule="atLeast"/>
      <w:jc w:val="left"/>
    </w:pPr>
    <w:rPr>
      <w:rFonts w:ascii="Arial Bold" w:hAnsi="Arial Bold"/>
      <w:b/>
      <w:bCs/>
      <w:noProof/>
      <w:szCs w:val="18"/>
    </w:rPr>
  </w:style>
  <w:style w:type="paragraph" w:styleId="TOC2">
    <w:name w:val="toc 2"/>
    <w:basedOn w:val="Normal"/>
    <w:next w:val="Normal"/>
    <w:autoRedefine/>
    <w:uiPriority w:val="39"/>
    <w:rsid w:val="00FC51AD"/>
    <w:pPr>
      <w:tabs>
        <w:tab w:val="right" w:leader="dot" w:pos="9156"/>
      </w:tabs>
      <w:spacing w:before="120" w:after="120" w:line="240" w:lineRule="atLeast"/>
      <w:ind w:left="697" w:hanging="697"/>
      <w:jc w:val="left"/>
    </w:pPr>
    <w:rPr>
      <w:noProof/>
      <w:szCs w:val="18"/>
    </w:rPr>
  </w:style>
  <w:style w:type="paragraph" w:styleId="TOC3">
    <w:name w:val="toc 3"/>
    <w:basedOn w:val="Normal"/>
    <w:next w:val="Normal"/>
    <w:autoRedefine/>
    <w:uiPriority w:val="39"/>
    <w:rsid w:val="00FC51AD"/>
    <w:pPr>
      <w:tabs>
        <w:tab w:val="left" w:pos="709"/>
        <w:tab w:val="left" w:pos="1320"/>
        <w:tab w:val="right" w:leader="dot" w:pos="9156"/>
      </w:tabs>
      <w:spacing w:before="100" w:after="100" w:line="240" w:lineRule="atLeast"/>
      <w:jc w:val="left"/>
    </w:pPr>
    <w:rPr>
      <w:iCs/>
      <w:noProof/>
      <w:szCs w:val="20"/>
    </w:rPr>
  </w:style>
  <w:style w:type="paragraph" w:styleId="TOC4">
    <w:name w:val="toc 4"/>
    <w:basedOn w:val="Normal"/>
    <w:next w:val="Normal"/>
    <w:autoRedefine/>
    <w:rsid w:val="00FC51AD"/>
    <w:pPr>
      <w:spacing w:after="0" w:line="240" w:lineRule="auto"/>
      <w:ind w:left="720"/>
    </w:pPr>
    <w:rPr>
      <w:rFonts w:ascii="Century Gothic" w:hAnsi="Century Gothic"/>
      <w:sz w:val="18"/>
      <w:szCs w:val="18"/>
    </w:rPr>
  </w:style>
  <w:style w:type="paragraph" w:styleId="TOC5">
    <w:name w:val="toc 5"/>
    <w:basedOn w:val="Normal"/>
    <w:next w:val="Normal"/>
    <w:autoRedefine/>
    <w:rsid w:val="00FC51AD"/>
    <w:pPr>
      <w:spacing w:after="0" w:line="240" w:lineRule="auto"/>
      <w:ind w:left="960"/>
    </w:pPr>
    <w:rPr>
      <w:rFonts w:ascii="Century Gothic" w:hAnsi="Century Gothic"/>
      <w:sz w:val="18"/>
      <w:szCs w:val="18"/>
    </w:rPr>
  </w:style>
  <w:style w:type="paragraph" w:customStyle="1" w:styleId="11FigureNo">
    <w:name w:val="1.1 Figure No."/>
    <w:basedOn w:val="Normal"/>
    <w:rsid w:val="00FC51AD"/>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link w:val="FootnoteTextChar"/>
    <w:semiHidden/>
    <w:rsid w:val="00FC51AD"/>
    <w:rPr>
      <w:szCs w:val="20"/>
    </w:rPr>
  </w:style>
  <w:style w:type="character" w:customStyle="1" w:styleId="FootnoteTextChar">
    <w:name w:val="Footnote Text Char"/>
    <w:basedOn w:val="DefaultParagraphFont"/>
    <w:link w:val="FootnoteText"/>
    <w:semiHidden/>
    <w:rsid w:val="00FC51AD"/>
    <w:rPr>
      <w:rFonts w:ascii="Arial" w:eastAsia="Times New Roman" w:hAnsi="Arial" w:cs="Times New Roman"/>
      <w:sz w:val="20"/>
      <w:szCs w:val="20"/>
    </w:rPr>
  </w:style>
  <w:style w:type="paragraph" w:customStyle="1" w:styleId="Heading10ptbold">
    <w:name w:val="Heading 10pt bold"/>
    <w:rsid w:val="00FC51AD"/>
    <w:pPr>
      <w:spacing w:after="80" w:line="240" w:lineRule="auto"/>
    </w:pPr>
    <w:rPr>
      <w:rFonts w:ascii="Arial" w:eastAsia="Times New Roman" w:hAnsi="Arial" w:cs="Times New Roman"/>
      <w:b/>
      <w:caps/>
      <w:spacing w:val="10"/>
      <w:sz w:val="20"/>
      <w:szCs w:val="24"/>
    </w:rPr>
  </w:style>
  <w:style w:type="paragraph" w:customStyle="1" w:styleId="TitleforDocument">
    <w:name w:val="Title for Document"/>
    <w:rsid w:val="00FC51AD"/>
    <w:pPr>
      <w:spacing w:before="200" w:after="200" w:line="700" w:lineRule="exact"/>
      <w:ind w:left="-108" w:right="17"/>
    </w:pPr>
    <w:rPr>
      <w:rFonts w:ascii="Arial" w:eastAsia="Times New Roman" w:hAnsi="Arial" w:cs="Times New Roman"/>
      <w:sz w:val="72"/>
      <w:szCs w:val="52"/>
    </w:rPr>
  </w:style>
  <w:style w:type="table" w:styleId="TableGrid">
    <w:name w:val="Table Grid"/>
    <w:basedOn w:val="TableNormal"/>
    <w:uiPriority w:val="59"/>
    <w:rsid w:val="00FC51AD"/>
    <w:pPr>
      <w:spacing w:after="0" w:line="240" w:lineRule="auto"/>
    </w:pPr>
    <w:rPr>
      <w:rFonts w:ascii="Arial" w:eastAsia="Times New Roman" w:hAnsi="Arial" w:cs="Times New Roman"/>
      <w:sz w:val="20"/>
      <w:szCs w:val="20"/>
      <w:lang w:eastAsia="en-AU"/>
    </w:rPr>
    <w:tblPr>
      <w:tblInd w:w="0" w:type="dxa"/>
      <w:tblBorders>
        <w:top w:val="single" w:sz="2" w:space="0" w:color="000000"/>
        <w:bottom w:val="single" w:sz="2" w:space="0" w:color="000000"/>
        <w:insideH w:val="single" w:sz="2" w:space="0" w:color="000000"/>
        <w:insideV w:val="single" w:sz="2" w:space="0" w:color="000000"/>
      </w:tblBorders>
      <w:tblCellMar>
        <w:top w:w="0" w:type="dxa"/>
        <w:left w:w="108" w:type="dxa"/>
        <w:bottom w:w="0" w:type="dxa"/>
        <w:right w:w="108" w:type="dxa"/>
      </w:tblCellMar>
    </w:tblPr>
    <w:tcPr>
      <w:noWrap/>
      <w:vAlign w:val="center"/>
    </w:tcPr>
  </w:style>
  <w:style w:type="paragraph" w:customStyle="1" w:styleId="Headingnonumbers">
    <w:name w:val="Heading (no numbers)"/>
    <w:rsid w:val="00FC51AD"/>
    <w:pPr>
      <w:pBdr>
        <w:bottom w:val="single" w:sz="2" w:space="1" w:color="000000"/>
      </w:pBdr>
      <w:spacing w:before="1400" w:after="400" w:line="240" w:lineRule="auto"/>
      <w:ind w:right="85"/>
    </w:pPr>
    <w:rPr>
      <w:rFonts w:ascii="Arial" w:eastAsia="Times New Roman" w:hAnsi="Arial" w:cs="Times New Roman"/>
      <w:sz w:val="52"/>
      <w:szCs w:val="20"/>
    </w:rPr>
  </w:style>
  <w:style w:type="paragraph" w:styleId="Header">
    <w:name w:val="header"/>
    <w:basedOn w:val="Normal"/>
    <w:link w:val="HeaderChar"/>
    <w:rsid w:val="00FC51AD"/>
    <w:pPr>
      <w:tabs>
        <w:tab w:val="center" w:pos="4320"/>
        <w:tab w:val="right" w:pos="8640"/>
      </w:tabs>
    </w:pPr>
  </w:style>
  <w:style w:type="character" w:customStyle="1" w:styleId="HeaderChar">
    <w:name w:val="Header Char"/>
    <w:basedOn w:val="DefaultParagraphFont"/>
    <w:link w:val="Header"/>
    <w:rsid w:val="00FC51AD"/>
    <w:rPr>
      <w:rFonts w:ascii="Arial" w:eastAsia="Times New Roman" w:hAnsi="Arial" w:cs="Times New Roman"/>
      <w:sz w:val="20"/>
      <w:szCs w:val="24"/>
    </w:rPr>
  </w:style>
  <w:style w:type="paragraph" w:customStyle="1" w:styleId="PictureSpacing">
    <w:name w:val="Picture Spacing"/>
    <w:basedOn w:val="Normal"/>
    <w:rsid w:val="00FC51AD"/>
    <w:pPr>
      <w:spacing w:line="240" w:lineRule="auto"/>
      <w:ind w:right="6"/>
    </w:pPr>
  </w:style>
  <w:style w:type="character" w:styleId="Hyperlink">
    <w:name w:val="Hyperlink"/>
    <w:uiPriority w:val="99"/>
    <w:rsid w:val="00FC51AD"/>
    <w:rPr>
      <w:color w:val="0000FF"/>
      <w:u w:val="single"/>
    </w:rPr>
  </w:style>
  <w:style w:type="paragraph" w:styleId="TableofFigures">
    <w:name w:val="table of figures"/>
    <w:basedOn w:val="Normal"/>
    <w:next w:val="Normal"/>
    <w:uiPriority w:val="99"/>
    <w:rsid w:val="00FC51AD"/>
  </w:style>
  <w:style w:type="paragraph" w:customStyle="1" w:styleId="List1">
    <w:name w:val="List 1"/>
    <w:basedOn w:val="Normal"/>
    <w:link w:val="List1Char"/>
    <w:autoRedefine/>
    <w:rsid w:val="00FC51AD"/>
    <w:pPr>
      <w:numPr>
        <w:numId w:val="1"/>
      </w:numPr>
      <w:spacing w:after="40"/>
      <w:ind w:left="709" w:right="6" w:hanging="357"/>
    </w:pPr>
  </w:style>
  <w:style w:type="paragraph" w:styleId="NoSpacing">
    <w:name w:val="No Spacing"/>
    <w:uiPriority w:val="1"/>
    <w:qFormat/>
    <w:rsid w:val="00FC51AD"/>
    <w:pPr>
      <w:spacing w:after="0" w:line="240" w:lineRule="auto"/>
      <w:jc w:val="both"/>
    </w:pPr>
    <w:rPr>
      <w:rFonts w:ascii="Arial" w:eastAsia="Times New Roman" w:hAnsi="Arial" w:cs="Times New Roman"/>
      <w:sz w:val="20"/>
      <w:szCs w:val="24"/>
    </w:rPr>
  </w:style>
  <w:style w:type="paragraph" w:customStyle="1" w:styleId="Notesheading">
    <w:name w:val="Notes heading"/>
    <w:basedOn w:val="Normal"/>
    <w:rsid w:val="00FC51AD"/>
    <w:pPr>
      <w:ind w:right="4"/>
    </w:pPr>
    <w:rPr>
      <w:u w:val="single"/>
    </w:rPr>
  </w:style>
  <w:style w:type="paragraph" w:customStyle="1" w:styleId="Indentedtext">
    <w:name w:val="Indented text"/>
    <w:basedOn w:val="Normal"/>
    <w:rsid w:val="00FC51AD"/>
    <w:pPr>
      <w:ind w:left="567"/>
    </w:pPr>
  </w:style>
  <w:style w:type="paragraph" w:customStyle="1" w:styleId="StyleHeading1Right001cmBottomNoborder">
    <w:name w:val="Style Heading 1 + Right:  0.01 cm Bottom: (No border)"/>
    <w:basedOn w:val="Heading1"/>
    <w:rsid w:val="00FC51AD"/>
    <w:pPr>
      <w:ind w:right="4"/>
    </w:pPr>
  </w:style>
  <w:style w:type="paragraph" w:customStyle="1" w:styleId="StyleHeading1Right001cmBottomNoborder1">
    <w:name w:val="Style Heading 1 + Right:  0.01 cm Bottom: (No border)1"/>
    <w:basedOn w:val="Heading1"/>
    <w:rsid w:val="00FC51AD"/>
    <w:pPr>
      <w:ind w:right="4"/>
    </w:pPr>
  </w:style>
  <w:style w:type="paragraph" w:customStyle="1" w:styleId="StyleHeading1Right001cmBottomNoborder2">
    <w:name w:val="Style Heading 1 + Right:  0.01 cm Bottom: (No border)2"/>
    <w:basedOn w:val="Heading1"/>
    <w:next w:val="Normal"/>
    <w:rsid w:val="00FC51AD"/>
    <w:pPr>
      <w:ind w:right="6"/>
    </w:pPr>
  </w:style>
  <w:style w:type="paragraph" w:styleId="Caption">
    <w:name w:val="caption"/>
    <w:basedOn w:val="Normal"/>
    <w:next w:val="Normal"/>
    <w:link w:val="CaptionChar"/>
    <w:qFormat/>
    <w:rsid w:val="00FC51AD"/>
    <w:pPr>
      <w:spacing w:before="120" w:after="120" w:line="240" w:lineRule="auto"/>
    </w:pPr>
    <w:rPr>
      <w:b/>
      <w:bCs/>
      <w:sz w:val="18"/>
      <w:szCs w:val="20"/>
    </w:rPr>
  </w:style>
  <w:style w:type="character" w:customStyle="1" w:styleId="CaptionChar">
    <w:name w:val="Caption Char"/>
    <w:link w:val="Caption"/>
    <w:rsid w:val="00FC51AD"/>
    <w:rPr>
      <w:rFonts w:ascii="Arial" w:eastAsia="Times New Roman" w:hAnsi="Arial" w:cs="Times New Roman"/>
      <w:b/>
      <w:bCs/>
      <w:sz w:val="18"/>
      <w:szCs w:val="20"/>
    </w:rPr>
  </w:style>
  <w:style w:type="paragraph" w:customStyle="1" w:styleId="TableHeadingLeft">
    <w:name w:val="Table Heading Left"/>
    <w:basedOn w:val="Normal"/>
    <w:link w:val="TableHeadingLeftChar"/>
    <w:rsid w:val="00FC51AD"/>
    <w:pPr>
      <w:spacing w:before="80" w:after="80" w:line="240" w:lineRule="exact"/>
      <w:ind w:right="6"/>
      <w:jc w:val="left"/>
    </w:pPr>
    <w:rPr>
      <w:b/>
      <w:szCs w:val="20"/>
      <w:lang w:val="en-US"/>
    </w:rPr>
  </w:style>
  <w:style w:type="paragraph" w:customStyle="1" w:styleId="TableHeadingRight">
    <w:name w:val="Table Heading Right"/>
    <w:basedOn w:val="Normal"/>
    <w:rsid w:val="00FC51AD"/>
    <w:pPr>
      <w:spacing w:before="80" w:after="80" w:line="240" w:lineRule="exact"/>
      <w:ind w:right="6"/>
      <w:jc w:val="right"/>
    </w:pPr>
    <w:rPr>
      <w:b/>
      <w:szCs w:val="20"/>
      <w:lang w:val="en-US"/>
    </w:rPr>
  </w:style>
  <w:style w:type="paragraph" w:customStyle="1" w:styleId="TablebodycopyLEFT">
    <w:name w:val="Table body copy LEFT"/>
    <w:basedOn w:val="Normal"/>
    <w:rsid w:val="00FC51AD"/>
    <w:pPr>
      <w:spacing w:before="80" w:after="80" w:line="240" w:lineRule="exact"/>
      <w:ind w:right="6"/>
      <w:jc w:val="left"/>
    </w:pPr>
    <w:rPr>
      <w:szCs w:val="20"/>
      <w:lang w:val="en-US"/>
    </w:rPr>
  </w:style>
  <w:style w:type="paragraph" w:customStyle="1" w:styleId="TablebodycopyRIGHT">
    <w:name w:val="Table body copy RIGHT"/>
    <w:basedOn w:val="Normal"/>
    <w:rsid w:val="00FC51AD"/>
    <w:pPr>
      <w:spacing w:before="80" w:after="80" w:line="240" w:lineRule="exact"/>
      <w:ind w:right="6"/>
      <w:jc w:val="right"/>
    </w:pPr>
    <w:rPr>
      <w:szCs w:val="20"/>
      <w:lang w:val="en-US"/>
    </w:rPr>
  </w:style>
  <w:style w:type="paragraph" w:customStyle="1" w:styleId="Tablefootnote">
    <w:name w:val="Table footnote"/>
    <w:basedOn w:val="Normal"/>
    <w:rsid w:val="00FC51AD"/>
    <w:pPr>
      <w:spacing w:before="60" w:after="60" w:line="240" w:lineRule="auto"/>
      <w:ind w:right="6"/>
      <w:jc w:val="left"/>
    </w:pPr>
    <w:rPr>
      <w:sz w:val="16"/>
      <w:szCs w:val="16"/>
      <w:lang w:val="en-US"/>
    </w:rPr>
  </w:style>
  <w:style w:type="paragraph" w:customStyle="1" w:styleId="Bullets1">
    <w:name w:val="Bullets 1"/>
    <w:basedOn w:val="List1"/>
    <w:qFormat/>
    <w:rsid w:val="00F556E9"/>
    <w:pPr>
      <w:numPr>
        <w:numId w:val="3"/>
      </w:numPr>
      <w:tabs>
        <w:tab w:val="clear" w:pos="720"/>
        <w:tab w:val="left" w:pos="851"/>
        <w:tab w:val="left" w:pos="1134"/>
      </w:tabs>
      <w:spacing w:after="0"/>
      <w:ind w:left="709" w:right="0" w:hanging="283"/>
    </w:pPr>
  </w:style>
  <w:style w:type="paragraph" w:customStyle="1" w:styleId="Bullets">
    <w:name w:val="Bullets"/>
    <w:basedOn w:val="Normal"/>
    <w:rsid w:val="00FC51AD"/>
    <w:pPr>
      <w:numPr>
        <w:ilvl w:val="1"/>
        <w:numId w:val="1"/>
      </w:numPr>
    </w:pPr>
  </w:style>
  <w:style w:type="paragraph" w:customStyle="1" w:styleId="Bullets2">
    <w:name w:val="Bullets 2"/>
    <w:qFormat/>
    <w:rsid w:val="00FC51AD"/>
    <w:pPr>
      <w:numPr>
        <w:numId w:val="4"/>
      </w:numPr>
      <w:tabs>
        <w:tab w:val="left" w:pos="1701"/>
      </w:tabs>
      <w:spacing w:after="0" w:line="280" w:lineRule="exact"/>
    </w:pPr>
    <w:rPr>
      <w:rFonts w:ascii="Arial" w:eastAsia="Times New Roman" w:hAnsi="Arial" w:cs="Times New Roman"/>
      <w:sz w:val="20"/>
      <w:szCs w:val="24"/>
    </w:rPr>
  </w:style>
  <w:style w:type="paragraph" w:customStyle="1" w:styleId="CVName">
    <w:name w:val="CV Name"/>
    <w:basedOn w:val="Normal"/>
    <w:rsid w:val="00FC51AD"/>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FC51AD"/>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FC51AD"/>
    <w:pPr>
      <w:spacing w:before="360" w:after="120" w:line="240" w:lineRule="auto"/>
      <w:ind w:right="6"/>
      <w:jc w:val="left"/>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FC51AD"/>
    <w:pPr>
      <w:spacing w:after="0" w:line="240" w:lineRule="atLeast"/>
    </w:pPr>
    <w:rPr>
      <w:b/>
      <w:bCs/>
      <w:caps/>
      <w:spacing w:val="20"/>
      <w:sz w:val="18"/>
      <w:szCs w:val="20"/>
    </w:rPr>
  </w:style>
  <w:style w:type="paragraph" w:customStyle="1" w:styleId="TableHeading">
    <w:name w:val="Table Heading"/>
    <w:basedOn w:val="Normal"/>
    <w:rsid w:val="00FC51AD"/>
    <w:pPr>
      <w:spacing w:line="180" w:lineRule="exact"/>
      <w:jc w:val="left"/>
    </w:pPr>
    <w:rPr>
      <w:b/>
      <w:bCs/>
      <w:sz w:val="14"/>
      <w:szCs w:val="14"/>
    </w:rPr>
  </w:style>
  <w:style w:type="paragraph" w:customStyle="1" w:styleId="HeadingNOnumbering">
    <w:name w:val="Heading NO numbering"/>
    <w:basedOn w:val="StyleHeading1Right001cmBottomNoborder2"/>
    <w:rsid w:val="00FC51AD"/>
  </w:style>
  <w:style w:type="paragraph" w:customStyle="1" w:styleId="HeadingNOnumbers0">
    <w:name w:val="Heading NO numbers"/>
    <w:basedOn w:val="Headingnonumbers"/>
    <w:next w:val="Normal"/>
    <w:rsid w:val="00FC51AD"/>
    <w:pPr>
      <w:pBdr>
        <w:bottom w:val="none" w:sz="0" w:space="0" w:color="auto"/>
      </w:pBdr>
    </w:pPr>
  </w:style>
  <w:style w:type="paragraph" w:customStyle="1" w:styleId="Heading2NOnumbers">
    <w:name w:val="Heading 2 NO numbers"/>
    <w:next w:val="Normal"/>
    <w:rsid w:val="00FC51AD"/>
    <w:pPr>
      <w:spacing w:before="240" w:after="120" w:line="240" w:lineRule="auto"/>
    </w:pPr>
    <w:rPr>
      <w:rFonts w:ascii="Arial" w:eastAsia="Times New Roman" w:hAnsi="Arial" w:cs="Times New Roman"/>
      <w:b/>
      <w:caps/>
      <w:spacing w:val="20"/>
      <w:sz w:val="20"/>
      <w:szCs w:val="20"/>
    </w:rPr>
  </w:style>
  <w:style w:type="paragraph" w:customStyle="1" w:styleId="FIGUREHEADING">
    <w:name w:val="FIGURE HEADING"/>
    <w:basedOn w:val="TableHeading"/>
    <w:rsid w:val="00FC51AD"/>
  </w:style>
  <w:style w:type="paragraph" w:customStyle="1" w:styleId="Bullets3">
    <w:name w:val="Bullets 3"/>
    <w:qFormat/>
    <w:rsid w:val="00FC51AD"/>
    <w:pPr>
      <w:numPr>
        <w:numId w:val="5"/>
      </w:numPr>
      <w:tabs>
        <w:tab w:val="left" w:pos="2268"/>
      </w:tabs>
      <w:spacing w:after="0" w:line="280" w:lineRule="exact"/>
    </w:pPr>
    <w:rPr>
      <w:rFonts w:ascii="Arial" w:eastAsia="Times New Roman" w:hAnsi="Arial" w:cs="Times New Roman"/>
      <w:sz w:val="20"/>
      <w:szCs w:val="24"/>
    </w:rPr>
  </w:style>
  <w:style w:type="character" w:styleId="FootnoteReference">
    <w:name w:val="footnote reference"/>
    <w:semiHidden/>
    <w:rsid w:val="00FC51AD"/>
    <w:rPr>
      <w:vertAlign w:val="superscript"/>
    </w:rPr>
  </w:style>
  <w:style w:type="paragraph" w:styleId="DocumentMap">
    <w:name w:val="Document Map"/>
    <w:basedOn w:val="Normal"/>
    <w:link w:val="DocumentMapChar"/>
    <w:semiHidden/>
    <w:rsid w:val="00FC51AD"/>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FC51AD"/>
    <w:rPr>
      <w:rFonts w:ascii="Tahoma" w:eastAsia="Times New Roman" w:hAnsi="Tahoma" w:cs="Tahoma"/>
      <w:sz w:val="20"/>
      <w:szCs w:val="20"/>
      <w:shd w:val="clear" w:color="auto" w:fill="000080"/>
    </w:rPr>
  </w:style>
  <w:style w:type="character" w:styleId="PageNumber">
    <w:name w:val="page number"/>
    <w:basedOn w:val="DefaultParagraphFont"/>
    <w:rsid w:val="00FC51AD"/>
  </w:style>
  <w:style w:type="paragraph" w:customStyle="1" w:styleId="footsyle1">
    <w:name w:val="footsyle1"/>
    <w:basedOn w:val="Normal"/>
    <w:rsid w:val="00FC51AD"/>
    <w:pPr>
      <w:spacing w:line="240" w:lineRule="auto"/>
    </w:pPr>
  </w:style>
  <w:style w:type="paragraph" w:customStyle="1" w:styleId="TaskHeadings">
    <w:name w:val="Task Headings"/>
    <w:basedOn w:val="Caption"/>
    <w:qFormat/>
    <w:rsid w:val="00FC51AD"/>
    <w:pPr>
      <w:numPr>
        <w:numId w:val="6"/>
      </w:numPr>
      <w:tabs>
        <w:tab w:val="clear" w:pos="1080"/>
        <w:tab w:val="left" w:pos="1134"/>
      </w:tabs>
      <w:spacing w:line="360" w:lineRule="auto"/>
      <w:ind w:left="1134" w:hanging="1134"/>
    </w:pPr>
    <w:rPr>
      <w:rFonts w:cs="Arial"/>
      <w:sz w:val="20"/>
    </w:rPr>
  </w:style>
  <w:style w:type="paragraph" w:customStyle="1" w:styleId="AppendixHeading">
    <w:name w:val="Appendix Heading"/>
    <w:basedOn w:val="Heading1"/>
    <w:next w:val="Normal"/>
    <w:autoRedefine/>
    <w:qFormat/>
    <w:rsid w:val="00FC51AD"/>
    <w:pPr>
      <w:numPr>
        <w:numId w:val="10"/>
      </w:numPr>
      <w:spacing w:before="120" w:after="120"/>
    </w:pPr>
    <w:rPr>
      <w:rFonts w:cs="Arial"/>
      <w:bCs/>
      <w:kern w:val="32"/>
      <w:szCs w:val="32"/>
      <w:lang w:val="en-US"/>
    </w:rPr>
  </w:style>
  <w:style w:type="paragraph" w:styleId="PlainText">
    <w:name w:val="Plain Text"/>
    <w:basedOn w:val="Normal"/>
    <w:link w:val="PlainTextChar"/>
    <w:uiPriority w:val="99"/>
    <w:semiHidden/>
    <w:unhideWhenUsed/>
    <w:rsid w:val="00FC51AD"/>
    <w:pPr>
      <w:spacing w:after="0" w:line="240" w:lineRule="auto"/>
      <w:jc w:val="left"/>
    </w:pPr>
    <w:rPr>
      <w:rFonts w:ascii="Verdana" w:eastAsia="Calibri" w:hAnsi="Verdana"/>
      <w:szCs w:val="20"/>
    </w:rPr>
  </w:style>
  <w:style w:type="character" w:customStyle="1" w:styleId="PlainTextChar">
    <w:name w:val="Plain Text Char"/>
    <w:basedOn w:val="DefaultParagraphFont"/>
    <w:link w:val="PlainText"/>
    <w:uiPriority w:val="99"/>
    <w:semiHidden/>
    <w:rsid w:val="00FC51AD"/>
    <w:rPr>
      <w:rFonts w:ascii="Verdana" w:eastAsia="Calibri" w:hAnsi="Verdana" w:cs="Times New Roman"/>
      <w:sz w:val="20"/>
      <w:szCs w:val="20"/>
    </w:rPr>
  </w:style>
  <w:style w:type="paragraph" w:styleId="ListParagraph">
    <w:name w:val="List Paragraph"/>
    <w:basedOn w:val="Normal"/>
    <w:uiPriority w:val="34"/>
    <w:qFormat/>
    <w:rsid w:val="00FC51AD"/>
    <w:pPr>
      <w:spacing w:after="0" w:line="240" w:lineRule="auto"/>
      <w:ind w:left="720"/>
      <w:jc w:val="left"/>
    </w:pPr>
    <w:rPr>
      <w:rFonts w:eastAsia="Calibri" w:cs="Calibri"/>
      <w:sz w:val="22"/>
      <w:szCs w:val="22"/>
      <w:lang w:eastAsia="en-AU"/>
    </w:rPr>
  </w:style>
  <w:style w:type="paragraph" w:styleId="BalloonText">
    <w:name w:val="Balloon Text"/>
    <w:basedOn w:val="Normal"/>
    <w:link w:val="BalloonTextChar"/>
    <w:uiPriority w:val="99"/>
    <w:semiHidden/>
    <w:unhideWhenUsed/>
    <w:rsid w:val="00FC51A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C51AD"/>
    <w:rPr>
      <w:rFonts w:ascii="Tahoma" w:eastAsia="Times New Roman" w:hAnsi="Tahoma" w:cs="Times New Roman"/>
      <w:sz w:val="16"/>
      <w:szCs w:val="16"/>
    </w:rPr>
  </w:style>
  <w:style w:type="character" w:styleId="Emphasis">
    <w:name w:val="Emphasis"/>
    <w:uiPriority w:val="20"/>
    <w:qFormat/>
    <w:rsid w:val="00FC51AD"/>
    <w:rPr>
      <w:i/>
      <w:iCs/>
    </w:rPr>
  </w:style>
  <w:style w:type="character" w:styleId="CommentReference">
    <w:name w:val="annotation reference"/>
    <w:basedOn w:val="DefaultParagraphFont"/>
    <w:uiPriority w:val="99"/>
    <w:semiHidden/>
    <w:unhideWhenUsed/>
    <w:rsid w:val="00FC51AD"/>
    <w:rPr>
      <w:sz w:val="16"/>
      <w:szCs w:val="16"/>
    </w:rPr>
  </w:style>
  <w:style w:type="paragraph" w:styleId="CommentText">
    <w:name w:val="annotation text"/>
    <w:basedOn w:val="Normal"/>
    <w:link w:val="CommentTextChar"/>
    <w:uiPriority w:val="99"/>
    <w:unhideWhenUsed/>
    <w:rsid w:val="00FC51AD"/>
    <w:pPr>
      <w:spacing w:line="240" w:lineRule="auto"/>
    </w:pPr>
    <w:rPr>
      <w:szCs w:val="20"/>
    </w:rPr>
  </w:style>
  <w:style w:type="character" w:customStyle="1" w:styleId="CommentTextChar">
    <w:name w:val="Comment Text Char"/>
    <w:basedOn w:val="DefaultParagraphFont"/>
    <w:link w:val="CommentText"/>
    <w:uiPriority w:val="99"/>
    <w:rsid w:val="00FC51A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C51AD"/>
    <w:rPr>
      <w:b/>
      <w:bCs/>
    </w:rPr>
  </w:style>
  <w:style w:type="character" w:customStyle="1" w:styleId="CommentSubjectChar">
    <w:name w:val="Comment Subject Char"/>
    <w:basedOn w:val="CommentTextChar"/>
    <w:link w:val="CommentSubject"/>
    <w:uiPriority w:val="99"/>
    <w:semiHidden/>
    <w:rsid w:val="00FC51AD"/>
    <w:rPr>
      <w:rFonts w:ascii="Arial" w:eastAsia="Times New Roman" w:hAnsi="Arial" w:cs="Times New Roman"/>
      <w:b/>
      <w:bCs/>
      <w:sz w:val="20"/>
      <w:szCs w:val="20"/>
    </w:rPr>
  </w:style>
  <w:style w:type="paragraph" w:customStyle="1" w:styleId="Bodycopy">
    <w:name w:val="Body copy"/>
    <w:basedOn w:val="Normal"/>
    <w:rsid w:val="00FC51AD"/>
    <w:pPr>
      <w:spacing w:after="240" w:line="240" w:lineRule="auto"/>
      <w:ind w:right="6"/>
      <w:jc w:val="left"/>
    </w:pPr>
    <w:rPr>
      <w:rFonts w:cs="Arial"/>
      <w:szCs w:val="20"/>
      <w:lang w:val="en-US"/>
    </w:rPr>
  </w:style>
  <w:style w:type="paragraph" w:customStyle="1" w:styleId="Headingunnumbered">
    <w:name w:val="Heading unnumbered"/>
    <w:basedOn w:val="Heading1"/>
    <w:next w:val="Normal"/>
    <w:link w:val="HeadingunnumberedChar"/>
    <w:autoRedefine/>
    <w:qFormat/>
    <w:rsid w:val="00FC51AD"/>
    <w:pPr>
      <w:numPr>
        <w:numId w:val="0"/>
      </w:numPr>
      <w:spacing w:after="360"/>
      <w:jc w:val="both"/>
    </w:pPr>
  </w:style>
  <w:style w:type="paragraph" w:customStyle="1" w:styleId="StyleHeadingNOnumbersBefore40pt">
    <w:name w:val="Style Heading NO numbers + Before:  40 pt"/>
    <w:basedOn w:val="Headingunnumbered"/>
    <w:rsid w:val="00FC51AD"/>
  </w:style>
  <w:style w:type="paragraph" w:customStyle="1" w:styleId="AppTable">
    <w:name w:val="App Table"/>
    <w:basedOn w:val="TableHeading"/>
    <w:rsid w:val="00FC51AD"/>
    <w:pPr>
      <w:numPr>
        <w:numId w:val="7"/>
      </w:numPr>
    </w:pPr>
    <w:rPr>
      <w:sz w:val="20"/>
    </w:rPr>
  </w:style>
  <w:style w:type="paragraph" w:customStyle="1" w:styleId="AppendixHeading1">
    <w:name w:val="Appendix Heading 1"/>
    <w:basedOn w:val="Headingunnumbered"/>
    <w:next w:val="Normal"/>
    <w:link w:val="AppendixHeading1Char"/>
    <w:rsid w:val="00FC51AD"/>
    <w:pPr>
      <w:numPr>
        <w:numId w:val="9"/>
      </w:numPr>
    </w:pPr>
  </w:style>
  <w:style w:type="character" w:customStyle="1" w:styleId="HeadingunnumberedChar">
    <w:name w:val="Heading unnumbered Char"/>
    <w:basedOn w:val="Heading1Char"/>
    <w:link w:val="Headingunnumbered"/>
    <w:rsid w:val="00FC51AD"/>
    <w:rPr>
      <w:rFonts w:ascii="Arial" w:eastAsia="Calibri" w:hAnsi="Arial" w:cs="Calibri"/>
      <w:sz w:val="28"/>
      <w:szCs w:val="20"/>
      <w:lang w:eastAsia="en-AU"/>
    </w:rPr>
  </w:style>
  <w:style w:type="character" w:customStyle="1" w:styleId="AppendixHeading1Char">
    <w:name w:val="Appendix Heading 1 Char"/>
    <w:basedOn w:val="HeadingunnumberedChar"/>
    <w:link w:val="AppendixHeading1"/>
    <w:rsid w:val="00FC51AD"/>
    <w:rPr>
      <w:rFonts w:ascii="Arial" w:eastAsia="Calibri" w:hAnsi="Arial" w:cs="Calibri"/>
      <w:sz w:val="28"/>
      <w:szCs w:val="20"/>
      <w:lang w:eastAsia="en-AU"/>
    </w:rPr>
  </w:style>
  <w:style w:type="numbering" w:customStyle="1" w:styleId="Style1">
    <w:name w:val="Style1"/>
    <w:uiPriority w:val="99"/>
    <w:rsid w:val="00FC51AD"/>
    <w:pPr>
      <w:numPr>
        <w:numId w:val="8"/>
      </w:numPr>
    </w:pPr>
  </w:style>
  <w:style w:type="paragraph" w:customStyle="1" w:styleId="Table">
    <w:name w:val="Table"/>
    <w:basedOn w:val="TableHeadingLeft"/>
    <w:link w:val="TableChar"/>
    <w:rsid w:val="00FC51AD"/>
    <w:pPr>
      <w:spacing w:before="60" w:after="60" w:line="280" w:lineRule="exact"/>
      <w:jc w:val="center"/>
    </w:pPr>
    <w:rPr>
      <w:b w:val="0"/>
      <w:sz w:val="18"/>
      <w:szCs w:val="18"/>
    </w:rPr>
  </w:style>
  <w:style w:type="table" w:customStyle="1" w:styleId="Calendar1">
    <w:name w:val="Calendar 1"/>
    <w:basedOn w:val="TableNormal"/>
    <w:uiPriority w:val="99"/>
    <w:qFormat/>
    <w:rsid w:val="00FC51AD"/>
    <w:pPr>
      <w:spacing w:after="0" w:line="240" w:lineRule="auto"/>
    </w:pPr>
    <w:rPr>
      <w:rFonts w:eastAsiaTheme="minorEastAsia"/>
      <w:lang w:val="en-US" w:eastAsia="ja-JP"/>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FC51AD"/>
    <w:rPr>
      <w:rFonts w:ascii="Arial" w:eastAsia="Times New Roman" w:hAnsi="Arial" w:cs="Times New Roman"/>
      <w:b/>
      <w:sz w:val="20"/>
      <w:szCs w:val="20"/>
      <w:lang w:val="en-US"/>
    </w:rPr>
  </w:style>
  <w:style w:type="character" w:customStyle="1" w:styleId="TableChar">
    <w:name w:val="Table Char"/>
    <w:basedOn w:val="TableHeadingLeftChar"/>
    <w:link w:val="Table"/>
    <w:rsid w:val="00FC51AD"/>
    <w:rPr>
      <w:rFonts w:ascii="Arial" w:eastAsia="Times New Roman" w:hAnsi="Arial" w:cs="Times New Roman"/>
      <w:b w:val="0"/>
      <w:sz w:val="18"/>
      <w:szCs w:val="18"/>
      <w:lang w:val="en-US"/>
    </w:rPr>
  </w:style>
  <w:style w:type="character" w:styleId="FollowedHyperlink">
    <w:name w:val="FollowedHyperlink"/>
    <w:basedOn w:val="DefaultParagraphFont"/>
    <w:uiPriority w:val="99"/>
    <w:semiHidden/>
    <w:unhideWhenUsed/>
    <w:rsid w:val="00FC51AD"/>
    <w:rPr>
      <w:color w:val="800080" w:themeColor="followedHyperlink"/>
      <w:u w:val="single"/>
    </w:rPr>
  </w:style>
  <w:style w:type="paragraph" w:customStyle="1" w:styleId="Default">
    <w:name w:val="Default"/>
    <w:rsid w:val="00FC51AD"/>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applevel2">
    <w:name w:val="app level 2"/>
    <w:next w:val="Normal"/>
    <w:qFormat/>
    <w:rsid w:val="00FC51AD"/>
    <w:pPr>
      <w:spacing w:before="120" w:after="120" w:line="360" w:lineRule="atLeast"/>
      <w:ind w:left="357" w:hanging="357"/>
    </w:pPr>
    <w:rPr>
      <w:rFonts w:ascii="Arial Bold" w:eastAsia="Times New Roman" w:hAnsi="Arial Bold" w:cs="Times New Roman"/>
      <w:spacing w:val="20"/>
      <w:sz w:val="20"/>
      <w:szCs w:val="24"/>
    </w:rPr>
  </w:style>
  <w:style w:type="numbering" w:customStyle="1" w:styleId="AppendixHeadings">
    <w:name w:val="Appendix Headings"/>
    <w:uiPriority w:val="99"/>
    <w:rsid w:val="00FC51AD"/>
    <w:pPr>
      <w:numPr>
        <w:numId w:val="12"/>
      </w:numPr>
    </w:pPr>
  </w:style>
  <w:style w:type="paragraph" w:styleId="Revision">
    <w:name w:val="Revision"/>
    <w:hidden/>
    <w:uiPriority w:val="99"/>
    <w:semiHidden/>
    <w:rsid w:val="00FC51AD"/>
    <w:pPr>
      <w:spacing w:after="0" w:line="240" w:lineRule="auto"/>
    </w:pPr>
    <w:rPr>
      <w:rFonts w:ascii="Arial" w:eastAsia="Times New Roman" w:hAnsi="Arial" w:cs="Times New Roman"/>
      <w:sz w:val="20"/>
      <w:szCs w:val="24"/>
    </w:rPr>
  </w:style>
  <w:style w:type="paragraph" w:styleId="NormalWeb">
    <w:name w:val="Normal (Web)"/>
    <w:basedOn w:val="Normal"/>
    <w:uiPriority w:val="99"/>
    <w:semiHidden/>
    <w:unhideWhenUsed/>
    <w:rsid w:val="00FC51AD"/>
    <w:pPr>
      <w:spacing w:before="100" w:beforeAutospacing="1" w:after="100" w:afterAutospacing="1" w:line="240" w:lineRule="auto"/>
      <w:jc w:val="left"/>
    </w:pPr>
    <w:rPr>
      <w:rFonts w:ascii="Times New Roman" w:eastAsiaTheme="minorEastAsia" w:hAnsi="Times New Roman"/>
      <w:sz w:val="24"/>
      <w:lang w:eastAsia="en-AU"/>
    </w:rPr>
  </w:style>
  <w:style w:type="character" w:styleId="HTMLCite">
    <w:name w:val="HTML Cite"/>
    <w:basedOn w:val="DefaultParagraphFont"/>
    <w:uiPriority w:val="99"/>
    <w:semiHidden/>
    <w:unhideWhenUsed/>
    <w:rsid w:val="00FC51AD"/>
    <w:rPr>
      <w:i/>
      <w:iCs/>
    </w:rPr>
  </w:style>
  <w:style w:type="character" w:customStyle="1" w:styleId="author">
    <w:name w:val="author"/>
    <w:basedOn w:val="DefaultParagraphFont"/>
    <w:rsid w:val="00FC51AD"/>
  </w:style>
  <w:style w:type="character" w:customStyle="1" w:styleId="pubyear">
    <w:name w:val="pubyear"/>
    <w:basedOn w:val="DefaultParagraphFont"/>
    <w:rsid w:val="00FC51AD"/>
  </w:style>
  <w:style w:type="character" w:customStyle="1" w:styleId="articletitle">
    <w:name w:val="articletitle"/>
    <w:basedOn w:val="DefaultParagraphFont"/>
    <w:rsid w:val="00FC51AD"/>
  </w:style>
  <w:style w:type="character" w:customStyle="1" w:styleId="journaltitle2">
    <w:name w:val="journaltitle2"/>
    <w:basedOn w:val="DefaultParagraphFont"/>
    <w:rsid w:val="00FC51AD"/>
    <w:rPr>
      <w:i/>
      <w:iCs/>
    </w:rPr>
  </w:style>
  <w:style w:type="character" w:customStyle="1" w:styleId="vol2">
    <w:name w:val="vol2"/>
    <w:basedOn w:val="DefaultParagraphFont"/>
    <w:rsid w:val="00FC51AD"/>
    <w:rPr>
      <w:b/>
      <w:bCs/>
    </w:rPr>
  </w:style>
  <w:style w:type="character" w:customStyle="1" w:styleId="pagefirst">
    <w:name w:val="pagefirst"/>
    <w:basedOn w:val="DefaultParagraphFont"/>
    <w:rsid w:val="00FC51AD"/>
  </w:style>
  <w:style w:type="character" w:customStyle="1" w:styleId="pagelast">
    <w:name w:val="pagelast"/>
    <w:basedOn w:val="DefaultParagraphFont"/>
    <w:rsid w:val="00FC51AD"/>
  </w:style>
  <w:style w:type="character" w:customStyle="1" w:styleId="smallcaps2">
    <w:name w:val="smallcaps2"/>
    <w:basedOn w:val="DefaultParagraphFont"/>
    <w:rsid w:val="00FC51AD"/>
    <w:rPr>
      <w:smallCaps/>
    </w:rPr>
  </w:style>
  <w:style w:type="character" w:customStyle="1" w:styleId="booktitle2">
    <w:name w:val="booktitle2"/>
    <w:basedOn w:val="DefaultParagraphFont"/>
    <w:rsid w:val="00FC51AD"/>
    <w:rPr>
      <w:i/>
      <w:iCs/>
    </w:rPr>
  </w:style>
  <w:style w:type="table" w:customStyle="1" w:styleId="TableGrid1">
    <w:name w:val="Table Grid1"/>
    <w:basedOn w:val="TableNormal"/>
    <w:next w:val="TableGrid"/>
    <w:rsid w:val="00FC51AD"/>
    <w:pPr>
      <w:spacing w:after="0" w:line="240" w:lineRule="auto"/>
    </w:pPr>
    <w:rPr>
      <w:rFonts w:ascii="Arial" w:eastAsia="Times New Roman" w:hAnsi="Arial" w:cs="Times New Roman"/>
      <w:lang w:eastAsia="en-AU"/>
    </w:rPr>
    <w:tblPr>
      <w:tblInd w:w="0" w:type="dxa"/>
      <w:tblBorders>
        <w:top w:val="single" w:sz="2" w:space="0" w:color="000000"/>
        <w:bottom w:val="single" w:sz="2" w:space="0" w:color="000000"/>
        <w:insideH w:val="single" w:sz="2" w:space="0" w:color="000000"/>
        <w:insideV w:val="single" w:sz="2" w:space="0" w:color="000000"/>
      </w:tblBorders>
      <w:tblCellMar>
        <w:top w:w="0" w:type="dxa"/>
        <w:left w:w="108" w:type="dxa"/>
        <w:bottom w:w="0" w:type="dxa"/>
        <w:right w:w="108" w:type="dxa"/>
      </w:tblCellMar>
    </w:tblPr>
    <w:tcPr>
      <w:noWrap/>
      <w:vAlign w:val="center"/>
    </w:tcPr>
  </w:style>
  <w:style w:type="paragraph" w:styleId="TOC6">
    <w:name w:val="toc 6"/>
    <w:basedOn w:val="Normal"/>
    <w:next w:val="Normal"/>
    <w:autoRedefine/>
    <w:uiPriority w:val="39"/>
    <w:unhideWhenUsed/>
    <w:rsid w:val="00FC51AD"/>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FC51AD"/>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FC51AD"/>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FC51AD"/>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FC51AD"/>
    <w:pPr>
      <w:spacing w:line="240" w:lineRule="auto"/>
      <w:ind w:right="6"/>
    </w:pPr>
  </w:style>
  <w:style w:type="paragraph" w:customStyle="1" w:styleId="AppendixHeading0">
    <w:name w:val="Appendix Heading:"/>
    <w:basedOn w:val="Heading1"/>
    <w:next w:val="Normal"/>
    <w:autoRedefine/>
    <w:qFormat/>
    <w:rsid w:val="00D42400"/>
    <w:pPr>
      <w:keepNext w:val="0"/>
      <w:widowControl w:val="0"/>
      <w:numPr>
        <w:numId w:val="13"/>
      </w:numPr>
      <w:ind w:left="426" w:hanging="426"/>
      <w:contextualSpacing/>
    </w:pPr>
    <w:rPr>
      <w:sz w:val="52"/>
    </w:rPr>
  </w:style>
  <w:style w:type="character" w:customStyle="1" w:styleId="Appendheading2Char">
    <w:name w:val="Append heading 2 Char"/>
    <w:basedOn w:val="Heading2Char"/>
    <w:link w:val="Appendheading2"/>
    <w:rsid w:val="00FC51AD"/>
    <w:rPr>
      <w:rFonts w:ascii="Arial Bold" w:eastAsia="Calibri" w:hAnsi="Arial Bold" w:cs="Calibri"/>
      <w:b/>
      <w:spacing w:val="20"/>
      <w:sz w:val="20"/>
      <w:szCs w:val="20"/>
      <w:lang w:eastAsia="en-AU"/>
    </w:rPr>
  </w:style>
  <w:style w:type="paragraph" w:customStyle="1" w:styleId="Numbers">
    <w:name w:val="Numbers"/>
    <w:basedOn w:val="List1"/>
    <w:link w:val="NumbersChar"/>
    <w:qFormat/>
    <w:rsid w:val="00FC51AD"/>
    <w:pPr>
      <w:numPr>
        <w:numId w:val="0"/>
      </w:numPr>
      <w:tabs>
        <w:tab w:val="num" w:pos="720"/>
      </w:tabs>
      <w:ind w:left="720" w:hanging="363"/>
      <w:contextualSpacing/>
    </w:pPr>
  </w:style>
  <w:style w:type="character" w:customStyle="1" w:styleId="List1Char">
    <w:name w:val="List 1 Char"/>
    <w:basedOn w:val="DefaultParagraphFont"/>
    <w:link w:val="List1"/>
    <w:rsid w:val="00FC51AD"/>
    <w:rPr>
      <w:rFonts w:ascii="Arial" w:eastAsia="Times New Roman" w:hAnsi="Arial" w:cs="Times New Roman"/>
      <w:sz w:val="20"/>
      <w:szCs w:val="24"/>
    </w:rPr>
  </w:style>
  <w:style w:type="character" w:customStyle="1" w:styleId="NumbersChar">
    <w:name w:val="Numbers Char"/>
    <w:basedOn w:val="List1Char"/>
    <w:link w:val="Numbers"/>
    <w:rsid w:val="00FC51AD"/>
    <w:rPr>
      <w:rFonts w:ascii="Arial" w:eastAsia="Times New Roman" w:hAnsi="Arial" w:cs="Times New Roman"/>
      <w:sz w:val="20"/>
      <w:szCs w:val="24"/>
    </w:rPr>
  </w:style>
  <w:style w:type="paragraph" w:styleId="ListBullet">
    <w:name w:val="List Bullet"/>
    <w:basedOn w:val="ListParagraph"/>
    <w:uiPriority w:val="22"/>
    <w:qFormat/>
    <w:rsid w:val="00FC51AD"/>
    <w:pPr>
      <w:numPr>
        <w:numId w:val="11"/>
      </w:numPr>
      <w:spacing w:after="160"/>
      <w:ind w:left="357" w:hanging="357"/>
      <w:contextualSpacing/>
    </w:pPr>
    <w:rPr>
      <w:rFonts w:asciiTheme="minorHAnsi" w:eastAsia="Times New Roman" w:hAnsiTheme="minorHAnsi" w:cs="Arial"/>
      <w:color w:val="000000"/>
      <w:kern w:val="28"/>
      <w:lang w:eastAsia="en-US"/>
    </w:rPr>
  </w:style>
  <w:style w:type="paragraph" w:customStyle="1" w:styleId="bodytextLTIMtender">
    <w:name w:val="body text LTIM tender"/>
    <w:basedOn w:val="Normal"/>
    <w:link w:val="bodytextLTIMtenderChar"/>
    <w:qFormat/>
    <w:rsid w:val="00FC51AD"/>
    <w:pPr>
      <w:tabs>
        <w:tab w:val="right" w:pos="9029"/>
      </w:tabs>
      <w:spacing w:line="340" w:lineRule="atLeast"/>
      <w:jc w:val="left"/>
    </w:pPr>
    <w:rPr>
      <w:rFonts w:asciiTheme="majorHAnsi" w:eastAsia="Calibri" w:hAnsiTheme="majorHAnsi" w:cs="Arial"/>
      <w:sz w:val="24"/>
      <w:szCs w:val="20"/>
      <w:lang w:val="en-GB"/>
    </w:rPr>
  </w:style>
  <w:style w:type="character" w:customStyle="1" w:styleId="bodytextLTIMtenderChar">
    <w:name w:val="body text LTIM tender Char"/>
    <w:basedOn w:val="DefaultParagraphFont"/>
    <w:link w:val="bodytextLTIMtender"/>
    <w:rsid w:val="00FC51AD"/>
    <w:rPr>
      <w:rFonts w:asciiTheme="majorHAnsi" w:eastAsia="Calibri" w:hAnsiTheme="majorHAnsi" w:cs="Arial"/>
      <w:sz w:val="24"/>
      <w:szCs w:val="20"/>
      <w:lang w:val="en-GB"/>
    </w:rPr>
  </w:style>
  <w:style w:type="paragraph" w:customStyle="1" w:styleId="SubHeading1-FinalReport">
    <w:name w:val="Sub Heading 1 - Final Report"/>
    <w:basedOn w:val="Normal"/>
    <w:next w:val="Normal"/>
    <w:rsid w:val="00FC51AD"/>
    <w:pPr>
      <w:numPr>
        <w:ilvl w:val="1"/>
        <w:numId w:val="22"/>
      </w:numPr>
      <w:spacing w:before="260" w:after="260" w:line="260" w:lineRule="atLeast"/>
    </w:pPr>
    <w:rPr>
      <w:rFonts w:ascii="Times New Roman" w:hAnsi="Times New Roman"/>
      <w:b/>
      <w:sz w:val="22"/>
      <w:szCs w:val="20"/>
    </w:rPr>
  </w:style>
  <w:style w:type="paragraph" w:customStyle="1" w:styleId="SubHeading2-FinalReport">
    <w:name w:val="Sub Heading 2 - Final Report"/>
    <w:basedOn w:val="Normal"/>
    <w:next w:val="Normal"/>
    <w:rsid w:val="00FC51AD"/>
    <w:pPr>
      <w:numPr>
        <w:ilvl w:val="2"/>
        <w:numId w:val="22"/>
      </w:numPr>
      <w:spacing w:before="260" w:after="260" w:line="260" w:lineRule="atLeast"/>
    </w:pPr>
    <w:rPr>
      <w:rFonts w:ascii="Times New Roman" w:hAnsi="Times New Roman"/>
      <w:b/>
      <w:i/>
      <w:sz w:val="22"/>
      <w:szCs w:val="20"/>
    </w:rPr>
  </w:style>
  <w:style w:type="paragraph" w:customStyle="1" w:styleId="SubHeading3-FinalReport">
    <w:name w:val="Sub Heading 3 - Final Report"/>
    <w:basedOn w:val="Normal"/>
    <w:next w:val="Normal"/>
    <w:rsid w:val="00FC51AD"/>
    <w:pPr>
      <w:numPr>
        <w:ilvl w:val="3"/>
        <w:numId w:val="22"/>
      </w:numPr>
      <w:spacing w:before="260" w:after="260" w:line="260" w:lineRule="atLeast"/>
    </w:pPr>
    <w:rPr>
      <w:rFonts w:ascii="Times New Roman" w:hAnsi="Times New Roman"/>
      <w:i/>
      <w:sz w:val="22"/>
      <w:szCs w:val="20"/>
    </w:rPr>
  </w:style>
  <w:style w:type="paragraph" w:customStyle="1" w:styleId="ChapterTitle-FinalReport">
    <w:name w:val="Chapter Title - Final Report"/>
    <w:basedOn w:val="Normal"/>
    <w:next w:val="Normal"/>
    <w:rsid w:val="00FC51AD"/>
    <w:pPr>
      <w:numPr>
        <w:numId w:val="22"/>
      </w:numPr>
      <w:spacing w:before="320" w:after="320" w:line="360" w:lineRule="auto"/>
    </w:pPr>
    <w:rPr>
      <w:rFonts w:ascii="Times New Roman" w:hAnsi="Times New Roman"/>
      <w:b/>
      <w:caps/>
      <w:sz w:val="28"/>
      <w:szCs w:val="20"/>
    </w:rPr>
  </w:style>
  <w:style w:type="paragraph" w:styleId="BodyText">
    <w:name w:val="Body Text"/>
    <w:basedOn w:val="Normal"/>
    <w:link w:val="BodyTextChar"/>
    <w:rsid w:val="00FC51AD"/>
    <w:pPr>
      <w:spacing w:after="0" w:line="260" w:lineRule="atLeast"/>
    </w:pPr>
    <w:rPr>
      <w:rFonts w:ascii="Times New Roman" w:hAnsi="Times New Roman"/>
      <w:i/>
      <w:iCs/>
      <w:sz w:val="22"/>
      <w:szCs w:val="20"/>
    </w:rPr>
  </w:style>
  <w:style w:type="character" w:customStyle="1" w:styleId="BodyTextChar">
    <w:name w:val="Body Text Char"/>
    <w:basedOn w:val="DefaultParagraphFont"/>
    <w:link w:val="BodyText"/>
    <w:rsid w:val="00FC51AD"/>
    <w:rPr>
      <w:rFonts w:ascii="Times New Roman" w:eastAsia="Times New Roman" w:hAnsi="Times New Roman" w:cs="Times New Roman"/>
      <w:i/>
      <w:iCs/>
      <w:szCs w:val="20"/>
    </w:rPr>
  </w:style>
  <w:style w:type="paragraph" w:customStyle="1" w:styleId="References">
    <w:name w:val="References"/>
    <w:basedOn w:val="Normal"/>
    <w:next w:val="Normal"/>
    <w:link w:val="ReferencesChar"/>
    <w:rsid w:val="00FC51AD"/>
    <w:pPr>
      <w:spacing w:after="220" w:line="240" w:lineRule="atLeast"/>
      <w:ind w:left="851" w:hanging="851"/>
    </w:pPr>
    <w:rPr>
      <w:rFonts w:ascii="Times New Roman" w:hAnsi="Times New Roman"/>
      <w:sz w:val="22"/>
      <w:szCs w:val="20"/>
    </w:rPr>
  </w:style>
  <w:style w:type="character" w:customStyle="1" w:styleId="ReferencesChar">
    <w:name w:val="References Char"/>
    <w:link w:val="References"/>
    <w:rsid w:val="00FC51AD"/>
    <w:rPr>
      <w:rFonts w:ascii="Times New Roman" w:eastAsia="Times New Roman" w:hAnsi="Times New Roman" w:cs="Times New Roman"/>
      <w:szCs w:val="20"/>
    </w:rPr>
  </w:style>
  <w:style w:type="table" w:styleId="LightShading">
    <w:name w:val="Light Shading"/>
    <w:basedOn w:val="TableNormal"/>
    <w:uiPriority w:val="60"/>
    <w:rsid w:val="00FC51AD"/>
    <w:pPr>
      <w:spacing w:after="0" w:line="240" w:lineRule="auto"/>
    </w:pPr>
    <w:rPr>
      <w:rFonts w:ascii="Times New Roman" w:eastAsia="Times New Roman" w:hAnsi="Times New Roman" w:cs="Times New Roman"/>
      <w:color w:val="000000" w:themeColor="text1" w:themeShade="BF"/>
      <w:sz w:val="20"/>
      <w:szCs w:val="20"/>
      <w:lang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eCaption">
    <w:name w:val="Figure Caption"/>
    <w:basedOn w:val="Normal"/>
    <w:next w:val="Normal"/>
    <w:link w:val="FigureCaptionChar"/>
    <w:rsid w:val="00FC51AD"/>
    <w:pPr>
      <w:tabs>
        <w:tab w:val="left" w:pos="1418"/>
      </w:tabs>
      <w:spacing w:before="100" w:after="0" w:line="260" w:lineRule="atLeast"/>
      <w:ind w:left="1418" w:hanging="1418"/>
    </w:pPr>
    <w:rPr>
      <w:rFonts w:ascii="Times New Roman" w:hAnsi="Times New Roman"/>
      <w:sz w:val="22"/>
      <w:szCs w:val="20"/>
    </w:rPr>
  </w:style>
  <w:style w:type="paragraph" w:customStyle="1" w:styleId="TableCaption">
    <w:name w:val="Table Caption"/>
    <w:basedOn w:val="Normal"/>
    <w:link w:val="TableCaptionChar"/>
    <w:rsid w:val="00FC51AD"/>
    <w:pPr>
      <w:spacing w:after="100" w:line="260" w:lineRule="atLeast"/>
      <w:ind w:left="1418" w:hanging="1418"/>
    </w:pPr>
    <w:rPr>
      <w:rFonts w:ascii="Times New Roman" w:hAnsi="Times New Roman"/>
      <w:sz w:val="22"/>
      <w:szCs w:val="20"/>
    </w:rPr>
  </w:style>
  <w:style w:type="character" w:customStyle="1" w:styleId="TableCaptionChar">
    <w:name w:val="Table Caption Char"/>
    <w:link w:val="TableCaption"/>
    <w:rsid w:val="00FC51AD"/>
    <w:rPr>
      <w:rFonts w:ascii="Times New Roman" w:eastAsia="Times New Roman" w:hAnsi="Times New Roman" w:cs="Times New Roman"/>
      <w:szCs w:val="20"/>
    </w:rPr>
  </w:style>
  <w:style w:type="character" w:customStyle="1" w:styleId="FigureCaptionChar">
    <w:name w:val="Figure Caption Char"/>
    <w:link w:val="FigureCaption"/>
    <w:rsid w:val="00FC51AD"/>
    <w:rPr>
      <w:rFonts w:ascii="Times New Roman" w:eastAsia="Times New Roman" w:hAnsi="Times New Roman" w:cs="Times New Roman"/>
      <w:szCs w:val="20"/>
    </w:rPr>
  </w:style>
  <w:style w:type="paragraph" w:styleId="Bibliography">
    <w:name w:val="Bibliography"/>
    <w:basedOn w:val="Normal"/>
    <w:next w:val="Normal"/>
    <w:uiPriority w:val="37"/>
    <w:unhideWhenUsed/>
    <w:rsid w:val="00FC51AD"/>
  </w:style>
  <w:style w:type="character" w:customStyle="1" w:styleId="xbe">
    <w:name w:val="_xbe"/>
    <w:basedOn w:val="DefaultParagraphFont"/>
    <w:rsid w:val="00EC5D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22"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1AD"/>
    <w:pPr>
      <w:spacing w:after="200" w:line="280" w:lineRule="exact"/>
      <w:jc w:val="both"/>
    </w:pPr>
    <w:rPr>
      <w:rFonts w:ascii="Arial" w:eastAsia="Times New Roman" w:hAnsi="Arial" w:cs="Times New Roman"/>
      <w:sz w:val="20"/>
      <w:szCs w:val="24"/>
    </w:rPr>
  </w:style>
  <w:style w:type="paragraph" w:styleId="Heading1">
    <w:name w:val="heading 1"/>
    <w:next w:val="Normal"/>
    <w:link w:val="Heading1Char"/>
    <w:qFormat/>
    <w:rsid w:val="00D42400"/>
    <w:pPr>
      <w:keepNext/>
      <w:numPr>
        <w:numId w:val="14"/>
      </w:numPr>
      <w:tabs>
        <w:tab w:val="left" w:pos="0"/>
      </w:tabs>
      <w:spacing w:before="400" w:after="400" w:line="240" w:lineRule="auto"/>
      <w:outlineLvl w:val="0"/>
    </w:pPr>
    <w:rPr>
      <w:rFonts w:ascii="Arial" w:eastAsia="Calibri" w:hAnsi="Arial" w:cs="Calibri"/>
      <w:sz w:val="28"/>
      <w:szCs w:val="20"/>
      <w:lang w:eastAsia="en-AU"/>
    </w:rPr>
  </w:style>
  <w:style w:type="paragraph" w:styleId="Heading2">
    <w:name w:val="heading 2"/>
    <w:basedOn w:val="Heading1"/>
    <w:next w:val="Normal"/>
    <w:link w:val="Heading2Char"/>
    <w:autoRedefine/>
    <w:qFormat/>
    <w:rsid w:val="00FC51AD"/>
    <w:pPr>
      <w:numPr>
        <w:ilvl w:val="1"/>
      </w:numPr>
      <w:spacing w:before="360" w:after="120" w:line="280" w:lineRule="exact"/>
      <w:outlineLvl w:val="1"/>
    </w:pPr>
    <w:rPr>
      <w:rFonts w:ascii="Arial Bold" w:hAnsi="Arial Bold"/>
      <w:b/>
      <w:spacing w:val="20"/>
      <w:sz w:val="20"/>
    </w:rPr>
  </w:style>
  <w:style w:type="paragraph" w:styleId="Heading3">
    <w:name w:val="heading 3"/>
    <w:next w:val="Normal"/>
    <w:link w:val="Heading3Char"/>
    <w:autoRedefine/>
    <w:qFormat/>
    <w:rsid w:val="00FC51AD"/>
    <w:pPr>
      <w:keepNext/>
      <w:numPr>
        <w:ilvl w:val="2"/>
        <w:numId w:val="14"/>
      </w:numPr>
      <w:tabs>
        <w:tab w:val="left" w:pos="567"/>
      </w:tabs>
      <w:spacing w:before="360" w:after="60" w:line="240" w:lineRule="auto"/>
      <w:outlineLvl w:val="2"/>
    </w:pPr>
    <w:rPr>
      <w:rFonts w:ascii="Arial" w:eastAsia="Times New Roman" w:hAnsi="Arial" w:cs="Times New Roman"/>
      <w:b/>
      <w:sz w:val="20"/>
      <w:szCs w:val="20"/>
    </w:rPr>
  </w:style>
  <w:style w:type="paragraph" w:styleId="Heading4">
    <w:name w:val="heading 4"/>
    <w:aliases w:val="Appendix level 2"/>
    <w:basedOn w:val="Heading2"/>
    <w:next w:val="Normal"/>
    <w:link w:val="Heading4Char"/>
    <w:autoRedefine/>
    <w:qFormat/>
    <w:rsid w:val="00FC51AD"/>
    <w:pPr>
      <w:numPr>
        <w:ilvl w:val="3"/>
      </w:numPr>
      <w:spacing w:after="200"/>
      <w:outlineLvl w:val="3"/>
    </w:pPr>
    <w:rPr>
      <w:b w:val="0"/>
    </w:rPr>
  </w:style>
  <w:style w:type="paragraph" w:styleId="Heading5">
    <w:name w:val="heading 5"/>
    <w:basedOn w:val="Normal"/>
    <w:next w:val="Normal"/>
    <w:link w:val="Heading5Char"/>
    <w:qFormat/>
    <w:rsid w:val="00FC51AD"/>
    <w:pPr>
      <w:numPr>
        <w:ilvl w:val="4"/>
        <w:numId w:val="14"/>
      </w:numPr>
      <w:tabs>
        <w:tab w:val="left" w:pos="720"/>
      </w:tabs>
      <w:spacing w:before="240" w:after="60"/>
      <w:outlineLvl w:val="4"/>
    </w:pPr>
    <w:rPr>
      <w:szCs w:val="20"/>
    </w:rPr>
  </w:style>
  <w:style w:type="paragraph" w:styleId="Heading6">
    <w:name w:val="heading 6"/>
    <w:basedOn w:val="Normal"/>
    <w:next w:val="Normal"/>
    <w:link w:val="Heading6Char"/>
    <w:qFormat/>
    <w:rsid w:val="00F170B5"/>
    <w:pPr>
      <w:numPr>
        <w:ilvl w:val="5"/>
        <w:numId w:val="14"/>
      </w:numPr>
      <w:spacing w:before="300" w:after="400" w:line="240" w:lineRule="auto"/>
      <w:ind w:left="1151" w:hanging="1151"/>
      <w:outlineLvl w:val="5"/>
    </w:pPr>
    <w:rPr>
      <w:sz w:val="52"/>
      <w:szCs w:val="20"/>
    </w:rPr>
  </w:style>
  <w:style w:type="paragraph" w:styleId="Heading7">
    <w:name w:val="heading 7"/>
    <w:basedOn w:val="Normal"/>
    <w:next w:val="Normal"/>
    <w:link w:val="Heading7Char"/>
    <w:qFormat/>
    <w:rsid w:val="009833EE"/>
    <w:pPr>
      <w:numPr>
        <w:ilvl w:val="6"/>
        <w:numId w:val="14"/>
      </w:numPr>
      <w:spacing w:before="360" w:after="120"/>
      <w:outlineLvl w:val="6"/>
    </w:pPr>
    <w:rPr>
      <w:sz w:val="28"/>
      <w:szCs w:val="20"/>
    </w:rPr>
  </w:style>
  <w:style w:type="paragraph" w:styleId="Heading8">
    <w:name w:val="heading 8"/>
    <w:basedOn w:val="Normal"/>
    <w:next w:val="Normal"/>
    <w:link w:val="Heading8Char"/>
    <w:qFormat/>
    <w:rsid w:val="001B055A"/>
    <w:pPr>
      <w:numPr>
        <w:ilvl w:val="7"/>
        <w:numId w:val="14"/>
      </w:numPr>
      <w:spacing w:before="360" w:after="60" w:line="240" w:lineRule="auto"/>
      <w:outlineLvl w:val="7"/>
    </w:pPr>
    <w:rPr>
      <w:b/>
      <w:szCs w:val="20"/>
    </w:rPr>
  </w:style>
  <w:style w:type="paragraph" w:styleId="Heading9">
    <w:name w:val="heading 9"/>
    <w:basedOn w:val="Normal"/>
    <w:next w:val="Normal"/>
    <w:link w:val="Heading9Char"/>
    <w:qFormat/>
    <w:rsid w:val="00FC51AD"/>
    <w:pPr>
      <w:numPr>
        <w:ilvl w:val="8"/>
        <w:numId w:val="14"/>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51AD"/>
    <w:rPr>
      <w:rFonts w:ascii="Arial" w:eastAsia="Calibri" w:hAnsi="Arial" w:cs="Calibri"/>
      <w:sz w:val="28"/>
      <w:szCs w:val="20"/>
      <w:lang w:eastAsia="en-AU"/>
    </w:rPr>
  </w:style>
  <w:style w:type="character" w:customStyle="1" w:styleId="Heading2Char">
    <w:name w:val="Heading 2 Char"/>
    <w:basedOn w:val="DefaultParagraphFont"/>
    <w:link w:val="Heading2"/>
    <w:rsid w:val="00FC51AD"/>
    <w:rPr>
      <w:rFonts w:ascii="Arial Bold" w:eastAsia="Calibri" w:hAnsi="Arial Bold" w:cs="Calibri"/>
      <w:b/>
      <w:spacing w:val="20"/>
      <w:sz w:val="20"/>
      <w:szCs w:val="20"/>
      <w:lang w:eastAsia="en-AU"/>
    </w:rPr>
  </w:style>
  <w:style w:type="character" w:customStyle="1" w:styleId="Heading3Char">
    <w:name w:val="Heading 3 Char"/>
    <w:basedOn w:val="DefaultParagraphFont"/>
    <w:link w:val="Heading3"/>
    <w:rsid w:val="00FC51AD"/>
    <w:rPr>
      <w:rFonts w:ascii="Arial" w:eastAsia="Times New Roman" w:hAnsi="Arial" w:cs="Times New Roman"/>
      <w:b/>
      <w:sz w:val="20"/>
      <w:szCs w:val="20"/>
    </w:rPr>
  </w:style>
  <w:style w:type="character" w:customStyle="1" w:styleId="Heading4Char">
    <w:name w:val="Heading 4 Char"/>
    <w:aliases w:val="Appendix level 2 Char"/>
    <w:basedOn w:val="DefaultParagraphFont"/>
    <w:link w:val="Heading4"/>
    <w:rsid w:val="00FC51AD"/>
    <w:rPr>
      <w:rFonts w:ascii="Arial Bold" w:eastAsia="Calibri" w:hAnsi="Arial Bold" w:cs="Calibri"/>
      <w:spacing w:val="20"/>
      <w:sz w:val="20"/>
      <w:szCs w:val="20"/>
      <w:lang w:eastAsia="en-AU"/>
    </w:rPr>
  </w:style>
  <w:style w:type="character" w:customStyle="1" w:styleId="Heading5Char">
    <w:name w:val="Heading 5 Char"/>
    <w:basedOn w:val="DefaultParagraphFont"/>
    <w:link w:val="Heading5"/>
    <w:rsid w:val="00FC51AD"/>
    <w:rPr>
      <w:rFonts w:ascii="Arial" w:eastAsia="Times New Roman" w:hAnsi="Arial" w:cs="Times New Roman"/>
      <w:sz w:val="20"/>
      <w:szCs w:val="20"/>
    </w:rPr>
  </w:style>
  <w:style w:type="character" w:customStyle="1" w:styleId="Heading6Char">
    <w:name w:val="Heading 6 Char"/>
    <w:basedOn w:val="DefaultParagraphFont"/>
    <w:link w:val="Heading6"/>
    <w:rsid w:val="00F170B5"/>
    <w:rPr>
      <w:rFonts w:ascii="Arial" w:eastAsia="Times New Roman" w:hAnsi="Arial" w:cs="Times New Roman"/>
      <w:sz w:val="52"/>
      <w:szCs w:val="20"/>
    </w:rPr>
  </w:style>
  <w:style w:type="character" w:customStyle="1" w:styleId="Heading7Char">
    <w:name w:val="Heading 7 Char"/>
    <w:basedOn w:val="DefaultParagraphFont"/>
    <w:link w:val="Heading7"/>
    <w:rsid w:val="009833EE"/>
    <w:rPr>
      <w:rFonts w:ascii="Arial" w:eastAsia="Times New Roman" w:hAnsi="Arial" w:cs="Times New Roman"/>
      <w:sz w:val="28"/>
      <w:szCs w:val="20"/>
    </w:rPr>
  </w:style>
  <w:style w:type="character" w:customStyle="1" w:styleId="Heading8Char">
    <w:name w:val="Heading 8 Char"/>
    <w:basedOn w:val="DefaultParagraphFont"/>
    <w:link w:val="Heading8"/>
    <w:rsid w:val="001B055A"/>
    <w:rPr>
      <w:rFonts w:ascii="Arial" w:eastAsia="Times New Roman" w:hAnsi="Arial" w:cs="Times New Roman"/>
      <w:b/>
      <w:sz w:val="20"/>
      <w:szCs w:val="20"/>
    </w:rPr>
  </w:style>
  <w:style w:type="character" w:customStyle="1" w:styleId="Heading9Char">
    <w:name w:val="Heading 9 Char"/>
    <w:basedOn w:val="DefaultParagraphFont"/>
    <w:link w:val="Heading9"/>
    <w:rsid w:val="00FC51AD"/>
    <w:rPr>
      <w:rFonts w:ascii="Arial" w:eastAsia="Times New Roman" w:hAnsi="Arial" w:cs="Times New Roman"/>
      <w:b/>
      <w:i/>
      <w:sz w:val="18"/>
      <w:szCs w:val="20"/>
    </w:rPr>
  </w:style>
  <w:style w:type="paragraph" w:customStyle="1" w:styleId="Title-SubHeading">
    <w:name w:val="Title - SubHeading"/>
    <w:basedOn w:val="Normal"/>
    <w:rsid w:val="00FC51AD"/>
    <w:pPr>
      <w:spacing w:before="200"/>
      <w:ind w:left="714"/>
    </w:pPr>
    <w:rPr>
      <w:b/>
      <w:spacing w:val="40"/>
      <w:sz w:val="24"/>
    </w:rPr>
  </w:style>
  <w:style w:type="paragraph" w:styleId="Footer">
    <w:name w:val="footer"/>
    <w:basedOn w:val="Normal"/>
    <w:link w:val="FooterChar"/>
    <w:uiPriority w:val="99"/>
    <w:rsid w:val="00FC51AD"/>
    <w:pPr>
      <w:tabs>
        <w:tab w:val="center" w:pos="4320"/>
        <w:tab w:val="right" w:pos="8640"/>
      </w:tabs>
    </w:pPr>
  </w:style>
  <w:style w:type="character" w:customStyle="1" w:styleId="FooterChar">
    <w:name w:val="Footer Char"/>
    <w:basedOn w:val="DefaultParagraphFont"/>
    <w:link w:val="Footer"/>
    <w:uiPriority w:val="99"/>
    <w:rsid w:val="00FC51AD"/>
    <w:rPr>
      <w:rFonts w:ascii="Arial" w:eastAsia="Times New Roman" w:hAnsi="Arial" w:cs="Times New Roman"/>
      <w:sz w:val="20"/>
      <w:szCs w:val="24"/>
    </w:rPr>
  </w:style>
  <w:style w:type="paragraph" w:styleId="TOC1">
    <w:name w:val="toc 1"/>
    <w:basedOn w:val="Normal"/>
    <w:next w:val="Normal"/>
    <w:autoRedefine/>
    <w:uiPriority w:val="39"/>
    <w:rsid w:val="00FC51AD"/>
    <w:pPr>
      <w:tabs>
        <w:tab w:val="left" w:pos="697"/>
        <w:tab w:val="right" w:leader="dot" w:pos="9156"/>
      </w:tabs>
      <w:spacing w:before="300" w:after="120" w:line="240" w:lineRule="atLeast"/>
      <w:jc w:val="left"/>
    </w:pPr>
    <w:rPr>
      <w:rFonts w:ascii="Arial Bold" w:hAnsi="Arial Bold"/>
      <w:b/>
      <w:bCs/>
      <w:noProof/>
      <w:szCs w:val="18"/>
    </w:rPr>
  </w:style>
  <w:style w:type="paragraph" w:styleId="TOC2">
    <w:name w:val="toc 2"/>
    <w:basedOn w:val="Normal"/>
    <w:next w:val="Normal"/>
    <w:autoRedefine/>
    <w:uiPriority w:val="39"/>
    <w:rsid w:val="00FC51AD"/>
    <w:pPr>
      <w:tabs>
        <w:tab w:val="right" w:leader="dot" w:pos="9156"/>
      </w:tabs>
      <w:spacing w:before="120" w:after="120" w:line="240" w:lineRule="atLeast"/>
      <w:ind w:left="697" w:hanging="697"/>
      <w:jc w:val="left"/>
    </w:pPr>
    <w:rPr>
      <w:noProof/>
      <w:szCs w:val="18"/>
    </w:rPr>
  </w:style>
  <w:style w:type="paragraph" w:styleId="TOC3">
    <w:name w:val="toc 3"/>
    <w:basedOn w:val="Normal"/>
    <w:next w:val="Normal"/>
    <w:autoRedefine/>
    <w:uiPriority w:val="39"/>
    <w:rsid w:val="00FC51AD"/>
    <w:pPr>
      <w:tabs>
        <w:tab w:val="left" w:pos="709"/>
        <w:tab w:val="left" w:pos="1320"/>
        <w:tab w:val="right" w:leader="dot" w:pos="9156"/>
      </w:tabs>
      <w:spacing w:before="100" w:after="100" w:line="240" w:lineRule="atLeast"/>
      <w:jc w:val="left"/>
    </w:pPr>
    <w:rPr>
      <w:iCs/>
      <w:noProof/>
      <w:szCs w:val="20"/>
    </w:rPr>
  </w:style>
  <w:style w:type="paragraph" w:styleId="TOC4">
    <w:name w:val="toc 4"/>
    <w:basedOn w:val="Normal"/>
    <w:next w:val="Normal"/>
    <w:autoRedefine/>
    <w:rsid w:val="00FC51AD"/>
    <w:pPr>
      <w:spacing w:after="0" w:line="240" w:lineRule="auto"/>
      <w:ind w:left="720"/>
    </w:pPr>
    <w:rPr>
      <w:rFonts w:ascii="Century Gothic" w:hAnsi="Century Gothic"/>
      <w:sz w:val="18"/>
      <w:szCs w:val="18"/>
    </w:rPr>
  </w:style>
  <w:style w:type="paragraph" w:styleId="TOC5">
    <w:name w:val="toc 5"/>
    <w:basedOn w:val="Normal"/>
    <w:next w:val="Normal"/>
    <w:autoRedefine/>
    <w:rsid w:val="00FC51AD"/>
    <w:pPr>
      <w:spacing w:after="0" w:line="240" w:lineRule="auto"/>
      <w:ind w:left="960"/>
    </w:pPr>
    <w:rPr>
      <w:rFonts w:ascii="Century Gothic" w:hAnsi="Century Gothic"/>
      <w:sz w:val="18"/>
      <w:szCs w:val="18"/>
    </w:rPr>
  </w:style>
  <w:style w:type="paragraph" w:customStyle="1" w:styleId="11FigureNo">
    <w:name w:val="1.1 Figure No."/>
    <w:basedOn w:val="Normal"/>
    <w:rsid w:val="00FC51AD"/>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link w:val="FootnoteTextChar"/>
    <w:semiHidden/>
    <w:rsid w:val="00FC51AD"/>
    <w:rPr>
      <w:szCs w:val="20"/>
    </w:rPr>
  </w:style>
  <w:style w:type="character" w:customStyle="1" w:styleId="FootnoteTextChar">
    <w:name w:val="Footnote Text Char"/>
    <w:basedOn w:val="DefaultParagraphFont"/>
    <w:link w:val="FootnoteText"/>
    <w:semiHidden/>
    <w:rsid w:val="00FC51AD"/>
    <w:rPr>
      <w:rFonts w:ascii="Arial" w:eastAsia="Times New Roman" w:hAnsi="Arial" w:cs="Times New Roman"/>
      <w:sz w:val="20"/>
      <w:szCs w:val="20"/>
    </w:rPr>
  </w:style>
  <w:style w:type="paragraph" w:customStyle="1" w:styleId="Heading10ptbold">
    <w:name w:val="Heading 10pt bold"/>
    <w:rsid w:val="00FC51AD"/>
    <w:pPr>
      <w:spacing w:after="80" w:line="240" w:lineRule="auto"/>
    </w:pPr>
    <w:rPr>
      <w:rFonts w:ascii="Arial" w:eastAsia="Times New Roman" w:hAnsi="Arial" w:cs="Times New Roman"/>
      <w:b/>
      <w:caps/>
      <w:spacing w:val="10"/>
      <w:sz w:val="20"/>
      <w:szCs w:val="24"/>
    </w:rPr>
  </w:style>
  <w:style w:type="paragraph" w:customStyle="1" w:styleId="TitleforDocument">
    <w:name w:val="Title for Document"/>
    <w:rsid w:val="00FC51AD"/>
    <w:pPr>
      <w:spacing w:before="200" w:after="200" w:line="700" w:lineRule="exact"/>
      <w:ind w:left="-108" w:right="17"/>
    </w:pPr>
    <w:rPr>
      <w:rFonts w:ascii="Arial" w:eastAsia="Times New Roman" w:hAnsi="Arial" w:cs="Times New Roman"/>
      <w:sz w:val="72"/>
      <w:szCs w:val="52"/>
    </w:rPr>
  </w:style>
  <w:style w:type="table" w:styleId="TableGrid">
    <w:name w:val="Table Grid"/>
    <w:basedOn w:val="TableNormal"/>
    <w:uiPriority w:val="59"/>
    <w:rsid w:val="00FC51AD"/>
    <w:pPr>
      <w:spacing w:after="0" w:line="240" w:lineRule="auto"/>
    </w:pPr>
    <w:rPr>
      <w:rFonts w:ascii="Arial" w:eastAsia="Times New Roman" w:hAnsi="Arial" w:cs="Times New Roman"/>
      <w:sz w:val="20"/>
      <w:szCs w:val="20"/>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FC51AD"/>
    <w:pPr>
      <w:pBdr>
        <w:bottom w:val="single" w:sz="2" w:space="1" w:color="000000"/>
      </w:pBdr>
      <w:spacing w:before="1400" w:after="400" w:line="240" w:lineRule="auto"/>
      <w:ind w:right="85"/>
    </w:pPr>
    <w:rPr>
      <w:rFonts w:ascii="Arial" w:eastAsia="Times New Roman" w:hAnsi="Arial" w:cs="Times New Roman"/>
      <w:sz w:val="52"/>
      <w:szCs w:val="20"/>
    </w:rPr>
  </w:style>
  <w:style w:type="paragraph" w:styleId="Header">
    <w:name w:val="header"/>
    <w:basedOn w:val="Normal"/>
    <w:link w:val="HeaderChar"/>
    <w:rsid w:val="00FC51AD"/>
    <w:pPr>
      <w:tabs>
        <w:tab w:val="center" w:pos="4320"/>
        <w:tab w:val="right" w:pos="8640"/>
      </w:tabs>
    </w:pPr>
  </w:style>
  <w:style w:type="character" w:customStyle="1" w:styleId="HeaderChar">
    <w:name w:val="Header Char"/>
    <w:basedOn w:val="DefaultParagraphFont"/>
    <w:link w:val="Header"/>
    <w:rsid w:val="00FC51AD"/>
    <w:rPr>
      <w:rFonts w:ascii="Arial" w:eastAsia="Times New Roman" w:hAnsi="Arial" w:cs="Times New Roman"/>
      <w:sz w:val="20"/>
      <w:szCs w:val="24"/>
    </w:rPr>
  </w:style>
  <w:style w:type="paragraph" w:customStyle="1" w:styleId="PictureSpacing">
    <w:name w:val="Picture Spacing"/>
    <w:basedOn w:val="Normal"/>
    <w:rsid w:val="00FC51AD"/>
    <w:pPr>
      <w:spacing w:line="240" w:lineRule="auto"/>
      <w:ind w:right="6"/>
    </w:pPr>
  </w:style>
  <w:style w:type="character" w:styleId="Hyperlink">
    <w:name w:val="Hyperlink"/>
    <w:uiPriority w:val="99"/>
    <w:rsid w:val="00FC51AD"/>
    <w:rPr>
      <w:color w:val="0000FF"/>
      <w:u w:val="single"/>
    </w:rPr>
  </w:style>
  <w:style w:type="paragraph" w:styleId="TableofFigures">
    <w:name w:val="table of figures"/>
    <w:basedOn w:val="Normal"/>
    <w:next w:val="Normal"/>
    <w:uiPriority w:val="99"/>
    <w:rsid w:val="00FC51AD"/>
  </w:style>
  <w:style w:type="paragraph" w:customStyle="1" w:styleId="List1">
    <w:name w:val="List 1"/>
    <w:basedOn w:val="Normal"/>
    <w:link w:val="List1Char"/>
    <w:autoRedefine/>
    <w:rsid w:val="00FC51AD"/>
    <w:pPr>
      <w:numPr>
        <w:numId w:val="1"/>
      </w:numPr>
      <w:spacing w:after="40"/>
      <w:ind w:left="709" w:right="6" w:hanging="357"/>
    </w:pPr>
  </w:style>
  <w:style w:type="paragraph" w:styleId="NoSpacing">
    <w:name w:val="No Spacing"/>
    <w:uiPriority w:val="1"/>
    <w:qFormat/>
    <w:rsid w:val="00FC51AD"/>
    <w:pPr>
      <w:spacing w:after="0" w:line="240" w:lineRule="auto"/>
      <w:jc w:val="both"/>
    </w:pPr>
    <w:rPr>
      <w:rFonts w:ascii="Arial" w:eastAsia="Times New Roman" w:hAnsi="Arial" w:cs="Times New Roman"/>
      <w:sz w:val="20"/>
      <w:szCs w:val="24"/>
    </w:rPr>
  </w:style>
  <w:style w:type="paragraph" w:customStyle="1" w:styleId="Notesheading">
    <w:name w:val="Notes heading"/>
    <w:basedOn w:val="Normal"/>
    <w:rsid w:val="00FC51AD"/>
    <w:pPr>
      <w:ind w:right="4"/>
    </w:pPr>
    <w:rPr>
      <w:u w:val="single"/>
    </w:rPr>
  </w:style>
  <w:style w:type="paragraph" w:customStyle="1" w:styleId="Indentedtext">
    <w:name w:val="Indented text"/>
    <w:basedOn w:val="Normal"/>
    <w:rsid w:val="00FC51AD"/>
    <w:pPr>
      <w:ind w:left="567"/>
    </w:pPr>
  </w:style>
  <w:style w:type="paragraph" w:customStyle="1" w:styleId="StyleHeading1Right001cmBottomNoborder">
    <w:name w:val="Style Heading 1 + Right:  0.01 cm Bottom: (No border)"/>
    <w:basedOn w:val="Heading1"/>
    <w:rsid w:val="00FC51AD"/>
    <w:pPr>
      <w:ind w:right="4"/>
    </w:pPr>
  </w:style>
  <w:style w:type="paragraph" w:customStyle="1" w:styleId="StyleHeading1Right001cmBottomNoborder1">
    <w:name w:val="Style Heading 1 + Right:  0.01 cm Bottom: (No border)1"/>
    <w:basedOn w:val="Heading1"/>
    <w:rsid w:val="00FC51AD"/>
    <w:pPr>
      <w:ind w:right="4"/>
    </w:pPr>
  </w:style>
  <w:style w:type="paragraph" w:customStyle="1" w:styleId="StyleHeading1Right001cmBottomNoborder2">
    <w:name w:val="Style Heading 1 + Right:  0.01 cm Bottom: (No border)2"/>
    <w:basedOn w:val="Heading1"/>
    <w:next w:val="Normal"/>
    <w:rsid w:val="00FC51AD"/>
    <w:pPr>
      <w:ind w:right="6"/>
    </w:pPr>
  </w:style>
  <w:style w:type="paragraph" w:styleId="Caption">
    <w:name w:val="caption"/>
    <w:basedOn w:val="Normal"/>
    <w:next w:val="Normal"/>
    <w:link w:val="CaptionChar"/>
    <w:qFormat/>
    <w:rsid w:val="00FC51AD"/>
    <w:pPr>
      <w:spacing w:before="120" w:after="120" w:line="240" w:lineRule="auto"/>
    </w:pPr>
    <w:rPr>
      <w:b/>
      <w:bCs/>
      <w:sz w:val="18"/>
      <w:szCs w:val="20"/>
    </w:rPr>
  </w:style>
  <w:style w:type="character" w:customStyle="1" w:styleId="CaptionChar">
    <w:name w:val="Caption Char"/>
    <w:link w:val="Caption"/>
    <w:rsid w:val="00FC51AD"/>
    <w:rPr>
      <w:rFonts w:ascii="Arial" w:eastAsia="Times New Roman" w:hAnsi="Arial" w:cs="Times New Roman"/>
      <w:b/>
      <w:bCs/>
      <w:sz w:val="18"/>
      <w:szCs w:val="20"/>
    </w:rPr>
  </w:style>
  <w:style w:type="paragraph" w:customStyle="1" w:styleId="TableHeadingLeft">
    <w:name w:val="Table Heading Left"/>
    <w:basedOn w:val="Normal"/>
    <w:link w:val="TableHeadingLeftChar"/>
    <w:rsid w:val="00FC51AD"/>
    <w:pPr>
      <w:spacing w:before="80" w:after="80" w:line="240" w:lineRule="exact"/>
      <w:ind w:right="6"/>
      <w:jc w:val="left"/>
    </w:pPr>
    <w:rPr>
      <w:b/>
      <w:szCs w:val="20"/>
      <w:lang w:val="en-US"/>
    </w:rPr>
  </w:style>
  <w:style w:type="paragraph" w:customStyle="1" w:styleId="TableHeadingRight">
    <w:name w:val="Table Heading Right"/>
    <w:basedOn w:val="Normal"/>
    <w:rsid w:val="00FC51AD"/>
    <w:pPr>
      <w:spacing w:before="80" w:after="80" w:line="240" w:lineRule="exact"/>
      <w:ind w:right="6"/>
      <w:jc w:val="right"/>
    </w:pPr>
    <w:rPr>
      <w:b/>
      <w:szCs w:val="20"/>
      <w:lang w:val="en-US"/>
    </w:rPr>
  </w:style>
  <w:style w:type="paragraph" w:customStyle="1" w:styleId="TablebodycopyLEFT">
    <w:name w:val="Table body copy LEFT"/>
    <w:basedOn w:val="Normal"/>
    <w:rsid w:val="00FC51AD"/>
    <w:pPr>
      <w:spacing w:before="80" w:after="80" w:line="240" w:lineRule="exact"/>
      <w:ind w:right="6"/>
      <w:jc w:val="left"/>
    </w:pPr>
    <w:rPr>
      <w:szCs w:val="20"/>
      <w:lang w:val="en-US"/>
    </w:rPr>
  </w:style>
  <w:style w:type="paragraph" w:customStyle="1" w:styleId="TablebodycopyRIGHT">
    <w:name w:val="Table body copy RIGHT"/>
    <w:basedOn w:val="Normal"/>
    <w:rsid w:val="00FC51AD"/>
    <w:pPr>
      <w:spacing w:before="80" w:after="80" w:line="240" w:lineRule="exact"/>
      <w:ind w:right="6"/>
      <w:jc w:val="right"/>
    </w:pPr>
    <w:rPr>
      <w:szCs w:val="20"/>
      <w:lang w:val="en-US"/>
    </w:rPr>
  </w:style>
  <w:style w:type="paragraph" w:customStyle="1" w:styleId="Tablefootnote">
    <w:name w:val="Table footnote"/>
    <w:basedOn w:val="Normal"/>
    <w:rsid w:val="00FC51AD"/>
    <w:pPr>
      <w:spacing w:before="60" w:after="60" w:line="240" w:lineRule="auto"/>
      <w:ind w:right="6"/>
      <w:jc w:val="left"/>
    </w:pPr>
    <w:rPr>
      <w:sz w:val="16"/>
      <w:szCs w:val="16"/>
      <w:lang w:val="en-US"/>
    </w:rPr>
  </w:style>
  <w:style w:type="paragraph" w:customStyle="1" w:styleId="Bullets1">
    <w:name w:val="Bullets 1"/>
    <w:basedOn w:val="List1"/>
    <w:qFormat/>
    <w:rsid w:val="00F556E9"/>
    <w:pPr>
      <w:numPr>
        <w:numId w:val="3"/>
      </w:numPr>
      <w:tabs>
        <w:tab w:val="clear" w:pos="720"/>
        <w:tab w:val="left" w:pos="851"/>
        <w:tab w:val="left" w:pos="1134"/>
      </w:tabs>
      <w:spacing w:after="0"/>
      <w:ind w:left="709" w:right="0" w:hanging="283"/>
    </w:pPr>
  </w:style>
  <w:style w:type="paragraph" w:customStyle="1" w:styleId="Bullets">
    <w:name w:val="Bullets"/>
    <w:basedOn w:val="Normal"/>
    <w:rsid w:val="00FC51AD"/>
    <w:pPr>
      <w:numPr>
        <w:ilvl w:val="1"/>
        <w:numId w:val="1"/>
      </w:numPr>
    </w:pPr>
  </w:style>
  <w:style w:type="paragraph" w:customStyle="1" w:styleId="Bullets2">
    <w:name w:val="Bullets 2"/>
    <w:qFormat/>
    <w:rsid w:val="00FC51AD"/>
    <w:pPr>
      <w:numPr>
        <w:numId w:val="4"/>
      </w:numPr>
      <w:tabs>
        <w:tab w:val="left" w:pos="1701"/>
      </w:tabs>
      <w:spacing w:after="0" w:line="280" w:lineRule="exact"/>
    </w:pPr>
    <w:rPr>
      <w:rFonts w:ascii="Arial" w:eastAsia="Times New Roman" w:hAnsi="Arial" w:cs="Times New Roman"/>
      <w:sz w:val="20"/>
      <w:szCs w:val="24"/>
    </w:rPr>
  </w:style>
  <w:style w:type="paragraph" w:customStyle="1" w:styleId="CVName">
    <w:name w:val="CV Name"/>
    <w:basedOn w:val="Normal"/>
    <w:rsid w:val="00FC51AD"/>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FC51AD"/>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FC51AD"/>
    <w:pPr>
      <w:spacing w:before="360" w:after="120" w:line="240" w:lineRule="auto"/>
      <w:ind w:right="6"/>
      <w:jc w:val="left"/>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FC51AD"/>
    <w:pPr>
      <w:spacing w:after="0" w:line="240" w:lineRule="atLeast"/>
    </w:pPr>
    <w:rPr>
      <w:b/>
      <w:bCs/>
      <w:caps/>
      <w:spacing w:val="20"/>
      <w:sz w:val="18"/>
      <w:szCs w:val="20"/>
    </w:rPr>
  </w:style>
  <w:style w:type="paragraph" w:customStyle="1" w:styleId="TableHeading">
    <w:name w:val="Table Heading"/>
    <w:basedOn w:val="Normal"/>
    <w:rsid w:val="00FC51AD"/>
    <w:pPr>
      <w:spacing w:line="180" w:lineRule="exact"/>
      <w:jc w:val="left"/>
    </w:pPr>
    <w:rPr>
      <w:b/>
      <w:bCs/>
      <w:sz w:val="14"/>
      <w:szCs w:val="14"/>
    </w:rPr>
  </w:style>
  <w:style w:type="paragraph" w:customStyle="1" w:styleId="HeadingNOnumbering">
    <w:name w:val="Heading NO numbering"/>
    <w:basedOn w:val="StyleHeading1Right001cmBottomNoborder2"/>
    <w:rsid w:val="00FC51AD"/>
  </w:style>
  <w:style w:type="paragraph" w:customStyle="1" w:styleId="HeadingNOnumbers0">
    <w:name w:val="Heading NO numbers"/>
    <w:basedOn w:val="Headingnonumbers"/>
    <w:next w:val="Normal"/>
    <w:rsid w:val="00FC51AD"/>
    <w:pPr>
      <w:pBdr>
        <w:bottom w:val="none" w:sz="0" w:space="0" w:color="auto"/>
      </w:pBdr>
    </w:pPr>
  </w:style>
  <w:style w:type="paragraph" w:customStyle="1" w:styleId="Heading2NOnumbers">
    <w:name w:val="Heading 2 NO numbers"/>
    <w:next w:val="Normal"/>
    <w:rsid w:val="00FC51AD"/>
    <w:pPr>
      <w:spacing w:before="240" w:after="120" w:line="240" w:lineRule="auto"/>
    </w:pPr>
    <w:rPr>
      <w:rFonts w:ascii="Arial" w:eastAsia="Times New Roman" w:hAnsi="Arial" w:cs="Times New Roman"/>
      <w:b/>
      <w:caps/>
      <w:spacing w:val="20"/>
      <w:sz w:val="20"/>
      <w:szCs w:val="20"/>
    </w:rPr>
  </w:style>
  <w:style w:type="paragraph" w:customStyle="1" w:styleId="FIGUREHEADING">
    <w:name w:val="FIGURE HEADING"/>
    <w:basedOn w:val="TableHeading"/>
    <w:rsid w:val="00FC51AD"/>
  </w:style>
  <w:style w:type="paragraph" w:customStyle="1" w:styleId="Bullets3">
    <w:name w:val="Bullets 3"/>
    <w:qFormat/>
    <w:rsid w:val="00FC51AD"/>
    <w:pPr>
      <w:numPr>
        <w:numId w:val="5"/>
      </w:numPr>
      <w:tabs>
        <w:tab w:val="left" w:pos="2268"/>
      </w:tabs>
      <w:spacing w:after="0" w:line="280" w:lineRule="exact"/>
    </w:pPr>
    <w:rPr>
      <w:rFonts w:ascii="Arial" w:eastAsia="Times New Roman" w:hAnsi="Arial" w:cs="Times New Roman"/>
      <w:sz w:val="20"/>
      <w:szCs w:val="24"/>
    </w:rPr>
  </w:style>
  <w:style w:type="character" w:styleId="FootnoteReference">
    <w:name w:val="footnote reference"/>
    <w:semiHidden/>
    <w:rsid w:val="00FC51AD"/>
    <w:rPr>
      <w:vertAlign w:val="superscript"/>
    </w:rPr>
  </w:style>
  <w:style w:type="paragraph" w:styleId="DocumentMap">
    <w:name w:val="Document Map"/>
    <w:basedOn w:val="Normal"/>
    <w:link w:val="DocumentMapChar"/>
    <w:semiHidden/>
    <w:rsid w:val="00FC51AD"/>
    <w:pPr>
      <w:shd w:val="clear" w:color="auto" w:fill="000080"/>
    </w:pPr>
    <w:rPr>
      <w:rFonts w:ascii="Tahoma" w:hAnsi="Tahoma" w:cs="Tahoma"/>
      <w:szCs w:val="20"/>
    </w:rPr>
  </w:style>
  <w:style w:type="character" w:customStyle="1" w:styleId="DocumentMapChar">
    <w:name w:val="Document Map Char"/>
    <w:basedOn w:val="DefaultParagraphFont"/>
    <w:link w:val="DocumentMap"/>
    <w:semiHidden/>
    <w:rsid w:val="00FC51AD"/>
    <w:rPr>
      <w:rFonts w:ascii="Tahoma" w:eastAsia="Times New Roman" w:hAnsi="Tahoma" w:cs="Tahoma"/>
      <w:sz w:val="20"/>
      <w:szCs w:val="20"/>
      <w:shd w:val="clear" w:color="auto" w:fill="000080"/>
    </w:rPr>
  </w:style>
  <w:style w:type="character" w:styleId="PageNumber">
    <w:name w:val="page number"/>
    <w:basedOn w:val="DefaultParagraphFont"/>
    <w:rsid w:val="00FC51AD"/>
  </w:style>
  <w:style w:type="paragraph" w:customStyle="1" w:styleId="footsyle1">
    <w:name w:val="footsyle1"/>
    <w:basedOn w:val="Normal"/>
    <w:rsid w:val="00FC51AD"/>
    <w:pPr>
      <w:spacing w:line="240" w:lineRule="auto"/>
    </w:pPr>
  </w:style>
  <w:style w:type="paragraph" w:customStyle="1" w:styleId="TaskHeadings">
    <w:name w:val="Task Headings"/>
    <w:basedOn w:val="Caption"/>
    <w:qFormat/>
    <w:rsid w:val="00FC51AD"/>
    <w:pPr>
      <w:numPr>
        <w:numId w:val="6"/>
      </w:numPr>
      <w:tabs>
        <w:tab w:val="clear" w:pos="1080"/>
        <w:tab w:val="left" w:pos="1134"/>
      </w:tabs>
      <w:spacing w:line="360" w:lineRule="auto"/>
      <w:ind w:left="1134" w:hanging="1134"/>
    </w:pPr>
    <w:rPr>
      <w:rFonts w:cs="Arial"/>
      <w:sz w:val="20"/>
    </w:rPr>
  </w:style>
  <w:style w:type="paragraph" w:customStyle="1" w:styleId="AppendixHeading">
    <w:name w:val="Appendix Heading"/>
    <w:basedOn w:val="Heading1"/>
    <w:next w:val="Normal"/>
    <w:autoRedefine/>
    <w:qFormat/>
    <w:rsid w:val="00FC51AD"/>
    <w:pPr>
      <w:numPr>
        <w:numId w:val="10"/>
      </w:numPr>
      <w:spacing w:before="120" w:after="120"/>
    </w:pPr>
    <w:rPr>
      <w:rFonts w:cs="Arial"/>
      <w:bCs/>
      <w:kern w:val="32"/>
      <w:szCs w:val="32"/>
      <w:lang w:val="en-US"/>
    </w:rPr>
  </w:style>
  <w:style w:type="paragraph" w:styleId="PlainText">
    <w:name w:val="Plain Text"/>
    <w:basedOn w:val="Normal"/>
    <w:link w:val="PlainTextChar"/>
    <w:uiPriority w:val="99"/>
    <w:semiHidden/>
    <w:unhideWhenUsed/>
    <w:rsid w:val="00FC51AD"/>
    <w:pPr>
      <w:spacing w:after="0" w:line="240" w:lineRule="auto"/>
      <w:jc w:val="left"/>
    </w:pPr>
    <w:rPr>
      <w:rFonts w:ascii="Verdana" w:eastAsia="Calibri" w:hAnsi="Verdana"/>
      <w:szCs w:val="20"/>
    </w:rPr>
  </w:style>
  <w:style w:type="character" w:customStyle="1" w:styleId="PlainTextChar">
    <w:name w:val="Plain Text Char"/>
    <w:basedOn w:val="DefaultParagraphFont"/>
    <w:link w:val="PlainText"/>
    <w:uiPriority w:val="99"/>
    <w:semiHidden/>
    <w:rsid w:val="00FC51AD"/>
    <w:rPr>
      <w:rFonts w:ascii="Verdana" w:eastAsia="Calibri" w:hAnsi="Verdana" w:cs="Times New Roman"/>
      <w:sz w:val="20"/>
      <w:szCs w:val="20"/>
    </w:rPr>
  </w:style>
  <w:style w:type="paragraph" w:styleId="ListParagraph">
    <w:name w:val="List Paragraph"/>
    <w:basedOn w:val="Normal"/>
    <w:uiPriority w:val="34"/>
    <w:qFormat/>
    <w:rsid w:val="00FC51AD"/>
    <w:pPr>
      <w:spacing w:after="0" w:line="240" w:lineRule="auto"/>
      <w:ind w:left="720"/>
      <w:jc w:val="left"/>
    </w:pPr>
    <w:rPr>
      <w:rFonts w:eastAsia="Calibri" w:cs="Calibri"/>
      <w:sz w:val="22"/>
      <w:szCs w:val="22"/>
      <w:lang w:eastAsia="en-AU"/>
    </w:rPr>
  </w:style>
  <w:style w:type="paragraph" w:styleId="BalloonText">
    <w:name w:val="Balloon Text"/>
    <w:basedOn w:val="Normal"/>
    <w:link w:val="BalloonTextChar"/>
    <w:uiPriority w:val="99"/>
    <w:semiHidden/>
    <w:unhideWhenUsed/>
    <w:rsid w:val="00FC51AD"/>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FC51AD"/>
    <w:rPr>
      <w:rFonts w:ascii="Tahoma" w:eastAsia="Times New Roman" w:hAnsi="Tahoma" w:cs="Times New Roman"/>
      <w:sz w:val="16"/>
      <w:szCs w:val="16"/>
    </w:rPr>
  </w:style>
  <w:style w:type="character" w:styleId="Emphasis">
    <w:name w:val="Emphasis"/>
    <w:uiPriority w:val="20"/>
    <w:qFormat/>
    <w:rsid w:val="00FC51AD"/>
    <w:rPr>
      <w:i/>
      <w:iCs/>
    </w:rPr>
  </w:style>
  <w:style w:type="character" w:styleId="CommentReference">
    <w:name w:val="annotation reference"/>
    <w:basedOn w:val="DefaultParagraphFont"/>
    <w:uiPriority w:val="99"/>
    <w:semiHidden/>
    <w:unhideWhenUsed/>
    <w:rsid w:val="00FC51AD"/>
    <w:rPr>
      <w:sz w:val="16"/>
      <w:szCs w:val="16"/>
    </w:rPr>
  </w:style>
  <w:style w:type="paragraph" w:styleId="CommentText">
    <w:name w:val="annotation text"/>
    <w:basedOn w:val="Normal"/>
    <w:link w:val="CommentTextChar"/>
    <w:uiPriority w:val="99"/>
    <w:unhideWhenUsed/>
    <w:rsid w:val="00FC51AD"/>
    <w:pPr>
      <w:spacing w:line="240" w:lineRule="auto"/>
    </w:pPr>
    <w:rPr>
      <w:szCs w:val="20"/>
    </w:rPr>
  </w:style>
  <w:style w:type="character" w:customStyle="1" w:styleId="CommentTextChar">
    <w:name w:val="Comment Text Char"/>
    <w:basedOn w:val="DefaultParagraphFont"/>
    <w:link w:val="CommentText"/>
    <w:uiPriority w:val="99"/>
    <w:rsid w:val="00FC51A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C51AD"/>
    <w:rPr>
      <w:b/>
      <w:bCs/>
    </w:rPr>
  </w:style>
  <w:style w:type="character" w:customStyle="1" w:styleId="CommentSubjectChar">
    <w:name w:val="Comment Subject Char"/>
    <w:basedOn w:val="CommentTextChar"/>
    <w:link w:val="CommentSubject"/>
    <w:uiPriority w:val="99"/>
    <w:semiHidden/>
    <w:rsid w:val="00FC51AD"/>
    <w:rPr>
      <w:rFonts w:ascii="Arial" w:eastAsia="Times New Roman" w:hAnsi="Arial" w:cs="Times New Roman"/>
      <w:b/>
      <w:bCs/>
      <w:sz w:val="20"/>
      <w:szCs w:val="20"/>
    </w:rPr>
  </w:style>
  <w:style w:type="paragraph" w:customStyle="1" w:styleId="Bodycopy">
    <w:name w:val="Body copy"/>
    <w:basedOn w:val="Normal"/>
    <w:rsid w:val="00FC51AD"/>
    <w:pPr>
      <w:spacing w:after="240" w:line="240" w:lineRule="auto"/>
      <w:ind w:right="6"/>
      <w:jc w:val="left"/>
    </w:pPr>
    <w:rPr>
      <w:rFonts w:cs="Arial"/>
      <w:szCs w:val="20"/>
      <w:lang w:val="en-US"/>
    </w:rPr>
  </w:style>
  <w:style w:type="paragraph" w:customStyle="1" w:styleId="Headingunnumbered">
    <w:name w:val="Heading unnumbered"/>
    <w:basedOn w:val="Heading1"/>
    <w:next w:val="Normal"/>
    <w:link w:val="HeadingunnumberedChar"/>
    <w:autoRedefine/>
    <w:qFormat/>
    <w:rsid w:val="00FC51AD"/>
    <w:pPr>
      <w:numPr>
        <w:numId w:val="0"/>
      </w:numPr>
      <w:spacing w:after="360"/>
      <w:jc w:val="both"/>
    </w:pPr>
  </w:style>
  <w:style w:type="paragraph" w:customStyle="1" w:styleId="StyleHeadingNOnumbersBefore40pt">
    <w:name w:val="Style Heading NO numbers + Before:  40 pt"/>
    <w:basedOn w:val="Headingunnumbered"/>
    <w:rsid w:val="00FC51AD"/>
  </w:style>
  <w:style w:type="paragraph" w:customStyle="1" w:styleId="AppTable">
    <w:name w:val="App Table"/>
    <w:basedOn w:val="TableHeading"/>
    <w:rsid w:val="00FC51AD"/>
    <w:pPr>
      <w:numPr>
        <w:numId w:val="7"/>
      </w:numPr>
    </w:pPr>
    <w:rPr>
      <w:sz w:val="20"/>
    </w:rPr>
  </w:style>
  <w:style w:type="paragraph" w:customStyle="1" w:styleId="AppendixHeading1">
    <w:name w:val="Appendix Heading 1"/>
    <w:basedOn w:val="Headingunnumbered"/>
    <w:next w:val="Normal"/>
    <w:link w:val="AppendixHeading1Char"/>
    <w:rsid w:val="00FC51AD"/>
    <w:pPr>
      <w:numPr>
        <w:numId w:val="9"/>
      </w:numPr>
    </w:pPr>
  </w:style>
  <w:style w:type="character" w:customStyle="1" w:styleId="HeadingunnumberedChar">
    <w:name w:val="Heading unnumbered Char"/>
    <w:basedOn w:val="Heading1Char"/>
    <w:link w:val="Headingunnumbered"/>
    <w:rsid w:val="00FC51AD"/>
    <w:rPr>
      <w:rFonts w:ascii="Arial" w:eastAsia="Calibri" w:hAnsi="Arial" w:cs="Calibri"/>
      <w:sz w:val="28"/>
      <w:szCs w:val="20"/>
      <w:lang w:eastAsia="en-AU"/>
    </w:rPr>
  </w:style>
  <w:style w:type="character" w:customStyle="1" w:styleId="AppendixHeading1Char">
    <w:name w:val="Appendix Heading 1 Char"/>
    <w:basedOn w:val="HeadingunnumberedChar"/>
    <w:link w:val="AppendixHeading1"/>
    <w:rsid w:val="00FC51AD"/>
    <w:rPr>
      <w:rFonts w:ascii="Arial" w:eastAsia="Calibri" w:hAnsi="Arial" w:cs="Calibri"/>
      <w:sz w:val="28"/>
      <w:szCs w:val="20"/>
      <w:lang w:eastAsia="en-AU"/>
    </w:rPr>
  </w:style>
  <w:style w:type="numbering" w:customStyle="1" w:styleId="Style1">
    <w:name w:val="Style1"/>
    <w:uiPriority w:val="99"/>
    <w:rsid w:val="00FC51AD"/>
    <w:pPr>
      <w:numPr>
        <w:numId w:val="8"/>
      </w:numPr>
    </w:pPr>
  </w:style>
  <w:style w:type="paragraph" w:customStyle="1" w:styleId="Table">
    <w:name w:val="Table"/>
    <w:basedOn w:val="TableHeadingLeft"/>
    <w:link w:val="TableChar"/>
    <w:rsid w:val="00FC51AD"/>
    <w:pPr>
      <w:spacing w:before="60" w:after="60" w:line="280" w:lineRule="exact"/>
      <w:jc w:val="center"/>
    </w:pPr>
    <w:rPr>
      <w:b w:val="0"/>
      <w:sz w:val="18"/>
      <w:szCs w:val="18"/>
    </w:rPr>
  </w:style>
  <w:style w:type="table" w:customStyle="1" w:styleId="Calendar1">
    <w:name w:val="Calendar 1"/>
    <w:basedOn w:val="TableNormal"/>
    <w:uiPriority w:val="99"/>
    <w:qFormat/>
    <w:rsid w:val="00FC51AD"/>
    <w:pPr>
      <w:spacing w:after="0" w:line="240" w:lineRule="auto"/>
    </w:pPr>
    <w:rPr>
      <w:rFonts w:eastAsiaTheme="minorEastAsia"/>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FC51AD"/>
    <w:rPr>
      <w:rFonts w:ascii="Arial" w:eastAsia="Times New Roman" w:hAnsi="Arial" w:cs="Times New Roman"/>
      <w:b/>
      <w:sz w:val="20"/>
      <w:szCs w:val="20"/>
      <w:lang w:val="en-US"/>
    </w:rPr>
  </w:style>
  <w:style w:type="character" w:customStyle="1" w:styleId="TableChar">
    <w:name w:val="Table Char"/>
    <w:basedOn w:val="TableHeadingLeftChar"/>
    <w:link w:val="Table"/>
    <w:rsid w:val="00FC51AD"/>
    <w:rPr>
      <w:rFonts w:ascii="Arial" w:eastAsia="Times New Roman" w:hAnsi="Arial" w:cs="Times New Roman"/>
      <w:b w:val="0"/>
      <w:sz w:val="18"/>
      <w:szCs w:val="18"/>
      <w:lang w:val="en-US"/>
    </w:rPr>
  </w:style>
  <w:style w:type="character" w:styleId="FollowedHyperlink">
    <w:name w:val="FollowedHyperlink"/>
    <w:basedOn w:val="DefaultParagraphFont"/>
    <w:uiPriority w:val="99"/>
    <w:semiHidden/>
    <w:unhideWhenUsed/>
    <w:rsid w:val="00FC51AD"/>
    <w:rPr>
      <w:color w:val="800080" w:themeColor="followedHyperlink"/>
      <w:u w:val="single"/>
    </w:rPr>
  </w:style>
  <w:style w:type="paragraph" w:customStyle="1" w:styleId="Default">
    <w:name w:val="Default"/>
    <w:rsid w:val="00FC51AD"/>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applevel2">
    <w:name w:val="app level 2"/>
    <w:next w:val="Normal"/>
    <w:qFormat/>
    <w:rsid w:val="00FC51AD"/>
    <w:pPr>
      <w:spacing w:before="120" w:after="120" w:line="360" w:lineRule="atLeast"/>
      <w:ind w:left="357" w:hanging="357"/>
    </w:pPr>
    <w:rPr>
      <w:rFonts w:ascii="Arial Bold" w:eastAsia="Times New Roman" w:hAnsi="Arial Bold" w:cs="Times New Roman"/>
      <w:spacing w:val="20"/>
      <w:sz w:val="20"/>
      <w:szCs w:val="24"/>
    </w:rPr>
  </w:style>
  <w:style w:type="numbering" w:customStyle="1" w:styleId="AppendixHeadings">
    <w:name w:val="Appendix Headings"/>
    <w:uiPriority w:val="99"/>
    <w:rsid w:val="00FC51AD"/>
    <w:pPr>
      <w:numPr>
        <w:numId w:val="12"/>
      </w:numPr>
    </w:pPr>
  </w:style>
  <w:style w:type="paragraph" w:styleId="Revision">
    <w:name w:val="Revision"/>
    <w:hidden/>
    <w:uiPriority w:val="99"/>
    <w:semiHidden/>
    <w:rsid w:val="00FC51AD"/>
    <w:pPr>
      <w:spacing w:after="0" w:line="240" w:lineRule="auto"/>
    </w:pPr>
    <w:rPr>
      <w:rFonts w:ascii="Arial" w:eastAsia="Times New Roman" w:hAnsi="Arial" w:cs="Times New Roman"/>
      <w:sz w:val="20"/>
      <w:szCs w:val="24"/>
    </w:rPr>
  </w:style>
  <w:style w:type="paragraph" w:styleId="NormalWeb">
    <w:name w:val="Normal (Web)"/>
    <w:basedOn w:val="Normal"/>
    <w:uiPriority w:val="99"/>
    <w:semiHidden/>
    <w:unhideWhenUsed/>
    <w:rsid w:val="00FC51AD"/>
    <w:pPr>
      <w:spacing w:before="100" w:beforeAutospacing="1" w:after="100" w:afterAutospacing="1" w:line="240" w:lineRule="auto"/>
      <w:jc w:val="left"/>
    </w:pPr>
    <w:rPr>
      <w:rFonts w:ascii="Times New Roman" w:eastAsiaTheme="minorEastAsia" w:hAnsi="Times New Roman"/>
      <w:sz w:val="24"/>
      <w:lang w:eastAsia="en-AU"/>
    </w:rPr>
  </w:style>
  <w:style w:type="character" w:styleId="HTMLCite">
    <w:name w:val="HTML Cite"/>
    <w:basedOn w:val="DefaultParagraphFont"/>
    <w:uiPriority w:val="99"/>
    <w:semiHidden/>
    <w:unhideWhenUsed/>
    <w:rsid w:val="00FC51AD"/>
    <w:rPr>
      <w:i/>
      <w:iCs/>
    </w:rPr>
  </w:style>
  <w:style w:type="character" w:customStyle="1" w:styleId="author">
    <w:name w:val="author"/>
    <w:basedOn w:val="DefaultParagraphFont"/>
    <w:rsid w:val="00FC51AD"/>
  </w:style>
  <w:style w:type="character" w:customStyle="1" w:styleId="pubyear">
    <w:name w:val="pubyear"/>
    <w:basedOn w:val="DefaultParagraphFont"/>
    <w:rsid w:val="00FC51AD"/>
  </w:style>
  <w:style w:type="character" w:customStyle="1" w:styleId="articletitle">
    <w:name w:val="articletitle"/>
    <w:basedOn w:val="DefaultParagraphFont"/>
    <w:rsid w:val="00FC51AD"/>
  </w:style>
  <w:style w:type="character" w:customStyle="1" w:styleId="journaltitle2">
    <w:name w:val="journaltitle2"/>
    <w:basedOn w:val="DefaultParagraphFont"/>
    <w:rsid w:val="00FC51AD"/>
    <w:rPr>
      <w:i/>
      <w:iCs/>
    </w:rPr>
  </w:style>
  <w:style w:type="character" w:customStyle="1" w:styleId="vol2">
    <w:name w:val="vol2"/>
    <w:basedOn w:val="DefaultParagraphFont"/>
    <w:rsid w:val="00FC51AD"/>
    <w:rPr>
      <w:b/>
      <w:bCs/>
    </w:rPr>
  </w:style>
  <w:style w:type="character" w:customStyle="1" w:styleId="pagefirst">
    <w:name w:val="pagefirst"/>
    <w:basedOn w:val="DefaultParagraphFont"/>
    <w:rsid w:val="00FC51AD"/>
  </w:style>
  <w:style w:type="character" w:customStyle="1" w:styleId="pagelast">
    <w:name w:val="pagelast"/>
    <w:basedOn w:val="DefaultParagraphFont"/>
    <w:rsid w:val="00FC51AD"/>
  </w:style>
  <w:style w:type="character" w:customStyle="1" w:styleId="smallcaps2">
    <w:name w:val="smallcaps2"/>
    <w:basedOn w:val="DefaultParagraphFont"/>
    <w:rsid w:val="00FC51AD"/>
    <w:rPr>
      <w:smallCaps/>
    </w:rPr>
  </w:style>
  <w:style w:type="character" w:customStyle="1" w:styleId="booktitle2">
    <w:name w:val="booktitle2"/>
    <w:basedOn w:val="DefaultParagraphFont"/>
    <w:rsid w:val="00FC51AD"/>
    <w:rPr>
      <w:i/>
      <w:iCs/>
    </w:rPr>
  </w:style>
  <w:style w:type="table" w:customStyle="1" w:styleId="TableGrid1">
    <w:name w:val="Table Grid1"/>
    <w:basedOn w:val="TableNormal"/>
    <w:next w:val="TableGrid"/>
    <w:rsid w:val="00FC51AD"/>
    <w:pPr>
      <w:spacing w:after="0" w:line="240" w:lineRule="auto"/>
    </w:pPr>
    <w:rPr>
      <w:rFonts w:ascii="Arial" w:eastAsia="Times New Roman" w:hAnsi="Arial" w:cs="Times New Roman"/>
      <w:lang w:eastAsia="en-AU"/>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styleId="TOC6">
    <w:name w:val="toc 6"/>
    <w:basedOn w:val="Normal"/>
    <w:next w:val="Normal"/>
    <w:autoRedefine/>
    <w:uiPriority w:val="39"/>
    <w:unhideWhenUsed/>
    <w:rsid w:val="00FC51AD"/>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FC51AD"/>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FC51AD"/>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FC51AD"/>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FC51AD"/>
    <w:pPr>
      <w:spacing w:line="240" w:lineRule="auto"/>
      <w:ind w:right="6"/>
    </w:pPr>
  </w:style>
  <w:style w:type="paragraph" w:customStyle="1" w:styleId="AppendixHeading0">
    <w:name w:val="Appendix Heading:"/>
    <w:basedOn w:val="Heading1"/>
    <w:next w:val="Normal"/>
    <w:autoRedefine/>
    <w:qFormat/>
    <w:rsid w:val="00D42400"/>
    <w:pPr>
      <w:keepNext w:val="0"/>
      <w:widowControl w:val="0"/>
      <w:numPr>
        <w:numId w:val="13"/>
      </w:numPr>
      <w:ind w:left="426" w:hanging="426"/>
      <w:contextualSpacing/>
    </w:pPr>
    <w:rPr>
      <w:sz w:val="52"/>
    </w:rPr>
  </w:style>
  <w:style w:type="character" w:customStyle="1" w:styleId="Appendheading2Char">
    <w:name w:val="Append heading 2 Char"/>
    <w:basedOn w:val="Heading2Char"/>
    <w:link w:val="Appendheading2"/>
    <w:rsid w:val="00FC51AD"/>
    <w:rPr>
      <w:rFonts w:ascii="Arial Bold" w:eastAsia="Calibri" w:hAnsi="Arial Bold" w:cs="Calibri"/>
      <w:b/>
      <w:spacing w:val="20"/>
      <w:sz w:val="20"/>
      <w:szCs w:val="20"/>
      <w:lang w:eastAsia="en-AU"/>
    </w:rPr>
  </w:style>
  <w:style w:type="paragraph" w:customStyle="1" w:styleId="Numbers">
    <w:name w:val="Numbers"/>
    <w:basedOn w:val="List1"/>
    <w:link w:val="NumbersChar"/>
    <w:qFormat/>
    <w:rsid w:val="00FC51AD"/>
    <w:pPr>
      <w:numPr>
        <w:numId w:val="0"/>
      </w:numPr>
      <w:tabs>
        <w:tab w:val="num" w:pos="720"/>
      </w:tabs>
      <w:ind w:left="720" w:hanging="363"/>
      <w:contextualSpacing/>
    </w:pPr>
  </w:style>
  <w:style w:type="character" w:customStyle="1" w:styleId="List1Char">
    <w:name w:val="List 1 Char"/>
    <w:basedOn w:val="DefaultParagraphFont"/>
    <w:link w:val="List1"/>
    <w:rsid w:val="00FC51AD"/>
    <w:rPr>
      <w:rFonts w:ascii="Arial" w:eastAsia="Times New Roman" w:hAnsi="Arial" w:cs="Times New Roman"/>
      <w:sz w:val="20"/>
      <w:szCs w:val="24"/>
    </w:rPr>
  </w:style>
  <w:style w:type="character" w:customStyle="1" w:styleId="NumbersChar">
    <w:name w:val="Numbers Char"/>
    <w:basedOn w:val="List1Char"/>
    <w:link w:val="Numbers"/>
    <w:rsid w:val="00FC51AD"/>
    <w:rPr>
      <w:rFonts w:ascii="Arial" w:eastAsia="Times New Roman" w:hAnsi="Arial" w:cs="Times New Roman"/>
      <w:sz w:val="20"/>
      <w:szCs w:val="24"/>
    </w:rPr>
  </w:style>
  <w:style w:type="paragraph" w:styleId="ListBullet">
    <w:name w:val="List Bullet"/>
    <w:basedOn w:val="ListParagraph"/>
    <w:uiPriority w:val="22"/>
    <w:qFormat/>
    <w:rsid w:val="00FC51AD"/>
    <w:pPr>
      <w:numPr>
        <w:numId w:val="11"/>
      </w:numPr>
      <w:spacing w:after="160"/>
      <w:ind w:left="357" w:hanging="357"/>
      <w:contextualSpacing/>
    </w:pPr>
    <w:rPr>
      <w:rFonts w:asciiTheme="minorHAnsi" w:eastAsia="Times New Roman" w:hAnsiTheme="minorHAnsi" w:cs="Arial"/>
      <w:color w:val="000000"/>
      <w:kern w:val="28"/>
      <w:lang w:eastAsia="en-US"/>
    </w:rPr>
  </w:style>
  <w:style w:type="paragraph" w:customStyle="1" w:styleId="bodytextLTIMtender">
    <w:name w:val="body text LTIM tender"/>
    <w:basedOn w:val="Normal"/>
    <w:link w:val="bodytextLTIMtenderChar"/>
    <w:qFormat/>
    <w:rsid w:val="00FC51AD"/>
    <w:pPr>
      <w:tabs>
        <w:tab w:val="right" w:pos="9029"/>
      </w:tabs>
      <w:spacing w:line="340" w:lineRule="atLeast"/>
      <w:jc w:val="left"/>
    </w:pPr>
    <w:rPr>
      <w:rFonts w:asciiTheme="majorHAnsi" w:eastAsia="Calibri" w:hAnsiTheme="majorHAnsi" w:cs="Arial"/>
      <w:sz w:val="24"/>
      <w:szCs w:val="20"/>
      <w:lang w:val="en-GB"/>
    </w:rPr>
  </w:style>
  <w:style w:type="character" w:customStyle="1" w:styleId="bodytextLTIMtenderChar">
    <w:name w:val="body text LTIM tender Char"/>
    <w:basedOn w:val="DefaultParagraphFont"/>
    <w:link w:val="bodytextLTIMtender"/>
    <w:rsid w:val="00FC51AD"/>
    <w:rPr>
      <w:rFonts w:asciiTheme="majorHAnsi" w:eastAsia="Calibri" w:hAnsiTheme="majorHAnsi" w:cs="Arial"/>
      <w:sz w:val="24"/>
      <w:szCs w:val="20"/>
      <w:lang w:val="en-GB"/>
    </w:rPr>
  </w:style>
  <w:style w:type="paragraph" w:customStyle="1" w:styleId="SubHeading1-FinalReport">
    <w:name w:val="Sub Heading 1 - Final Report"/>
    <w:basedOn w:val="Normal"/>
    <w:next w:val="Normal"/>
    <w:rsid w:val="00FC51AD"/>
    <w:pPr>
      <w:numPr>
        <w:ilvl w:val="1"/>
        <w:numId w:val="22"/>
      </w:numPr>
      <w:spacing w:before="260" w:after="260" w:line="260" w:lineRule="atLeast"/>
    </w:pPr>
    <w:rPr>
      <w:rFonts w:ascii="Times New Roman" w:hAnsi="Times New Roman"/>
      <w:b/>
      <w:sz w:val="22"/>
      <w:szCs w:val="20"/>
    </w:rPr>
  </w:style>
  <w:style w:type="paragraph" w:customStyle="1" w:styleId="SubHeading2-FinalReport">
    <w:name w:val="Sub Heading 2 - Final Report"/>
    <w:basedOn w:val="Normal"/>
    <w:next w:val="Normal"/>
    <w:rsid w:val="00FC51AD"/>
    <w:pPr>
      <w:numPr>
        <w:ilvl w:val="2"/>
        <w:numId w:val="22"/>
      </w:numPr>
      <w:spacing w:before="260" w:after="260" w:line="260" w:lineRule="atLeast"/>
    </w:pPr>
    <w:rPr>
      <w:rFonts w:ascii="Times New Roman" w:hAnsi="Times New Roman"/>
      <w:b/>
      <w:i/>
      <w:sz w:val="22"/>
      <w:szCs w:val="20"/>
    </w:rPr>
  </w:style>
  <w:style w:type="paragraph" w:customStyle="1" w:styleId="SubHeading3-FinalReport">
    <w:name w:val="Sub Heading 3 - Final Report"/>
    <w:basedOn w:val="Normal"/>
    <w:next w:val="Normal"/>
    <w:rsid w:val="00FC51AD"/>
    <w:pPr>
      <w:numPr>
        <w:ilvl w:val="3"/>
        <w:numId w:val="22"/>
      </w:numPr>
      <w:spacing w:before="260" w:after="260" w:line="260" w:lineRule="atLeast"/>
    </w:pPr>
    <w:rPr>
      <w:rFonts w:ascii="Times New Roman" w:hAnsi="Times New Roman"/>
      <w:i/>
      <w:sz w:val="22"/>
      <w:szCs w:val="20"/>
    </w:rPr>
  </w:style>
  <w:style w:type="paragraph" w:customStyle="1" w:styleId="ChapterTitle-FinalReport">
    <w:name w:val="Chapter Title - Final Report"/>
    <w:basedOn w:val="Normal"/>
    <w:next w:val="Normal"/>
    <w:rsid w:val="00FC51AD"/>
    <w:pPr>
      <w:numPr>
        <w:numId w:val="22"/>
      </w:numPr>
      <w:spacing w:before="320" w:after="320" w:line="360" w:lineRule="auto"/>
    </w:pPr>
    <w:rPr>
      <w:rFonts w:ascii="Times New Roman" w:hAnsi="Times New Roman"/>
      <w:b/>
      <w:caps/>
      <w:sz w:val="28"/>
      <w:szCs w:val="20"/>
    </w:rPr>
  </w:style>
  <w:style w:type="paragraph" w:styleId="BodyText">
    <w:name w:val="Body Text"/>
    <w:basedOn w:val="Normal"/>
    <w:link w:val="BodyTextChar"/>
    <w:rsid w:val="00FC51AD"/>
    <w:pPr>
      <w:spacing w:after="0" w:line="260" w:lineRule="atLeast"/>
    </w:pPr>
    <w:rPr>
      <w:rFonts w:ascii="Times New Roman" w:hAnsi="Times New Roman"/>
      <w:i/>
      <w:iCs/>
      <w:sz w:val="22"/>
      <w:szCs w:val="20"/>
    </w:rPr>
  </w:style>
  <w:style w:type="character" w:customStyle="1" w:styleId="BodyTextChar">
    <w:name w:val="Body Text Char"/>
    <w:basedOn w:val="DefaultParagraphFont"/>
    <w:link w:val="BodyText"/>
    <w:rsid w:val="00FC51AD"/>
    <w:rPr>
      <w:rFonts w:ascii="Times New Roman" w:eastAsia="Times New Roman" w:hAnsi="Times New Roman" w:cs="Times New Roman"/>
      <w:i/>
      <w:iCs/>
      <w:szCs w:val="20"/>
    </w:rPr>
  </w:style>
  <w:style w:type="paragraph" w:customStyle="1" w:styleId="References">
    <w:name w:val="References"/>
    <w:basedOn w:val="Normal"/>
    <w:next w:val="Normal"/>
    <w:link w:val="ReferencesChar"/>
    <w:rsid w:val="00FC51AD"/>
    <w:pPr>
      <w:spacing w:after="220" w:line="240" w:lineRule="atLeast"/>
      <w:ind w:left="851" w:hanging="851"/>
    </w:pPr>
    <w:rPr>
      <w:rFonts w:ascii="Times New Roman" w:hAnsi="Times New Roman"/>
      <w:sz w:val="22"/>
      <w:szCs w:val="20"/>
    </w:rPr>
  </w:style>
  <w:style w:type="character" w:customStyle="1" w:styleId="ReferencesChar">
    <w:name w:val="References Char"/>
    <w:link w:val="References"/>
    <w:rsid w:val="00FC51AD"/>
    <w:rPr>
      <w:rFonts w:ascii="Times New Roman" w:eastAsia="Times New Roman" w:hAnsi="Times New Roman" w:cs="Times New Roman"/>
      <w:szCs w:val="20"/>
    </w:rPr>
  </w:style>
  <w:style w:type="table" w:styleId="LightShading">
    <w:name w:val="Light Shading"/>
    <w:basedOn w:val="TableNormal"/>
    <w:uiPriority w:val="60"/>
    <w:rsid w:val="00FC51AD"/>
    <w:pPr>
      <w:spacing w:after="0" w:line="240" w:lineRule="auto"/>
    </w:pPr>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eCaption">
    <w:name w:val="Figure Caption"/>
    <w:basedOn w:val="Normal"/>
    <w:next w:val="Normal"/>
    <w:link w:val="FigureCaptionChar"/>
    <w:rsid w:val="00FC51AD"/>
    <w:pPr>
      <w:tabs>
        <w:tab w:val="left" w:pos="1418"/>
      </w:tabs>
      <w:spacing w:before="100" w:after="0" w:line="260" w:lineRule="atLeast"/>
      <w:ind w:left="1418" w:hanging="1418"/>
    </w:pPr>
    <w:rPr>
      <w:rFonts w:ascii="Times New Roman" w:hAnsi="Times New Roman"/>
      <w:sz w:val="22"/>
      <w:szCs w:val="20"/>
    </w:rPr>
  </w:style>
  <w:style w:type="paragraph" w:customStyle="1" w:styleId="TableCaption">
    <w:name w:val="Table Caption"/>
    <w:basedOn w:val="Normal"/>
    <w:link w:val="TableCaptionChar"/>
    <w:rsid w:val="00FC51AD"/>
    <w:pPr>
      <w:spacing w:after="100" w:line="260" w:lineRule="atLeast"/>
      <w:ind w:left="1418" w:hanging="1418"/>
    </w:pPr>
    <w:rPr>
      <w:rFonts w:ascii="Times New Roman" w:hAnsi="Times New Roman"/>
      <w:sz w:val="22"/>
      <w:szCs w:val="20"/>
    </w:rPr>
  </w:style>
  <w:style w:type="character" w:customStyle="1" w:styleId="TableCaptionChar">
    <w:name w:val="Table Caption Char"/>
    <w:link w:val="TableCaption"/>
    <w:rsid w:val="00FC51AD"/>
    <w:rPr>
      <w:rFonts w:ascii="Times New Roman" w:eastAsia="Times New Roman" w:hAnsi="Times New Roman" w:cs="Times New Roman"/>
      <w:szCs w:val="20"/>
    </w:rPr>
  </w:style>
  <w:style w:type="character" w:customStyle="1" w:styleId="FigureCaptionChar">
    <w:name w:val="Figure Caption Char"/>
    <w:link w:val="FigureCaption"/>
    <w:rsid w:val="00FC51AD"/>
    <w:rPr>
      <w:rFonts w:ascii="Times New Roman" w:eastAsia="Times New Roman" w:hAnsi="Times New Roman" w:cs="Times New Roman"/>
      <w:szCs w:val="20"/>
    </w:rPr>
  </w:style>
  <w:style w:type="paragraph" w:styleId="Bibliography">
    <w:name w:val="Bibliography"/>
    <w:basedOn w:val="Normal"/>
    <w:next w:val="Normal"/>
    <w:uiPriority w:val="37"/>
    <w:unhideWhenUsed/>
    <w:rsid w:val="00FC51AD"/>
  </w:style>
  <w:style w:type="character" w:customStyle="1" w:styleId="xbe">
    <w:name w:val="_xbe"/>
    <w:basedOn w:val="DefaultParagraphFont"/>
    <w:rsid w:val="00EC5DFC"/>
  </w:style>
</w:styles>
</file>

<file path=word/webSettings.xml><?xml version="1.0" encoding="utf-8"?>
<w:webSettings xmlns:r="http://schemas.openxmlformats.org/officeDocument/2006/relationships" xmlns:w="http://schemas.openxmlformats.org/wordprocessingml/2006/main">
  <w:divs>
    <w:div w:id="702512911">
      <w:bodyDiv w:val="1"/>
      <w:marLeft w:val="0"/>
      <w:marRight w:val="0"/>
      <w:marTop w:val="0"/>
      <w:marBottom w:val="0"/>
      <w:divBdr>
        <w:top w:val="none" w:sz="0" w:space="0" w:color="auto"/>
        <w:left w:val="none" w:sz="0" w:space="0" w:color="auto"/>
        <w:bottom w:val="none" w:sz="0" w:space="0" w:color="auto"/>
        <w:right w:val="none" w:sz="0" w:space="0" w:color="auto"/>
      </w:divBdr>
    </w:div>
    <w:div w:id="134115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14.png"/><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header" Target="header22.xml"/><Relationship Id="rId63" Type="http://schemas.openxmlformats.org/officeDocument/2006/relationships/footer" Target="footer12.xml"/><Relationship Id="rId68" Type="http://schemas.openxmlformats.org/officeDocument/2006/relationships/footer" Target="footer13.xml"/><Relationship Id="rId84" Type="http://schemas.openxmlformats.org/officeDocument/2006/relationships/chart" Target="charts/chart19.xml"/><Relationship Id="rId89" Type="http://schemas.openxmlformats.org/officeDocument/2006/relationships/header" Target="header38.xml"/><Relationship Id="rId112" Type="http://schemas.openxmlformats.org/officeDocument/2006/relationships/footer" Target="footer19.xml"/><Relationship Id="rId133" Type="http://schemas.openxmlformats.org/officeDocument/2006/relationships/image" Target="media/image23.jpeg"/><Relationship Id="rId138" Type="http://schemas.openxmlformats.org/officeDocument/2006/relationships/header" Target="header61.xml"/><Relationship Id="rId154" Type="http://schemas.openxmlformats.org/officeDocument/2006/relationships/image" Target="media/image26.png"/><Relationship Id="rId159" Type="http://schemas.openxmlformats.org/officeDocument/2006/relationships/header" Target="header73.xml"/><Relationship Id="rId175" Type="http://schemas.openxmlformats.org/officeDocument/2006/relationships/image" Target="media/image36.png"/><Relationship Id="rId170" Type="http://schemas.openxmlformats.org/officeDocument/2006/relationships/image" Target="media/image31.emf"/><Relationship Id="rId16" Type="http://schemas.openxmlformats.org/officeDocument/2006/relationships/header" Target="header5.xml"/><Relationship Id="rId107" Type="http://schemas.openxmlformats.org/officeDocument/2006/relationships/header" Target="header49.xml"/><Relationship Id="rId11" Type="http://schemas.openxmlformats.org/officeDocument/2006/relationships/footer" Target="footer2.xml"/><Relationship Id="rId32" Type="http://schemas.openxmlformats.org/officeDocument/2006/relationships/header" Target="header15.xml"/><Relationship Id="rId37" Type="http://schemas.openxmlformats.org/officeDocument/2006/relationships/chart" Target="charts/chart6.xml"/><Relationship Id="rId53" Type="http://schemas.openxmlformats.org/officeDocument/2006/relationships/image" Target="media/image8.png"/><Relationship Id="rId58" Type="http://schemas.openxmlformats.org/officeDocument/2006/relationships/footer" Target="footer11.xml"/><Relationship Id="rId74" Type="http://schemas.openxmlformats.org/officeDocument/2006/relationships/header" Target="header35.xml"/><Relationship Id="rId79" Type="http://schemas.openxmlformats.org/officeDocument/2006/relationships/chart" Target="charts/chart14.xml"/><Relationship Id="rId102" Type="http://schemas.openxmlformats.org/officeDocument/2006/relationships/header" Target="header45.xml"/><Relationship Id="rId123" Type="http://schemas.openxmlformats.org/officeDocument/2006/relationships/image" Target="media/image16.png"/><Relationship Id="rId128" Type="http://schemas.openxmlformats.org/officeDocument/2006/relationships/image" Target="media/image20.jpeg"/><Relationship Id="rId144" Type="http://schemas.openxmlformats.org/officeDocument/2006/relationships/header" Target="header65.xml"/><Relationship Id="rId149" Type="http://schemas.openxmlformats.org/officeDocument/2006/relationships/header" Target="header69.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header" Target="header43.xml"/><Relationship Id="rId160" Type="http://schemas.openxmlformats.org/officeDocument/2006/relationships/footer" Target="footer23.xml"/><Relationship Id="rId165" Type="http://schemas.openxmlformats.org/officeDocument/2006/relationships/image" Target="media/image30.jpeg"/><Relationship Id="rId181" Type="http://schemas.openxmlformats.org/officeDocument/2006/relationships/image" Target="media/image42.png"/><Relationship Id="rId186" Type="http://schemas.openxmlformats.org/officeDocument/2006/relationships/fontTable" Target="fontTable.xml"/><Relationship Id="rId22" Type="http://schemas.openxmlformats.org/officeDocument/2006/relationships/footer" Target="footer5.xml"/><Relationship Id="rId27"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footer" Target="footer9.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3.xml"/><Relationship Id="rId118" Type="http://schemas.openxmlformats.org/officeDocument/2006/relationships/header" Target="header54.xml"/><Relationship Id="rId134" Type="http://schemas.openxmlformats.org/officeDocument/2006/relationships/header" Target="header57.xml"/><Relationship Id="rId139" Type="http://schemas.openxmlformats.org/officeDocument/2006/relationships/footer" Target="footer20.xml"/><Relationship Id="rId80" Type="http://schemas.openxmlformats.org/officeDocument/2006/relationships/chart" Target="charts/chart15.xml"/><Relationship Id="rId85" Type="http://schemas.openxmlformats.org/officeDocument/2006/relationships/chart" Target="charts/chart20.xml"/><Relationship Id="rId150" Type="http://schemas.openxmlformats.org/officeDocument/2006/relationships/header" Target="header70.xml"/><Relationship Id="rId155" Type="http://schemas.openxmlformats.org/officeDocument/2006/relationships/image" Target="media/image27.png"/><Relationship Id="rId171" Type="http://schemas.openxmlformats.org/officeDocument/2006/relationships/image" Target="media/image32.jpeg"/><Relationship Id="rId176" Type="http://schemas.openxmlformats.org/officeDocument/2006/relationships/image" Target="media/image37.png"/><Relationship Id="rId12" Type="http://schemas.openxmlformats.org/officeDocument/2006/relationships/header" Target="header3.xml"/><Relationship Id="rId17" Type="http://schemas.openxmlformats.org/officeDocument/2006/relationships/footer" Target="footer4.xml"/><Relationship Id="rId33" Type="http://schemas.openxmlformats.org/officeDocument/2006/relationships/chart" Target="charts/chart2.xml"/><Relationship Id="rId38" Type="http://schemas.openxmlformats.org/officeDocument/2006/relationships/chart" Target="charts/chart7.xml"/><Relationship Id="rId59" Type="http://schemas.openxmlformats.org/officeDocument/2006/relationships/header" Target="header26.xml"/><Relationship Id="rId103" Type="http://schemas.openxmlformats.org/officeDocument/2006/relationships/header" Target="header46.xml"/><Relationship Id="rId108" Type="http://schemas.openxmlformats.org/officeDocument/2006/relationships/footer" Target="footer18.xml"/><Relationship Id="rId124" Type="http://schemas.openxmlformats.org/officeDocument/2006/relationships/hyperlink" Target="http://glovis.usgs.gov/" TargetMode="External"/><Relationship Id="rId129" Type="http://schemas.openxmlformats.org/officeDocument/2006/relationships/image" Target="media/image21.png"/><Relationship Id="rId54" Type="http://schemas.openxmlformats.org/officeDocument/2006/relationships/header" Target="header23.xml"/><Relationship Id="rId70" Type="http://schemas.openxmlformats.org/officeDocument/2006/relationships/chart" Target="charts/chart9.xml"/><Relationship Id="rId75" Type="http://schemas.openxmlformats.org/officeDocument/2006/relationships/chart" Target="charts/chart10.xml"/><Relationship Id="rId91" Type="http://schemas.openxmlformats.org/officeDocument/2006/relationships/header" Target="header40.xml"/><Relationship Id="rId96" Type="http://schemas.openxmlformats.org/officeDocument/2006/relationships/footer" Target="footer16.xml"/><Relationship Id="rId140" Type="http://schemas.openxmlformats.org/officeDocument/2006/relationships/header" Target="header62.xml"/><Relationship Id="rId145" Type="http://schemas.openxmlformats.org/officeDocument/2006/relationships/header" Target="header66.xml"/><Relationship Id="rId161" Type="http://schemas.openxmlformats.org/officeDocument/2006/relationships/header" Target="header74.xml"/><Relationship Id="rId166" Type="http://schemas.openxmlformats.org/officeDocument/2006/relationships/header" Target="header78.xml"/><Relationship Id="rId182" Type="http://schemas.openxmlformats.org/officeDocument/2006/relationships/header" Target="header81.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image" Target="media/image2.jpeg"/><Relationship Id="rId49" Type="http://schemas.openxmlformats.org/officeDocument/2006/relationships/image" Target="media/image4.emf"/><Relationship Id="rId114" Type="http://schemas.openxmlformats.org/officeDocument/2006/relationships/image" Target="media/image11.emf"/><Relationship Id="rId119" Type="http://schemas.openxmlformats.org/officeDocument/2006/relationships/header" Target="header55.xml"/><Relationship Id="rId44" Type="http://schemas.openxmlformats.org/officeDocument/2006/relationships/header" Target="header20.xml"/><Relationship Id="rId60" Type="http://schemas.openxmlformats.org/officeDocument/2006/relationships/image" Target="media/image9.jpeg"/><Relationship Id="rId65" Type="http://schemas.openxmlformats.org/officeDocument/2006/relationships/chart" Target="charts/chart8.xml"/><Relationship Id="rId81" Type="http://schemas.openxmlformats.org/officeDocument/2006/relationships/chart" Target="charts/chart16.xml"/><Relationship Id="rId86" Type="http://schemas.openxmlformats.org/officeDocument/2006/relationships/header" Target="header36.xml"/><Relationship Id="rId130" Type="http://schemas.openxmlformats.org/officeDocument/2006/relationships/image" Target="media/image22.png"/><Relationship Id="rId135" Type="http://schemas.openxmlformats.org/officeDocument/2006/relationships/header" Target="header58.xml"/><Relationship Id="rId151" Type="http://schemas.openxmlformats.org/officeDocument/2006/relationships/footer" Target="footer22.xml"/><Relationship Id="rId156" Type="http://schemas.openxmlformats.org/officeDocument/2006/relationships/image" Target="media/image28.png"/><Relationship Id="rId177" Type="http://schemas.openxmlformats.org/officeDocument/2006/relationships/image" Target="media/image38.png"/><Relationship Id="rId172" Type="http://schemas.openxmlformats.org/officeDocument/2006/relationships/image" Target="media/image33.jpeg"/><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6.xml"/><Relationship Id="rId109" Type="http://schemas.openxmlformats.org/officeDocument/2006/relationships/header" Target="header50.xml"/><Relationship Id="rId34" Type="http://schemas.openxmlformats.org/officeDocument/2006/relationships/chart" Target="charts/chart3.xml"/><Relationship Id="rId50" Type="http://schemas.openxmlformats.org/officeDocument/2006/relationships/image" Target="media/image5.png"/><Relationship Id="rId55" Type="http://schemas.openxmlformats.org/officeDocument/2006/relationships/footer" Target="footer10.xml"/><Relationship Id="rId76" Type="http://schemas.openxmlformats.org/officeDocument/2006/relationships/chart" Target="charts/chart11.xml"/><Relationship Id="rId97" Type="http://schemas.openxmlformats.org/officeDocument/2006/relationships/header" Target="header44.xml"/><Relationship Id="rId104" Type="http://schemas.openxmlformats.org/officeDocument/2006/relationships/footer" Target="footer17.xml"/><Relationship Id="rId120" Type="http://schemas.openxmlformats.org/officeDocument/2006/relationships/header" Target="header56.xml"/><Relationship Id="rId125" Type="http://schemas.openxmlformats.org/officeDocument/2006/relationships/image" Target="media/image17.jpeg"/><Relationship Id="rId141" Type="http://schemas.openxmlformats.org/officeDocument/2006/relationships/header" Target="header63.xml"/><Relationship Id="rId146" Type="http://schemas.openxmlformats.org/officeDocument/2006/relationships/header" Target="header67.xml"/><Relationship Id="rId167" Type="http://schemas.openxmlformats.org/officeDocument/2006/relationships/header" Target="header79.xml"/><Relationship Id="rId188"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41.xml"/><Relationship Id="rId162" Type="http://schemas.openxmlformats.org/officeDocument/2006/relationships/header" Target="header75.xml"/><Relationship Id="rId183" Type="http://schemas.openxmlformats.org/officeDocument/2006/relationships/header" Target="header82.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header" Target="header17.xml"/><Relationship Id="rId45" Type="http://schemas.openxmlformats.org/officeDocument/2006/relationships/header" Target="header21.xml"/><Relationship Id="rId66" Type="http://schemas.openxmlformats.org/officeDocument/2006/relationships/header" Target="header30.xml"/><Relationship Id="rId87" Type="http://schemas.openxmlformats.org/officeDocument/2006/relationships/header" Target="header37.xml"/><Relationship Id="rId110" Type="http://schemas.openxmlformats.org/officeDocument/2006/relationships/header" Target="header51.xml"/><Relationship Id="rId115" Type="http://schemas.openxmlformats.org/officeDocument/2006/relationships/image" Target="media/image12.png"/><Relationship Id="rId131" Type="http://schemas.openxmlformats.org/officeDocument/2006/relationships/chart" Target="charts/chart26.xml"/><Relationship Id="rId136" Type="http://schemas.openxmlformats.org/officeDocument/2006/relationships/header" Target="header59.xml"/><Relationship Id="rId157" Type="http://schemas.openxmlformats.org/officeDocument/2006/relationships/image" Target="media/image29.png"/><Relationship Id="rId178" Type="http://schemas.openxmlformats.org/officeDocument/2006/relationships/image" Target="media/image39.png"/><Relationship Id="rId61" Type="http://schemas.openxmlformats.org/officeDocument/2006/relationships/header" Target="header27.xml"/><Relationship Id="rId82" Type="http://schemas.openxmlformats.org/officeDocument/2006/relationships/chart" Target="charts/chart17.xml"/><Relationship Id="rId152" Type="http://schemas.openxmlformats.org/officeDocument/2006/relationships/header" Target="header71.xml"/><Relationship Id="rId173" Type="http://schemas.openxmlformats.org/officeDocument/2006/relationships/image" Target="media/image34.jpeg"/><Relationship Id="rId19" Type="http://schemas.openxmlformats.org/officeDocument/2006/relationships/chart" Target="charts/chart1.xml"/><Relationship Id="rId14" Type="http://schemas.openxmlformats.org/officeDocument/2006/relationships/image" Target="media/image1.jpeg"/><Relationship Id="rId30" Type="http://schemas.openxmlformats.org/officeDocument/2006/relationships/header" Target="header14.xml"/><Relationship Id="rId35" Type="http://schemas.openxmlformats.org/officeDocument/2006/relationships/chart" Target="charts/chart4.xml"/><Relationship Id="rId56" Type="http://schemas.openxmlformats.org/officeDocument/2006/relationships/header" Target="header24.xml"/><Relationship Id="rId77" Type="http://schemas.openxmlformats.org/officeDocument/2006/relationships/chart" Target="charts/chart12.xml"/><Relationship Id="rId100" Type="http://schemas.openxmlformats.org/officeDocument/2006/relationships/chart" Target="charts/chart23.xml"/><Relationship Id="rId105" Type="http://schemas.openxmlformats.org/officeDocument/2006/relationships/header" Target="header47.xml"/><Relationship Id="rId126" Type="http://schemas.openxmlformats.org/officeDocument/2006/relationships/image" Target="media/image18.jpeg"/><Relationship Id="rId147" Type="http://schemas.openxmlformats.org/officeDocument/2006/relationships/header" Target="header68.xml"/><Relationship Id="rId168" Type="http://schemas.openxmlformats.org/officeDocument/2006/relationships/footer" Target="footer24.xml"/><Relationship Id="rId8" Type="http://schemas.openxmlformats.org/officeDocument/2006/relationships/header" Target="header1.xml"/><Relationship Id="rId51" Type="http://schemas.openxmlformats.org/officeDocument/2006/relationships/image" Target="media/image6.png"/><Relationship Id="rId72" Type="http://schemas.openxmlformats.org/officeDocument/2006/relationships/header" Target="header34.xml"/><Relationship Id="rId93" Type="http://schemas.openxmlformats.org/officeDocument/2006/relationships/image" Target="media/image10.jpeg"/><Relationship Id="rId98" Type="http://schemas.openxmlformats.org/officeDocument/2006/relationships/chart" Target="charts/chart21.xml"/><Relationship Id="rId121" Type="http://schemas.openxmlformats.org/officeDocument/2006/relationships/image" Target="media/image15.jpeg"/><Relationship Id="rId142" Type="http://schemas.openxmlformats.org/officeDocument/2006/relationships/header" Target="header64.xml"/><Relationship Id="rId163" Type="http://schemas.openxmlformats.org/officeDocument/2006/relationships/header" Target="header76.xml"/><Relationship Id="rId184" Type="http://schemas.openxmlformats.org/officeDocument/2006/relationships/footer" Target="footer25.xml"/><Relationship Id="rId3" Type="http://schemas.openxmlformats.org/officeDocument/2006/relationships/styles" Target="styles.xml"/><Relationship Id="rId25" Type="http://schemas.openxmlformats.org/officeDocument/2006/relationships/header" Target="header11.xml"/><Relationship Id="rId46" Type="http://schemas.openxmlformats.org/officeDocument/2006/relationships/image" Target="media/image3.jpeg"/><Relationship Id="rId67" Type="http://schemas.openxmlformats.org/officeDocument/2006/relationships/header" Target="header31.xml"/><Relationship Id="rId116" Type="http://schemas.openxmlformats.org/officeDocument/2006/relationships/image" Target="media/image13.png"/><Relationship Id="rId137" Type="http://schemas.openxmlformats.org/officeDocument/2006/relationships/header" Target="header60.xml"/><Relationship Id="rId158" Type="http://schemas.openxmlformats.org/officeDocument/2006/relationships/header" Target="header72.xml"/><Relationship Id="rId20" Type="http://schemas.openxmlformats.org/officeDocument/2006/relationships/header" Target="header7.xml"/><Relationship Id="rId41" Type="http://schemas.openxmlformats.org/officeDocument/2006/relationships/footer" Target="footer8.xml"/><Relationship Id="rId62" Type="http://schemas.openxmlformats.org/officeDocument/2006/relationships/header" Target="header28.xml"/><Relationship Id="rId83" Type="http://schemas.openxmlformats.org/officeDocument/2006/relationships/chart" Target="charts/chart18.xml"/><Relationship Id="rId88" Type="http://schemas.openxmlformats.org/officeDocument/2006/relationships/footer" Target="footer15.xml"/><Relationship Id="rId111" Type="http://schemas.openxmlformats.org/officeDocument/2006/relationships/header" Target="header52.xml"/><Relationship Id="rId132" Type="http://schemas.openxmlformats.org/officeDocument/2006/relationships/chart" Target="charts/chart27.xml"/><Relationship Id="rId153" Type="http://schemas.openxmlformats.org/officeDocument/2006/relationships/image" Target="media/image25.png"/><Relationship Id="rId174" Type="http://schemas.openxmlformats.org/officeDocument/2006/relationships/image" Target="media/image35.png"/><Relationship Id="rId179" Type="http://schemas.openxmlformats.org/officeDocument/2006/relationships/image" Target="media/image40.png"/><Relationship Id="rId15" Type="http://schemas.openxmlformats.org/officeDocument/2006/relationships/header" Target="header4.xml"/><Relationship Id="rId36" Type="http://schemas.openxmlformats.org/officeDocument/2006/relationships/chart" Target="charts/chart5.xml"/><Relationship Id="rId57" Type="http://schemas.openxmlformats.org/officeDocument/2006/relationships/header" Target="header25.xml"/><Relationship Id="rId106" Type="http://schemas.openxmlformats.org/officeDocument/2006/relationships/header" Target="header48.xml"/><Relationship Id="rId127" Type="http://schemas.openxmlformats.org/officeDocument/2006/relationships/image" Target="media/image19.jpeg"/><Relationship Id="rId10" Type="http://schemas.openxmlformats.org/officeDocument/2006/relationships/footer" Target="footer1.xml"/><Relationship Id="rId31" Type="http://schemas.openxmlformats.org/officeDocument/2006/relationships/footer" Target="footer7.xml"/><Relationship Id="rId52" Type="http://schemas.openxmlformats.org/officeDocument/2006/relationships/image" Target="media/image7.png"/><Relationship Id="rId73" Type="http://schemas.openxmlformats.org/officeDocument/2006/relationships/footer" Target="footer14.xml"/><Relationship Id="rId78" Type="http://schemas.openxmlformats.org/officeDocument/2006/relationships/chart" Target="charts/chart13.xml"/><Relationship Id="rId94" Type="http://schemas.openxmlformats.org/officeDocument/2006/relationships/header" Target="header42.xml"/><Relationship Id="rId99" Type="http://schemas.openxmlformats.org/officeDocument/2006/relationships/chart" Target="charts/chart22.xml"/><Relationship Id="rId101" Type="http://schemas.openxmlformats.org/officeDocument/2006/relationships/chart" Target="charts/chart24.xml"/><Relationship Id="rId122" Type="http://schemas.openxmlformats.org/officeDocument/2006/relationships/chart" Target="charts/chart25.xml"/><Relationship Id="rId143" Type="http://schemas.openxmlformats.org/officeDocument/2006/relationships/footer" Target="footer21.xml"/><Relationship Id="rId148" Type="http://schemas.openxmlformats.org/officeDocument/2006/relationships/image" Target="media/image24.jpeg"/><Relationship Id="rId164" Type="http://schemas.openxmlformats.org/officeDocument/2006/relationships/header" Target="header77.xml"/><Relationship Id="rId169" Type="http://schemas.openxmlformats.org/officeDocument/2006/relationships/header" Target="header80.xml"/><Relationship Id="rId185" Type="http://schemas.openxmlformats.org/officeDocument/2006/relationships/header" Target="header83.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41.png"/></Relationships>
</file>

<file path=word/charts/_rels/chart1.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Ecosystem%20type\Data\Ecosystem%20Type_Selected%20are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Vegetation%20diversity\Worked%20field%20data\STATS\LTIM%20Gwydir%20veg%20report%20graph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Vegetation%20diversity\Worked%20field%20data\STATS\MDS%20Plots\veg%20diversity%20MDS.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14.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Vegetation%20diversity\Worked%20field%20data\STATS\LTIM%20Gwydir%20veg%20report%20graph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Vegetation%20diversity\Worked%20field%20data\STATS\LTIM%20Gwydir%20veg%20report%20graphs.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8.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Vegetation%20diversity\Worked%20field%20data\STATS\LTIM%20Gwydir%20veg%20report%20graphs.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0.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Vegetation%20diversity\Worked%20field%20data\STATS\LTIM%20Gwydir%20veg%20report%20graph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Waterbird%20diversity\Worked%20data\STATS\Stats&amp;Graphs_v0b.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Waterbird%20diversity\Worked%20data\STATS\Stats&amp;Graphs_v0b.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Waterbird%20diversity\Worked%20data\STATS\MDS%20graphs_M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Waterbird%20diversity\Worked%20data\STATS\Copy%20of%20Copy%20of%20FunctionalGroups_v0g%20(Autosaved).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coarmdc\armidale\Synergy\Projects\14ARMNRM\14ARMNRM-0001%20Gwydir%20LTIM%20Stage%202\Indicators\Indicators%20(Y1)\Hydrology%20(River)\Analysis\Longitudinal%20connectivity%20(2).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coarmdc\gis\projectGIS\14ARMNRM-0001%20Stage%202%20LTIM%20Gwydir\Data\Inundation\Lidar%20cross%20sections\PG9.dbf"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coarmdc\gis\projectGIS\14ARMNRM-0001%20Stage%202%20LTIM%20Gwydir\Data\Inundation\Lidar%20cross%20sections\PG10.dbf"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Vegetation%20diversity\Worked%20field%20data\STATS\LTIM%20Gwydir%20veg%20report%20graph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coarmdc\armidale\Synergy\Projects\14ARMNRM\14ARMNRM-0001%20Gwydir%20LTIM%20Stage%202\Indicators\Indicators%20(Y1)\Vegetation%20diversity\Worked%20field%20data\STATS\LTIM%20Gwydir%20veg%20report%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7.0277410947242241E-2"/>
          <c:y val="5.1400554097404488E-2"/>
          <c:w val="0.57892422054214565"/>
          <c:h val="0.85350739773716211"/>
        </c:manualLayout>
      </c:layout>
      <c:barChart>
        <c:barDir val="col"/>
        <c:grouping val="stacked"/>
        <c:ser>
          <c:idx val="0"/>
          <c:order val="0"/>
          <c:tx>
            <c:strRef>
              <c:f>'Ecosystem Type_Selected area'!$C$93</c:f>
              <c:strCache>
                <c:ptCount val="1"/>
                <c:pt idx="0">
                  <c:v>F1.10: Coolibah woodland and forest floodplain</c:v>
                </c:pt>
              </c:strCache>
            </c:strRef>
          </c:tx>
          <c:spPr>
            <a:solidFill>
              <a:srgbClr val="FFCC66"/>
            </a:solidFill>
          </c:spPr>
          <c:cat>
            <c:strRef>
              <c:f>'Ecosystem Type_Selected area'!$E$92:$G$92</c:f>
              <c:strCache>
                <c:ptCount val="3"/>
                <c:pt idx="0">
                  <c:v>Gingham-Gwydir</c:v>
                </c:pt>
                <c:pt idx="1">
                  <c:v>Gwydir</c:v>
                </c:pt>
                <c:pt idx="2">
                  <c:v>Mehi-Moomin</c:v>
                </c:pt>
              </c:strCache>
            </c:strRef>
          </c:cat>
          <c:val>
            <c:numRef>
              <c:f>'Ecosystem Type_Selected area'!$E$93:$G$93</c:f>
              <c:numCache>
                <c:formatCode>General</c:formatCode>
                <c:ptCount val="3"/>
                <c:pt idx="0">
                  <c:v>3</c:v>
                </c:pt>
                <c:pt idx="1">
                  <c:v>0</c:v>
                </c:pt>
                <c:pt idx="2">
                  <c:v>0</c:v>
                </c:pt>
              </c:numCache>
            </c:numRef>
          </c:val>
        </c:ser>
        <c:ser>
          <c:idx val="1"/>
          <c:order val="1"/>
          <c:tx>
            <c:strRef>
              <c:f>'Ecosystem Type_Selected area'!$C$94</c:f>
              <c:strCache>
                <c:ptCount val="1"/>
                <c:pt idx="0">
                  <c:v>F1.11: River Cooba Woodland Floodplain</c:v>
                </c:pt>
              </c:strCache>
            </c:strRef>
          </c:tx>
          <c:cat>
            <c:strRef>
              <c:f>'Ecosystem Type_Selected area'!$E$92:$G$92</c:f>
              <c:strCache>
                <c:ptCount val="3"/>
                <c:pt idx="0">
                  <c:v>Gingham-Gwydir</c:v>
                </c:pt>
                <c:pt idx="1">
                  <c:v>Gwydir</c:v>
                </c:pt>
                <c:pt idx="2">
                  <c:v>Mehi-Moomin</c:v>
                </c:pt>
              </c:strCache>
            </c:strRef>
          </c:cat>
          <c:val>
            <c:numRef>
              <c:f>'Ecosystem Type_Selected area'!$E$94:$G$94</c:f>
              <c:numCache>
                <c:formatCode>General</c:formatCode>
                <c:ptCount val="3"/>
                <c:pt idx="0">
                  <c:v>1</c:v>
                </c:pt>
                <c:pt idx="1">
                  <c:v>0</c:v>
                </c:pt>
                <c:pt idx="2">
                  <c:v>0</c:v>
                </c:pt>
              </c:numCache>
            </c:numRef>
          </c:val>
        </c:ser>
        <c:ser>
          <c:idx val="3"/>
          <c:order val="2"/>
          <c:tx>
            <c:strRef>
              <c:f>'Ecosystem Type_Selected area'!$C$95</c:f>
              <c:strCache>
                <c:ptCount val="1"/>
                <c:pt idx="0">
                  <c:v>F3.2 Sedge/forb/grassland floodplain</c:v>
                </c:pt>
              </c:strCache>
            </c:strRef>
          </c:tx>
          <c:cat>
            <c:strRef>
              <c:f>'Ecosystem Type_Selected area'!$E$92:$G$92</c:f>
              <c:strCache>
                <c:ptCount val="3"/>
                <c:pt idx="0">
                  <c:v>Gingham-Gwydir</c:v>
                </c:pt>
                <c:pt idx="1">
                  <c:v>Gwydir</c:v>
                </c:pt>
                <c:pt idx="2">
                  <c:v>Mehi-Moomin</c:v>
                </c:pt>
              </c:strCache>
            </c:strRef>
          </c:cat>
          <c:val>
            <c:numRef>
              <c:f>'Ecosystem Type_Selected area'!$E$95:$G$95</c:f>
              <c:numCache>
                <c:formatCode>General</c:formatCode>
                <c:ptCount val="3"/>
                <c:pt idx="0">
                  <c:v>19</c:v>
                </c:pt>
                <c:pt idx="1">
                  <c:v>0</c:v>
                </c:pt>
                <c:pt idx="2">
                  <c:v>0</c:v>
                </c:pt>
              </c:numCache>
            </c:numRef>
          </c:val>
        </c:ser>
        <c:ser>
          <c:idx val="4"/>
          <c:order val="3"/>
          <c:tx>
            <c:strRef>
              <c:f>'Ecosystem Type_Selected area'!$C$96</c:f>
              <c:strCache>
                <c:ptCount val="1"/>
                <c:pt idx="0">
                  <c:v>LP2.1: Temporary floodplain lake</c:v>
                </c:pt>
              </c:strCache>
            </c:strRef>
          </c:tx>
          <c:cat>
            <c:strRef>
              <c:f>'Ecosystem Type_Selected area'!$E$92:$G$92</c:f>
              <c:strCache>
                <c:ptCount val="3"/>
                <c:pt idx="0">
                  <c:v>Gingham-Gwydir</c:v>
                </c:pt>
                <c:pt idx="1">
                  <c:v>Gwydir</c:v>
                </c:pt>
                <c:pt idx="2">
                  <c:v>Mehi-Moomin</c:v>
                </c:pt>
              </c:strCache>
            </c:strRef>
          </c:cat>
          <c:val>
            <c:numRef>
              <c:f>'Ecosystem Type_Selected area'!$E$96:$G$96</c:f>
              <c:numCache>
                <c:formatCode>General</c:formatCode>
                <c:ptCount val="3"/>
                <c:pt idx="0">
                  <c:v>2</c:v>
                </c:pt>
                <c:pt idx="1">
                  <c:v>0</c:v>
                </c:pt>
                <c:pt idx="2">
                  <c:v>0</c:v>
                </c:pt>
              </c:numCache>
            </c:numRef>
          </c:val>
        </c:ser>
        <c:ser>
          <c:idx val="5"/>
          <c:order val="4"/>
          <c:tx>
            <c:strRef>
              <c:f>'Ecosystem Type_Selected area'!$C$97</c:f>
              <c:strCache>
                <c:ptCount val="1"/>
                <c:pt idx="0">
                  <c:v>LT2.2 Temporary floodplain lake with aquatic beds</c:v>
                </c:pt>
              </c:strCache>
            </c:strRef>
          </c:tx>
          <c:cat>
            <c:strRef>
              <c:f>'Ecosystem Type_Selected area'!$E$92:$G$92</c:f>
              <c:strCache>
                <c:ptCount val="3"/>
                <c:pt idx="0">
                  <c:v>Gingham-Gwydir</c:v>
                </c:pt>
                <c:pt idx="1">
                  <c:v>Gwydir</c:v>
                </c:pt>
                <c:pt idx="2">
                  <c:v>Mehi-Moomin</c:v>
                </c:pt>
              </c:strCache>
            </c:strRef>
          </c:cat>
          <c:val>
            <c:numRef>
              <c:f>'Ecosystem Type_Selected area'!$E$97:$G$97</c:f>
              <c:numCache>
                <c:formatCode>General</c:formatCode>
                <c:ptCount val="3"/>
                <c:pt idx="0">
                  <c:v>4</c:v>
                </c:pt>
                <c:pt idx="1">
                  <c:v>0</c:v>
                </c:pt>
                <c:pt idx="2">
                  <c:v>0</c:v>
                </c:pt>
              </c:numCache>
            </c:numRef>
          </c:val>
        </c:ser>
        <c:ser>
          <c:idx val="6"/>
          <c:order val="5"/>
          <c:tx>
            <c:strRef>
              <c:f>'Ecosystem Type_Selected area'!$C$98</c:f>
              <c:strCache>
                <c:ptCount val="1"/>
                <c:pt idx="0">
                  <c:v>Rp1.1: Permanent high energy upland streams</c:v>
                </c:pt>
              </c:strCache>
            </c:strRef>
          </c:tx>
          <c:cat>
            <c:strRef>
              <c:f>'Ecosystem Type_Selected area'!$E$92:$G$92</c:f>
              <c:strCache>
                <c:ptCount val="3"/>
                <c:pt idx="0">
                  <c:v>Gingham-Gwydir</c:v>
                </c:pt>
                <c:pt idx="1">
                  <c:v>Gwydir</c:v>
                </c:pt>
                <c:pt idx="2">
                  <c:v>Mehi-Moomin</c:v>
                </c:pt>
              </c:strCache>
            </c:strRef>
          </c:cat>
          <c:val>
            <c:numRef>
              <c:f>'Ecosystem Type_Selected area'!$E$98:$G$98</c:f>
              <c:numCache>
                <c:formatCode>General</c:formatCode>
                <c:ptCount val="3"/>
                <c:pt idx="0">
                  <c:v>0</c:v>
                </c:pt>
                <c:pt idx="1">
                  <c:v>1</c:v>
                </c:pt>
                <c:pt idx="2">
                  <c:v>0</c:v>
                </c:pt>
              </c:numCache>
            </c:numRef>
          </c:val>
        </c:ser>
        <c:ser>
          <c:idx val="7"/>
          <c:order val="6"/>
          <c:tx>
            <c:strRef>
              <c:f>'Ecosystem Type_Selected area'!$C$99</c:f>
              <c:strCache>
                <c:ptCount val="1"/>
                <c:pt idx="0">
                  <c:v>Rp1.3: Permanent low energy upland streams</c:v>
                </c:pt>
              </c:strCache>
            </c:strRef>
          </c:tx>
          <c:cat>
            <c:strRef>
              <c:f>'Ecosystem Type_Selected area'!$E$92:$G$92</c:f>
              <c:strCache>
                <c:ptCount val="3"/>
                <c:pt idx="0">
                  <c:v>Gingham-Gwydir</c:v>
                </c:pt>
                <c:pt idx="1">
                  <c:v>Gwydir</c:v>
                </c:pt>
                <c:pt idx="2">
                  <c:v>Mehi-Moomin</c:v>
                </c:pt>
              </c:strCache>
            </c:strRef>
          </c:cat>
          <c:val>
            <c:numRef>
              <c:f>'Ecosystem Type_Selected area'!$E$99:$G$99</c:f>
              <c:numCache>
                <c:formatCode>General</c:formatCode>
                <c:ptCount val="3"/>
                <c:pt idx="0">
                  <c:v>5</c:v>
                </c:pt>
                <c:pt idx="1">
                  <c:v>0</c:v>
                </c:pt>
                <c:pt idx="2">
                  <c:v>0</c:v>
                </c:pt>
              </c:numCache>
            </c:numRef>
          </c:val>
        </c:ser>
        <c:ser>
          <c:idx val="8"/>
          <c:order val="7"/>
          <c:tx>
            <c:strRef>
              <c:f>'Ecosystem Type_Selected area'!$C$100</c:f>
              <c:strCache>
                <c:ptCount val="1"/>
                <c:pt idx="0">
                  <c:v>Rp1.4: Permanent lowland streams</c:v>
                </c:pt>
              </c:strCache>
            </c:strRef>
          </c:tx>
          <c:cat>
            <c:strRef>
              <c:f>'Ecosystem Type_Selected area'!$E$92:$G$92</c:f>
              <c:strCache>
                <c:ptCount val="3"/>
                <c:pt idx="0">
                  <c:v>Gingham-Gwydir</c:v>
                </c:pt>
                <c:pt idx="1">
                  <c:v>Gwydir</c:v>
                </c:pt>
                <c:pt idx="2">
                  <c:v>Mehi-Moomin</c:v>
                </c:pt>
              </c:strCache>
            </c:strRef>
          </c:cat>
          <c:val>
            <c:numRef>
              <c:f>'Ecosystem Type_Selected area'!$E$100:$G$100</c:f>
              <c:numCache>
                <c:formatCode>General</c:formatCode>
                <c:ptCount val="3"/>
                <c:pt idx="0">
                  <c:v>9</c:v>
                </c:pt>
                <c:pt idx="1">
                  <c:v>1</c:v>
                </c:pt>
                <c:pt idx="2">
                  <c:v>20</c:v>
                </c:pt>
              </c:numCache>
            </c:numRef>
          </c:val>
        </c:ser>
        <c:ser>
          <c:idx val="9"/>
          <c:order val="8"/>
          <c:tx>
            <c:strRef>
              <c:f>'Ecosystem Type_Selected area'!$C$101</c:f>
              <c:strCache>
                <c:ptCount val="1"/>
                <c:pt idx="0">
                  <c:v>Rt1.3: Temporary low energy upland streams</c:v>
                </c:pt>
              </c:strCache>
            </c:strRef>
          </c:tx>
          <c:cat>
            <c:strRef>
              <c:f>'Ecosystem Type_Selected area'!$E$92:$G$92</c:f>
              <c:strCache>
                <c:ptCount val="3"/>
                <c:pt idx="0">
                  <c:v>Gingham-Gwydir</c:v>
                </c:pt>
                <c:pt idx="1">
                  <c:v>Gwydir</c:v>
                </c:pt>
                <c:pt idx="2">
                  <c:v>Mehi-Moomin</c:v>
                </c:pt>
              </c:strCache>
            </c:strRef>
          </c:cat>
          <c:val>
            <c:numRef>
              <c:f>'Ecosystem Type_Selected area'!$E$101:$G$101</c:f>
              <c:numCache>
                <c:formatCode>General</c:formatCode>
                <c:ptCount val="3"/>
                <c:pt idx="0">
                  <c:v>2</c:v>
                </c:pt>
                <c:pt idx="1">
                  <c:v>0</c:v>
                </c:pt>
                <c:pt idx="2">
                  <c:v>0</c:v>
                </c:pt>
              </c:numCache>
            </c:numRef>
          </c:val>
        </c:ser>
        <c:ser>
          <c:idx val="10"/>
          <c:order val="9"/>
          <c:tx>
            <c:strRef>
              <c:f>'Ecosystem Type_Selected area'!$C$102</c:f>
              <c:strCache>
                <c:ptCount val="1"/>
                <c:pt idx="0">
                  <c:v>Rt1.4: Temporary lowland streams</c:v>
                </c:pt>
              </c:strCache>
            </c:strRef>
          </c:tx>
          <c:spPr>
            <a:solidFill>
              <a:schemeClr val="accent1"/>
            </a:solidFill>
          </c:spPr>
          <c:cat>
            <c:strRef>
              <c:f>'Ecosystem Type_Selected area'!$E$92:$G$92</c:f>
              <c:strCache>
                <c:ptCount val="3"/>
                <c:pt idx="0">
                  <c:v>Gingham-Gwydir</c:v>
                </c:pt>
                <c:pt idx="1">
                  <c:v>Gwydir</c:v>
                </c:pt>
                <c:pt idx="2">
                  <c:v>Mehi-Moomin</c:v>
                </c:pt>
              </c:strCache>
            </c:strRef>
          </c:cat>
          <c:val>
            <c:numRef>
              <c:f>'Ecosystem Type_Selected area'!$E$102:$G$102</c:f>
              <c:numCache>
                <c:formatCode>General</c:formatCode>
                <c:ptCount val="3"/>
                <c:pt idx="0">
                  <c:v>15</c:v>
                </c:pt>
                <c:pt idx="1">
                  <c:v>0</c:v>
                </c:pt>
                <c:pt idx="2">
                  <c:v>1</c:v>
                </c:pt>
              </c:numCache>
            </c:numRef>
          </c:val>
        </c:ser>
        <c:overlap val="100"/>
        <c:axId val="187801600"/>
        <c:axId val="187803520"/>
      </c:barChart>
      <c:catAx>
        <c:axId val="187801600"/>
        <c:scaling>
          <c:orientation val="minMax"/>
        </c:scaling>
        <c:axPos val="b"/>
        <c:numFmt formatCode="General" sourceLinked="0"/>
        <c:tickLblPos val="nextTo"/>
        <c:crossAx val="187803520"/>
        <c:crosses val="autoZero"/>
        <c:auto val="1"/>
        <c:lblAlgn val="ctr"/>
        <c:lblOffset val="100"/>
      </c:catAx>
      <c:valAx>
        <c:axId val="187803520"/>
        <c:scaling>
          <c:orientation val="minMax"/>
        </c:scaling>
        <c:axPos val="l"/>
        <c:title>
          <c:tx>
            <c:rich>
              <a:bodyPr rot="-5400000" vert="horz"/>
              <a:lstStyle/>
              <a:p>
                <a:pPr>
                  <a:defRPr b="0"/>
                </a:pPr>
                <a:r>
                  <a:rPr lang="en-US" b="0"/>
                  <a:t>Number of sites</a:t>
                </a:r>
              </a:p>
            </c:rich>
          </c:tx>
        </c:title>
        <c:numFmt formatCode="General" sourceLinked="1"/>
        <c:tickLblPos val="nextTo"/>
        <c:crossAx val="187801600"/>
        <c:crosses val="autoZero"/>
        <c:crossBetween val="between"/>
      </c:valAx>
      <c:spPr>
        <a:noFill/>
      </c:spPr>
    </c:plotArea>
    <c:legend>
      <c:legendPos val="r"/>
      <c:layout>
        <c:manualLayout>
          <c:xMode val="edge"/>
          <c:yMode val="edge"/>
          <c:x val="0.66623986846668726"/>
          <c:y val="4.7483788602608989E-2"/>
          <c:w val="0.30357255098414543"/>
          <c:h val="0.87950083263090906"/>
        </c:manualLayout>
      </c:layout>
    </c:legend>
    <c:plotVisOnly val="1"/>
    <c:dispBlanksAs val="gap"/>
  </c:chart>
  <c:spPr>
    <a:noFill/>
    <a:ln>
      <a:noFill/>
    </a:ln>
  </c:spPr>
  <c:txPr>
    <a:bodyPr/>
    <a:lstStyle/>
    <a:p>
      <a:pPr>
        <a:defRPr sz="900">
          <a:latin typeface="Arial" pitchFamily="34" charset="0"/>
          <a:cs typeface="Arial" pitchFamily="34"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6420258050844641"/>
          <c:y val="5.0925921326080321E-2"/>
          <c:w val="0.57630796150481189"/>
          <c:h val="0.83719085587487785"/>
        </c:manualLayout>
      </c:layout>
      <c:barChart>
        <c:barDir val="col"/>
        <c:grouping val="stacked"/>
        <c:ser>
          <c:idx val="0"/>
          <c:order val="0"/>
          <c:tx>
            <c:strRef>
              <c:f>'Functional groups'!$B$2</c:f>
              <c:strCache>
                <c:ptCount val="1"/>
                <c:pt idx="0">
                  <c:v>Chenopod shrub</c:v>
                </c:pt>
              </c:strCache>
            </c:strRef>
          </c:tx>
          <c:spPr>
            <a:solidFill>
              <a:schemeClr val="accent1"/>
            </a:solidFill>
            <a:ln>
              <a:noFill/>
            </a:ln>
            <a:effectLst/>
          </c:spPr>
          <c:cat>
            <c:strRef>
              <c:f>'Functional groups'!$A$3:$A$4</c:f>
              <c:strCache>
                <c:ptCount val="2"/>
                <c:pt idx="0">
                  <c:v>Dec 2014</c:v>
                </c:pt>
                <c:pt idx="1">
                  <c:v>Mar 2015</c:v>
                </c:pt>
              </c:strCache>
            </c:strRef>
          </c:cat>
          <c:val>
            <c:numRef>
              <c:f>'Functional groups'!$B$3:$B$4</c:f>
              <c:numCache>
                <c:formatCode>General</c:formatCode>
                <c:ptCount val="2"/>
                <c:pt idx="0">
                  <c:v>10</c:v>
                </c:pt>
                <c:pt idx="1">
                  <c:v>3</c:v>
                </c:pt>
              </c:numCache>
            </c:numRef>
          </c:val>
        </c:ser>
        <c:ser>
          <c:idx val="1"/>
          <c:order val="1"/>
          <c:tx>
            <c:strRef>
              <c:f>'Functional groups'!$C$2</c:f>
              <c:strCache>
                <c:ptCount val="1"/>
                <c:pt idx="0">
                  <c:v>Fern</c:v>
                </c:pt>
              </c:strCache>
            </c:strRef>
          </c:tx>
          <c:spPr>
            <a:solidFill>
              <a:schemeClr val="accent2"/>
            </a:solidFill>
            <a:ln>
              <a:noFill/>
            </a:ln>
            <a:effectLst/>
          </c:spPr>
          <c:cat>
            <c:strRef>
              <c:f>'Functional groups'!$A$3:$A$4</c:f>
              <c:strCache>
                <c:ptCount val="2"/>
                <c:pt idx="0">
                  <c:v>Dec 2014</c:v>
                </c:pt>
                <c:pt idx="1">
                  <c:v>Mar 2015</c:v>
                </c:pt>
              </c:strCache>
            </c:strRef>
          </c:cat>
          <c:val>
            <c:numRef>
              <c:f>'Functional groups'!$C$3:$C$4</c:f>
              <c:numCache>
                <c:formatCode>General</c:formatCode>
                <c:ptCount val="2"/>
                <c:pt idx="0">
                  <c:v>1</c:v>
                </c:pt>
                <c:pt idx="1">
                  <c:v>2</c:v>
                </c:pt>
              </c:numCache>
            </c:numRef>
          </c:val>
        </c:ser>
        <c:ser>
          <c:idx val="2"/>
          <c:order val="2"/>
          <c:tx>
            <c:strRef>
              <c:f>'Functional groups'!$D$2</c:f>
              <c:strCache>
                <c:ptCount val="1"/>
                <c:pt idx="0">
                  <c:v>Forb</c:v>
                </c:pt>
              </c:strCache>
            </c:strRef>
          </c:tx>
          <c:spPr>
            <a:solidFill>
              <a:schemeClr val="accent3"/>
            </a:solidFill>
            <a:ln>
              <a:noFill/>
            </a:ln>
            <a:effectLst/>
          </c:spPr>
          <c:cat>
            <c:strRef>
              <c:f>'Functional groups'!$A$3:$A$4</c:f>
              <c:strCache>
                <c:ptCount val="2"/>
                <c:pt idx="0">
                  <c:v>Dec 2014</c:v>
                </c:pt>
                <c:pt idx="1">
                  <c:v>Mar 2015</c:v>
                </c:pt>
              </c:strCache>
            </c:strRef>
          </c:cat>
          <c:val>
            <c:numRef>
              <c:f>'Functional groups'!$D$3:$D$4</c:f>
              <c:numCache>
                <c:formatCode>General</c:formatCode>
                <c:ptCount val="2"/>
                <c:pt idx="0">
                  <c:v>77</c:v>
                </c:pt>
                <c:pt idx="1">
                  <c:v>47</c:v>
                </c:pt>
              </c:numCache>
            </c:numRef>
          </c:val>
        </c:ser>
        <c:ser>
          <c:idx val="3"/>
          <c:order val="3"/>
          <c:tx>
            <c:strRef>
              <c:f>'Functional groups'!$E$2</c:f>
              <c:strCache>
                <c:ptCount val="1"/>
                <c:pt idx="0">
                  <c:v>Tussock grass</c:v>
                </c:pt>
              </c:strCache>
            </c:strRef>
          </c:tx>
          <c:spPr>
            <a:solidFill>
              <a:schemeClr val="accent4"/>
            </a:solidFill>
            <a:ln>
              <a:noFill/>
            </a:ln>
            <a:effectLst/>
          </c:spPr>
          <c:cat>
            <c:strRef>
              <c:f>'Functional groups'!$A$3:$A$4</c:f>
              <c:strCache>
                <c:ptCount val="2"/>
                <c:pt idx="0">
                  <c:v>Dec 2014</c:v>
                </c:pt>
                <c:pt idx="1">
                  <c:v>Mar 2015</c:v>
                </c:pt>
              </c:strCache>
            </c:strRef>
          </c:cat>
          <c:val>
            <c:numRef>
              <c:f>'Functional groups'!$E$3:$E$4</c:f>
              <c:numCache>
                <c:formatCode>General</c:formatCode>
                <c:ptCount val="2"/>
                <c:pt idx="0">
                  <c:v>16</c:v>
                </c:pt>
                <c:pt idx="1">
                  <c:v>12</c:v>
                </c:pt>
              </c:numCache>
            </c:numRef>
          </c:val>
        </c:ser>
        <c:ser>
          <c:idx val="4"/>
          <c:order val="4"/>
          <c:tx>
            <c:strRef>
              <c:f>'Functional groups'!$F$2</c:f>
              <c:strCache>
                <c:ptCount val="1"/>
                <c:pt idx="0">
                  <c:v>Vine</c:v>
                </c:pt>
              </c:strCache>
            </c:strRef>
          </c:tx>
          <c:spPr>
            <a:solidFill>
              <a:schemeClr val="accent5">
                <a:lumMod val="75000"/>
              </a:schemeClr>
            </a:solidFill>
            <a:ln>
              <a:noFill/>
            </a:ln>
            <a:effectLst/>
          </c:spPr>
          <c:cat>
            <c:strRef>
              <c:f>'Functional groups'!$A$3:$A$4</c:f>
              <c:strCache>
                <c:ptCount val="2"/>
                <c:pt idx="0">
                  <c:v>Dec 2014</c:v>
                </c:pt>
                <c:pt idx="1">
                  <c:v>Mar 2015</c:v>
                </c:pt>
              </c:strCache>
            </c:strRef>
          </c:cat>
          <c:val>
            <c:numRef>
              <c:f>'Functional groups'!$F$3:$F$4</c:f>
              <c:numCache>
                <c:formatCode>General</c:formatCode>
                <c:ptCount val="2"/>
                <c:pt idx="0">
                  <c:v>6</c:v>
                </c:pt>
                <c:pt idx="1">
                  <c:v>1</c:v>
                </c:pt>
              </c:numCache>
            </c:numRef>
          </c:val>
        </c:ser>
        <c:ser>
          <c:idx val="5"/>
          <c:order val="5"/>
          <c:tx>
            <c:strRef>
              <c:f>'Functional groups'!$G$2</c:f>
              <c:strCache>
                <c:ptCount val="1"/>
                <c:pt idx="0">
                  <c:v>Palm</c:v>
                </c:pt>
              </c:strCache>
            </c:strRef>
          </c:tx>
          <c:spPr>
            <a:solidFill>
              <a:schemeClr val="accent6"/>
            </a:solidFill>
            <a:ln>
              <a:noFill/>
            </a:ln>
            <a:effectLst/>
          </c:spPr>
          <c:cat>
            <c:strRef>
              <c:f>'Functional groups'!$A$3:$A$4</c:f>
              <c:strCache>
                <c:ptCount val="2"/>
                <c:pt idx="0">
                  <c:v>Dec 2014</c:v>
                </c:pt>
                <c:pt idx="1">
                  <c:v>Mar 2015</c:v>
                </c:pt>
              </c:strCache>
            </c:strRef>
          </c:cat>
          <c:val>
            <c:numRef>
              <c:f>'Functional groups'!$G$3:$G$4</c:f>
              <c:numCache>
                <c:formatCode>General</c:formatCode>
                <c:ptCount val="2"/>
                <c:pt idx="0">
                  <c:v>3</c:v>
                </c:pt>
                <c:pt idx="1">
                  <c:v>1</c:v>
                </c:pt>
              </c:numCache>
            </c:numRef>
          </c:val>
        </c:ser>
        <c:ser>
          <c:idx val="6"/>
          <c:order val="6"/>
          <c:tx>
            <c:strRef>
              <c:f>'Functional groups'!$H$2</c:f>
              <c:strCache>
                <c:ptCount val="1"/>
                <c:pt idx="0">
                  <c:v>Rush</c:v>
                </c:pt>
              </c:strCache>
            </c:strRef>
          </c:tx>
          <c:spPr>
            <a:solidFill>
              <a:schemeClr val="tx2">
                <a:lumMod val="40000"/>
                <a:lumOff val="60000"/>
              </a:schemeClr>
            </a:solidFill>
            <a:ln>
              <a:noFill/>
            </a:ln>
            <a:effectLst/>
          </c:spPr>
          <c:cat>
            <c:strRef>
              <c:f>'Functional groups'!$A$3:$A$4</c:f>
              <c:strCache>
                <c:ptCount val="2"/>
                <c:pt idx="0">
                  <c:v>Dec 2014</c:v>
                </c:pt>
                <c:pt idx="1">
                  <c:v>Mar 2015</c:v>
                </c:pt>
              </c:strCache>
            </c:strRef>
          </c:cat>
          <c:val>
            <c:numRef>
              <c:f>'Functional groups'!$H$3:$H$4</c:f>
              <c:numCache>
                <c:formatCode>General</c:formatCode>
                <c:ptCount val="2"/>
                <c:pt idx="0">
                  <c:v>5</c:v>
                </c:pt>
                <c:pt idx="1">
                  <c:v>4</c:v>
                </c:pt>
              </c:numCache>
            </c:numRef>
          </c:val>
        </c:ser>
        <c:ser>
          <c:idx val="7"/>
          <c:order val="7"/>
          <c:tx>
            <c:strRef>
              <c:f>'Functional groups'!$I$2</c:f>
              <c:strCache>
                <c:ptCount val="1"/>
                <c:pt idx="0">
                  <c:v>Shrub</c:v>
                </c:pt>
              </c:strCache>
            </c:strRef>
          </c:tx>
          <c:spPr>
            <a:solidFill>
              <a:schemeClr val="accent2">
                <a:lumMod val="60000"/>
                <a:lumOff val="40000"/>
              </a:schemeClr>
            </a:solidFill>
            <a:ln>
              <a:noFill/>
            </a:ln>
            <a:effectLst/>
          </c:spPr>
          <c:cat>
            <c:strRef>
              <c:f>'Functional groups'!$A$3:$A$4</c:f>
              <c:strCache>
                <c:ptCount val="2"/>
                <c:pt idx="0">
                  <c:v>Dec 2014</c:v>
                </c:pt>
                <c:pt idx="1">
                  <c:v>Mar 2015</c:v>
                </c:pt>
              </c:strCache>
            </c:strRef>
          </c:cat>
          <c:val>
            <c:numRef>
              <c:f>'Functional groups'!$I$3:$I$4</c:f>
              <c:numCache>
                <c:formatCode>General</c:formatCode>
                <c:ptCount val="2"/>
                <c:pt idx="0">
                  <c:v>3</c:v>
                </c:pt>
                <c:pt idx="1">
                  <c:v>6</c:v>
                </c:pt>
              </c:numCache>
            </c:numRef>
          </c:val>
        </c:ser>
        <c:ser>
          <c:idx val="8"/>
          <c:order val="8"/>
          <c:tx>
            <c:strRef>
              <c:f>'Functional groups'!$J$2</c:f>
              <c:strCache>
                <c:ptCount val="1"/>
                <c:pt idx="0">
                  <c:v>Tree</c:v>
                </c:pt>
              </c:strCache>
            </c:strRef>
          </c:tx>
          <c:spPr>
            <a:solidFill>
              <a:schemeClr val="accent3">
                <a:lumMod val="60000"/>
                <a:lumOff val="40000"/>
              </a:schemeClr>
            </a:solidFill>
            <a:ln>
              <a:noFill/>
            </a:ln>
            <a:effectLst/>
          </c:spPr>
          <c:cat>
            <c:strRef>
              <c:f>'Functional groups'!$A$3:$A$4</c:f>
              <c:strCache>
                <c:ptCount val="2"/>
                <c:pt idx="0">
                  <c:v>Dec 2014</c:v>
                </c:pt>
                <c:pt idx="1">
                  <c:v>Mar 2015</c:v>
                </c:pt>
              </c:strCache>
            </c:strRef>
          </c:cat>
          <c:val>
            <c:numRef>
              <c:f>'Functional groups'!$J$3:$J$4</c:f>
              <c:numCache>
                <c:formatCode>General</c:formatCode>
                <c:ptCount val="2"/>
                <c:pt idx="0">
                  <c:v>3</c:v>
                </c:pt>
                <c:pt idx="1">
                  <c:v>3</c:v>
                </c:pt>
              </c:numCache>
            </c:numRef>
          </c:val>
        </c:ser>
        <c:ser>
          <c:idx val="9"/>
          <c:order val="9"/>
          <c:tx>
            <c:strRef>
              <c:f>'Functional groups'!$K$2</c:f>
              <c:strCache>
                <c:ptCount val="1"/>
                <c:pt idx="0">
                  <c:v>Sedge</c:v>
                </c:pt>
              </c:strCache>
            </c:strRef>
          </c:tx>
          <c:spPr>
            <a:solidFill>
              <a:schemeClr val="accent4">
                <a:lumMod val="60000"/>
                <a:lumOff val="40000"/>
              </a:schemeClr>
            </a:solidFill>
            <a:ln>
              <a:noFill/>
            </a:ln>
            <a:effectLst/>
          </c:spPr>
          <c:cat>
            <c:strRef>
              <c:f>'Functional groups'!$A$3:$A$4</c:f>
              <c:strCache>
                <c:ptCount val="2"/>
                <c:pt idx="0">
                  <c:v>Dec 2014</c:v>
                </c:pt>
                <c:pt idx="1">
                  <c:v>Mar 2015</c:v>
                </c:pt>
              </c:strCache>
            </c:strRef>
          </c:cat>
          <c:val>
            <c:numRef>
              <c:f>'Functional groups'!$K$3:$K$4</c:f>
              <c:numCache>
                <c:formatCode>General</c:formatCode>
                <c:ptCount val="2"/>
                <c:pt idx="0">
                  <c:v>9</c:v>
                </c:pt>
                <c:pt idx="1">
                  <c:v>6</c:v>
                </c:pt>
              </c:numCache>
            </c:numRef>
          </c:val>
        </c:ser>
        <c:overlap val="100"/>
        <c:axId val="187078144"/>
        <c:axId val="187079680"/>
      </c:barChart>
      <c:catAx>
        <c:axId val="187078144"/>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079680"/>
        <c:crosses val="autoZero"/>
        <c:auto val="1"/>
        <c:lblAlgn val="ctr"/>
        <c:lblOffset val="100"/>
      </c:catAx>
      <c:valAx>
        <c:axId val="187079680"/>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species</a:t>
                </a:r>
              </a:p>
            </c:rich>
          </c:tx>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078144"/>
        <c:crosses val="autoZero"/>
        <c:crossBetween val="between"/>
      </c:valAx>
      <c:spPr>
        <a:noFill/>
        <a:ln>
          <a:noFill/>
        </a:ln>
        <a:effectLst/>
      </c:spPr>
    </c:plotArea>
    <c:legend>
      <c:legendPos val="b"/>
      <c:layout>
        <c:manualLayout>
          <c:xMode val="edge"/>
          <c:yMode val="edge"/>
          <c:x val="0.74187970253718427"/>
          <c:y val="6.544126779105286E-2"/>
          <c:w val="0.22179615048119017"/>
          <c:h val="0.68428392823136786"/>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1789742498403924"/>
          <c:y val="6.4814814814814908E-2"/>
          <c:w val="0.70664430135423162"/>
          <c:h val="0.83299358413531654"/>
        </c:manualLayout>
      </c:layout>
      <c:barChart>
        <c:barDir val="col"/>
        <c:grouping val="stacked"/>
        <c:ser>
          <c:idx val="0"/>
          <c:order val="0"/>
          <c:tx>
            <c:strRef>
              <c:f>'[Chart in Microsoft Word]Functional groups'!$A$7</c:f>
              <c:strCache>
                <c:ptCount val="1"/>
                <c:pt idx="0">
                  <c:v>AmR</c:v>
                </c:pt>
              </c:strCache>
            </c:strRef>
          </c:tx>
          <c:spPr>
            <a:solidFill>
              <a:schemeClr val="accent1"/>
            </a:solidFill>
            <a:ln>
              <a:noFill/>
            </a:ln>
            <a:effectLst/>
          </c:spPr>
          <c:cat>
            <c:strRef>
              <c:f>'[Chart in Microsoft Word]Functional groups'!$B$6:$C$6</c:f>
              <c:strCache>
                <c:ptCount val="2"/>
                <c:pt idx="0">
                  <c:v>Dec 2014</c:v>
                </c:pt>
                <c:pt idx="1">
                  <c:v>Mar 2015</c:v>
                </c:pt>
              </c:strCache>
            </c:strRef>
          </c:cat>
          <c:val>
            <c:numRef>
              <c:f>'[Chart in Microsoft Word]Functional groups'!$B$7:$C$7</c:f>
              <c:numCache>
                <c:formatCode>General</c:formatCode>
                <c:ptCount val="2"/>
                <c:pt idx="0">
                  <c:v>9</c:v>
                </c:pt>
                <c:pt idx="1">
                  <c:v>11</c:v>
                </c:pt>
              </c:numCache>
            </c:numRef>
          </c:val>
        </c:ser>
        <c:ser>
          <c:idx val="1"/>
          <c:order val="1"/>
          <c:tx>
            <c:strRef>
              <c:f>'[Chart in Microsoft Word]Functional groups'!$A$8</c:f>
              <c:strCache>
                <c:ptCount val="1"/>
                <c:pt idx="0">
                  <c:v>AmT</c:v>
                </c:pt>
              </c:strCache>
            </c:strRef>
          </c:tx>
          <c:spPr>
            <a:solidFill>
              <a:schemeClr val="accent2"/>
            </a:solidFill>
            <a:ln>
              <a:noFill/>
            </a:ln>
            <a:effectLst/>
          </c:spPr>
          <c:cat>
            <c:strRef>
              <c:f>'[Chart in Microsoft Word]Functional groups'!$B$6:$C$6</c:f>
              <c:strCache>
                <c:ptCount val="2"/>
                <c:pt idx="0">
                  <c:v>Dec 2014</c:v>
                </c:pt>
                <c:pt idx="1">
                  <c:v>Mar 2015</c:v>
                </c:pt>
              </c:strCache>
            </c:strRef>
          </c:cat>
          <c:val>
            <c:numRef>
              <c:f>'[Chart in Microsoft Word]Functional groups'!$B$8:$C$8</c:f>
              <c:numCache>
                <c:formatCode>General</c:formatCode>
                <c:ptCount val="2"/>
                <c:pt idx="0">
                  <c:v>19</c:v>
                </c:pt>
                <c:pt idx="1">
                  <c:v>16</c:v>
                </c:pt>
              </c:numCache>
            </c:numRef>
          </c:val>
        </c:ser>
        <c:ser>
          <c:idx val="2"/>
          <c:order val="2"/>
          <c:tx>
            <c:strRef>
              <c:f>'[Chart in Microsoft Word]Functional groups'!$A$9</c:f>
              <c:strCache>
                <c:ptCount val="1"/>
                <c:pt idx="0">
                  <c:v>Tda</c:v>
                </c:pt>
              </c:strCache>
            </c:strRef>
          </c:tx>
          <c:spPr>
            <a:solidFill>
              <a:schemeClr val="accent3"/>
            </a:solidFill>
            <a:ln>
              <a:noFill/>
            </a:ln>
            <a:effectLst/>
          </c:spPr>
          <c:cat>
            <c:strRef>
              <c:f>'[Chart in Microsoft Word]Functional groups'!$B$6:$C$6</c:f>
              <c:strCache>
                <c:ptCount val="2"/>
                <c:pt idx="0">
                  <c:v>Dec 2014</c:v>
                </c:pt>
                <c:pt idx="1">
                  <c:v>Mar 2015</c:v>
                </c:pt>
              </c:strCache>
            </c:strRef>
          </c:cat>
          <c:val>
            <c:numRef>
              <c:f>'[Chart in Microsoft Word]Functional groups'!$B$9:$C$9</c:f>
              <c:numCache>
                <c:formatCode>General</c:formatCode>
                <c:ptCount val="2"/>
                <c:pt idx="0">
                  <c:v>49</c:v>
                </c:pt>
                <c:pt idx="1">
                  <c:v>33</c:v>
                </c:pt>
              </c:numCache>
            </c:numRef>
          </c:val>
        </c:ser>
        <c:ser>
          <c:idx val="3"/>
          <c:order val="3"/>
          <c:tx>
            <c:strRef>
              <c:f>'[Chart in Microsoft Word]Functional groups'!$A$10</c:f>
              <c:strCache>
                <c:ptCount val="1"/>
                <c:pt idx="0">
                  <c:v>Tdr</c:v>
                </c:pt>
              </c:strCache>
            </c:strRef>
          </c:tx>
          <c:spPr>
            <a:solidFill>
              <a:schemeClr val="accent4"/>
            </a:solidFill>
            <a:ln>
              <a:noFill/>
            </a:ln>
            <a:effectLst/>
          </c:spPr>
          <c:cat>
            <c:strRef>
              <c:f>'[Chart in Microsoft Word]Functional groups'!$B$6:$C$6</c:f>
              <c:strCache>
                <c:ptCount val="2"/>
                <c:pt idx="0">
                  <c:v>Dec 2014</c:v>
                </c:pt>
                <c:pt idx="1">
                  <c:v>Mar 2015</c:v>
                </c:pt>
              </c:strCache>
            </c:strRef>
          </c:cat>
          <c:val>
            <c:numRef>
              <c:f>'[Chart in Microsoft Word]Functional groups'!$B$10:$C$10</c:f>
              <c:numCache>
                <c:formatCode>General</c:formatCode>
                <c:ptCount val="2"/>
                <c:pt idx="0">
                  <c:v>54</c:v>
                </c:pt>
                <c:pt idx="1">
                  <c:v>23</c:v>
                </c:pt>
              </c:numCache>
            </c:numRef>
          </c:val>
        </c:ser>
        <c:overlap val="100"/>
        <c:axId val="187110912"/>
        <c:axId val="187112448"/>
      </c:barChart>
      <c:catAx>
        <c:axId val="187110912"/>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112448"/>
        <c:crosses val="autoZero"/>
        <c:auto val="1"/>
        <c:lblAlgn val="ctr"/>
        <c:lblOffset val="100"/>
      </c:catAx>
      <c:valAx>
        <c:axId val="187112448"/>
        <c:scaling>
          <c:orientation val="minMax"/>
        </c:scaling>
        <c:axPos val="l"/>
        <c:title>
          <c:tx>
            <c:rich>
              <a:bodyPr rot="-5400000" vert="horz"/>
              <a:lstStyle/>
              <a:p>
                <a:pPr>
                  <a:defRPr/>
                </a:pPr>
                <a:r>
                  <a:rPr lang="en-AU" b="0"/>
                  <a:t>Number</a:t>
                </a:r>
                <a:r>
                  <a:rPr lang="en-AU" b="0" baseline="0"/>
                  <a:t> of species</a:t>
                </a:r>
                <a:endParaRPr lang="en-AU" b="0"/>
              </a:p>
            </c:rich>
          </c:tx>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110912"/>
        <c:crosses val="autoZero"/>
        <c:crossBetween val="between"/>
      </c:valAx>
      <c:spPr>
        <a:noFill/>
        <a:ln>
          <a:noFill/>
        </a:ln>
        <a:effectLst/>
      </c:spPr>
    </c:plotArea>
    <c:legend>
      <c:legendPos val="b"/>
      <c:layout>
        <c:manualLayout>
          <c:xMode val="edge"/>
          <c:yMode val="edge"/>
          <c:x val="0.85367917771492363"/>
          <c:y val="8.8541119860017517E-2"/>
          <c:w val="9.4825459317585473E-2"/>
          <c:h val="0.3142366579177606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AU"/>
  <c:chart>
    <c:plotArea>
      <c:layout/>
      <c:scatterChart>
        <c:scatterStyle val="lineMarker"/>
        <c:ser>
          <c:idx val="0"/>
          <c:order val="0"/>
          <c:tx>
            <c:v>Dec 2014 wet</c:v>
          </c:tx>
          <c:spPr>
            <a:ln w="28575">
              <a:noFill/>
            </a:ln>
          </c:spPr>
          <c:xVal>
            <c:numRef>
              <c:f>Sheet1!$AM$4:$AM$10</c:f>
              <c:numCache>
                <c:formatCode>General</c:formatCode>
                <c:ptCount val="7"/>
                <c:pt idx="0">
                  <c:v>-0.11</c:v>
                </c:pt>
                <c:pt idx="1">
                  <c:v>-0.53</c:v>
                </c:pt>
                <c:pt idx="2">
                  <c:v>-6.0000000000000032E-2</c:v>
                </c:pt>
                <c:pt idx="3">
                  <c:v>-0.43000000000000033</c:v>
                </c:pt>
                <c:pt idx="4">
                  <c:v>-0.16</c:v>
                </c:pt>
                <c:pt idx="5">
                  <c:v>0.11</c:v>
                </c:pt>
                <c:pt idx="6">
                  <c:v>-0.26</c:v>
                </c:pt>
              </c:numCache>
            </c:numRef>
          </c:xVal>
          <c:yVal>
            <c:numRef>
              <c:f>Sheet1!$AN$4:$AN$10</c:f>
              <c:numCache>
                <c:formatCode>General</c:formatCode>
                <c:ptCount val="7"/>
                <c:pt idx="0">
                  <c:v>-0.53</c:v>
                </c:pt>
                <c:pt idx="1">
                  <c:v>-1.1900000000000013</c:v>
                </c:pt>
                <c:pt idx="2">
                  <c:v>-0.78</c:v>
                </c:pt>
                <c:pt idx="3">
                  <c:v>-0.98</c:v>
                </c:pt>
                <c:pt idx="4">
                  <c:v>-0.29000000000000031</c:v>
                </c:pt>
                <c:pt idx="5">
                  <c:v>-0.37000000000000033</c:v>
                </c:pt>
                <c:pt idx="6">
                  <c:v>-0.17</c:v>
                </c:pt>
              </c:numCache>
            </c:numRef>
          </c:yVal>
        </c:ser>
        <c:ser>
          <c:idx val="1"/>
          <c:order val="1"/>
          <c:tx>
            <c:v>Mar 2015 wet</c:v>
          </c:tx>
          <c:spPr>
            <a:ln w="28575">
              <a:noFill/>
            </a:ln>
          </c:spPr>
          <c:marker>
            <c:symbol val="circle"/>
            <c:size val="7"/>
            <c:spPr>
              <a:solidFill>
                <a:schemeClr val="accent1"/>
              </a:solidFill>
              <a:ln>
                <a:noFill/>
              </a:ln>
            </c:spPr>
          </c:marker>
          <c:xVal>
            <c:numRef>
              <c:f>Sheet1!$AM$11:$AM$26</c:f>
              <c:numCache>
                <c:formatCode>General</c:formatCode>
                <c:ptCount val="16"/>
                <c:pt idx="0">
                  <c:v>0.76000000000000079</c:v>
                </c:pt>
                <c:pt idx="1">
                  <c:v>0.85000000000000064</c:v>
                </c:pt>
                <c:pt idx="2">
                  <c:v>1.05</c:v>
                </c:pt>
                <c:pt idx="3">
                  <c:v>1.1299999999999986</c:v>
                </c:pt>
                <c:pt idx="4">
                  <c:v>1.08</c:v>
                </c:pt>
                <c:pt idx="5">
                  <c:v>1.07</c:v>
                </c:pt>
                <c:pt idx="6">
                  <c:v>0.71000000000000063</c:v>
                </c:pt>
                <c:pt idx="7">
                  <c:v>0.47000000000000008</c:v>
                </c:pt>
                <c:pt idx="8">
                  <c:v>0.53</c:v>
                </c:pt>
                <c:pt idx="9">
                  <c:v>0.44</c:v>
                </c:pt>
                <c:pt idx="10">
                  <c:v>3.0000000000000002E-2</c:v>
                </c:pt>
                <c:pt idx="11">
                  <c:v>0.8</c:v>
                </c:pt>
                <c:pt idx="12">
                  <c:v>0.14000000000000001</c:v>
                </c:pt>
                <c:pt idx="13">
                  <c:v>0.26</c:v>
                </c:pt>
                <c:pt idx="14">
                  <c:v>0.53</c:v>
                </c:pt>
                <c:pt idx="15">
                  <c:v>0.89</c:v>
                </c:pt>
              </c:numCache>
            </c:numRef>
          </c:xVal>
          <c:yVal>
            <c:numRef>
              <c:f>Sheet1!$AN$11:$AN$26</c:f>
              <c:numCache>
                <c:formatCode>General</c:formatCode>
                <c:ptCount val="16"/>
                <c:pt idx="0">
                  <c:v>0.19</c:v>
                </c:pt>
                <c:pt idx="1">
                  <c:v>0.25</c:v>
                </c:pt>
                <c:pt idx="2">
                  <c:v>0.2</c:v>
                </c:pt>
                <c:pt idx="3">
                  <c:v>0.38000000000000039</c:v>
                </c:pt>
                <c:pt idx="4">
                  <c:v>0.29000000000000031</c:v>
                </c:pt>
                <c:pt idx="5">
                  <c:v>0.11</c:v>
                </c:pt>
                <c:pt idx="6">
                  <c:v>1.04</c:v>
                </c:pt>
                <c:pt idx="7">
                  <c:v>1.03</c:v>
                </c:pt>
                <c:pt idx="8">
                  <c:v>0.31000000000000033</c:v>
                </c:pt>
                <c:pt idx="9">
                  <c:v>1.3900000000000001</c:v>
                </c:pt>
                <c:pt idx="10">
                  <c:v>0.85000000000000064</c:v>
                </c:pt>
                <c:pt idx="11">
                  <c:v>0.56000000000000005</c:v>
                </c:pt>
                <c:pt idx="12">
                  <c:v>1.1900000000000013</c:v>
                </c:pt>
                <c:pt idx="13">
                  <c:v>0.26</c:v>
                </c:pt>
                <c:pt idx="14">
                  <c:v>0.13</c:v>
                </c:pt>
                <c:pt idx="15">
                  <c:v>4.0000000000000022E-2</c:v>
                </c:pt>
              </c:numCache>
            </c:numRef>
          </c:yVal>
        </c:ser>
        <c:ser>
          <c:idx val="2"/>
          <c:order val="2"/>
          <c:tx>
            <c:v>Dec 2014 dry</c:v>
          </c:tx>
          <c:spPr>
            <a:ln w="28575">
              <a:noFill/>
            </a:ln>
          </c:spPr>
          <c:marker>
            <c:symbol val="diamond"/>
            <c:size val="7"/>
            <c:spPr>
              <a:solidFill>
                <a:schemeClr val="accent2"/>
              </a:solidFill>
              <a:ln>
                <a:noFill/>
              </a:ln>
            </c:spPr>
          </c:marker>
          <c:xVal>
            <c:numRef>
              <c:f>Sheet1!$AM$27:$AM$51</c:f>
              <c:numCache>
                <c:formatCode>General</c:formatCode>
                <c:ptCount val="25"/>
                <c:pt idx="0">
                  <c:v>0.35000000000000031</c:v>
                </c:pt>
                <c:pt idx="1">
                  <c:v>0.43000000000000033</c:v>
                </c:pt>
                <c:pt idx="2">
                  <c:v>0.42000000000000032</c:v>
                </c:pt>
                <c:pt idx="3">
                  <c:v>-0.24000000000000016</c:v>
                </c:pt>
                <c:pt idx="4">
                  <c:v>0.11</c:v>
                </c:pt>
                <c:pt idx="5">
                  <c:v>0.11</c:v>
                </c:pt>
                <c:pt idx="6">
                  <c:v>-0.16</c:v>
                </c:pt>
                <c:pt idx="7">
                  <c:v>-0.47000000000000008</c:v>
                </c:pt>
                <c:pt idx="8">
                  <c:v>-0.43000000000000033</c:v>
                </c:pt>
                <c:pt idx="9">
                  <c:v>-1</c:v>
                </c:pt>
                <c:pt idx="10">
                  <c:v>-0.13</c:v>
                </c:pt>
                <c:pt idx="11">
                  <c:v>9.0000000000000024E-2</c:v>
                </c:pt>
                <c:pt idx="12">
                  <c:v>-0.9</c:v>
                </c:pt>
                <c:pt idx="13">
                  <c:v>-1.2</c:v>
                </c:pt>
                <c:pt idx="14">
                  <c:v>-0.60000000000000064</c:v>
                </c:pt>
                <c:pt idx="15">
                  <c:v>-1.06</c:v>
                </c:pt>
                <c:pt idx="16">
                  <c:v>-0.05</c:v>
                </c:pt>
                <c:pt idx="17">
                  <c:v>-0.95000000000000062</c:v>
                </c:pt>
                <c:pt idx="18">
                  <c:v>0.13</c:v>
                </c:pt>
                <c:pt idx="19">
                  <c:v>-1.9000000000000001</c:v>
                </c:pt>
                <c:pt idx="20">
                  <c:v>-1.53</c:v>
                </c:pt>
                <c:pt idx="21">
                  <c:v>-1.75</c:v>
                </c:pt>
                <c:pt idx="22">
                  <c:v>0.58000000000000007</c:v>
                </c:pt>
                <c:pt idx="23">
                  <c:v>0.48000000000000032</c:v>
                </c:pt>
                <c:pt idx="24">
                  <c:v>0.77000000000000079</c:v>
                </c:pt>
              </c:numCache>
            </c:numRef>
          </c:xVal>
          <c:yVal>
            <c:numRef>
              <c:f>Sheet1!$AN$27:$AN$51</c:f>
              <c:numCache>
                <c:formatCode>General</c:formatCode>
                <c:ptCount val="25"/>
                <c:pt idx="0">
                  <c:v>-0.28000000000000008</c:v>
                </c:pt>
                <c:pt idx="1">
                  <c:v>-0.19</c:v>
                </c:pt>
                <c:pt idx="2">
                  <c:v>-0.16</c:v>
                </c:pt>
                <c:pt idx="3">
                  <c:v>0.12000000000000002</c:v>
                </c:pt>
                <c:pt idx="4">
                  <c:v>-3.0000000000000002E-2</c:v>
                </c:pt>
                <c:pt idx="5">
                  <c:v>3.0000000000000002E-2</c:v>
                </c:pt>
                <c:pt idx="6">
                  <c:v>0</c:v>
                </c:pt>
                <c:pt idx="7">
                  <c:v>-9.0000000000000024E-2</c:v>
                </c:pt>
                <c:pt idx="8">
                  <c:v>-0.3900000000000004</c:v>
                </c:pt>
                <c:pt idx="9">
                  <c:v>0.11</c:v>
                </c:pt>
                <c:pt idx="10">
                  <c:v>0.14000000000000001</c:v>
                </c:pt>
                <c:pt idx="11">
                  <c:v>0.25</c:v>
                </c:pt>
                <c:pt idx="12">
                  <c:v>1.0000000000000005E-2</c:v>
                </c:pt>
                <c:pt idx="13">
                  <c:v>-0.54</c:v>
                </c:pt>
                <c:pt idx="14">
                  <c:v>-0.43000000000000033</c:v>
                </c:pt>
                <c:pt idx="15">
                  <c:v>-0.13</c:v>
                </c:pt>
                <c:pt idx="16">
                  <c:v>-0.16</c:v>
                </c:pt>
                <c:pt idx="17">
                  <c:v>-0.38000000000000039</c:v>
                </c:pt>
                <c:pt idx="18">
                  <c:v>-0.13</c:v>
                </c:pt>
                <c:pt idx="19">
                  <c:v>1.0000000000000005E-2</c:v>
                </c:pt>
                <c:pt idx="20">
                  <c:v>-0.3200000000000004</c:v>
                </c:pt>
                <c:pt idx="21">
                  <c:v>-0.19</c:v>
                </c:pt>
                <c:pt idx="22">
                  <c:v>-0.34</c:v>
                </c:pt>
                <c:pt idx="23">
                  <c:v>-0.34</c:v>
                </c:pt>
                <c:pt idx="24">
                  <c:v>-0.35000000000000031</c:v>
                </c:pt>
              </c:numCache>
            </c:numRef>
          </c:yVal>
        </c:ser>
        <c:ser>
          <c:idx val="3"/>
          <c:order val="3"/>
          <c:tx>
            <c:v>Mar 2015 dry</c:v>
          </c:tx>
          <c:spPr>
            <a:ln w="28575">
              <a:noFill/>
            </a:ln>
          </c:spPr>
          <c:marker>
            <c:symbol val="circle"/>
            <c:size val="7"/>
            <c:spPr>
              <a:solidFill>
                <a:schemeClr val="accent2"/>
              </a:solidFill>
              <a:ln>
                <a:noFill/>
              </a:ln>
            </c:spPr>
          </c:marker>
          <c:xVal>
            <c:numRef>
              <c:f>Sheet1!$AM$52:$AM$67</c:f>
              <c:numCache>
                <c:formatCode>General</c:formatCode>
                <c:ptCount val="16"/>
                <c:pt idx="0">
                  <c:v>0.5</c:v>
                </c:pt>
                <c:pt idx="1">
                  <c:v>-0.29000000000000031</c:v>
                </c:pt>
                <c:pt idx="2">
                  <c:v>-1.08</c:v>
                </c:pt>
                <c:pt idx="3">
                  <c:v>-0.25</c:v>
                </c:pt>
                <c:pt idx="4">
                  <c:v>-1.9700000000000013</c:v>
                </c:pt>
                <c:pt idx="5">
                  <c:v>0.15000000000000016</c:v>
                </c:pt>
                <c:pt idx="6">
                  <c:v>-1.6700000000000013</c:v>
                </c:pt>
                <c:pt idx="7">
                  <c:v>0.41000000000000031</c:v>
                </c:pt>
                <c:pt idx="8">
                  <c:v>0.55000000000000004</c:v>
                </c:pt>
                <c:pt idx="9">
                  <c:v>0.60000000000000064</c:v>
                </c:pt>
                <c:pt idx="10">
                  <c:v>0.76000000000000079</c:v>
                </c:pt>
                <c:pt idx="11">
                  <c:v>0.83000000000000063</c:v>
                </c:pt>
                <c:pt idx="12">
                  <c:v>-1.29</c:v>
                </c:pt>
                <c:pt idx="13">
                  <c:v>0.79</c:v>
                </c:pt>
                <c:pt idx="14">
                  <c:v>0.92</c:v>
                </c:pt>
                <c:pt idx="15">
                  <c:v>0.64000000000000079</c:v>
                </c:pt>
              </c:numCache>
            </c:numRef>
          </c:xVal>
          <c:yVal>
            <c:numRef>
              <c:f>Sheet1!$AN$52:$AN$67</c:f>
              <c:numCache>
                <c:formatCode>General</c:formatCode>
                <c:ptCount val="16"/>
                <c:pt idx="0">
                  <c:v>0.66000000000000092</c:v>
                </c:pt>
                <c:pt idx="1">
                  <c:v>0.3200000000000004</c:v>
                </c:pt>
                <c:pt idx="2">
                  <c:v>0.58000000000000007</c:v>
                </c:pt>
                <c:pt idx="3">
                  <c:v>0.4</c:v>
                </c:pt>
                <c:pt idx="4">
                  <c:v>0.41000000000000031</c:v>
                </c:pt>
                <c:pt idx="5">
                  <c:v>1.28</c:v>
                </c:pt>
                <c:pt idx="6">
                  <c:v>0.73000000000000065</c:v>
                </c:pt>
                <c:pt idx="7">
                  <c:v>-1.58</c:v>
                </c:pt>
                <c:pt idx="8">
                  <c:v>-1.32</c:v>
                </c:pt>
                <c:pt idx="9">
                  <c:v>-1.41</c:v>
                </c:pt>
                <c:pt idx="10">
                  <c:v>-0.73000000000000065</c:v>
                </c:pt>
                <c:pt idx="11">
                  <c:v>-0.05</c:v>
                </c:pt>
                <c:pt idx="12">
                  <c:v>1.05</c:v>
                </c:pt>
                <c:pt idx="13">
                  <c:v>7.0000000000000021E-2</c:v>
                </c:pt>
                <c:pt idx="14">
                  <c:v>-8.0000000000000043E-2</c:v>
                </c:pt>
                <c:pt idx="15">
                  <c:v>-0.47000000000000008</c:v>
                </c:pt>
              </c:numCache>
            </c:numRef>
          </c:yVal>
        </c:ser>
        <c:axId val="187141504"/>
        <c:axId val="187151872"/>
      </c:scatterChart>
      <c:valAx>
        <c:axId val="187141504"/>
        <c:scaling>
          <c:orientation val="minMax"/>
          <c:max val="2.5"/>
        </c:scaling>
        <c:axPos val="b"/>
        <c:numFmt formatCode="General" sourceLinked="1"/>
        <c:tickLblPos val="nextTo"/>
        <c:crossAx val="187151872"/>
        <c:crossesAt val="-2.5"/>
        <c:crossBetween val="midCat"/>
      </c:valAx>
      <c:valAx>
        <c:axId val="187151872"/>
        <c:scaling>
          <c:orientation val="minMax"/>
          <c:max val="2.5"/>
          <c:min val="-2.5"/>
        </c:scaling>
        <c:axPos val="l"/>
        <c:numFmt formatCode="General" sourceLinked="1"/>
        <c:tickLblPos val="nextTo"/>
        <c:crossAx val="187141504"/>
        <c:crossesAt val="-2.5"/>
        <c:crossBetween val="midCat"/>
      </c:valAx>
    </c:plotArea>
    <c:legend>
      <c:legendPos val="r"/>
    </c:legend>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9505645686906603"/>
          <c:y val="5.5443548387096767E-2"/>
          <c:w val="0.75572654089379765"/>
          <c:h val="0.85897177419354953"/>
        </c:manualLayout>
      </c:layout>
      <c:barChart>
        <c:barDir val="col"/>
        <c:grouping val="clustered"/>
        <c:ser>
          <c:idx val="0"/>
          <c:order val="0"/>
          <c:tx>
            <c:strRef>
              <c:f>Cover!$A$3</c:f>
              <c:strCache>
                <c:ptCount val="1"/>
                <c:pt idx="0">
                  <c:v>Mean</c:v>
                </c:pt>
              </c:strCache>
            </c:strRef>
          </c:tx>
          <c:spPr>
            <a:solidFill>
              <a:schemeClr val="accent1"/>
            </a:solidFill>
            <a:ln>
              <a:noFill/>
            </a:ln>
            <a:effectLst/>
          </c:spPr>
          <c:dPt>
            <c:idx val="0"/>
            <c:spPr>
              <a:solidFill>
                <a:schemeClr val="accent2"/>
              </a:solidFill>
              <a:ln>
                <a:noFill/>
              </a:ln>
              <a:effectLst/>
            </c:spPr>
          </c:dPt>
          <c:cat>
            <c:strRef>
              <c:f>Cover!$B$2:$C$2</c:f>
              <c:strCache>
                <c:ptCount val="2"/>
                <c:pt idx="0">
                  <c:v>Dry</c:v>
                </c:pt>
                <c:pt idx="1">
                  <c:v>Wet</c:v>
                </c:pt>
              </c:strCache>
            </c:strRef>
          </c:cat>
          <c:val>
            <c:numRef>
              <c:f>Cover!$B$3:$C$3</c:f>
              <c:numCache>
                <c:formatCode>General</c:formatCode>
                <c:ptCount val="2"/>
                <c:pt idx="0">
                  <c:v>48.894736842105317</c:v>
                </c:pt>
                <c:pt idx="1">
                  <c:v>59.782608695652144</c:v>
                </c:pt>
              </c:numCache>
            </c:numRef>
          </c:val>
        </c:ser>
        <c:gapWidth val="219"/>
        <c:overlap val="-27"/>
        <c:axId val="187161216"/>
        <c:axId val="187183488"/>
      </c:barChart>
      <c:catAx>
        <c:axId val="187161216"/>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183488"/>
        <c:crosses val="autoZero"/>
        <c:auto val="1"/>
        <c:lblAlgn val="ctr"/>
        <c:lblOffset val="100"/>
      </c:catAx>
      <c:valAx>
        <c:axId val="187183488"/>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cover (%)</a:t>
                </a:r>
              </a:p>
            </c:rich>
          </c:tx>
          <c:layout>
            <c:manualLayout>
              <c:xMode val="edge"/>
              <c:yMode val="edge"/>
              <c:x val="1.3888888888888911E-2"/>
              <c:y val="0.31023549139690881"/>
            </c:manualLayout>
          </c:layout>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1612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9431744198901821"/>
          <c:y val="5.4753608760577402E-2"/>
          <c:w val="0.75665202536110465"/>
          <c:h val="0.85077152812344525"/>
        </c:manualLayout>
      </c:layout>
      <c:barChart>
        <c:barDir val="col"/>
        <c:grouping val="clustered"/>
        <c:ser>
          <c:idx val="0"/>
          <c:order val="0"/>
          <c:tx>
            <c:strRef>
              <c:f>Cover!$A$7</c:f>
              <c:strCache>
                <c:ptCount val="1"/>
                <c:pt idx="0">
                  <c:v>Mean</c:v>
                </c:pt>
              </c:strCache>
            </c:strRef>
          </c:tx>
          <c:spPr>
            <a:solidFill>
              <a:schemeClr val="accent2"/>
            </a:solidFill>
            <a:ln>
              <a:noFill/>
            </a:ln>
            <a:effectLst/>
          </c:spPr>
          <c:dPt>
            <c:idx val="1"/>
            <c:spPr>
              <a:solidFill>
                <a:schemeClr val="accent1"/>
              </a:solidFill>
              <a:ln>
                <a:noFill/>
              </a:ln>
              <a:effectLst/>
            </c:spPr>
          </c:dPt>
          <c:cat>
            <c:strRef>
              <c:f>Cover!$B$6:$C$6</c:f>
              <c:strCache>
                <c:ptCount val="2"/>
                <c:pt idx="0">
                  <c:v>Dec 2014</c:v>
                </c:pt>
                <c:pt idx="1">
                  <c:v>Mar 2015</c:v>
                </c:pt>
              </c:strCache>
            </c:strRef>
          </c:cat>
          <c:val>
            <c:numRef>
              <c:f>Cover!$B$7:$C$7</c:f>
              <c:numCache>
                <c:formatCode>General</c:formatCode>
                <c:ptCount val="2"/>
                <c:pt idx="0">
                  <c:v>46.828125000000043</c:v>
                </c:pt>
                <c:pt idx="1">
                  <c:v>54.203125000000043</c:v>
                </c:pt>
              </c:numCache>
            </c:numRef>
          </c:val>
        </c:ser>
        <c:gapWidth val="219"/>
        <c:overlap val="-27"/>
        <c:axId val="197451776"/>
        <c:axId val="197453312"/>
      </c:barChart>
      <c:catAx>
        <c:axId val="197451776"/>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453312"/>
        <c:crosses val="autoZero"/>
        <c:auto val="1"/>
        <c:lblAlgn val="ctr"/>
        <c:lblOffset val="100"/>
      </c:catAx>
      <c:valAx>
        <c:axId val="197453312"/>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cover (%)</a:t>
                </a:r>
              </a:p>
            </c:rich>
          </c:tx>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45177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9268560490712142"/>
          <c:y val="5.2681992337164751E-2"/>
          <c:w val="0.75869561056249402"/>
          <c:h val="0.83209696453790938"/>
        </c:manualLayout>
      </c:layout>
      <c:barChart>
        <c:barDir val="col"/>
        <c:grouping val="clustered"/>
        <c:ser>
          <c:idx val="0"/>
          <c:order val="0"/>
          <c:tx>
            <c:strRef>
              <c:f>Cover!$A$57</c:f>
              <c:strCache>
                <c:ptCount val="1"/>
                <c:pt idx="0">
                  <c:v>av</c:v>
                </c:pt>
              </c:strCache>
            </c:strRef>
          </c:tx>
          <c:spPr>
            <a:solidFill>
              <a:schemeClr val="accent1"/>
            </a:solidFill>
            <a:ln>
              <a:noFill/>
            </a:ln>
            <a:effectLst/>
          </c:spPr>
          <c:dPt>
            <c:idx val="0"/>
            <c:spPr>
              <a:solidFill>
                <a:schemeClr val="accent2"/>
              </a:solidFill>
              <a:ln>
                <a:noFill/>
              </a:ln>
              <a:effectLst/>
            </c:spPr>
          </c:dPt>
          <c:cat>
            <c:strRef>
              <c:f>Cover!$B$56:$C$56</c:f>
              <c:strCache>
                <c:ptCount val="2"/>
                <c:pt idx="0">
                  <c:v>Dec 2014</c:v>
                </c:pt>
                <c:pt idx="1">
                  <c:v>Jan 2015</c:v>
                </c:pt>
              </c:strCache>
            </c:strRef>
          </c:cat>
          <c:val>
            <c:numRef>
              <c:f>Cover!$B$57:$C$57</c:f>
              <c:numCache>
                <c:formatCode>General</c:formatCode>
                <c:ptCount val="2"/>
                <c:pt idx="0">
                  <c:v>15.78125</c:v>
                </c:pt>
                <c:pt idx="1">
                  <c:v>7.8634374999999945</c:v>
                </c:pt>
              </c:numCache>
            </c:numRef>
          </c:val>
        </c:ser>
        <c:gapWidth val="219"/>
        <c:overlap val="-27"/>
        <c:axId val="187713024"/>
        <c:axId val="187714560"/>
      </c:barChart>
      <c:catAx>
        <c:axId val="187713024"/>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714560"/>
        <c:crosses val="autoZero"/>
        <c:auto val="1"/>
        <c:lblAlgn val="ctr"/>
        <c:lblOffset val="100"/>
      </c:catAx>
      <c:valAx>
        <c:axId val="187714560"/>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cover (%)</a:t>
                </a:r>
              </a:p>
            </c:rich>
          </c:tx>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71302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9444744919819937"/>
          <c:y val="5.4054054054054092E-2"/>
          <c:w val="0.75648921449493289"/>
          <c:h val="0.82319410319410402"/>
        </c:manualLayout>
      </c:layout>
      <c:barChart>
        <c:barDir val="col"/>
        <c:grouping val="clustered"/>
        <c:ser>
          <c:idx val="0"/>
          <c:order val="0"/>
          <c:tx>
            <c:strRef>
              <c:f>Cover!$A$54</c:f>
              <c:strCache>
                <c:ptCount val="1"/>
                <c:pt idx="0">
                  <c:v>av</c:v>
                </c:pt>
              </c:strCache>
            </c:strRef>
          </c:tx>
          <c:spPr>
            <a:solidFill>
              <a:schemeClr val="accent1"/>
            </a:solidFill>
            <a:ln>
              <a:noFill/>
            </a:ln>
            <a:effectLst/>
          </c:spPr>
          <c:dPt>
            <c:idx val="0"/>
            <c:spPr>
              <a:solidFill>
                <a:schemeClr val="accent2"/>
              </a:solidFill>
              <a:ln>
                <a:noFill/>
              </a:ln>
              <a:effectLst/>
            </c:spPr>
          </c:dPt>
          <c:cat>
            <c:strRef>
              <c:f>Cover!$B$53:$C$53</c:f>
              <c:strCache>
                <c:ptCount val="2"/>
                <c:pt idx="0">
                  <c:v>Dry 2014</c:v>
                </c:pt>
                <c:pt idx="1">
                  <c:v>Wet 2015</c:v>
                </c:pt>
              </c:strCache>
            </c:strRef>
          </c:cat>
          <c:val>
            <c:numRef>
              <c:f>Cover!$B$54:$C$54</c:f>
              <c:numCache>
                <c:formatCode>General</c:formatCode>
                <c:ptCount val="2"/>
                <c:pt idx="0">
                  <c:v>15.606585365853659</c:v>
                </c:pt>
                <c:pt idx="1">
                  <c:v>5.0765217391304374</c:v>
                </c:pt>
              </c:numCache>
            </c:numRef>
          </c:val>
        </c:ser>
        <c:gapWidth val="219"/>
        <c:overlap val="-27"/>
        <c:axId val="187739136"/>
        <c:axId val="187740928"/>
      </c:barChart>
      <c:catAx>
        <c:axId val="187739136"/>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740928"/>
        <c:crosses val="autoZero"/>
        <c:auto val="1"/>
        <c:lblAlgn val="ctr"/>
        <c:lblOffset val="100"/>
      </c:catAx>
      <c:valAx>
        <c:axId val="187740928"/>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cover (%)</a:t>
                </a:r>
              </a:p>
            </c:rich>
          </c:tx>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73913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9268560490712142"/>
          <c:y val="5.216978894949021E-2"/>
          <c:w val="0.75869561056249402"/>
          <c:h val="0.85307090348589165"/>
        </c:manualLayout>
      </c:layout>
      <c:barChart>
        <c:barDir val="col"/>
        <c:grouping val="clustered"/>
        <c:ser>
          <c:idx val="0"/>
          <c:order val="0"/>
          <c:tx>
            <c:strRef>
              <c:f>Cover!$A$24</c:f>
              <c:strCache>
                <c:ptCount val="1"/>
                <c:pt idx="0">
                  <c:v>av</c:v>
                </c:pt>
              </c:strCache>
            </c:strRef>
          </c:tx>
          <c:spPr>
            <a:solidFill>
              <a:schemeClr val="accent1"/>
            </a:solidFill>
            <a:ln>
              <a:noFill/>
            </a:ln>
            <a:effectLst/>
          </c:spPr>
          <c:dPt>
            <c:idx val="0"/>
            <c:spPr>
              <a:solidFill>
                <a:schemeClr val="accent2"/>
              </a:solidFill>
              <a:ln>
                <a:noFill/>
              </a:ln>
              <a:effectLst/>
            </c:spPr>
          </c:dPt>
          <c:cat>
            <c:strRef>
              <c:f>Cover!$B$23:$C$23</c:f>
              <c:strCache>
                <c:ptCount val="2"/>
                <c:pt idx="0">
                  <c:v>Dry </c:v>
                </c:pt>
                <c:pt idx="1">
                  <c:v>Wet</c:v>
                </c:pt>
              </c:strCache>
            </c:strRef>
          </c:cat>
          <c:val>
            <c:numRef>
              <c:f>Cover!$B$24:$C$24</c:f>
              <c:numCache>
                <c:formatCode>General</c:formatCode>
                <c:ptCount val="2"/>
                <c:pt idx="0">
                  <c:v>9.5137837837837829</c:v>
                </c:pt>
                <c:pt idx="1">
                  <c:v>0.69037037037037063</c:v>
                </c:pt>
              </c:numCache>
            </c:numRef>
          </c:val>
        </c:ser>
        <c:gapWidth val="219"/>
        <c:overlap val="-27"/>
        <c:axId val="197525888"/>
        <c:axId val="197527424"/>
      </c:barChart>
      <c:catAx>
        <c:axId val="197525888"/>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527424"/>
        <c:crosses val="autoZero"/>
        <c:auto val="1"/>
        <c:lblAlgn val="ctr"/>
        <c:lblOffset val="100"/>
      </c:catAx>
      <c:valAx>
        <c:axId val="197527424"/>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cover (%)</a:t>
                </a:r>
              </a:p>
            </c:rich>
          </c:tx>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5258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tx>
            <c:strRef>
              <c:f>Cover!$A$20</c:f>
              <c:strCache>
                <c:ptCount val="1"/>
                <c:pt idx="0">
                  <c:v>av</c:v>
                </c:pt>
              </c:strCache>
            </c:strRef>
          </c:tx>
          <c:spPr>
            <a:solidFill>
              <a:schemeClr val="accent2"/>
            </a:solidFill>
            <a:ln>
              <a:noFill/>
            </a:ln>
            <a:effectLst/>
          </c:spPr>
          <c:dPt>
            <c:idx val="1"/>
            <c:spPr>
              <a:solidFill>
                <a:schemeClr val="accent1"/>
              </a:solidFill>
              <a:ln>
                <a:noFill/>
              </a:ln>
              <a:effectLst/>
            </c:spPr>
          </c:dPt>
          <c:cat>
            <c:strRef>
              <c:f>Cover!$B$19:$C$19</c:f>
              <c:strCache>
                <c:ptCount val="2"/>
                <c:pt idx="0">
                  <c:v>Dry 2014</c:v>
                </c:pt>
                <c:pt idx="1">
                  <c:v>Wet 2015</c:v>
                </c:pt>
              </c:strCache>
            </c:strRef>
          </c:cat>
          <c:val>
            <c:numRef>
              <c:f>Cover!$B$20:$C$20</c:f>
              <c:numCache>
                <c:formatCode>General</c:formatCode>
                <c:ptCount val="2"/>
                <c:pt idx="0">
                  <c:v>11.75</c:v>
                </c:pt>
                <c:pt idx="1">
                  <c:v>0.81222222222222218</c:v>
                </c:pt>
              </c:numCache>
            </c:numRef>
          </c:val>
        </c:ser>
        <c:gapWidth val="219"/>
        <c:overlap val="-27"/>
        <c:axId val="197449216"/>
        <c:axId val="197450752"/>
      </c:barChart>
      <c:catAx>
        <c:axId val="197449216"/>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450752"/>
        <c:crosses val="autoZero"/>
        <c:auto val="1"/>
        <c:lblAlgn val="ctr"/>
        <c:lblOffset val="100"/>
      </c:catAx>
      <c:valAx>
        <c:axId val="197450752"/>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cover (%)</a:t>
                </a:r>
              </a:p>
            </c:rich>
          </c:tx>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4492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0.17371181066917621"/>
          <c:y val="4.8834628190899003E-2"/>
          <c:w val="0.77677209660068813"/>
          <c:h val="0.86246392896781288"/>
        </c:manualLayout>
      </c:layout>
      <c:barChart>
        <c:barDir val="col"/>
        <c:grouping val="clustered"/>
        <c:ser>
          <c:idx val="0"/>
          <c:order val="0"/>
          <c:tx>
            <c:strRef>
              <c:f>Cover!$A$41</c:f>
              <c:strCache>
                <c:ptCount val="1"/>
                <c:pt idx="0">
                  <c:v>av</c:v>
                </c:pt>
              </c:strCache>
            </c:strRef>
          </c:tx>
          <c:spPr>
            <a:solidFill>
              <a:schemeClr val="accent1"/>
            </a:solidFill>
            <a:ln>
              <a:noFill/>
            </a:ln>
            <a:effectLst/>
          </c:spPr>
          <c:dPt>
            <c:idx val="0"/>
            <c:spPr>
              <a:solidFill>
                <a:schemeClr val="accent2"/>
              </a:solidFill>
              <a:ln>
                <a:noFill/>
              </a:ln>
              <a:effectLst/>
            </c:spPr>
          </c:dPt>
          <c:cat>
            <c:strRef>
              <c:f>Cover!$B$40:$C$40</c:f>
              <c:strCache>
                <c:ptCount val="2"/>
                <c:pt idx="0">
                  <c:v>Dec 2014</c:v>
                </c:pt>
                <c:pt idx="1">
                  <c:v>Mar 2015</c:v>
                </c:pt>
              </c:strCache>
            </c:strRef>
          </c:cat>
          <c:val>
            <c:numRef>
              <c:f>Cover!$B$41:$C$41</c:f>
              <c:numCache>
                <c:formatCode>General</c:formatCode>
                <c:ptCount val="2"/>
                <c:pt idx="0">
                  <c:v>1.359375</c:v>
                </c:pt>
                <c:pt idx="1">
                  <c:v>6.514374999999994</c:v>
                </c:pt>
              </c:numCache>
            </c:numRef>
          </c:val>
        </c:ser>
        <c:gapWidth val="219"/>
        <c:overlap val="-27"/>
        <c:axId val="197541248"/>
        <c:axId val="198833280"/>
      </c:barChart>
      <c:catAx>
        <c:axId val="197541248"/>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8833280"/>
        <c:crosses val="autoZero"/>
        <c:auto val="1"/>
        <c:lblAlgn val="ctr"/>
        <c:lblOffset val="100"/>
      </c:catAx>
      <c:valAx>
        <c:axId val="198833280"/>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cover (%)</a:t>
                </a:r>
              </a:p>
            </c:rich>
          </c:tx>
          <c:layout>
            <c:manualLayout>
              <c:xMode val="edge"/>
              <c:yMode val="edge"/>
              <c:x val="2.2222222222222251E-2"/>
              <c:y val="0.31023549139690881"/>
            </c:manualLayout>
          </c:layout>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7541248"/>
        <c:crosses val="autoZero"/>
        <c:crossBetween val="between"/>
      </c:valAx>
      <c:spPr>
        <a:noFill/>
        <a:ln w="25400">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205203697363931"/>
          <c:y val="3.3047584228686588E-2"/>
          <c:w val="0.8706481987289697"/>
          <c:h val="0.65349121436156477"/>
        </c:manualLayout>
      </c:layout>
      <c:lineChart>
        <c:grouping val="standard"/>
        <c:ser>
          <c:idx val="0"/>
          <c:order val="0"/>
          <c:tx>
            <c:strRef>
              <c:f>Gwydir!$B$1</c:f>
              <c:strCache>
                <c:ptCount val="1"/>
                <c:pt idx="0">
                  <c:v>418026 - Gwydir River DS Copeton Dam</c:v>
                </c:pt>
              </c:strCache>
            </c:strRef>
          </c:tx>
          <c:spPr>
            <a:ln>
              <a:solidFill>
                <a:schemeClr val="accent5">
                  <a:lumMod val="60000"/>
                  <a:lumOff val="40000"/>
                </a:schemeClr>
              </a:solidFill>
            </a:ln>
          </c:spPr>
          <c:marker>
            <c:symbol val="none"/>
          </c:marker>
          <c:cat>
            <c:numRef>
              <c:f>Gwydir!$A$5:$A$369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Gwydir!$B$5:$B$369</c:f>
              <c:numCache>
                <c:formatCode>General</c:formatCode>
                <c:ptCount val="365"/>
                <c:pt idx="0">
                  <c:v>32.247</c:v>
                </c:pt>
                <c:pt idx="1">
                  <c:v>31.434000000000001</c:v>
                </c:pt>
                <c:pt idx="2">
                  <c:v>31.387</c:v>
                </c:pt>
                <c:pt idx="3">
                  <c:v>30.9</c:v>
                </c:pt>
                <c:pt idx="4">
                  <c:v>30.513999999999999</c:v>
                </c:pt>
                <c:pt idx="5">
                  <c:v>30.041</c:v>
                </c:pt>
                <c:pt idx="6">
                  <c:v>31.535</c:v>
                </c:pt>
                <c:pt idx="7">
                  <c:v>32.169000000000011</c:v>
                </c:pt>
                <c:pt idx="8">
                  <c:v>32.178000000000011</c:v>
                </c:pt>
                <c:pt idx="9">
                  <c:v>31.385999999999989</c:v>
                </c:pt>
                <c:pt idx="10">
                  <c:v>30.85</c:v>
                </c:pt>
                <c:pt idx="11">
                  <c:v>31.417000000000005</c:v>
                </c:pt>
                <c:pt idx="12">
                  <c:v>31.556999999999999</c:v>
                </c:pt>
                <c:pt idx="13">
                  <c:v>31.427999999999987</c:v>
                </c:pt>
                <c:pt idx="14">
                  <c:v>29.667999999999999</c:v>
                </c:pt>
                <c:pt idx="15">
                  <c:v>26.803999999999988</c:v>
                </c:pt>
                <c:pt idx="16">
                  <c:v>26.446000000000002</c:v>
                </c:pt>
                <c:pt idx="17">
                  <c:v>32.178000000000011</c:v>
                </c:pt>
                <c:pt idx="18">
                  <c:v>33.025000000000013</c:v>
                </c:pt>
                <c:pt idx="19">
                  <c:v>33.386999999999993</c:v>
                </c:pt>
                <c:pt idx="20">
                  <c:v>32.749000000000002</c:v>
                </c:pt>
                <c:pt idx="21">
                  <c:v>31.198</c:v>
                </c:pt>
                <c:pt idx="22">
                  <c:v>30.629000000000001</c:v>
                </c:pt>
                <c:pt idx="23">
                  <c:v>31.283999999999974</c:v>
                </c:pt>
                <c:pt idx="24">
                  <c:v>30.521000000000001</c:v>
                </c:pt>
                <c:pt idx="25">
                  <c:v>28.623000000000001</c:v>
                </c:pt>
                <c:pt idx="26">
                  <c:v>27.413</c:v>
                </c:pt>
                <c:pt idx="27">
                  <c:v>29.987999999999989</c:v>
                </c:pt>
                <c:pt idx="28">
                  <c:v>31.524000000000001</c:v>
                </c:pt>
                <c:pt idx="29">
                  <c:v>31.405999999999974</c:v>
                </c:pt>
                <c:pt idx="30">
                  <c:v>31.192</c:v>
                </c:pt>
                <c:pt idx="31">
                  <c:v>30.280999999999974</c:v>
                </c:pt>
                <c:pt idx="32">
                  <c:v>29.097000000000001</c:v>
                </c:pt>
                <c:pt idx="33">
                  <c:v>30.329000000000001</c:v>
                </c:pt>
                <c:pt idx="34">
                  <c:v>30.784999999999989</c:v>
                </c:pt>
                <c:pt idx="35">
                  <c:v>30.167999999999999</c:v>
                </c:pt>
                <c:pt idx="36">
                  <c:v>30.236000000000001</c:v>
                </c:pt>
                <c:pt idx="37">
                  <c:v>30.553000000000001</c:v>
                </c:pt>
                <c:pt idx="38">
                  <c:v>30.979999999999986</c:v>
                </c:pt>
                <c:pt idx="39">
                  <c:v>30.850999999999999</c:v>
                </c:pt>
                <c:pt idx="40">
                  <c:v>30.785999999999973</c:v>
                </c:pt>
                <c:pt idx="41">
                  <c:v>30.481999999999989</c:v>
                </c:pt>
                <c:pt idx="42">
                  <c:v>30.791</c:v>
                </c:pt>
                <c:pt idx="43">
                  <c:v>31.02</c:v>
                </c:pt>
                <c:pt idx="44">
                  <c:v>30.626000000000001</c:v>
                </c:pt>
                <c:pt idx="45">
                  <c:v>30.231000000000005</c:v>
                </c:pt>
                <c:pt idx="46">
                  <c:v>29.533999999999999</c:v>
                </c:pt>
                <c:pt idx="47">
                  <c:v>30.692</c:v>
                </c:pt>
                <c:pt idx="48">
                  <c:v>32.364000000000004</c:v>
                </c:pt>
                <c:pt idx="49">
                  <c:v>32.691000000000003</c:v>
                </c:pt>
                <c:pt idx="50">
                  <c:v>30.834000000000021</c:v>
                </c:pt>
                <c:pt idx="51">
                  <c:v>30.271000000000001</c:v>
                </c:pt>
                <c:pt idx="52">
                  <c:v>29.792999999999989</c:v>
                </c:pt>
                <c:pt idx="53">
                  <c:v>29.744</c:v>
                </c:pt>
                <c:pt idx="54">
                  <c:v>29.658000000000001</c:v>
                </c:pt>
                <c:pt idx="55">
                  <c:v>29.007000000000001</c:v>
                </c:pt>
                <c:pt idx="56">
                  <c:v>28.942999999999973</c:v>
                </c:pt>
                <c:pt idx="57">
                  <c:v>32.481999999999999</c:v>
                </c:pt>
                <c:pt idx="58">
                  <c:v>39.725000000000044</c:v>
                </c:pt>
                <c:pt idx="59">
                  <c:v>35.784000000000006</c:v>
                </c:pt>
                <c:pt idx="60">
                  <c:v>35.863</c:v>
                </c:pt>
                <c:pt idx="61">
                  <c:v>38.311999999999998</c:v>
                </c:pt>
                <c:pt idx="62">
                  <c:v>38.484000000000002</c:v>
                </c:pt>
                <c:pt idx="63">
                  <c:v>40.714000000000006</c:v>
                </c:pt>
                <c:pt idx="64">
                  <c:v>38.285000000000011</c:v>
                </c:pt>
                <c:pt idx="65">
                  <c:v>38.206000000000003</c:v>
                </c:pt>
                <c:pt idx="66">
                  <c:v>38.113</c:v>
                </c:pt>
                <c:pt idx="67">
                  <c:v>38.066000000000003</c:v>
                </c:pt>
                <c:pt idx="68">
                  <c:v>37.874000000000002</c:v>
                </c:pt>
                <c:pt idx="69">
                  <c:v>37.808</c:v>
                </c:pt>
                <c:pt idx="70">
                  <c:v>37.814999999999998</c:v>
                </c:pt>
                <c:pt idx="71">
                  <c:v>37.730000000000011</c:v>
                </c:pt>
                <c:pt idx="72">
                  <c:v>38.270000000000003</c:v>
                </c:pt>
                <c:pt idx="73">
                  <c:v>406.81099999999969</c:v>
                </c:pt>
                <c:pt idx="74">
                  <c:v>753.78400000000067</c:v>
                </c:pt>
                <c:pt idx="75">
                  <c:v>754.16800000000001</c:v>
                </c:pt>
                <c:pt idx="76">
                  <c:v>754.26599999999996</c:v>
                </c:pt>
                <c:pt idx="77">
                  <c:v>752.95799999999906</c:v>
                </c:pt>
                <c:pt idx="78">
                  <c:v>748.63199999999949</c:v>
                </c:pt>
                <c:pt idx="79">
                  <c:v>745.9</c:v>
                </c:pt>
                <c:pt idx="80">
                  <c:v>745.48900000000003</c:v>
                </c:pt>
                <c:pt idx="81">
                  <c:v>743.91800000000001</c:v>
                </c:pt>
                <c:pt idx="82">
                  <c:v>743.18400000000054</c:v>
                </c:pt>
                <c:pt idx="83">
                  <c:v>742.5</c:v>
                </c:pt>
                <c:pt idx="84">
                  <c:v>742.46799999999905</c:v>
                </c:pt>
                <c:pt idx="85">
                  <c:v>741.95399999999938</c:v>
                </c:pt>
                <c:pt idx="86">
                  <c:v>742.49300000000005</c:v>
                </c:pt>
                <c:pt idx="87">
                  <c:v>969.62599999999998</c:v>
                </c:pt>
                <c:pt idx="88">
                  <c:v>1219.2839999999999</c:v>
                </c:pt>
                <c:pt idx="89">
                  <c:v>1549.6009999999999</c:v>
                </c:pt>
                <c:pt idx="90">
                  <c:v>1696.7529999999999</c:v>
                </c:pt>
                <c:pt idx="91">
                  <c:v>2704.5189999999998</c:v>
                </c:pt>
                <c:pt idx="92">
                  <c:v>2684.4859999999999</c:v>
                </c:pt>
                <c:pt idx="93">
                  <c:v>2068.9100000000012</c:v>
                </c:pt>
                <c:pt idx="94">
                  <c:v>3033.5039999999999</c:v>
                </c:pt>
                <c:pt idx="95">
                  <c:v>3098.4479999999999</c:v>
                </c:pt>
                <c:pt idx="96">
                  <c:v>2346.73</c:v>
                </c:pt>
                <c:pt idx="97">
                  <c:v>2346.5590000000002</c:v>
                </c:pt>
                <c:pt idx="98">
                  <c:v>2260.596</c:v>
                </c:pt>
                <c:pt idx="99">
                  <c:v>1880.201</c:v>
                </c:pt>
                <c:pt idx="100">
                  <c:v>1428.6689999999999</c:v>
                </c:pt>
                <c:pt idx="101">
                  <c:v>1429.4839999999999</c:v>
                </c:pt>
                <c:pt idx="102">
                  <c:v>1555.3109999999999</c:v>
                </c:pt>
                <c:pt idx="103">
                  <c:v>1638.6539999999998</c:v>
                </c:pt>
                <c:pt idx="104">
                  <c:v>1638.1589999999999</c:v>
                </c:pt>
                <c:pt idx="105">
                  <c:v>1817.999</c:v>
                </c:pt>
                <c:pt idx="106">
                  <c:v>1823.7449999999999</c:v>
                </c:pt>
                <c:pt idx="107">
                  <c:v>1822.0939999999998</c:v>
                </c:pt>
                <c:pt idx="108">
                  <c:v>1820.751</c:v>
                </c:pt>
                <c:pt idx="109">
                  <c:v>1820.1629999999998</c:v>
                </c:pt>
                <c:pt idx="110">
                  <c:v>1820.2239999999999</c:v>
                </c:pt>
                <c:pt idx="111">
                  <c:v>814.95999999999947</c:v>
                </c:pt>
                <c:pt idx="112">
                  <c:v>48.937000000000005</c:v>
                </c:pt>
                <c:pt idx="113">
                  <c:v>49.049000000000007</c:v>
                </c:pt>
                <c:pt idx="114">
                  <c:v>49.097000000000001</c:v>
                </c:pt>
                <c:pt idx="115">
                  <c:v>95.985000000000014</c:v>
                </c:pt>
                <c:pt idx="116">
                  <c:v>149.923</c:v>
                </c:pt>
                <c:pt idx="117">
                  <c:v>142.06</c:v>
                </c:pt>
                <c:pt idx="118">
                  <c:v>141.953</c:v>
                </c:pt>
                <c:pt idx="119">
                  <c:v>141.76</c:v>
                </c:pt>
                <c:pt idx="120">
                  <c:v>251.167</c:v>
                </c:pt>
                <c:pt idx="121">
                  <c:v>349.80900000000008</c:v>
                </c:pt>
                <c:pt idx="122">
                  <c:v>349.18</c:v>
                </c:pt>
                <c:pt idx="123">
                  <c:v>371.25700000000001</c:v>
                </c:pt>
                <c:pt idx="124">
                  <c:v>386.52699999999953</c:v>
                </c:pt>
                <c:pt idx="125">
                  <c:v>385.77099999999967</c:v>
                </c:pt>
                <c:pt idx="126">
                  <c:v>385.37299999999999</c:v>
                </c:pt>
                <c:pt idx="127">
                  <c:v>385.37299999999999</c:v>
                </c:pt>
                <c:pt idx="128">
                  <c:v>430.322</c:v>
                </c:pt>
                <c:pt idx="129">
                  <c:v>479.38799999999969</c:v>
                </c:pt>
                <c:pt idx="130">
                  <c:v>432.40199999999953</c:v>
                </c:pt>
                <c:pt idx="131">
                  <c:v>397.29700000000003</c:v>
                </c:pt>
                <c:pt idx="132">
                  <c:v>397.69299999999993</c:v>
                </c:pt>
                <c:pt idx="133">
                  <c:v>398.351</c:v>
                </c:pt>
                <c:pt idx="134">
                  <c:v>398.1490000000004</c:v>
                </c:pt>
                <c:pt idx="135">
                  <c:v>655.87</c:v>
                </c:pt>
                <c:pt idx="136">
                  <c:v>976.89699999999948</c:v>
                </c:pt>
                <c:pt idx="137">
                  <c:v>977.09500000000003</c:v>
                </c:pt>
                <c:pt idx="138">
                  <c:v>975.87099999999998</c:v>
                </c:pt>
                <c:pt idx="139">
                  <c:v>977.10500000000002</c:v>
                </c:pt>
                <c:pt idx="140">
                  <c:v>976.86699999999905</c:v>
                </c:pt>
                <c:pt idx="141">
                  <c:v>977.66499999999996</c:v>
                </c:pt>
                <c:pt idx="142">
                  <c:v>1127.8029999999999</c:v>
                </c:pt>
                <c:pt idx="143">
                  <c:v>1233.01</c:v>
                </c:pt>
                <c:pt idx="144">
                  <c:v>1233.739</c:v>
                </c:pt>
                <c:pt idx="145">
                  <c:v>1233.6519999999998</c:v>
                </c:pt>
                <c:pt idx="146">
                  <c:v>1237.1759999999999</c:v>
                </c:pt>
                <c:pt idx="147">
                  <c:v>1235.7750000000001</c:v>
                </c:pt>
                <c:pt idx="148">
                  <c:v>1304.933</c:v>
                </c:pt>
                <c:pt idx="149">
                  <c:v>1816.26</c:v>
                </c:pt>
                <c:pt idx="150">
                  <c:v>2227.7249999999967</c:v>
                </c:pt>
                <c:pt idx="151">
                  <c:v>2313.549</c:v>
                </c:pt>
                <c:pt idx="152">
                  <c:v>2311.59</c:v>
                </c:pt>
                <c:pt idx="153">
                  <c:v>2310.3700000000022</c:v>
                </c:pt>
                <c:pt idx="154">
                  <c:v>2307.1579999999999</c:v>
                </c:pt>
                <c:pt idx="155">
                  <c:v>2828.8190000000022</c:v>
                </c:pt>
                <c:pt idx="156">
                  <c:v>2825.998</c:v>
                </c:pt>
                <c:pt idx="157">
                  <c:v>2411.2269999999967</c:v>
                </c:pt>
                <c:pt idx="158">
                  <c:v>2312.5259999999998</c:v>
                </c:pt>
                <c:pt idx="159">
                  <c:v>2318.9940000000001</c:v>
                </c:pt>
                <c:pt idx="160">
                  <c:v>2293.002</c:v>
                </c:pt>
                <c:pt idx="161">
                  <c:v>1884.0219999999999</c:v>
                </c:pt>
                <c:pt idx="162">
                  <c:v>1602.809</c:v>
                </c:pt>
                <c:pt idx="163">
                  <c:v>1602.2170000000001</c:v>
                </c:pt>
                <c:pt idx="164">
                  <c:v>1244.328</c:v>
                </c:pt>
                <c:pt idx="165">
                  <c:v>1685.268</c:v>
                </c:pt>
                <c:pt idx="166">
                  <c:v>2190.2719999999999</c:v>
                </c:pt>
                <c:pt idx="167">
                  <c:v>2340.73</c:v>
                </c:pt>
                <c:pt idx="168">
                  <c:v>2200.9340000000002</c:v>
                </c:pt>
                <c:pt idx="169">
                  <c:v>2344.2469999999967</c:v>
                </c:pt>
                <c:pt idx="170">
                  <c:v>2520.0100000000002</c:v>
                </c:pt>
                <c:pt idx="171">
                  <c:v>2073.2269999999967</c:v>
                </c:pt>
                <c:pt idx="172">
                  <c:v>1935.2909999999999</c:v>
                </c:pt>
                <c:pt idx="173">
                  <c:v>1879.749</c:v>
                </c:pt>
                <c:pt idx="174">
                  <c:v>1878.538</c:v>
                </c:pt>
                <c:pt idx="175">
                  <c:v>2359.73</c:v>
                </c:pt>
                <c:pt idx="176">
                  <c:v>2704.9470000000001</c:v>
                </c:pt>
                <c:pt idx="177">
                  <c:v>2971.6320000000001</c:v>
                </c:pt>
                <c:pt idx="178">
                  <c:v>3108.3440000000001</c:v>
                </c:pt>
                <c:pt idx="179">
                  <c:v>3103.0679999999998</c:v>
                </c:pt>
                <c:pt idx="180">
                  <c:v>2516.8100000000022</c:v>
                </c:pt>
                <c:pt idx="181">
                  <c:v>2124.7739999999999</c:v>
                </c:pt>
                <c:pt idx="182">
                  <c:v>2292.6889999999967</c:v>
                </c:pt>
                <c:pt idx="183">
                  <c:v>2459.5650000000001</c:v>
                </c:pt>
                <c:pt idx="184">
                  <c:v>2525.9609999999998</c:v>
                </c:pt>
                <c:pt idx="185">
                  <c:v>2524.558</c:v>
                </c:pt>
                <c:pt idx="186">
                  <c:v>2223.518</c:v>
                </c:pt>
                <c:pt idx="187">
                  <c:v>2108.489</c:v>
                </c:pt>
                <c:pt idx="188">
                  <c:v>2171.0520000000001</c:v>
                </c:pt>
                <c:pt idx="189">
                  <c:v>2271.9810000000002</c:v>
                </c:pt>
                <c:pt idx="190">
                  <c:v>2394.8920000000012</c:v>
                </c:pt>
                <c:pt idx="191">
                  <c:v>2203.4879999999998</c:v>
                </c:pt>
                <c:pt idx="192">
                  <c:v>2032.489</c:v>
                </c:pt>
                <c:pt idx="193">
                  <c:v>2076.3870000000002</c:v>
                </c:pt>
                <c:pt idx="194">
                  <c:v>2105.8009999999999</c:v>
                </c:pt>
                <c:pt idx="195">
                  <c:v>2105.1239999999998</c:v>
                </c:pt>
                <c:pt idx="196">
                  <c:v>2227.0630000000001</c:v>
                </c:pt>
                <c:pt idx="197">
                  <c:v>2264.9360000000001</c:v>
                </c:pt>
                <c:pt idx="198">
                  <c:v>2057.1179999999999</c:v>
                </c:pt>
                <c:pt idx="199">
                  <c:v>1898.5129999999999</c:v>
                </c:pt>
                <c:pt idx="200">
                  <c:v>2071.9160000000002</c:v>
                </c:pt>
                <c:pt idx="201">
                  <c:v>2190.3879999999999</c:v>
                </c:pt>
                <c:pt idx="202">
                  <c:v>2188.9459999999999</c:v>
                </c:pt>
                <c:pt idx="203">
                  <c:v>2187.538</c:v>
                </c:pt>
                <c:pt idx="204">
                  <c:v>2190.241</c:v>
                </c:pt>
                <c:pt idx="205">
                  <c:v>1281.9010000000001</c:v>
                </c:pt>
                <c:pt idx="206">
                  <c:v>1222.2670000000001</c:v>
                </c:pt>
                <c:pt idx="207">
                  <c:v>1969.2619999999999</c:v>
                </c:pt>
                <c:pt idx="208">
                  <c:v>2227.0059999999999</c:v>
                </c:pt>
                <c:pt idx="209">
                  <c:v>2376.2479999999987</c:v>
                </c:pt>
                <c:pt idx="210">
                  <c:v>2473.2919999999999</c:v>
                </c:pt>
                <c:pt idx="211">
                  <c:v>2120.1039999999998</c:v>
                </c:pt>
                <c:pt idx="212">
                  <c:v>1062.2860000000001</c:v>
                </c:pt>
                <c:pt idx="213">
                  <c:v>1291.9070000000011</c:v>
                </c:pt>
                <c:pt idx="214">
                  <c:v>2078.634</c:v>
                </c:pt>
                <c:pt idx="215">
                  <c:v>2313.9859999999999</c:v>
                </c:pt>
                <c:pt idx="216">
                  <c:v>2310.8540000000012</c:v>
                </c:pt>
                <c:pt idx="217">
                  <c:v>2360.6550000000002</c:v>
                </c:pt>
                <c:pt idx="218">
                  <c:v>2495.547</c:v>
                </c:pt>
                <c:pt idx="219">
                  <c:v>2325.779</c:v>
                </c:pt>
                <c:pt idx="220">
                  <c:v>2194.9910000000027</c:v>
                </c:pt>
                <c:pt idx="221">
                  <c:v>2119.8950000000027</c:v>
                </c:pt>
                <c:pt idx="222">
                  <c:v>2058.9130000000027</c:v>
                </c:pt>
                <c:pt idx="223">
                  <c:v>2056.2839999999997</c:v>
                </c:pt>
                <c:pt idx="224">
                  <c:v>2052.444</c:v>
                </c:pt>
                <c:pt idx="225">
                  <c:v>1427.598</c:v>
                </c:pt>
                <c:pt idx="226">
                  <c:v>802.38800000000003</c:v>
                </c:pt>
                <c:pt idx="227">
                  <c:v>628.2980000000008</c:v>
                </c:pt>
                <c:pt idx="228">
                  <c:v>499.59399999999954</c:v>
                </c:pt>
                <c:pt idx="229">
                  <c:v>500.63099999999969</c:v>
                </c:pt>
                <c:pt idx="230">
                  <c:v>501.92999999999961</c:v>
                </c:pt>
                <c:pt idx="231">
                  <c:v>502.07299999999969</c:v>
                </c:pt>
                <c:pt idx="232">
                  <c:v>555.06799999999919</c:v>
                </c:pt>
                <c:pt idx="233">
                  <c:v>598.96099999999933</c:v>
                </c:pt>
                <c:pt idx="234">
                  <c:v>540.70799999999997</c:v>
                </c:pt>
                <c:pt idx="235">
                  <c:v>497.37599999999969</c:v>
                </c:pt>
                <c:pt idx="236">
                  <c:v>495.83</c:v>
                </c:pt>
                <c:pt idx="237">
                  <c:v>494.92099999999954</c:v>
                </c:pt>
                <c:pt idx="238">
                  <c:v>494.72799999999961</c:v>
                </c:pt>
                <c:pt idx="239">
                  <c:v>494.84399999999999</c:v>
                </c:pt>
                <c:pt idx="240">
                  <c:v>494.07100000000003</c:v>
                </c:pt>
                <c:pt idx="241">
                  <c:v>486.96799999999968</c:v>
                </c:pt>
                <c:pt idx="242">
                  <c:v>267.41299999999961</c:v>
                </c:pt>
                <c:pt idx="243">
                  <c:v>107.187</c:v>
                </c:pt>
                <c:pt idx="244">
                  <c:v>106.071</c:v>
                </c:pt>
                <c:pt idx="245">
                  <c:v>77.076999999999998</c:v>
                </c:pt>
                <c:pt idx="246">
                  <c:v>33.073</c:v>
                </c:pt>
                <c:pt idx="247">
                  <c:v>31.664000000000001</c:v>
                </c:pt>
                <c:pt idx="248">
                  <c:v>30.887</c:v>
                </c:pt>
                <c:pt idx="249">
                  <c:v>32.088000000000001</c:v>
                </c:pt>
                <c:pt idx="250">
                  <c:v>32.115000000000002</c:v>
                </c:pt>
                <c:pt idx="251">
                  <c:v>32.197000000000003</c:v>
                </c:pt>
                <c:pt idx="252">
                  <c:v>31.719000000000001</c:v>
                </c:pt>
                <c:pt idx="253">
                  <c:v>32.308</c:v>
                </c:pt>
                <c:pt idx="254">
                  <c:v>107.479</c:v>
                </c:pt>
                <c:pt idx="255">
                  <c:v>179.816</c:v>
                </c:pt>
                <c:pt idx="256">
                  <c:v>101.54300000000002</c:v>
                </c:pt>
                <c:pt idx="257">
                  <c:v>101.51900000000002</c:v>
                </c:pt>
                <c:pt idx="258">
                  <c:v>101.459</c:v>
                </c:pt>
                <c:pt idx="259">
                  <c:v>101.20099999999999</c:v>
                </c:pt>
                <c:pt idx="260">
                  <c:v>69.588999999999999</c:v>
                </c:pt>
                <c:pt idx="261">
                  <c:v>18.869</c:v>
                </c:pt>
                <c:pt idx="262">
                  <c:v>16.655999999999999</c:v>
                </c:pt>
                <c:pt idx="263">
                  <c:v>15.671000000000001</c:v>
                </c:pt>
                <c:pt idx="264">
                  <c:v>16.614999999999998</c:v>
                </c:pt>
                <c:pt idx="265">
                  <c:v>16.484999999999989</c:v>
                </c:pt>
                <c:pt idx="266">
                  <c:v>17.38</c:v>
                </c:pt>
                <c:pt idx="267">
                  <c:v>19.48699999999997</c:v>
                </c:pt>
                <c:pt idx="268">
                  <c:v>17.006</c:v>
                </c:pt>
                <c:pt idx="269">
                  <c:v>16.916</c:v>
                </c:pt>
                <c:pt idx="270">
                  <c:v>16.95</c:v>
                </c:pt>
                <c:pt idx="271">
                  <c:v>16.66</c:v>
                </c:pt>
                <c:pt idx="272">
                  <c:v>17.491</c:v>
                </c:pt>
                <c:pt idx="273">
                  <c:v>20.169</c:v>
                </c:pt>
                <c:pt idx="274">
                  <c:v>17.962999999999973</c:v>
                </c:pt>
                <c:pt idx="275">
                  <c:v>17.186</c:v>
                </c:pt>
                <c:pt idx="276">
                  <c:v>17.510999999999999</c:v>
                </c:pt>
                <c:pt idx="277">
                  <c:v>32.795000000000044</c:v>
                </c:pt>
                <c:pt idx="278">
                  <c:v>25.661000000000001</c:v>
                </c:pt>
                <c:pt idx="279">
                  <c:v>21.161999999999999</c:v>
                </c:pt>
                <c:pt idx="280">
                  <c:v>23.058</c:v>
                </c:pt>
                <c:pt idx="281">
                  <c:v>20.753</c:v>
                </c:pt>
                <c:pt idx="282">
                  <c:v>19.710999999999999</c:v>
                </c:pt>
                <c:pt idx="283">
                  <c:v>18.987999999999989</c:v>
                </c:pt>
                <c:pt idx="284">
                  <c:v>18.555</c:v>
                </c:pt>
                <c:pt idx="285">
                  <c:v>18.390999999999988</c:v>
                </c:pt>
                <c:pt idx="286">
                  <c:v>18.155999999999999</c:v>
                </c:pt>
                <c:pt idx="287">
                  <c:v>18.094999999999999</c:v>
                </c:pt>
                <c:pt idx="288">
                  <c:v>18.056000000000001</c:v>
                </c:pt>
                <c:pt idx="289">
                  <c:v>17.792999999999989</c:v>
                </c:pt>
                <c:pt idx="290">
                  <c:v>17.411999999999999</c:v>
                </c:pt>
                <c:pt idx="291">
                  <c:v>17.343</c:v>
                </c:pt>
                <c:pt idx="292">
                  <c:v>18.327000000000005</c:v>
                </c:pt>
                <c:pt idx="293">
                  <c:v>18.529</c:v>
                </c:pt>
                <c:pt idx="294">
                  <c:v>18.492999999999974</c:v>
                </c:pt>
                <c:pt idx="295">
                  <c:v>18.812999999999999</c:v>
                </c:pt>
                <c:pt idx="296">
                  <c:v>18.545000000000002</c:v>
                </c:pt>
                <c:pt idx="297">
                  <c:v>18.228999999999989</c:v>
                </c:pt>
                <c:pt idx="298">
                  <c:v>18.681999999999999</c:v>
                </c:pt>
                <c:pt idx="299">
                  <c:v>23.155000000000001</c:v>
                </c:pt>
                <c:pt idx="300">
                  <c:v>24.904999999999987</c:v>
                </c:pt>
                <c:pt idx="301">
                  <c:v>24.632000000000001</c:v>
                </c:pt>
                <c:pt idx="302">
                  <c:v>19.507000000000001</c:v>
                </c:pt>
                <c:pt idx="303">
                  <c:v>17.792000000000002</c:v>
                </c:pt>
                <c:pt idx="304">
                  <c:v>21.872</c:v>
                </c:pt>
                <c:pt idx="305">
                  <c:v>23.827999999999999</c:v>
                </c:pt>
                <c:pt idx="306">
                  <c:v>23.68</c:v>
                </c:pt>
                <c:pt idx="307">
                  <c:v>23.584</c:v>
                </c:pt>
                <c:pt idx="308">
                  <c:v>23.715</c:v>
                </c:pt>
                <c:pt idx="309">
                  <c:v>23.995999999999974</c:v>
                </c:pt>
                <c:pt idx="310">
                  <c:v>24.329000000000001</c:v>
                </c:pt>
                <c:pt idx="311">
                  <c:v>24.832999999999988</c:v>
                </c:pt>
                <c:pt idx="312">
                  <c:v>25.26599999999997</c:v>
                </c:pt>
                <c:pt idx="313">
                  <c:v>25.611999999999998</c:v>
                </c:pt>
                <c:pt idx="314">
                  <c:v>25.628</c:v>
                </c:pt>
                <c:pt idx="315">
                  <c:v>25.677000000000021</c:v>
                </c:pt>
                <c:pt idx="316">
                  <c:v>24.111999999999998</c:v>
                </c:pt>
                <c:pt idx="317">
                  <c:v>19.536999999999999</c:v>
                </c:pt>
                <c:pt idx="318">
                  <c:v>18.84</c:v>
                </c:pt>
                <c:pt idx="319">
                  <c:v>16.305</c:v>
                </c:pt>
                <c:pt idx="320">
                  <c:v>15.234999999999999</c:v>
                </c:pt>
                <c:pt idx="321">
                  <c:v>14.548</c:v>
                </c:pt>
                <c:pt idx="322">
                  <c:v>16.949000000000002</c:v>
                </c:pt>
                <c:pt idx="323">
                  <c:v>18.454999999999988</c:v>
                </c:pt>
                <c:pt idx="324">
                  <c:v>20.88</c:v>
                </c:pt>
                <c:pt idx="325">
                  <c:v>21.704000000000001</c:v>
                </c:pt>
                <c:pt idx="326">
                  <c:v>20.035</c:v>
                </c:pt>
                <c:pt idx="327">
                  <c:v>20.451000000000001</c:v>
                </c:pt>
                <c:pt idx="328">
                  <c:v>20.577999999999999</c:v>
                </c:pt>
                <c:pt idx="329">
                  <c:v>20.329999999999988</c:v>
                </c:pt>
                <c:pt idx="330">
                  <c:v>20.376999999999999</c:v>
                </c:pt>
                <c:pt idx="331">
                  <c:v>20.427</c:v>
                </c:pt>
                <c:pt idx="332">
                  <c:v>20.338999999999999</c:v>
                </c:pt>
                <c:pt idx="333">
                  <c:v>20.497</c:v>
                </c:pt>
                <c:pt idx="334">
                  <c:v>21.129000000000001</c:v>
                </c:pt>
                <c:pt idx="335">
                  <c:v>18.712</c:v>
                </c:pt>
                <c:pt idx="336">
                  <c:v>20.931000000000001</c:v>
                </c:pt>
                <c:pt idx="337">
                  <c:v>20.713000000000001</c:v>
                </c:pt>
                <c:pt idx="338">
                  <c:v>21.266999999999989</c:v>
                </c:pt>
                <c:pt idx="339">
                  <c:v>21.446000000000002</c:v>
                </c:pt>
                <c:pt idx="340">
                  <c:v>21.529</c:v>
                </c:pt>
                <c:pt idx="341">
                  <c:v>22.224999999999987</c:v>
                </c:pt>
                <c:pt idx="342">
                  <c:v>22.224999999999987</c:v>
                </c:pt>
                <c:pt idx="343">
                  <c:v>22.18</c:v>
                </c:pt>
                <c:pt idx="344">
                  <c:v>22.07</c:v>
                </c:pt>
              </c:numCache>
            </c:numRef>
          </c:val>
        </c:ser>
        <c:ser>
          <c:idx val="1"/>
          <c:order val="1"/>
          <c:tx>
            <c:strRef>
              <c:f>Gwydir!$C$1</c:f>
              <c:strCache>
                <c:ptCount val="1"/>
                <c:pt idx="0">
                  <c:v>418001 - Gwydir River @ Pallamallawa</c:v>
                </c:pt>
              </c:strCache>
            </c:strRef>
          </c:tx>
          <c:spPr>
            <a:ln>
              <a:solidFill>
                <a:schemeClr val="tx2">
                  <a:lumMod val="75000"/>
                </a:schemeClr>
              </a:solidFill>
            </a:ln>
          </c:spPr>
          <c:marker>
            <c:symbol val="none"/>
          </c:marker>
          <c:cat>
            <c:numRef>
              <c:f>Gwydir!$A$5:$A$369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Gwydir!$C$5:$C$369</c:f>
              <c:numCache>
                <c:formatCode>General</c:formatCode>
                <c:ptCount val="365"/>
                <c:pt idx="0">
                  <c:v>49.075000000000003</c:v>
                </c:pt>
                <c:pt idx="1">
                  <c:v>47.690000000000012</c:v>
                </c:pt>
                <c:pt idx="2">
                  <c:v>48.646000000000001</c:v>
                </c:pt>
                <c:pt idx="3">
                  <c:v>48.556000000000004</c:v>
                </c:pt>
                <c:pt idx="4">
                  <c:v>48.437000000000005</c:v>
                </c:pt>
                <c:pt idx="5">
                  <c:v>49.079000000000001</c:v>
                </c:pt>
                <c:pt idx="6">
                  <c:v>47.777000000000001</c:v>
                </c:pt>
                <c:pt idx="7">
                  <c:v>45.969000000000001</c:v>
                </c:pt>
                <c:pt idx="8">
                  <c:v>44.341999999999999</c:v>
                </c:pt>
                <c:pt idx="9">
                  <c:v>43.338000000000001</c:v>
                </c:pt>
                <c:pt idx="10">
                  <c:v>42.802</c:v>
                </c:pt>
                <c:pt idx="11">
                  <c:v>41.598000000000013</c:v>
                </c:pt>
                <c:pt idx="12">
                  <c:v>40.481000000000002</c:v>
                </c:pt>
                <c:pt idx="13">
                  <c:v>39.445</c:v>
                </c:pt>
                <c:pt idx="14">
                  <c:v>38.065000000000012</c:v>
                </c:pt>
                <c:pt idx="15">
                  <c:v>37.829000000000001</c:v>
                </c:pt>
                <c:pt idx="16">
                  <c:v>40.199000000000012</c:v>
                </c:pt>
                <c:pt idx="17">
                  <c:v>41.271000000000001</c:v>
                </c:pt>
                <c:pt idx="18">
                  <c:v>40.847999999999999</c:v>
                </c:pt>
                <c:pt idx="19">
                  <c:v>40.592000000000013</c:v>
                </c:pt>
                <c:pt idx="20">
                  <c:v>40.422000000000011</c:v>
                </c:pt>
                <c:pt idx="21">
                  <c:v>40.111000000000004</c:v>
                </c:pt>
                <c:pt idx="22">
                  <c:v>38.933</c:v>
                </c:pt>
                <c:pt idx="23">
                  <c:v>38.611000000000004</c:v>
                </c:pt>
                <c:pt idx="24">
                  <c:v>37.168000000000013</c:v>
                </c:pt>
                <c:pt idx="25">
                  <c:v>33.501000000000005</c:v>
                </c:pt>
                <c:pt idx="26">
                  <c:v>31.033000000000001</c:v>
                </c:pt>
                <c:pt idx="27">
                  <c:v>31.009</c:v>
                </c:pt>
                <c:pt idx="28">
                  <c:v>32.239000000000011</c:v>
                </c:pt>
                <c:pt idx="29">
                  <c:v>33.334000000000003</c:v>
                </c:pt>
                <c:pt idx="30">
                  <c:v>30.459999999999987</c:v>
                </c:pt>
                <c:pt idx="31">
                  <c:v>31.888000000000002</c:v>
                </c:pt>
                <c:pt idx="32">
                  <c:v>23.946999999999989</c:v>
                </c:pt>
                <c:pt idx="33">
                  <c:v>24.791</c:v>
                </c:pt>
                <c:pt idx="34">
                  <c:v>29.367000000000001</c:v>
                </c:pt>
                <c:pt idx="35">
                  <c:v>27.594999999999999</c:v>
                </c:pt>
                <c:pt idx="36">
                  <c:v>25.904999999999987</c:v>
                </c:pt>
                <c:pt idx="37">
                  <c:v>24.241999999999987</c:v>
                </c:pt>
                <c:pt idx="38">
                  <c:v>23.594000000000001</c:v>
                </c:pt>
                <c:pt idx="39">
                  <c:v>23.196000000000005</c:v>
                </c:pt>
                <c:pt idx="40">
                  <c:v>22.597000000000001</c:v>
                </c:pt>
                <c:pt idx="41">
                  <c:v>22.161000000000001</c:v>
                </c:pt>
                <c:pt idx="42">
                  <c:v>21.396999999999988</c:v>
                </c:pt>
                <c:pt idx="43">
                  <c:v>20.38</c:v>
                </c:pt>
                <c:pt idx="44">
                  <c:v>19.859000000000005</c:v>
                </c:pt>
                <c:pt idx="45">
                  <c:v>20.341000000000001</c:v>
                </c:pt>
                <c:pt idx="46">
                  <c:v>20.012</c:v>
                </c:pt>
                <c:pt idx="47">
                  <c:v>30.236999999999988</c:v>
                </c:pt>
                <c:pt idx="48">
                  <c:v>90.432000000000002</c:v>
                </c:pt>
                <c:pt idx="49">
                  <c:v>99.595000000000013</c:v>
                </c:pt>
                <c:pt idx="50">
                  <c:v>96.527999999999992</c:v>
                </c:pt>
                <c:pt idx="51">
                  <c:v>112.24299999999999</c:v>
                </c:pt>
                <c:pt idx="52">
                  <c:v>102.989</c:v>
                </c:pt>
                <c:pt idx="53">
                  <c:v>96.449000000000026</c:v>
                </c:pt>
                <c:pt idx="54">
                  <c:v>88.867999999999995</c:v>
                </c:pt>
                <c:pt idx="55">
                  <c:v>93.037000000000006</c:v>
                </c:pt>
                <c:pt idx="56">
                  <c:v>115.85499999999999</c:v>
                </c:pt>
                <c:pt idx="57">
                  <c:v>108.56399999999999</c:v>
                </c:pt>
                <c:pt idx="58">
                  <c:v>97.730999999999995</c:v>
                </c:pt>
                <c:pt idx="59">
                  <c:v>92.016000000000005</c:v>
                </c:pt>
                <c:pt idx="60">
                  <c:v>93.241000000000085</c:v>
                </c:pt>
                <c:pt idx="61">
                  <c:v>584.46599999999921</c:v>
                </c:pt>
                <c:pt idx="62">
                  <c:v>528.99900000000002</c:v>
                </c:pt>
                <c:pt idx="63">
                  <c:v>373.56099999999969</c:v>
                </c:pt>
                <c:pt idx="64">
                  <c:v>288.303</c:v>
                </c:pt>
                <c:pt idx="65">
                  <c:v>229.69</c:v>
                </c:pt>
                <c:pt idx="66">
                  <c:v>187.21099999999998</c:v>
                </c:pt>
                <c:pt idx="67">
                  <c:v>158.292</c:v>
                </c:pt>
                <c:pt idx="68">
                  <c:v>137.934</c:v>
                </c:pt>
                <c:pt idx="69">
                  <c:v>122.33</c:v>
                </c:pt>
                <c:pt idx="70">
                  <c:v>110.10799999999999</c:v>
                </c:pt>
                <c:pt idx="71">
                  <c:v>100.66200000000001</c:v>
                </c:pt>
                <c:pt idx="72">
                  <c:v>86.843000000000004</c:v>
                </c:pt>
                <c:pt idx="73">
                  <c:v>81.587000000000003</c:v>
                </c:pt>
                <c:pt idx="74">
                  <c:v>71.637</c:v>
                </c:pt>
                <c:pt idx="75">
                  <c:v>61.341999999999999</c:v>
                </c:pt>
                <c:pt idx="76">
                  <c:v>60.931000000000004</c:v>
                </c:pt>
                <c:pt idx="77">
                  <c:v>187.82900000000001</c:v>
                </c:pt>
                <c:pt idx="78">
                  <c:v>669.36799999999914</c:v>
                </c:pt>
                <c:pt idx="79">
                  <c:v>704.29900000000055</c:v>
                </c:pt>
                <c:pt idx="80">
                  <c:v>706.14699999999948</c:v>
                </c:pt>
                <c:pt idx="81">
                  <c:v>705.31899999999996</c:v>
                </c:pt>
                <c:pt idx="82">
                  <c:v>700.52199999999948</c:v>
                </c:pt>
                <c:pt idx="83">
                  <c:v>706.35699999999906</c:v>
                </c:pt>
                <c:pt idx="84">
                  <c:v>713.46899999999948</c:v>
                </c:pt>
                <c:pt idx="85">
                  <c:v>711.77000000000055</c:v>
                </c:pt>
                <c:pt idx="86">
                  <c:v>707.05899999999997</c:v>
                </c:pt>
                <c:pt idx="87">
                  <c:v>739.197</c:v>
                </c:pt>
                <c:pt idx="88">
                  <c:v>729.62300000000005</c:v>
                </c:pt>
                <c:pt idx="89">
                  <c:v>719.29900000000055</c:v>
                </c:pt>
                <c:pt idx="90">
                  <c:v>970.34599999999921</c:v>
                </c:pt>
                <c:pt idx="91">
                  <c:v>1171.8009999999999</c:v>
                </c:pt>
                <c:pt idx="92">
                  <c:v>1436.2139999999999</c:v>
                </c:pt>
                <c:pt idx="93">
                  <c:v>2166.6129999999998</c:v>
                </c:pt>
                <c:pt idx="94">
                  <c:v>2307.3740000000012</c:v>
                </c:pt>
                <c:pt idx="95">
                  <c:v>1845.2170000000001</c:v>
                </c:pt>
                <c:pt idx="96">
                  <c:v>2668.567</c:v>
                </c:pt>
                <c:pt idx="97">
                  <c:v>2706.0940000000001</c:v>
                </c:pt>
                <c:pt idx="98">
                  <c:v>2175.5360000000001</c:v>
                </c:pt>
                <c:pt idx="99">
                  <c:v>2150.9250000000002</c:v>
                </c:pt>
                <c:pt idx="100">
                  <c:v>2089.5059999999999</c:v>
                </c:pt>
                <c:pt idx="101">
                  <c:v>1874.1399999999999</c:v>
                </c:pt>
                <c:pt idx="102">
                  <c:v>1413.549</c:v>
                </c:pt>
                <c:pt idx="103">
                  <c:v>1361.1599999999999</c:v>
                </c:pt>
                <c:pt idx="104">
                  <c:v>1401.298</c:v>
                </c:pt>
                <c:pt idx="105">
                  <c:v>1526.0070000000001</c:v>
                </c:pt>
                <c:pt idx="106">
                  <c:v>1547.9280000000001</c:v>
                </c:pt>
                <c:pt idx="107">
                  <c:v>1615.2380000000001</c:v>
                </c:pt>
                <c:pt idx="108">
                  <c:v>1716.559</c:v>
                </c:pt>
                <c:pt idx="109">
                  <c:v>1668.6029999999998</c:v>
                </c:pt>
                <c:pt idx="110">
                  <c:v>1668.1719999999998</c:v>
                </c:pt>
                <c:pt idx="111">
                  <c:v>1653.12</c:v>
                </c:pt>
                <c:pt idx="112">
                  <c:v>1673.222</c:v>
                </c:pt>
                <c:pt idx="113">
                  <c:v>1412.365</c:v>
                </c:pt>
                <c:pt idx="114">
                  <c:v>622.31899999999996</c:v>
                </c:pt>
                <c:pt idx="115">
                  <c:v>276.053</c:v>
                </c:pt>
                <c:pt idx="116">
                  <c:v>156.12800000000001</c:v>
                </c:pt>
                <c:pt idx="117">
                  <c:v>82.819000000000003</c:v>
                </c:pt>
                <c:pt idx="118">
                  <c:v>54.135000000000012</c:v>
                </c:pt>
                <c:pt idx="119">
                  <c:v>31.283999999999974</c:v>
                </c:pt>
                <c:pt idx="120">
                  <c:v>8.1780000000000008</c:v>
                </c:pt>
                <c:pt idx="121">
                  <c:v>5.8449999999999944</c:v>
                </c:pt>
                <c:pt idx="122">
                  <c:v>36.121000000000002</c:v>
                </c:pt>
                <c:pt idx="123">
                  <c:v>83.85</c:v>
                </c:pt>
                <c:pt idx="124">
                  <c:v>96.495999999999995</c:v>
                </c:pt>
                <c:pt idx="125">
                  <c:v>184.84200000000001</c:v>
                </c:pt>
                <c:pt idx="126">
                  <c:v>262.7379999999996</c:v>
                </c:pt>
                <c:pt idx="127">
                  <c:v>272.39699999999954</c:v>
                </c:pt>
                <c:pt idx="128">
                  <c:v>277.84199999999993</c:v>
                </c:pt>
                <c:pt idx="129">
                  <c:v>278.584</c:v>
                </c:pt>
                <c:pt idx="130">
                  <c:v>280.95999999999964</c:v>
                </c:pt>
                <c:pt idx="131">
                  <c:v>293.09599999999961</c:v>
                </c:pt>
                <c:pt idx="132">
                  <c:v>323.15699999999993</c:v>
                </c:pt>
                <c:pt idx="133">
                  <c:v>292.09699999999935</c:v>
                </c:pt>
                <c:pt idx="134">
                  <c:v>244.208</c:v>
                </c:pt>
                <c:pt idx="135">
                  <c:v>217.32900000000001</c:v>
                </c:pt>
                <c:pt idx="136">
                  <c:v>209.477</c:v>
                </c:pt>
                <c:pt idx="137">
                  <c:v>193.08700000000007</c:v>
                </c:pt>
                <c:pt idx="138">
                  <c:v>342.26499999999999</c:v>
                </c:pt>
                <c:pt idx="139">
                  <c:v>692.24</c:v>
                </c:pt>
                <c:pt idx="140">
                  <c:v>753.42499999999939</c:v>
                </c:pt>
                <c:pt idx="141">
                  <c:v>766.17000000000053</c:v>
                </c:pt>
                <c:pt idx="142">
                  <c:v>827.02499999999998</c:v>
                </c:pt>
                <c:pt idx="143">
                  <c:v>835.95099999999934</c:v>
                </c:pt>
                <c:pt idx="144">
                  <c:v>874.58500000000004</c:v>
                </c:pt>
                <c:pt idx="145">
                  <c:v>1040.22</c:v>
                </c:pt>
                <c:pt idx="146">
                  <c:v>1074.085</c:v>
                </c:pt>
                <c:pt idx="147">
                  <c:v>1110.508</c:v>
                </c:pt>
                <c:pt idx="148">
                  <c:v>1103.5260000000001</c:v>
                </c:pt>
                <c:pt idx="149">
                  <c:v>1066.981</c:v>
                </c:pt>
                <c:pt idx="150">
                  <c:v>1033.759</c:v>
                </c:pt>
                <c:pt idx="151">
                  <c:v>1298.4360000000001</c:v>
                </c:pt>
                <c:pt idx="152">
                  <c:v>1822.0729999999999</c:v>
                </c:pt>
                <c:pt idx="153">
                  <c:v>1979.3899999999999</c:v>
                </c:pt>
                <c:pt idx="154">
                  <c:v>1989.325</c:v>
                </c:pt>
                <c:pt idx="155">
                  <c:v>1991.1719999999998</c:v>
                </c:pt>
                <c:pt idx="156">
                  <c:v>2019.576</c:v>
                </c:pt>
                <c:pt idx="157">
                  <c:v>2455.9189999999999</c:v>
                </c:pt>
                <c:pt idx="158">
                  <c:v>2551.4690000000001</c:v>
                </c:pt>
                <c:pt idx="159">
                  <c:v>2600.7910000000002</c:v>
                </c:pt>
                <c:pt idx="160">
                  <c:v>2539.9130000000027</c:v>
                </c:pt>
                <c:pt idx="161">
                  <c:v>2468.712</c:v>
                </c:pt>
                <c:pt idx="162">
                  <c:v>2229.0189999999998</c:v>
                </c:pt>
                <c:pt idx="163">
                  <c:v>1976.877</c:v>
                </c:pt>
                <c:pt idx="164">
                  <c:v>1974.1209999999999</c:v>
                </c:pt>
                <c:pt idx="165">
                  <c:v>1916.607</c:v>
                </c:pt>
                <c:pt idx="166">
                  <c:v>1483.5909999999999</c:v>
                </c:pt>
                <c:pt idx="167">
                  <c:v>1298.6219999999998</c:v>
                </c:pt>
                <c:pt idx="168">
                  <c:v>1984.4649999999999</c:v>
                </c:pt>
                <c:pt idx="169">
                  <c:v>2108.5659999999998</c:v>
                </c:pt>
                <c:pt idx="170">
                  <c:v>2078.636</c:v>
                </c:pt>
                <c:pt idx="171">
                  <c:v>2110.3910000000028</c:v>
                </c:pt>
                <c:pt idx="172">
                  <c:v>2265.0279999999998</c:v>
                </c:pt>
                <c:pt idx="173">
                  <c:v>1977.5319999999999</c:v>
                </c:pt>
                <c:pt idx="174">
                  <c:v>1706.9490000000001</c:v>
                </c:pt>
                <c:pt idx="175">
                  <c:v>1663.6109999999999</c:v>
                </c:pt>
                <c:pt idx="176">
                  <c:v>1667.472</c:v>
                </c:pt>
                <c:pt idx="177">
                  <c:v>1969.0539999999999</c:v>
                </c:pt>
                <c:pt idx="178">
                  <c:v>2434.3340000000012</c:v>
                </c:pt>
                <c:pt idx="179">
                  <c:v>2755.4360000000001</c:v>
                </c:pt>
                <c:pt idx="180">
                  <c:v>2858.6619999999998</c:v>
                </c:pt>
                <c:pt idx="181">
                  <c:v>2893.8580000000002</c:v>
                </c:pt>
                <c:pt idx="182">
                  <c:v>2543.2809999999972</c:v>
                </c:pt>
                <c:pt idx="183">
                  <c:v>2161.9749999999999</c:v>
                </c:pt>
                <c:pt idx="184">
                  <c:v>2189.16</c:v>
                </c:pt>
                <c:pt idx="185">
                  <c:v>2258.7759999999998</c:v>
                </c:pt>
                <c:pt idx="186">
                  <c:v>2359.2269999999967</c:v>
                </c:pt>
                <c:pt idx="187">
                  <c:v>2387.8730000000028</c:v>
                </c:pt>
                <c:pt idx="188">
                  <c:v>2229.2179999999998</c:v>
                </c:pt>
                <c:pt idx="189">
                  <c:v>1992.9860000000001</c:v>
                </c:pt>
                <c:pt idx="190">
                  <c:v>2087.0970000000002</c:v>
                </c:pt>
                <c:pt idx="191">
                  <c:v>2107.9090000000001</c:v>
                </c:pt>
                <c:pt idx="192">
                  <c:v>2234.5219999999999</c:v>
                </c:pt>
                <c:pt idx="193">
                  <c:v>2102.7429999999972</c:v>
                </c:pt>
                <c:pt idx="194">
                  <c:v>1922.1979999999999</c:v>
                </c:pt>
                <c:pt idx="195">
                  <c:v>1884.6669999999999</c:v>
                </c:pt>
                <c:pt idx="196">
                  <c:v>1923.0360000000001</c:v>
                </c:pt>
                <c:pt idx="197">
                  <c:v>1947.8389999999999</c:v>
                </c:pt>
                <c:pt idx="198">
                  <c:v>2068.2710000000002</c:v>
                </c:pt>
                <c:pt idx="199">
                  <c:v>2148.1529999999998</c:v>
                </c:pt>
                <c:pt idx="200">
                  <c:v>1990.7570000000001</c:v>
                </c:pt>
                <c:pt idx="201">
                  <c:v>1801.3029999999999</c:v>
                </c:pt>
                <c:pt idx="202">
                  <c:v>1881.402</c:v>
                </c:pt>
                <c:pt idx="203">
                  <c:v>2030.954</c:v>
                </c:pt>
                <c:pt idx="204">
                  <c:v>2042.203</c:v>
                </c:pt>
                <c:pt idx="205">
                  <c:v>3743.7019999999998</c:v>
                </c:pt>
                <c:pt idx="206">
                  <c:v>3219.3209999999999</c:v>
                </c:pt>
                <c:pt idx="207">
                  <c:v>2037.5339999999999</c:v>
                </c:pt>
                <c:pt idx="208">
                  <c:v>1228.877</c:v>
                </c:pt>
                <c:pt idx="209">
                  <c:v>1756.1309999999999</c:v>
                </c:pt>
                <c:pt idx="210">
                  <c:v>2110.8580000000002</c:v>
                </c:pt>
                <c:pt idx="211">
                  <c:v>2518.1479999999997</c:v>
                </c:pt>
                <c:pt idx="212">
                  <c:v>3941.7730000000001</c:v>
                </c:pt>
                <c:pt idx="213">
                  <c:v>4872.7920000000004</c:v>
                </c:pt>
                <c:pt idx="214">
                  <c:v>2598.2370000000001</c:v>
                </c:pt>
                <c:pt idx="215">
                  <c:v>1614.3779999999999</c:v>
                </c:pt>
                <c:pt idx="216">
                  <c:v>2141.8629999999998</c:v>
                </c:pt>
                <c:pt idx="217">
                  <c:v>2250.2179999999998</c:v>
                </c:pt>
                <c:pt idx="218">
                  <c:v>2178.6019999999999</c:v>
                </c:pt>
                <c:pt idx="219">
                  <c:v>2193.846</c:v>
                </c:pt>
                <c:pt idx="220">
                  <c:v>2263.739</c:v>
                </c:pt>
                <c:pt idx="221">
                  <c:v>2152.3820000000001</c:v>
                </c:pt>
                <c:pt idx="222">
                  <c:v>2045.145</c:v>
                </c:pt>
                <c:pt idx="223">
                  <c:v>2047.6889999999999</c:v>
                </c:pt>
                <c:pt idx="224">
                  <c:v>1972.98</c:v>
                </c:pt>
                <c:pt idx="225">
                  <c:v>1941.3689999999999</c:v>
                </c:pt>
                <c:pt idx="226">
                  <c:v>1922.87</c:v>
                </c:pt>
                <c:pt idx="227">
                  <c:v>1726.0439999999999</c:v>
                </c:pt>
                <c:pt idx="228">
                  <c:v>1046.9590000000001</c:v>
                </c:pt>
                <c:pt idx="229">
                  <c:v>848.89499999999998</c:v>
                </c:pt>
                <c:pt idx="230">
                  <c:v>636.37300000000005</c:v>
                </c:pt>
                <c:pt idx="231">
                  <c:v>462.35300000000001</c:v>
                </c:pt>
                <c:pt idx="232">
                  <c:v>416.69099999999969</c:v>
                </c:pt>
                <c:pt idx="233">
                  <c:v>416.26299999999969</c:v>
                </c:pt>
                <c:pt idx="234">
                  <c:v>379.18599999999969</c:v>
                </c:pt>
                <c:pt idx="235">
                  <c:v>424.42399999999935</c:v>
                </c:pt>
                <c:pt idx="236">
                  <c:v>530.40800000000002</c:v>
                </c:pt>
                <c:pt idx="237">
                  <c:v>550.49199999999996</c:v>
                </c:pt>
                <c:pt idx="238">
                  <c:v>470.72999999999968</c:v>
                </c:pt>
                <c:pt idx="239">
                  <c:v>458.95299999999969</c:v>
                </c:pt>
                <c:pt idx="240">
                  <c:v>441.63299999999964</c:v>
                </c:pt>
                <c:pt idx="241">
                  <c:v>458.31299999999999</c:v>
                </c:pt>
                <c:pt idx="242">
                  <c:v>857.50400000000002</c:v>
                </c:pt>
                <c:pt idx="243">
                  <c:v>539.20100000000002</c:v>
                </c:pt>
                <c:pt idx="244">
                  <c:v>492.84300000000002</c:v>
                </c:pt>
                <c:pt idx="245">
                  <c:v>408.64800000000002</c:v>
                </c:pt>
                <c:pt idx="246">
                  <c:v>212.62800000000001</c:v>
                </c:pt>
                <c:pt idx="247">
                  <c:v>128.28800000000001</c:v>
                </c:pt>
                <c:pt idx="248">
                  <c:v>66.674999999999983</c:v>
                </c:pt>
                <c:pt idx="249">
                  <c:v>36.139000000000003</c:v>
                </c:pt>
                <c:pt idx="250">
                  <c:v>20.876999999999999</c:v>
                </c:pt>
                <c:pt idx="251">
                  <c:v>22.062999999999974</c:v>
                </c:pt>
                <c:pt idx="252">
                  <c:v>55.031000000000006</c:v>
                </c:pt>
                <c:pt idx="253">
                  <c:v>56.706000000000003</c:v>
                </c:pt>
                <c:pt idx="254">
                  <c:v>54.383999999999993</c:v>
                </c:pt>
                <c:pt idx="255">
                  <c:v>37.269000000000013</c:v>
                </c:pt>
                <c:pt idx="256">
                  <c:v>42.934000000000005</c:v>
                </c:pt>
                <c:pt idx="257">
                  <c:v>27.285999999999973</c:v>
                </c:pt>
                <c:pt idx="258">
                  <c:v>17.091999999999999</c:v>
                </c:pt>
                <c:pt idx="259">
                  <c:v>9.9220000000000006</c:v>
                </c:pt>
                <c:pt idx="260">
                  <c:v>54.784000000000006</c:v>
                </c:pt>
                <c:pt idx="261">
                  <c:v>307.91699999999935</c:v>
                </c:pt>
                <c:pt idx="262">
                  <c:v>243.82000000000016</c:v>
                </c:pt>
                <c:pt idx="263">
                  <c:v>181.893</c:v>
                </c:pt>
                <c:pt idx="264">
                  <c:v>1111.73</c:v>
                </c:pt>
                <c:pt idx="265">
                  <c:v>715.93899999999996</c:v>
                </c:pt>
                <c:pt idx="266">
                  <c:v>338.96599999999961</c:v>
                </c:pt>
                <c:pt idx="267">
                  <c:v>269.31700000000001</c:v>
                </c:pt>
                <c:pt idx="268">
                  <c:v>204.666</c:v>
                </c:pt>
                <c:pt idx="269">
                  <c:v>156.71199999999999</c:v>
                </c:pt>
                <c:pt idx="270">
                  <c:v>123.066</c:v>
                </c:pt>
                <c:pt idx="271">
                  <c:v>131.05800000000016</c:v>
                </c:pt>
                <c:pt idx="272">
                  <c:v>155.70999999999998</c:v>
                </c:pt>
                <c:pt idx="273">
                  <c:v>138.85900000000001</c:v>
                </c:pt>
                <c:pt idx="274">
                  <c:v>120.6</c:v>
                </c:pt>
                <c:pt idx="275">
                  <c:v>729.93</c:v>
                </c:pt>
                <c:pt idx="276">
                  <c:v>473.24400000000031</c:v>
                </c:pt>
                <c:pt idx="277">
                  <c:v>420.78</c:v>
                </c:pt>
                <c:pt idx="278">
                  <c:v>5470.7160000000003</c:v>
                </c:pt>
                <c:pt idx="279">
                  <c:v>4591.7950000000001</c:v>
                </c:pt>
                <c:pt idx="280">
                  <c:v>1870.5989999999999</c:v>
                </c:pt>
                <c:pt idx="281">
                  <c:v>2180.94</c:v>
                </c:pt>
                <c:pt idx="282">
                  <c:v>1394.742</c:v>
                </c:pt>
                <c:pt idx="283">
                  <c:v>854.16899999999998</c:v>
                </c:pt>
                <c:pt idx="284">
                  <c:v>619.10900000000004</c:v>
                </c:pt>
                <c:pt idx="285">
                  <c:v>496.32400000000001</c:v>
                </c:pt>
                <c:pt idx="286">
                  <c:v>409.41999999999967</c:v>
                </c:pt>
                <c:pt idx="287">
                  <c:v>345.18099999999993</c:v>
                </c:pt>
                <c:pt idx="288">
                  <c:v>295.45400000000001</c:v>
                </c:pt>
                <c:pt idx="289">
                  <c:v>257.83499999999964</c:v>
                </c:pt>
                <c:pt idx="290">
                  <c:v>227.80200000000016</c:v>
                </c:pt>
                <c:pt idx="291">
                  <c:v>203.083</c:v>
                </c:pt>
                <c:pt idx="292">
                  <c:v>194.267</c:v>
                </c:pt>
                <c:pt idx="293">
                  <c:v>179.79599999999999</c:v>
                </c:pt>
                <c:pt idx="294">
                  <c:v>182.32500000000007</c:v>
                </c:pt>
                <c:pt idx="295">
                  <c:v>177.815</c:v>
                </c:pt>
                <c:pt idx="296">
                  <c:v>160.554</c:v>
                </c:pt>
                <c:pt idx="297">
                  <c:v>153.37800000000001</c:v>
                </c:pt>
                <c:pt idx="298">
                  <c:v>147.37</c:v>
                </c:pt>
                <c:pt idx="299">
                  <c:v>139.83500000000001</c:v>
                </c:pt>
                <c:pt idx="300">
                  <c:v>130.47499999999999</c:v>
                </c:pt>
                <c:pt idx="301">
                  <c:v>122.242</c:v>
                </c:pt>
                <c:pt idx="302">
                  <c:v>114.251</c:v>
                </c:pt>
                <c:pt idx="303">
                  <c:v>108.32</c:v>
                </c:pt>
                <c:pt idx="304">
                  <c:v>114.782</c:v>
                </c:pt>
                <c:pt idx="305">
                  <c:v>129.702</c:v>
                </c:pt>
                <c:pt idx="306">
                  <c:v>138.434</c:v>
                </c:pt>
                <c:pt idx="307">
                  <c:v>140.99600000000001</c:v>
                </c:pt>
                <c:pt idx="308">
                  <c:v>251.72</c:v>
                </c:pt>
                <c:pt idx="309">
                  <c:v>245.471</c:v>
                </c:pt>
                <c:pt idx="310">
                  <c:v>198.136</c:v>
                </c:pt>
                <c:pt idx="311">
                  <c:v>169.14899999999997</c:v>
                </c:pt>
                <c:pt idx="312">
                  <c:v>146.46300000000002</c:v>
                </c:pt>
                <c:pt idx="313">
                  <c:v>131.27899999999997</c:v>
                </c:pt>
                <c:pt idx="314">
                  <c:v>119.892</c:v>
                </c:pt>
                <c:pt idx="315">
                  <c:v>110.66999999999999</c:v>
                </c:pt>
                <c:pt idx="316">
                  <c:v>102.459</c:v>
                </c:pt>
                <c:pt idx="317">
                  <c:v>92.671999999999983</c:v>
                </c:pt>
                <c:pt idx="318">
                  <c:v>84.161000000000001</c:v>
                </c:pt>
                <c:pt idx="319">
                  <c:v>77.590999999999994</c:v>
                </c:pt>
                <c:pt idx="320">
                  <c:v>72.840999999999994</c:v>
                </c:pt>
                <c:pt idx="321">
                  <c:v>70.027000000000001</c:v>
                </c:pt>
                <c:pt idx="322">
                  <c:v>67.16</c:v>
                </c:pt>
                <c:pt idx="323">
                  <c:v>65.703000000000003</c:v>
                </c:pt>
                <c:pt idx="324">
                  <c:v>75.371999999999986</c:v>
                </c:pt>
                <c:pt idx="325">
                  <c:v>83.804000000000002</c:v>
                </c:pt>
                <c:pt idx="326">
                  <c:v>87.054999999999993</c:v>
                </c:pt>
                <c:pt idx="327">
                  <c:v>99.387</c:v>
                </c:pt>
                <c:pt idx="328">
                  <c:v>95.397000000000006</c:v>
                </c:pt>
                <c:pt idx="329">
                  <c:v>87.643000000000001</c:v>
                </c:pt>
                <c:pt idx="330">
                  <c:v>85.832999999999998</c:v>
                </c:pt>
                <c:pt idx="331">
                  <c:v>80.093000000000004</c:v>
                </c:pt>
                <c:pt idx="332">
                  <c:v>75.375999999999948</c:v>
                </c:pt>
                <c:pt idx="333">
                  <c:v>74.60899999999998</c:v>
                </c:pt>
                <c:pt idx="334">
                  <c:v>74.228999999999999</c:v>
                </c:pt>
                <c:pt idx="335">
                  <c:v>73.361999999999995</c:v>
                </c:pt>
                <c:pt idx="336">
                  <c:v>64.527000000000001</c:v>
                </c:pt>
                <c:pt idx="337">
                  <c:v>18.931000000000001</c:v>
                </c:pt>
                <c:pt idx="338">
                  <c:v>59.335000000000001</c:v>
                </c:pt>
                <c:pt idx="339">
                  <c:v>56.376000000000005</c:v>
                </c:pt>
                <c:pt idx="340">
                  <c:v>50.044000000000004</c:v>
                </c:pt>
                <c:pt idx="341">
                  <c:v>59.609000000000002</c:v>
                </c:pt>
                <c:pt idx="342">
                  <c:v>54.869</c:v>
                </c:pt>
                <c:pt idx="343">
                  <c:v>44.159000000000006</c:v>
                </c:pt>
                <c:pt idx="344">
                  <c:v>51.905000000000001</c:v>
                </c:pt>
                <c:pt idx="345">
                  <c:v>46.728000000000044</c:v>
                </c:pt>
                <c:pt idx="346">
                  <c:v>41.068000000000012</c:v>
                </c:pt>
                <c:pt idx="347">
                  <c:v>43.197000000000003</c:v>
                </c:pt>
                <c:pt idx="348">
                  <c:v>41.655000000000001</c:v>
                </c:pt>
                <c:pt idx="349">
                  <c:v>40.824000000000005</c:v>
                </c:pt>
                <c:pt idx="350">
                  <c:v>46.162000000000013</c:v>
                </c:pt>
                <c:pt idx="351">
                  <c:v>176.369</c:v>
                </c:pt>
                <c:pt idx="352">
                  <c:v>1137.7470000000001</c:v>
                </c:pt>
                <c:pt idx="353">
                  <c:v>3510.5479999999998</c:v>
                </c:pt>
                <c:pt idx="354">
                  <c:v>2197.2550000000001</c:v>
                </c:pt>
                <c:pt idx="355">
                  <c:v>1297.7260000000001</c:v>
                </c:pt>
                <c:pt idx="356">
                  <c:v>947.15800000000002</c:v>
                </c:pt>
                <c:pt idx="357">
                  <c:v>718.22799999999938</c:v>
                </c:pt>
                <c:pt idx="358">
                  <c:v>576.84499999999946</c:v>
                </c:pt>
                <c:pt idx="359">
                  <c:v>484.03099999999961</c:v>
                </c:pt>
                <c:pt idx="360">
                  <c:v>416.35599999999999</c:v>
                </c:pt>
                <c:pt idx="361">
                  <c:v>364.04399999999993</c:v>
                </c:pt>
                <c:pt idx="362">
                  <c:v>324.17599999999999</c:v>
                </c:pt>
                <c:pt idx="363">
                  <c:v>291.55399999999969</c:v>
                </c:pt>
                <c:pt idx="364">
                  <c:v>266.875</c:v>
                </c:pt>
              </c:numCache>
            </c:numRef>
          </c:val>
        </c:ser>
        <c:ser>
          <c:idx val="2"/>
          <c:order val="2"/>
          <c:tx>
            <c:strRef>
              <c:f>Gwydir!$I$2</c:f>
              <c:strCache>
                <c:ptCount val="1"/>
                <c:pt idx="0">
                  <c:v>Environmental water</c:v>
                </c:pt>
              </c:strCache>
            </c:strRef>
          </c:tx>
          <c:spPr>
            <a:ln w="57150">
              <a:solidFill>
                <a:schemeClr val="accent3">
                  <a:lumMod val="60000"/>
                  <a:lumOff val="40000"/>
                </a:schemeClr>
              </a:solidFill>
            </a:ln>
          </c:spPr>
          <c:marker>
            <c:symbol val="none"/>
          </c:marker>
          <c:cat>
            <c:numRef>
              <c:f>Gwydir!$A$5:$A$369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Gwydir!$I$5:$I$256</c:f>
              <c:numCache>
                <c:formatCode>General</c:formatCode>
                <c:ptCount val="252"/>
                <c:pt idx="78">
                  <c:v>5500</c:v>
                </c:pt>
                <c:pt idx="79">
                  <c:v>5500</c:v>
                </c:pt>
                <c:pt idx="80">
                  <c:v>5500</c:v>
                </c:pt>
                <c:pt idx="81">
                  <c:v>5500</c:v>
                </c:pt>
                <c:pt idx="82">
                  <c:v>5500</c:v>
                </c:pt>
                <c:pt idx="83">
                  <c:v>5500</c:v>
                </c:pt>
                <c:pt idx="84">
                  <c:v>5500</c:v>
                </c:pt>
                <c:pt idx="85">
                  <c:v>5500</c:v>
                </c:pt>
                <c:pt idx="86">
                  <c:v>5500</c:v>
                </c:pt>
                <c:pt idx="87">
                  <c:v>5500</c:v>
                </c:pt>
                <c:pt idx="88">
                  <c:v>5500</c:v>
                </c:pt>
                <c:pt idx="89">
                  <c:v>5500</c:v>
                </c:pt>
                <c:pt idx="90">
                  <c:v>5500</c:v>
                </c:pt>
                <c:pt idx="91">
                  <c:v>5500</c:v>
                </c:pt>
                <c:pt idx="92">
                  <c:v>5500</c:v>
                </c:pt>
                <c:pt idx="93">
                  <c:v>5500</c:v>
                </c:pt>
                <c:pt idx="94">
                  <c:v>5500</c:v>
                </c:pt>
                <c:pt idx="95">
                  <c:v>5500</c:v>
                </c:pt>
                <c:pt idx="96">
                  <c:v>5500</c:v>
                </c:pt>
                <c:pt idx="97">
                  <c:v>5500</c:v>
                </c:pt>
                <c:pt idx="98">
                  <c:v>5500</c:v>
                </c:pt>
                <c:pt idx="99">
                  <c:v>5500</c:v>
                </c:pt>
                <c:pt idx="100">
                  <c:v>5500</c:v>
                </c:pt>
                <c:pt idx="101">
                  <c:v>5500</c:v>
                </c:pt>
                <c:pt idx="102">
                  <c:v>5500</c:v>
                </c:pt>
                <c:pt idx="103">
                  <c:v>5500</c:v>
                </c:pt>
                <c:pt idx="104">
                  <c:v>5500</c:v>
                </c:pt>
                <c:pt idx="105">
                  <c:v>5500</c:v>
                </c:pt>
                <c:pt idx="106">
                  <c:v>5500</c:v>
                </c:pt>
                <c:pt idx="107">
                  <c:v>5500</c:v>
                </c:pt>
                <c:pt idx="108">
                  <c:v>5500</c:v>
                </c:pt>
                <c:pt idx="109">
                  <c:v>5500</c:v>
                </c:pt>
                <c:pt idx="110">
                  <c:v>5500</c:v>
                </c:pt>
                <c:pt idx="111">
                  <c:v>5500</c:v>
                </c:pt>
                <c:pt idx="112">
                  <c:v>5500</c:v>
                </c:pt>
                <c:pt idx="113">
                  <c:v>5500</c:v>
                </c:pt>
                <c:pt idx="114">
                  <c:v>5500</c:v>
                </c:pt>
                <c:pt idx="115">
                  <c:v>5500</c:v>
                </c:pt>
                <c:pt idx="116">
                  <c:v>5500</c:v>
                </c:pt>
                <c:pt idx="117">
                  <c:v>5500</c:v>
                </c:pt>
                <c:pt idx="118">
                  <c:v>5500</c:v>
                </c:pt>
                <c:pt idx="119">
                  <c:v>5500</c:v>
                </c:pt>
                <c:pt idx="120">
                  <c:v>5500</c:v>
                </c:pt>
                <c:pt idx="121">
                  <c:v>5500</c:v>
                </c:pt>
                <c:pt idx="122">
                  <c:v>5500</c:v>
                </c:pt>
                <c:pt idx="123">
                  <c:v>5500</c:v>
                </c:pt>
                <c:pt idx="124">
                  <c:v>5500</c:v>
                </c:pt>
                <c:pt idx="125">
                  <c:v>5500</c:v>
                </c:pt>
                <c:pt idx="126">
                  <c:v>5500</c:v>
                </c:pt>
                <c:pt idx="127">
                  <c:v>5500</c:v>
                </c:pt>
                <c:pt idx="128">
                  <c:v>5500</c:v>
                </c:pt>
                <c:pt idx="129">
                  <c:v>5500</c:v>
                </c:pt>
                <c:pt idx="130">
                  <c:v>5500</c:v>
                </c:pt>
                <c:pt idx="131">
                  <c:v>5500</c:v>
                </c:pt>
                <c:pt idx="132">
                  <c:v>5500</c:v>
                </c:pt>
                <c:pt idx="133">
                  <c:v>5500</c:v>
                </c:pt>
                <c:pt idx="134">
                  <c:v>5500</c:v>
                </c:pt>
                <c:pt idx="135">
                  <c:v>5500</c:v>
                </c:pt>
                <c:pt idx="136">
                  <c:v>5500</c:v>
                </c:pt>
                <c:pt idx="137">
                  <c:v>5500</c:v>
                </c:pt>
                <c:pt idx="138">
                  <c:v>5500</c:v>
                </c:pt>
                <c:pt idx="139">
                  <c:v>5500</c:v>
                </c:pt>
                <c:pt idx="140">
                  <c:v>5500</c:v>
                </c:pt>
                <c:pt idx="141">
                  <c:v>5500</c:v>
                </c:pt>
                <c:pt idx="142">
                  <c:v>5500</c:v>
                </c:pt>
                <c:pt idx="143">
                  <c:v>5500</c:v>
                </c:pt>
                <c:pt idx="144">
                  <c:v>5500</c:v>
                </c:pt>
                <c:pt idx="145">
                  <c:v>5500</c:v>
                </c:pt>
                <c:pt idx="146">
                  <c:v>5500</c:v>
                </c:pt>
                <c:pt idx="147">
                  <c:v>5500</c:v>
                </c:pt>
                <c:pt idx="148">
                  <c:v>5500</c:v>
                </c:pt>
                <c:pt idx="149">
                  <c:v>5500</c:v>
                </c:pt>
                <c:pt idx="150">
                  <c:v>5500</c:v>
                </c:pt>
                <c:pt idx="151">
                  <c:v>5500</c:v>
                </c:pt>
                <c:pt idx="152">
                  <c:v>5500</c:v>
                </c:pt>
                <c:pt idx="153">
                  <c:v>5500</c:v>
                </c:pt>
                <c:pt idx="154">
                  <c:v>5500</c:v>
                </c:pt>
                <c:pt idx="155">
                  <c:v>5500</c:v>
                </c:pt>
                <c:pt idx="156">
                  <c:v>5500</c:v>
                </c:pt>
                <c:pt idx="157">
                  <c:v>5500</c:v>
                </c:pt>
                <c:pt idx="158">
                  <c:v>5500</c:v>
                </c:pt>
                <c:pt idx="159">
                  <c:v>5500</c:v>
                </c:pt>
                <c:pt idx="160">
                  <c:v>5500</c:v>
                </c:pt>
                <c:pt idx="161">
                  <c:v>5500</c:v>
                </c:pt>
                <c:pt idx="162">
                  <c:v>5500</c:v>
                </c:pt>
                <c:pt idx="163">
                  <c:v>5500</c:v>
                </c:pt>
                <c:pt idx="164">
                  <c:v>5500</c:v>
                </c:pt>
                <c:pt idx="165">
                  <c:v>5500</c:v>
                </c:pt>
                <c:pt idx="166">
                  <c:v>5500</c:v>
                </c:pt>
                <c:pt idx="167">
                  <c:v>5500</c:v>
                </c:pt>
                <c:pt idx="168">
                  <c:v>5500</c:v>
                </c:pt>
                <c:pt idx="169">
                  <c:v>5500</c:v>
                </c:pt>
                <c:pt idx="170">
                  <c:v>5500</c:v>
                </c:pt>
                <c:pt idx="171">
                  <c:v>5500</c:v>
                </c:pt>
                <c:pt idx="172">
                  <c:v>5500</c:v>
                </c:pt>
                <c:pt idx="173">
                  <c:v>5500</c:v>
                </c:pt>
                <c:pt idx="174">
                  <c:v>5500</c:v>
                </c:pt>
                <c:pt idx="175">
                  <c:v>5500</c:v>
                </c:pt>
                <c:pt idx="176">
                  <c:v>5500</c:v>
                </c:pt>
                <c:pt idx="177">
                  <c:v>5500</c:v>
                </c:pt>
                <c:pt idx="178">
                  <c:v>5500</c:v>
                </c:pt>
                <c:pt idx="179">
                  <c:v>5500</c:v>
                </c:pt>
                <c:pt idx="180">
                  <c:v>5500</c:v>
                </c:pt>
                <c:pt idx="181">
                  <c:v>5500</c:v>
                </c:pt>
                <c:pt idx="182">
                  <c:v>5500</c:v>
                </c:pt>
                <c:pt idx="183">
                  <c:v>5500</c:v>
                </c:pt>
                <c:pt idx="184">
                  <c:v>5500</c:v>
                </c:pt>
                <c:pt idx="185">
                  <c:v>5500</c:v>
                </c:pt>
                <c:pt idx="186">
                  <c:v>5500</c:v>
                </c:pt>
                <c:pt idx="187">
                  <c:v>5500</c:v>
                </c:pt>
                <c:pt idx="188">
                  <c:v>5500</c:v>
                </c:pt>
                <c:pt idx="189">
                  <c:v>5500</c:v>
                </c:pt>
                <c:pt idx="190">
                  <c:v>5500</c:v>
                </c:pt>
                <c:pt idx="191">
                  <c:v>5500</c:v>
                </c:pt>
                <c:pt idx="192">
                  <c:v>5500</c:v>
                </c:pt>
                <c:pt idx="193">
                  <c:v>5500</c:v>
                </c:pt>
                <c:pt idx="194">
                  <c:v>5500</c:v>
                </c:pt>
                <c:pt idx="195">
                  <c:v>5500</c:v>
                </c:pt>
                <c:pt idx="196">
                  <c:v>5500</c:v>
                </c:pt>
                <c:pt idx="197">
                  <c:v>5500</c:v>
                </c:pt>
                <c:pt idx="198">
                  <c:v>5500</c:v>
                </c:pt>
                <c:pt idx="199">
                  <c:v>5500</c:v>
                </c:pt>
                <c:pt idx="200">
                  <c:v>5500</c:v>
                </c:pt>
                <c:pt idx="201">
                  <c:v>5500</c:v>
                </c:pt>
                <c:pt idx="202">
                  <c:v>5500</c:v>
                </c:pt>
                <c:pt idx="203">
                  <c:v>5500</c:v>
                </c:pt>
                <c:pt idx="204">
                  <c:v>5500</c:v>
                </c:pt>
                <c:pt idx="205">
                  <c:v>5500</c:v>
                </c:pt>
                <c:pt idx="206">
                  <c:v>5500</c:v>
                </c:pt>
                <c:pt idx="207">
                  <c:v>5500</c:v>
                </c:pt>
                <c:pt idx="208">
                  <c:v>5500</c:v>
                </c:pt>
                <c:pt idx="209">
                  <c:v>5500</c:v>
                </c:pt>
                <c:pt idx="210">
                  <c:v>5500</c:v>
                </c:pt>
                <c:pt idx="211">
                  <c:v>5500</c:v>
                </c:pt>
                <c:pt idx="212">
                  <c:v>5500</c:v>
                </c:pt>
                <c:pt idx="213">
                  <c:v>5500</c:v>
                </c:pt>
                <c:pt idx="214">
                  <c:v>5500</c:v>
                </c:pt>
                <c:pt idx="215">
                  <c:v>5500</c:v>
                </c:pt>
                <c:pt idx="216">
                  <c:v>5500</c:v>
                </c:pt>
                <c:pt idx="217">
                  <c:v>5500</c:v>
                </c:pt>
                <c:pt idx="218">
                  <c:v>5500</c:v>
                </c:pt>
                <c:pt idx="219">
                  <c:v>5500</c:v>
                </c:pt>
                <c:pt idx="220">
                  <c:v>5500</c:v>
                </c:pt>
                <c:pt idx="221">
                  <c:v>5500</c:v>
                </c:pt>
                <c:pt idx="222">
                  <c:v>5500</c:v>
                </c:pt>
                <c:pt idx="223">
                  <c:v>5500</c:v>
                </c:pt>
                <c:pt idx="224">
                  <c:v>5500</c:v>
                </c:pt>
                <c:pt idx="225">
                  <c:v>5500</c:v>
                </c:pt>
                <c:pt idx="226">
                  <c:v>5500</c:v>
                </c:pt>
                <c:pt idx="227">
                  <c:v>5500</c:v>
                </c:pt>
                <c:pt idx="228">
                  <c:v>5500</c:v>
                </c:pt>
                <c:pt idx="229">
                  <c:v>5500</c:v>
                </c:pt>
                <c:pt idx="230">
                  <c:v>5500</c:v>
                </c:pt>
                <c:pt idx="231">
                  <c:v>5500</c:v>
                </c:pt>
                <c:pt idx="232">
                  <c:v>5500</c:v>
                </c:pt>
                <c:pt idx="233">
                  <c:v>5500</c:v>
                </c:pt>
                <c:pt idx="234">
                  <c:v>5500</c:v>
                </c:pt>
              </c:numCache>
            </c:numRef>
          </c:val>
        </c:ser>
        <c:ser>
          <c:idx val="3"/>
          <c:order val="3"/>
          <c:tx>
            <c:strRef>
              <c:f>Gwydir!$J$2:$J$5</c:f>
              <c:strCache>
                <c:ptCount val="1"/>
                <c:pt idx="0">
                  <c:v>Longitudinal connectivity</c:v>
                </c:pt>
              </c:strCache>
            </c:strRef>
          </c:tx>
          <c:spPr>
            <a:ln w="57150">
              <a:solidFill>
                <a:schemeClr val="accent6">
                  <a:lumMod val="75000"/>
                </a:schemeClr>
              </a:solidFill>
            </a:ln>
          </c:spPr>
          <c:marker>
            <c:symbol val="none"/>
          </c:marker>
          <c:cat>
            <c:numRef>
              <c:f>Gwydir!$A$5:$A$369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Gwydir!$J$6:$J$267</c:f>
              <c:numCache>
                <c:formatCode>General</c:formatCode>
                <c:ptCount val="262"/>
                <c:pt idx="72" formatCode="0">
                  <c:v>5700</c:v>
                </c:pt>
                <c:pt idx="73" formatCode="0">
                  <c:v>5700</c:v>
                </c:pt>
                <c:pt idx="74" formatCode="0">
                  <c:v>5700</c:v>
                </c:pt>
                <c:pt idx="75" formatCode="0">
                  <c:v>5700</c:v>
                </c:pt>
                <c:pt idx="76" formatCode="0">
                  <c:v>5700</c:v>
                </c:pt>
                <c:pt idx="77" formatCode="0">
                  <c:v>5700</c:v>
                </c:pt>
                <c:pt idx="78" formatCode="0">
                  <c:v>5700</c:v>
                </c:pt>
                <c:pt idx="79" formatCode="0">
                  <c:v>5700</c:v>
                </c:pt>
                <c:pt idx="80" formatCode="0">
                  <c:v>5700</c:v>
                </c:pt>
                <c:pt idx="81" formatCode="0">
                  <c:v>5700</c:v>
                </c:pt>
                <c:pt idx="82" formatCode="0">
                  <c:v>5700</c:v>
                </c:pt>
                <c:pt idx="83" formatCode="0">
                  <c:v>5700</c:v>
                </c:pt>
                <c:pt idx="84" formatCode="0">
                  <c:v>5700</c:v>
                </c:pt>
                <c:pt idx="85" formatCode="0">
                  <c:v>5700</c:v>
                </c:pt>
                <c:pt idx="86" formatCode="0">
                  <c:v>5700</c:v>
                </c:pt>
                <c:pt idx="87" formatCode="0">
                  <c:v>5700</c:v>
                </c:pt>
                <c:pt idx="88" formatCode="0">
                  <c:v>5700</c:v>
                </c:pt>
                <c:pt idx="89" formatCode="0">
                  <c:v>5700</c:v>
                </c:pt>
                <c:pt idx="90" formatCode="0">
                  <c:v>5700</c:v>
                </c:pt>
                <c:pt idx="91" formatCode="0">
                  <c:v>5700</c:v>
                </c:pt>
                <c:pt idx="92" formatCode="0">
                  <c:v>5700</c:v>
                </c:pt>
                <c:pt idx="93" formatCode="0">
                  <c:v>5700</c:v>
                </c:pt>
                <c:pt idx="94" formatCode="0">
                  <c:v>5700</c:v>
                </c:pt>
                <c:pt idx="95" formatCode="0">
                  <c:v>5700</c:v>
                </c:pt>
                <c:pt idx="96" formatCode="0">
                  <c:v>5700</c:v>
                </c:pt>
                <c:pt idx="97" formatCode="0">
                  <c:v>5700</c:v>
                </c:pt>
                <c:pt idx="98" formatCode="0">
                  <c:v>5700</c:v>
                </c:pt>
                <c:pt idx="99" formatCode="0">
                  <c:v>5700</c:v>
                </c:pt>
                <c:pt idx="100" formatCode="0">
                  <c:v>5700</c:v>
                </c:pt>
                <c:pt idx="101" formatCode="0">
                  <c:v>5700</c:v>
                </c:pt>
                <c:pt idx="102" formatCode="0">
                  <c:v>5700</c:v>
                </c:pt>
                <c:pt idx="103" formatCode="0">
                  <c:v>5700</c:v>
                </c:pt>
                <c:pt idx="104" formatCode="0">
                  <c:v>5700</c:v>
                </c:pt>
                <c:pt idx="105" formatCode="0">
                  <c:v>5700</c:v>
                </c:pt>
                <c:pt idx="106" formatCode="0">
                  <c:v>5700</c:v>
                </c:pt>
                <c:pt idx="107" formatCode="0">
                  <c:v>5700</c:v>
                </c:pt>
                <c:pt idx="108" formatCode="0">
                  <c:v>5700</c:v>
                </c:pt>
                <c:pt idx="109" formatCode="0">
                  <c:v>5700</c:v>
                </c:pt>
                <c:pt idx="110" formatCode="0">
                  <c:v>5700</c:v>
                </c:pt>
                <c:pt idx="115" formatCode="0">
                  <c:v>5700</c:v>
                </c:pt>
                <c:pt idx="116" formatCode="0">
                  <c:v>5700</c:v>
                </c:pt>
                <c:pt idx="117" formatCode="0">
                  <c:v>5700</c:v>
                </c:pt>
                <c:pt idx="118" formatCode="0">
                  <c:v>5700</c:v>
                </c:pt>
                <c:pt idx="119" formatCode="0">
                  <c:v>5700</c:v>
                </c:pt>
                <c:pt idx="120" formatCode="0">
                  <c:v>5700</c:v>
                </c:pt>
                <c:pt idx="121" formatCode="0">
                  <c:v>5700</c:v>
                </c:pt>
                <c:pt idx="122" formatCode="0">
                  <c:v>5700</c:v>
                </c:pt>
                <c:pt idx="123" formatCode="0">
                  <c:v>5700</c:v>
                </c:pt>
                <c:pt idx="124" formatCode="0">
                  <c:v>5700</c:v>
                </c:pt>
                <c:pt idx="125" formatCode="0">
                  <c:v>5700</c:v>
                </c:pt>
                <c:pt idx="126" formatCode="0">
                  <c:v>5700</c:v>
                </c:pt>
                <c:pt idx="127" formatCode="0">
                  <c:v>5700</c:v>
                </c:pt>
                <c:pt idx="128" formatCode="0">
                  <c:v>5700</c:v>
                </c:pt>
                <c:pt idx="129" formatCode="0">
                  <c:v>5700</c:v>
                </c:pt>
                <c:pt idx="130" formatCode="0">
                  <c:v>5700</c:v>
                </c:pt>
                <c:pt idx="131" formatCode="0">
                  <c:v>5700</c:v>
                </c:pt>
                <c:pt idx="132" formatCode="0">
                  <c:v>5700</c:v>
                </c:pt>
                <c:pt idx="133" formatCode="0">
                  <c:v>5700</c:v>
                </c:pt>
                <c:pt idx="134" formatCode="0">
                  <c:v>5700</c:v>
                </c:pt>
                <c:pt idx="135" formatCode="0">
                  <c:v>5700</c:v>
                </c:pt>
                <c:pt idx="136" formatCode="0">
                  <c:v>5700</c:v>
                </c:pt>
                <c:pt idx="137" formatCode="0">
                  <c:v>5700</c:v>
                </c:pt>
                <c:pt idx="138" formatCode="0">
                  <c:v>5700</c:v>
                </c:pt>
                <c:pt idx="139" formatCode="0">
                  <c:v>5700</c:v>
                </c:pt>
                <c:pt idx="140" formatCode="0">
                  <c:v>5700</c:v>
                </c:pt>
                <c:pt idx="141" formatCode="0">
                  <c:v>5700</c:v>
                </c:pt>
                <c:pt idx="142" formatCode="0">
                  <c:v>5700</c:v>
                </c:pt>
                <c:pt idx="143" formatCode="0">
                  <c:v>5700</c:v>
                </c:pt>
                <c:pt idx="144" formatCode="0">
                  <c:v>5700</c:v>
                </c:pt>
                <c:pt idx="145" formatCode="0">
                  <c:v>5700</c:v>
                </c:pt>
                <c:pt idx="146" formatCode="0">
                  <c:v>5700</c:v>
                </c:pt>
                <c:pt idx="147" formatCode="0">
                  <c:v>5700</c:v>
                </c:pt>
                <c:pt idx="148" formatCode="0">
                  <c:v>5700</c:v>
                </c:pt>
                <c:pt idx="149" formatCode="0">
                  <c:v>5700</c:v>
                </c:pt>
                <c:pt idx="150" formatCode="0">
                  <c:v>5700</c:v>
                </c:pt>
                <c:pt idx="151" formatCode="0">
                  <c:v>5700</c:v>
                </c:pt>
                <c:pt idx="152" formatCode="0">
                  <c:v>5700</c:v>
                </c:pt>
                <c:pt idx="153" formatCode="0">
                  <c:v>5700</c:v>
                </c:pt>
                <c:pt idx="154" formatCode="0">
                  <c:v>5700</c:v>
                </c:pt>
                <c:pt idx="155" formatCode="0">
                  <c:v>5700</c:v>
                </c:pt>
                <c:pt idx="156" formatCode="0">
                  <c:v>5700</c:v>
                </c:pt>
                <c:pt idx="157" formatCode="0">
                  <c:v>5700</c:v>
                </c:pt>
                <c:pt idx="158" formatCode="0">
                  <c:v>5700</c:v>
                </c:pt>
                <c:pt idx="159" formatCode="0">
                  <c:v>5700</c:v>
                </c:pt>
                <c:pt idx="160" formatCode="0">
                  <c:v>5700</c:v>
                </c:pt>
                <c:pt idx="161" formatCode="0">
                  <c:v>5700</c:v>
                </c:pt>
                <c:pt idx="162" formatCode="0">
                  <c:v>5700</c:v>
                </c:pt>
                <c:pt idx="163" formatCode="0">
                  <c:v>5700</c:v>
                </c:pt>
                <c:pt idx="164" formatCode="0">
                  <c:v>5700</c:v>
                </c:pt>
                <c:pt idx="165" formatCode="0">
                  <c:v>5700</c:v>
                </c:pt>
                <c:pt idx="166" formatCode="0">
                  <c:v>5700</c:v>
                </c:pt>
                <c:pt idx="167" formatCode="0">
                  <c:v>5700</c:v>
                </c:pt>
                <c:pt idx="168" formatCode="0">
                  <c:v>5700</c:v>
                </c:pt>
                <c:pt idx="169" formatCode="0">
                  <c:v>5700</c:v>
                </c:pt>
                <c:pt idx="170" formatCode="0">
                  <c:v>5700</c:v>
                </c:pt>
                <c:pt idx="171" formatCode="0">
                  <c:v>5700</c:v>
                </c:pt>
                <c:pt idx="172" formatCode="0">
                  <c:v>5700</c:v>
                </c:pt>
                <c:pt idx="173" formatCode="0">
                  <c:v>5700</c:v>
                </c:pt>
                <c:pt idx="174" formatCode="0">
                  <c:v>5700</c:v>
                </c:pt>
                <c:pt idx="175" formatCode="0">
                  <c:v>5700</c:v>
                </c:pt>
                <c:pt idx="176" formatCode="0">
                  <c:v>5700</c:v>
                </c:pt>
                <c:pt idx="177" formatCode="0">
                  <c:v>5700</c:v>
                </c:pt>
                <c:pt idx="178" formatCode="0">
                  <c:v>5700</c:v>
                </c:pt>
                <c:pt idx="179" formatCode="0">
                  <c:v>5700</c:v>
                </c:pt>
                <c:pt idx="180" formatCode="0">
                  <c:v>5700</c:v>
                </c:pt>
                <c:pt idx="181" formatCode="0">
                  <c:v>5700</c:v>
                </c:pt>
                <c:pt idx="182" formatCode="0">
                  <c:v>5700</c:v>
                </c:pt>
                <c:pt idx="183" formatCode="0">
                  <c:v>5700</c:v>
                </c:pt>
                <c:pt idx="184" formatCode="0">
                  <c:v>5700</c:v>
                </c:pt>
                <c:pt idx="185" formatCode="0">
                  <c:v>5700</c:v>
                </c:pt>
                <c:pt idx="186" formatCode="0">
                  <c:v>5700</c:v>
                </c:pt>
                <c:pt idx="187" formatCode="0">
                  <c:v>5700</c:v>
                </c:pt>
                <c:pt idx="188" formatCode="0">
                  <c:v>5700</c:v>
                </c:pt>
                <c:pt idx="189" formatCode="0">
                  <c:v>5700</c:v>
                </c:pt>
                <c:pt idx="190" formatCode="0">
                  <c:v>5700</c:v>
                </c:pt>
                <c:pt idx="191" formatCode="0">
                  <c:v>5700</c:v>
                </c:pt>
                <c:pt idx="192" formatCode="0">
                  <c:v>5700</c:v>
                </c:pt>
                <c:pt idx="193" formatCode="0">
                  <c:v>5700</c:v>
                </c:pt>
                <c:pt idx="194" formatCode="0">
                  <c:v>5700</c:v>
                </c:pt>
                <c:pt idx="195" formatCode="0">
                  <c:v>5700</c:v>
                </c:pt>
                <c:pt idx="196" formatCode="0">
                  <c:v>5700</c:v>
                </c:pt>
                <c:pt idx="197" formatCode="0">
                  <c:v>5700</c:v>
                </c:pt>
                <c:pt idx="198" formatCode="0">
                  <c:v>5700</c:v>
                </c:pt>
                <c:pt idx="199" formatCode="0">
                  <c:v>5700</c:v>
                </c:pt>
                <c:pt idx="200" formatCode="0">
                  <c:v>5700</c:v>
                </c:pt>
                <c:pt idx="201" formatCode="0">
                  <c:v>5700</c:v>
                </c:pt>
                <c:pt idx="202" formatCode="0">
                  <c:v>5700</c:v>
                </c:pt>
                <c:pt idx="203" formatCode="0">
                  <c:v>5700</c:v>
                </c:pt>
                <c:pt idx="204" formatCode="0">
                  <c:v>5700</c:v>
                </c:pt>
                <c:pt idx="205" formatCode="0">
                  <c:v>5700</c:v>
                </c:pt>
                <c:pt idx="206" formatCode="0">
                  <c:v>5700</c:v>
                </c:pt>
                <c:pt idx="207" formatCode="0">
                  <c:v>5700</c:v>
                </c:pt>
                <c:pt idx="208" formatCode="0">
                  <c:v>5700</c:v>
                </c:pt>
                <c:pt idx="209" formatCode="0">
                  <c:v>5700</c:v>
                </c:pt>
                <c:pt idx="210" formatCode="0">
                  <c:v>5700</c:v>
                </c:pt>
                <c:pt idx="211" formatCode="0">
                  <c:v>5700</c:v>
                </c:pt>
                <c:pt idx="212" formatCode="0">
                  <c:v>5700</c:v>
                </c:pt>
                <c:pt idx="213" formatCode="0">
                  <c:v>5700</c:v>
                </c:pt>
                <c:pt idx="214" formatCode="0">
                  <c:v>5700</c:v>
                </c:pt>
                <c:pt idx="215" formatCode="0">
                  <c:v>5700</c:v>
                </c:pt>
                <c:pt idx="216" formatCode="0">
                  <c:v>5700</c:v>
                </c:pt>
                <c:pt idx="217" formatCode="0">
                  <c:v>5700</c:v>
                </c:pt>
                <c:pt idx="218" formatCode="0">
                  <c:v>5700</c:v>
                </c:pt>
                <c:pt idx="219" formatCode="0">
                  <c:v>5700</c:v>
                </c:pt>
                <c:pt idx="220" formatCode="0">
                  <c:v>5700</c:v>
                </c:pt>
                <c:pt idx="221" formatCode="0">
                  <c:v>5700</c:v>
                </c:pt>
                <c:pt idx="222" formatCode="0">
                  <c:v>5700</c:v>
                </c:pt>
                <c:pt idx="223" formatCode="0">
                  <c:v>5700</c:v>
                </c:pt>
                <c:pt idx="224" formatCode="0">
                  <c:v>5700</c:v>
                </c:pt>
                <c:pt idx="225" formatCode="0">
                  <c:v>5700</c:v>
                </c:pt>
                <c:pt idx="226" formatCode="0">
                  <c:v>5700</c:v>
                </c:pt>
                <c:pt idx="227" formatCode="0">
                  <c:v>5700</c:v>
                </c:pt>
                <c:pt idx="228" formatCode="0">
                  <c:v>5700</c:v>
                </c:pt>
                <c:pt idx="229" formatCode="0">
                  <c:v>5700</c:v>
                </c:pt>
                <c:pt idx="230" formatCode="0">
                  <c:v>5700</c:v>
                </c:pt>
                <c:pt idx="231" formatCode="0">
                  <c:v>5700</c:v>
                </c:pt>
                <c:pt idx="232" formatCode="0">
                  <c:v>5700</c:v>
                </c:pt>
                <c:pt idx="233" formatCode="0">
                  <c:v>5700</c:v>
                </c:pt>
                <c:pt idx="234" formatCode="0">
                  <c:v>5700</c:v>
                </c:pt>
                <c:pt idx="235" formatCode="0">
                  <c:v>5700</c:v>
                </c:pt>
                <c:pt idx="236" formatCode="0">
                  <c:v>5700</c:v>
                </c:pt>
                <c:pt idx="237" formatCode="0">
                  <c:v>5700</c:v>
                </c:pt>
                <c:pt idx="238" formatCode="0">
                  <c:v>5700</c:v>
                </c:pt>
                <c:pt idx="239" formatCode="0">
                  <c:v>5700</c:v>
                </c:pt>
                <c:pt idx="240" formatCode="0">
                  <c:v>5700</c:v>
                </c:pt>
                <c:pt idx="241" formatCode="0">
                  <c:v>5700</c:v>
                </c:pt>
                <c:pt idx="242" formatCode="0">
                  <c:v>5700</c:v>
                </c:pt>
                <c:pt idx="243" formatCode="0">
                  <c:v>5700</c:v>
                </c:pt>
                <c:pt idx="253" formatCode="0">
                  <c:v>5700</c:v>
                </c:pt>
                <c:pt idx="254" formatCode="0">
                  <c:v>5700</c:v>
                </c:pt>
                <c:pt idx="255" formatCode="0">
                  <c:v>5700</c:v>
                </c:pt>
                <c:pt idx="256" formatCode="0">
                  <c:v>5700</c:v>
                </c:pt>
                <c:pt idx="257" formatCode="0">
                  <c:v>5700</c:v>
                </c:pt>
                <c:pt idx="258" formatCode="0">
                  <c:v>5700</c:v>
                </c:pt>
              </c:numCache>
            </c:numRef>
          </c:val>
        </c:ser>
        <c:marker val="1"/>
        <c:axId val="208449920"/>
        <c:axId val="208452608"/>
      </c:lineChart>
      <c:dateAx>
        <c:axId val="208449920"/>
        <c:scaling>
          <c:orientation val="minMax"/>
        </c:scaling>
        <c:axPos val="b"/>
        <c:numFmt formatCode="m/d/yyyy" sourceLinked="1"/>
        <c:tickLblPos val="nextTo"/>
        <c:crossAx val="208452608"/>
        <c:crosses val="autoZero"/>
        <c:auto val="1"/>
        <c:lblOffset val="100"/>
        <c:baseTimeUnit val="days"/>
      </c:dateAx>
      <c:valAx>
        <c:axId val="208452608"/>
        <c:scaling>
          <c:orientation val="minMax"/>
        </c:scaling>
        <c:axPos val="l"/>
        <c:title>
          <c:tx>
            <c:rich>
              <a:bodyPr rot="-5400000" vert="horz"/>
              <a:lstStyle/>
              <a:p>
                <a:pPr>
                  <a:defRPr b="0"/>
                </a:pPr>
                <a:r>
                  <a:rPr lang="en-US" b="0"/>
                  <a:t>Flow (Ml/d)</a:t>
                </a:r>
              </a:p>
            </c:rich>
          </c:tx>
        </c:title>
        <c:numFmt formatCode="General" sourceLinked="0"/>
        <c:tickLblPos val="nextTo"/>
        <c:crossAx val="208449920"/>
        <c:crosses val="autoZero"/>
        <c:crossBetween val="between"/>
      </c:valAx>
      <c:spPr>
        <a:noFill/>
      </c:spPr>
    </c:plotArea>
    <c:legend>
      <c:legendPos val="r"/>
      <c:layout>
        <c:manualLayout>
          <c:xMode val="edge"/>
          <c:yMode val="edge"/>
          <c:x val="3.3992446704760688E-3"/>
          <c:y val="0.88405607303245048"/>
          <c:w val="0.91181272540433622"/>
          <c:h val="0.11585583943394906"/>
        </c:manualLayout>
      </c:layout>
    </c:legend>
    <c:plotVisOnly val="1"/>
    <c:dispBlanksAs val="gap"/>
  </c:chart>
  <c:spPr>
    <a:noFill/>
    <a:ln>
      <a:noFill/>
    </a:ln>
  </c:spPr>
  <c:txPr>
    <a:bodyPr/>
    <a:lstStyle/>
    <a:p>
      <a:pPr>
        <a:defRPr sz="900">
          <a:latin typeface="Arial" pitchFamily="34" charset="0"/>
          <a:cs typeface="Arial" pitchFamily="34" charset="0"/>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6462980635730221"/>
          <c:y val="5.3114437469821439E-2"/>
          <c:w val="0.62458786693009161"/>
          <c:h val="0.83487074979944254"/>
        </c:manualLayout>
      </c:layout>
      <c:barChart>
        <c:barDir val="col"/>
        <c:grouping val="clustered"/>
        <c:ser>
          <c:idx val="0"/>
          <c:order val="0"/>
          <c:tx>
            <c:strRef>
              <c:f>Cover!$A$37</c:f>
              <c:strCache>
                <c:ptCount val="1"/>
                <c:pt idx="0">
                  <c:v>av</c:v>
                </c:pt>
              </c:strCache>
            </c:strRef>
          </c:tx>
          <c:spPr>
            <a:solidFill>
              <a:schemeClr val="accent1"/>
            </a:solidFill>
            <a:ln>
              <a:noFill/>
            </a:ln>
            <a:effectLst/>
          </c:spPr>
          <c:dPt>
            <c:idx val="0"/>
            <c:spPr>
              <a:solidFill>
                <a:schemeClr val="accent2"/>
              </a:solidFill>
              <a:ln>
                <a:noFill/>
              </a:ln>
              <a:effectLst/>
            </c:spPr>
          </c:dPt>
          <c:cat>
            <c:strRef>
              <c:f>Cover!$B$36:$C$36</c:f>
              <c:strCache>
                <c:ptCount val="2"/>
                <c:pt idx="0">
                  <c:v>Dry 2014</c:v>
                </c:pt>
                <c:pt idx="1">
                  <c:v>Wet 2015</c:v>
                </c:pt>
              </c:strCache>
            </c:strRef>
          </c:cat>
          <c:val>
            <c:numRef>
              <c:f>Cover!$B$37:$C$37</c:f>
              <c:numCache>
                <c:formatCode>General</c:formatCode>
                <c:ptCount val="2"/>
                <c:pt idx="0">
                  <c:v>0.88888888888888884</c:v>
                </c:pt>
                <c:pt idx="1">
                  <c:v>6.6283333333333339</c:v>
                </c:pt>
              </c:numCache>
            </c:numRef>
          </c:val>
        </c:ser>
        <c:gapWidth val="219"/>
        <c:overlap val="-27"/>
        <c:axId val="199283456"/>
        <c:axId val="199284992"/>
      </c:barChart>
      <c:catAx>
        <c:axId val="199283456"/>
        <c:scaling>
          <c:orientation val="minMax"/>
        </c:scaling>
        <c:axPos val="b"/>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84992"/>
        <c:crosses val="autoZero"/>
        <c:auto val="1"/>
        <c:lblAlgn val="ctr"/>
        <c:lblOffset val="100"/>
      </c:catAx>
      <c:valAx>
        <c:axId val="199284992"/>
        <c:scaling>
          <c:orientation val="minMax"/>
        </c:scaling>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 cover (%)</a:t>
                </a:r>
              </a:p>
            </c:rich>
          </c:tx>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283456"/>
        <c:crosses val="autoZero"/>
        <c:crossBetween val="between"/>
      </c:valAx>
      <c:spPr>
        <a:noFill/>
        <a:ln>
          <a:noFill/>
        </a:ln>
        <a:effectLst/>
      </c:spPr>
    </c:plotArea>
    <c:plotVisOnly val="1"/>
    <c:dispBlanksAs val="gap"/>
  </c:chart>
  <c:spPr>
    <a:noFill/>
    <a:ln w="9525" cap="flat" cmpd="sng" algn="ctr">
      <a:noFill/>
      <a:round/>
    </a:ln>
    <a:effectLst/>
  </c:spPr>
  <c:txPr>
    <a:bodyPr/>
    <a:lstStyle/>
    <a:p>
      <a:pPr>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8.5935120965157055E-2"/>
          <c:y val="4.1758400575250786E-2"/>
          <c:w val="0.87742473735455428"/>
          <c:h val="0.53021153931557574"/>
        </c:manualLayout>
      </c:layout>
      <c:barChart>
        <c:barDir val="col"/>
        <c:grouping val="clustered"/>
        <c:ser>
          <c:idx val="0"/>
          <c:order val="0"/>
          <c:tx>
            <c:strRef>
              <c:f>WB_species_Graphs!$O$2</c:f>
              <c:strCache>
                <c:ptCount val="1"/>
                <c:pt idx="0">
                  <c:v>Dec 2014</c:v>
                </c:pt>
              </c:strCache>
            </c:strRef>
          </c:tx>
          <c:cat>
            <c:multiLvlStrRef>
              <c:f>WB_species_Graphs!$A$3:$B$18</c:f>
              <c:multiLvlStrCache>
                <c:ptCount val="16"/>
                <c:lvl>
                  <c:pt idx="0">
                    <c:v>Boyanga Waterhole E</c:v>
                  </c:pt>
                  <c:pt idx="1">
                    <c:v>Boyanga Waterhole W</c:v>
                  </c:pt>
                  <c:pt idx="2">
                    <c:v>Bunnor Bird Hide</c:v>
                  </c:pt>
                  <c:pt idx="3">
                    <c:v>Gingham Waterhole</c:v>
                  </c:pt>
                  <c:pt idx="4">
                    <c:v>Goddard's Lease</c:v>
                  </c:pt>
                  <c:pt idx="5">
                    <c:v>Jackson</c:v>
                  </c:pt>
                  <c:pt idx="6">
                    <c:v>Little Lagoon</c:v>
                  </c:pt>
                  <c:pt idx="7">
                    <c:v>Lynworth Dam</c:v>
                  </c:pt>
                  <c:pt idx="8">
                    <c:v>Lynworth Floodplain</c:v>
                  </c:pt>
                  <c:pt idx="9">
                    <c:v>Munwonga Wetland</c:v>
                  </c:pt>
                  <c:pt idx="10">
                    <c:v>Racecourse Lagoon</c:v>
                  </c:pt>
                  <c:pt idx="11">
                    <c:v>Westholme NW</c:v>
                  </c:pt>
                  <c:pt idx="12">
                    <c:v>Westholme SE</c:v>
                  </c:pt>
                  <c:pt idx="13">
                    <c:v>Old Dromana Dam</c:v>
                  </c:pt>
                  <c:pt idx="14">
                    <c:v>Old Dromana Floodplain</c:v>
                  </c:pt>
                  <c:pt idx="15">
                    <c:v>Wandoona Waterhole</c:v>
                  </c:pt>
                </c:lvl>
                <c:lvl>
                  <c:pt idx="0">
                    <c:v>Gingham</c:v>
                  </c:pt>
                  <c:pt idx="13">
                    <c:v>Lower Gwydir</c:v>
                  </c:pt>
                </c:lvl>
              </c:multiLvlStrCache>
            </c:multiLvlStrRef>
          </c:cat>
          <c:val>
            <c:numRef>
              <c:f>WB_species_Graphs!$F$3:$F$18</c:f>
              <c:numCache>
                <c:formatCode>General</c:formatCode>
                <c:ptCount val="16"/>
                <c:pt idx="0">
                  <c:v>7.5467364223670481</c:v>
                </c:pt>
                <c:pt idx="1">
                  <c:v>18.726092103323332</c:v>
                </c:pt>
                <c:pt idx="2">
                  <c:v>15.483008287478739</c:v>
                </c:pt>
                <c:pt idx="3">
                  <c:v>11.83863752161999</c:v>
                </c:pt>
                <c:pt idx="4">
                  <c:v>0.20929274812918044</c:v>
                </c:pt>
                <c:pt idx="5">
                  <c:v>4.9953201250506361</c:v>
                </c:pt>
                <c:pt idx="6">
                  <c:v>0</c:v>
                </c:pt>
                <c:pt idx="7">
                  <c:v>1.6963999036610216</c:v>
                </c:pt>
                <c:pt idx="8">
                  <c:v>0.24706924112366108</c:v>
                </c:pt>
                <c:pt idx="9">
                  <c:v>0.27755459734028765</c:v>
                </c:pt>
                <c:pt idx="10">
                  <c:v>0</c:v>
                </c:pt>
                <c:pt idx="11">
                  <c:v>0</c:v>
                </c:pt>
                <c:pt idx="12">
                  <c:v>3.9437342921919547</c:v>
                </c:pt>
                <c:pt idx="13">
                  <c:v>36.518983854038005</c:v>
                </c:pt>
                <c:pt idx="14">
                  <c:v>3.402349418510747</c:v>
                </c:pt>
                <c:pt idx="15">
                  <c:v>1.7513092850113814</c:v>
                </c:pt>
              </c:numCache>
            </c:numRef>
          </c:val>
        </c:ser>
        <c:ser>
          <c:idx val="1"/>
          <c:order val="1"/>
          <c:tx>
            <c:strRef>
              <c:f>WB_species_Graphs!$N$2</c:f>
              <c:strCache>
                <c:ptCount val="1"/>
                <c:pt idx="0">
                  <c:v>Mar 2015</c:v>
                </c:pt>
              </c:strCache>
            </c:strRef>
          </c:tx>
          <c:cat>
            <c:multiLvlStrRef>
              <c:f>WB_species_Graphs!$A$3:$B$18</c:f>
              <c:multiLvlStrCache>
                <c:ptCount val="16"/>
                <c:lvl>
                  <c:pt idx="0">
                    <c:v>Boyanga Waterhole E</c:v>
                  </c:pt>
                  <c:pt idx="1">
                    <c:v>Boyanga Waterhole W</c:v>
                  </c:pt>
                  <c:pt idx="2">
                    <c:v>Bunnor Bird Hide</c:v>
                  </c:pt>
                  <c:pt idx="3">
                    <c:v>Gingham Waterhole</c:v>
                  </c:pt>
                  <c:pt idx="4">
                    <c:v>Goddard's Lease</c:v>
                  </c:pt>
                  <c:pt idx="5">
                    <c:v>Jackson</c:v>
                  </c:pt>
                  <c:pt idx="6">
                    <c:v>Little Lagoon</c:v>
                  </c:pt>
                  <c:pt idx="7">
                    <c:v>Lynworth Dam</c:v>
                  </c:pt>
                  <c:pt idx="8">
                    <c:v>Lynworth Floodplain</c:v>
                  </c:pt>
                  <c:pt idx="9">
                    <c:v>Munwonga Wetland</c:v>
                  </c:pt>
                  <c:pt idx="10">
                    <c:v>Racecourse Lagoon</c:v>
                  </c:pt>
                  <c:pt idx="11">
                    <c:v>Westholme NW</c:v>
                  </c:pt>
                  <c:pt idx="12">
                    <c:v>Westholme SE</c:v>
                  </c:pt>
                  <c:pt idx="13">
                    <c:v>Old Dromana Dam</c:v>
                  </c:pt>
                  <c:pt idx="14">
                    <c:v>Old Dromana Floodplain</c:v>
                  </c:pt>
                  <c:pt idx="15">
                    <c:v>Wandoona Waterhole</c:v>
                  </c:pt>
                </c:lvl>
                <c:lvl>
                  <c:pt idx="0">
                    <c:v>Gingham</c:v>
                  </c:pt>
                  <c:pt idx="13">
                    <c:v>Lower Gwydir</c:v>
                  </c:pt>
                </c:lvl>
              </c:multiLvlStrCache>
            </c:multiLvlStrRef>
          </c:cat>
          <c:val>
            <c:numRef>
              <c:f>WB_species_Graphs!$G$3:$G$18</c:f>
              <c:numCache>
                <c:formatCode>General</c:formatCode>
                <c:ptCount val="16"/>
                <c:pt idx="0">
                  <c:v>58.315690536472644</c:v>
                </c:pt>
                <c:pt idx="1">
                  <c:v>60.008613331104463</c:v>
                </c:pt>
                <c:pt idx="2">
                  <c:v>332.46241431840696</c:v>
                </c:pt>
                <c:pt idx="3">
                  <c:v>82.870462651339849</c:v>
                </c:pt>
                <c:pt idx="4">
                  <c:v>4.7300161077194742</c:v>
                </c:pt>
                <c:pt idx="5">
                  <c:v>11.103587220967462</c:v>
                </c:pt>
                <c:pt idx="6">
                  <c:v>5.8318028380843554</c:v>
                </c:pt>
                <c:pt idx="7">
                  <c:v>44.615317466284836</c:v>
                </c:pt>
                <c:pt idx="8">
                  <c:v>85.980095911033956</c:v>
                </c:pt>
                <c:pt idx="9">
                  <c:v>7.4477150286310385</c:v>
                </c:pt>
                <c:pt idx="10">
                  <c:v>0.21488847374302303</c:v>
                </c:pt>
                <c:pt idx="11">
                  <c:v>19.452446576362689</c:v>
                </c:pt>
                <c:pt idx="12">
                  <c:v>9.793606825610004</c:v>
                </c:pt>
                <c:pt idx="13">
                  <c:v>13.238131647088768</c:v>
                </c:pt>
                <c:pt idx="14">
                  <c:v>5.1309624295283083</c:v>
                </c:pt>
                <c:pt idx="15">
                  <c:v>31.718157050761722</c:v>
                </c:pt>
              </c:numCache>
            </c:numRef>
          </c:val>
        </c:ser>
        <c:axId val="199281664"/>
        <c:axId val="187241216"/>
      </c:barChart>
      <c:catAx>
        <c:axId val="199281664"/>
        <c:scaling>
          <c:orientation val="minMax"/>
        </c:scaling>
        <c:axPos val="b"/>
        <c:numFmt formatCode="General" sourceLinked="0"/>
        <c:tickLblPos val="nextTo"/>
        <c:crossAx val="187241216"/>
        <c:crosses val="autoZero"/>
        <c:auto val="1"/>
        <c:lblAlgn val="ctr"/>
        <c:lblOffset val="100"/>
      </c:catAx>
      <c:valAx>
        <c:axId val="187241216"/>
        <c:scaling>
          <c:orientation val="minMax"/>
        </c:scaling>
        <c:axPos val="l"/>
        <c:title>
          <c:tx>
            <c:rich>
              <a:bodyPr rot="-5400000" vert="horz"/>
              <a:lstStyle/>
              <a:p>
                <a:pPr>
                  <a:defRPr/>
                </a:pPr>
                <a:r>
                  <a:rPr lang="en-US"/>
                  <a:t>Waterbirds</a:t>
                </a:r>
                <a:r>
                  <a:rPr lang="en-US" baseline="0"/>
                  <a:t>/ha</a:t>
                </a:r>
                <a:endParaRPr lang="en-US"/>
              </a:p>
            </c:rich>
          </c:tx>
        </c:title>
        <c:numFmt formatCode="General" sourceLinked="1"/>
        <c:tickLblPos val="nextTo"/>
        <c:crossAx val="199281664"/>
        <c:crosses val="autoZero"/>
        <c:crossBetween val="between"/>
      </c:valAx>
      <c:spPr>
        <a:noFill/>
        <a:ln>
          <a:noFill/>
        </a:ln>
      </c:spPr>
    </c:plotArea>
    <c:legend>
      <c:legendPos val="r"/>
      <c:layout>
        <c:manualLayout>
          <c:xMode val="edge"/>
          <c:yMode val="edge"/>
          <c:x val="0.79579831630924336"/>
          <c:y val="5.8543307086614156E-2"/>
          <c:w val="0.16490722355357751"/>
          <c:h val="0.10216335246229823"/>
        </c:manualLayout>
      </c:layout>
    </c:legend>
    <c:plotVisOnly val="1"/>
    <c:dispBlanksAs val="gap"/>
  </c:chart>
  <c:spPr>
    <a:noFill/>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7.3134269006764036E-2"/>
          <c:y val="3.6461476798158851E-2"/>
          <c:w val="0.9168818872209149"/>
          <c:h val="0.48955016000102536"/>
        </c:manualLayout>
      </c:layout>
      <c:barChart>
        <c:barDir val="col"/>
        <c:grouping val="clustered"/>
        <c:ser>
          <c:idx val="0"/>
          <c:order val="0"/>
          <c:tx>
            <c:strRef>
              <c:f>spp_abundance_Graphs!$E$1</c:f>
              <c:strCache>
                <c:ptCount val="1"/>
                <c:pt idx="0">
                  <c:v>Dec 2014</c:v>
                </c:pt>
              </c:strCache>
            </c:strRef>
          </c:tx>
          <c:cat>
            <c:multiLvlStrRef>
              <c:f>spp_abundance_Graphs!$A$2:$B$17</c:f>
              <c:multiLvlStrCache>
                <c:ptCount val="16"/>
                <c:lvl>
                  <c:pt idx="0">
                    <c:v>Boyanga Waterhole E</c:v>
                  </c:pt>
                  <c:pt idx="1">
                    <c:v>Boyanga Waterhole W</c:v>
                  </c:pt>
                  <c:pt idx="2">
                    <c:v>Bunnor Bird Hide</c:v>
                  </c:pt>
                  <c:pt idx="3">
                    <c:v>Gingham Waterhole</c:v>
                  </c:pt>
                  <c:pt idx="4">
                    <c:v>Goddard's Lease</c:v>
                  </c:pt>
                  <c:pt idx="5">
                    <c:v>Jackson</c:v>
                  </c:pt>
                  <c:pt idx="6">
                    <c:v>Little Lagoon</c:v>
                  </c:pt>
                  <c:pt idx="7">
                    <c:v>Lynworth Dam</c:v>
                  </c:pt>
                  <c:pt idx="8">
                    <c:v>Lynworth Floodplain</c:v>
                  </c:pt>
                  <c:pt idx="9">
                    <c:v>Munwonga Wetland</c:v>
                  </c:pt>
                  <c:pt idx="10">
                    <c:v>Racecourse Lagoon</c:v>
                  </c:pt>
                  <c:pt idx="11">
                    <c:v>Westholme NW</c:v>
                  </c:pt>
                  <c:pt idx="12">
                    <c:v>Westholme SE</c:v>
                  </c:pt>
                  <c:pt idx="13">
                    <c:v>Old Dromana Dam</c:v>
                  </c:pt>
                  <c:pt idx="14">
                    <c:v>Old Dromana Floodplain</c:v>
                  </c:pt>
                  <c:pt idx="15">
                    <c:v>Wandoona Waterhole</c:v>
                  </c:pt>
                </c:lvl>
                <c:lvl>
                  <c:pt idx="0">
                    <c:v>Gingham</c:v>
                  </c:pt>
                  <c:pt idx="13">
                    <c:v>Lower Gwydir</c:v>
                  </c:pt>
                </c:lvl>
              </c:multiLvlStrCache>
            </c:multiLvlStrRef>
          </c:cat>
          <c:val>
            <c:numRef>
              <c:f>spp_abundance_Graphs!$D$2:$D$17</c:f>
              <c:numCache>
                <c:formatCode>General</c:formatCode>
                <c:ptCount val="16"/>
                <c:pt idx="0">
                  <c:v>20</c:v>
                </c:pt>
                <c:pt idx="1">
                  <c:v>17</c:v>
                </c:pt>
                <c:pt idx="2">
                  <c:v>34</c:v>
                </c:pt>
                <c:pt idx="3">
                  <c:v>25</c:v>
                </c:pt>
                <c:pt idx="4">
                  <c:v>33</c:v>
                </c:pt>
                <c:pt idx="5">
                  <c:v>28</c:v>
                </c:pt>
                <c:pt idx="6">
                  <c:v>21</c:v>
                </c:pt>
                <c:pt idx="7">
                  <c:v>22</c:v>
                </c:pt>
                <c:pt idx="8">
                  <c:v>24</c:v>
                </c:pt>
                <c:pt idx="9">
                  <c:v>16</c:v>
                </c:pt>
                <c:pt idx="10">
                  <c:v>4</c:v>
                </c:pt>
                <c:pt idx="11">
                  <c:v>29</c:v>
                </c:pt>
                <c:pt idx="12">
                  <c:v>21</c:v>
                </c:pt>
                <c:pt idx="13">
                  <c:v>14</c:v>
                </c:pt>
                <c:pt idx="14">
                  <c:v>20</c:v>
                </c:pt>
                <c:pt idx="15">
                  <c:v>20</c:v>
                </c:pt>
              </c:numCache>
            </c:numRef>
          </c:val>
        </c:ser>
        <c:ser>
          <c:idx val="1"/>
          <c:order val="1"/>
          <c:tx>
            <c:strRef>
              <c:f>spp_abundance_Graphs!$F$1</c:f>
              <c:strCache>
                <c:ptCount val="1"/>
                <c:pt idx="0">
                  <c:v>Mar 2015</c:v>
                </c:pt>
              </c:strCache>
            </c:strRef>
          </c:tx>
          <c:cat>
            <c:multiLvlStrRef>
              <c:f>spp_abundance_Graphs!$A$2:$B$17</c:f>
              <c:multiLvlStrCache>
                <c:ptCount val="16"/>
                <c:lvl>
                  <c:pt idx="0">
                    <c:v>Boyanga Waterhole E</c:v>
                  </c:pt>
                  <c:pt idx="1">
                    <c:v>Boyanga Waterhole W</c:v>
                  </c:pt>
                  <c:pt idx="2">
                    <c:v>Bunnor Bird Hide</c:v>
                  </c:pt>
                  <c:pt idx="3">
                    <c:v>Gingham Waterhole</c:v>
                  </c:pt>
                  <c:pt idx="4">
                    <c:v>Goddard's Lease</c:v>
                  </c:pt>
                  <c:pt idx="5">
                    <c:v>Jackson</c:v>
                  </c:pt>
                  <c:pt idx="6">
                    <c:v>Little Lagoon</c:v>
                  </c:pt>
                  <c:pt idx="7">
                    <c:v>Lynworth Dam</c:v>
                  </c:pt>
                  <c:pt idx="8">
                    <c:v>Lynworth Floodplain</c:v>
                  </c:pt>
                  <c:pt idx="9">
                    <c:v>Munwonga Wetland</c:v>
                  </c:pt>
                  <c:pt idx="10">
                    <c:v>Racecourse Lagoon</c:v>
                  </c:pt>
                  <c:pt idx="11">
                    <c:v>Westholme NW</c:v>
                  </c:pt>
                  <c:pt idx="12">
                    <c:v>Westholme SE</c:v>
                  </c:pt>
                  <c:pt idx="13">
                    <c:v>Old Dromana Dam</c:v>
                  </c:pt>
                  <c:pt idx="14">
                    <c:v>Old Dromana Floodplain</c:v>
                  </c:pt>
                  <c:pt idx="15">
                    <c:v>Wandoona Waterhole</c:v>
                  </c:pt>
                </c:lvl>
                <c:lvl>
                  <c:pt idx="0">
                    <c:v>Gingham</c:v>
                  </c:pt>
                  <c:pt idx="13">
                    <c:v>Lower Gwydir</c:v>
                  </c:pt>
                </c:lvl>
              </c:multiLvlStrCache>
            </c:multiLvlStrRef>
          </c:cat>
          <c:val>
            <c:numRef>
              <c:f>spp_abundance_Graphs!$C$2:$C$17</c:f>
              <c:numCache>
                <c:formatCode>General</c:formatCode>
                <c:ptCount val="16"/>
                <c:pt idx="0">
                  <c:v>8</c:v>
                </c:pt>
                <c:pt idx="1">
                  <c:v>12</c:v>
                </c:pt>
                <c:pt idx="2">
                  <c:v>13</c:v>
                </c:pt>
                <c:pt idx="3">
                  <c:v>19</c:v>
                </c:pt>
                <c:pt idx="4">
                  <c:v>5</c:v>
                </c:pt>
                <c:pt idx="5">
                  <c:v>13</c:v>
                </c:pt>
                <c:pt idx="6">
                  <c:v>0</c:v>
                </c:pt>
                <c:pt idx="7">
                  <c:v>7</c:v>
                </c:pt>
                <c:pt idx="8">
                  <c:v>1</c:v>
                </c:pt>
                <c:pt idx="9">
                  <c:v>5</c:v>
                </c:pt>
                <c:pt idx="10">
                  <c:v>0</c:v>
                </c:pt>
                <c:pt idx="11">
                  <c:v>0</c:v>
                </c:pt>
                <c:pt idx="12">
                  <c:v>15</c:v>
                </c:pt>
                <c:pt idx="13">
                  <c:v>16</c:v>
                </c:pt>
                <c:pt idx="14">
                  <c:v>18</c:v>
                </c:pt>
                <c:pt idx="15">
                  <c:v>4</c:v>
                </c:pt>
              </c:numCache>
            </c:numRef>
          </c:val>
        </c:ser>
        <c:axId val="187254272"/>
        <c:axId val="187255808"/>
      </c:barChart>
      <c:catAx>
        <c:axId val="187254272"/>
        <c:scaling>
          <c:orientation val="minMax"/>
        </c:scaling>
        <c:axPos val="b"/>
        <c:numFmt formatCode="General" sourceLinked="0"/>
        <c:tickLblPos val="nextTo"/>
        <c:crossAx val="187255808"/>
        <c:crosses val="autoZero"/>
        <c:auto val="1"/>
        <c:lblAlgn val="ctr"/>
        <c:lblOffset val="100"/>
      </c:catAx>
      <c:valAx>
        <c:axId val="187255808"/>
        <c:scaling>
          <c:orientation val="minMax"/>
        </c:scaling>
        <c:axPos val="l"/>
        <c:title>
          <c:tx>
            <c:rich>
              <a:bodyPr rot="-5400000" vert="horz"/>
              <a:lstStyle/>
              <a:p>
                <a:pPr>
                  <a:defRPr/>
                </a:pPr>
                <a:r>
                  <a:rPr lang="en-US"/>
                  <a:t>Maximum species diversity</a:t>
                </a:r>
              </a:p>
            </c:rich>
          </c:tx>
        </c:title>
        <c:numFmt formatCode="General" sourceLinked="1"/>
        <c:tickLblPos val="nextTo"/>
        <c:crossAx val="187254272"/>
        <c:crosses val="autoZero"/>
        <c:crossBetween val="between"/>
      </c:valAx>
      <c:spPr>
        <a:noFill/>
        <a:ln>
          <a:noFill/>
        </a:ln>
      </c:spPr>
    </c:plotArea>
    <c:legend>
      <c:legendPos val="r"/>
      <c:layout>
        <c:manualLayout>
          <c:xMode val="edge"/>
          <c:yMode val="edge"/>
          <c:x val="0.79312697486812467"/>
          <c:y val="2.3537230260010606E-2"/>
          <c:w val="0.17099204408989252"/>
          <c:h val="0.10959341445955628"/>
        </c:manualLayout>
      </c:layout>
    </c:legend>
    <c:plotVisOnly val="1"/>
    <c:dispBlanksAs val="gap"/>
  </c:chart>
  <c:spPr>
    <a:noFill/>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5.3437491911144386E-2"/>
          <c:y val="3.5843485665986684E-2"/>
          <c:w val="0.75597011911972634"/>
          <c:h val="0.92831302866802667"/>
        </c:manualLayout>
      </c:layout>
      <c:scatterChart>
        <c:scatterStyle val="lineMarker"/>
        <c:ser>
          <c:idx val="0"/>
          <c:order val="0"/>
          <c:tx>
            <c:strRef>
              <c:f>'Bird_ha_abundance_updated areas'!$E$95</c:f>
              <c:strCache>
                <c:ptCount val="1"/>
                <c:pt idx="0">
                  <c:v>Mar 15_Wet</c:v>
                </c:pt>
              </c:strCache>
            </c:strRef>
          </c:tx>
          <c:spPr>
            <a:ln w="28575">
              <a:noFill/>
            </a:ln>
          </c:spPr>
          <c:marker>
            <c:symbol val="square"/>
            <c:size val="7"/>
          </c:marker>
          <c:xVal>
            <c:numRef>
              <c:f>'Bird_ha_abundance_updated areas'!$F$66:$F$80</c:f>
              <c:numCache>
                <c:formatCode>General</c:formatCode>
                <c:ptCount val="15"/>
                <c:pt idx="0">
                  <c:v>0.4</c:v>
                </c:pt>
                <c:pt idx="1">
                  <c:v>0.95000000000000062</c:v>
                </c:pt>
                <c:pt idx="2">
                  <c:v>1.21</c:v>
                </c:pt>
                <c:pt idx="3">
                  <c:v>0.35000000000000031</c:v>
                </c:pt>
                <c:pt idx="4">
                  <c:v>0.47000000000000008</c:v>
                </c:pt>
                <c:pt idx="5">
                  <c:v>0.27</c:v>
                </c:pt>
                <c:pt idx="6">
                  <c:v>0.72000000000000064</c:v>
                </c:pt>
                <c:pt idx="7">
                  <c:v>0.79</c:v>
                </c:pt>
                <c:pt idx="8">
                  <c:v>2.0000000000000011E-2</c:v>
                </c:pt>
                <c:pt idx="9">
                  <c:v>0.58000000000000007</c:v>
                </c:pt>
                <c:pt idx="10">
                  <c:v>0.37000000000000033</c:v>
                </c:pt>
                <c:pt idx="11">
                  <c:v>0.85000000000000064</c:v>
                </c:pt>
                <c:pt idx="12">
                  <c:v>0.19</c:v>
                </c:pt>
                <c:pt idx="13">
                  <c:v>-0.12000000000000002</c:v>
                </c:pt>
                <c:pt idx="14">
                  <c:v>0.67000000000000093</c:v>
                </c:pt>
              </c:numCache>
            </c:numRef>
          </c:xVal>
          <c:yVal>
            <c:numRef>
              <c:f>'Bird_ha_abundance_updated areas'!$G$66:$G$80</c:f>
              <c:numCache>
                <c:formatCode>General</c:formatCode>
                <c:ptCount val="15"/>
                <c:pt idx="0">
                  <c:v>7.0000000000000021E-2</c:v>
                </c:pt>
                <c:pt idx="1">
                  <c:v>-0.21000000000000016</c:v>
                </c:pt>
                <c:pt idx="2">
                  <c:v>-0.17</c:v>
                </c:pt>
                <c:pt idx="3">
                  <c:v>0.56000000000000005</c:v>
                </c:pt>
                <c:pt idx="4">
                  <c:v>0.22</c:v>
                </c:pt>
                <c:pt idx="5">
                  <c:v>0.5</c:v>
                </c:pt>
                <c:pt idx="6">
                  <c:v>-0.05</c:v>
                </c:pt>
                <c:pt idx="7">
                  <c:v>0.05</c:v>
                </c:pt>
                <c:pt idx="8">
                  <c:v>0.55000000000000004</c:v>
                </c:pt>
                <c:pt idx="9">
                  <c:v>0.35000000000000031</c:v>
                </c:pt>
                <c:pt idx="10">
                  <c:v>-8.0000000000000043E-2</c:v>
                </c:pt>
                <c:pt idx="11">
                  <c:v>0.15000000000000016</c:v>
                </c:pt>
                <c:pt idx="12">
                  <c:v>-0.63000000000000078</c:v>
                </c:pt>
                <c:pt idx="13">
                  <c:v>0.13</c:v>
                </c:pt>
                <c:pt idx="14">
                  <c:v>-0.38000000000000039</c:v>
                </c:pt>
              </c:numCache>
            </c:numRef>
          </c:yVal>
        </c:ser>
        <c:ser>
          <c:idx val="1"/>
          <c:order val="1"/>
          <c:tx>
            <c:strRef>
              <c:f>'Bird_ha_abundance_updated areas'!$E$96</c:f>
              <c:strCache>
                <c:ptCount val="1"/>
                <c:pt idx="0">
                  <c:v>Mar 15_Dry</c:v>
                </c:pt>
              </c:strCache>
            </c:strRef>
          </c:tx>
          <c:spPr>
            <a:ln w="28575">
              <a:noFill/>
            </a:ln>
          </c:spPr>
          <c:marker>
            <c:symbol val="square"/>
            <c:size val="7"/>
            <c:spPr>
              <a:solidFill>
                <a:schemeClr val="accent2"/>
              </a:solidFill>
              <a:ln>
                <a:solidFill>
                  <a:schemeClr val="accent2"/>
                </a:solidFill>
              </a:ln>
            </c:spPr>
          </c:marker>
          <c:xVal>
            <c:numRef>
              <c:f>'Bird_ha_abundance_updated areas'!$F$65</c:f>
              <c:numCache>
                <c:formatCode>General</c:formatCode>
                <c:ptCount val="1"/>
                <c:pt idx="0">
                  <c:v>-1.86</c:v>
                </c:pt>
              </c:numCache>
            </c:numRef>
          </c:xVal>
          <c:yVal>
            <c:numRef>
              <c:f>'Bird_ha_abundance_updated areas'!$G$65</c:f>
              <c:numCache>
                <c:formatCode>General</c:formatCode>
                <c:ptCount val="1"/>
                <c:pt idx="0">
                  <c:v>0.71000000000000063</c:v>
                </c:pt>
              </c:numCache>
            </c:numRef>
          </c:yVal>
        </c:ser>
        <c:ser>
          <c:idx val="2"/>
          <c:order val="2"/>
          <c:tx>
            <c:strRef>
              <c:f>'Bird_ha_abundance_updated areas'!$E$98</c:f>
              <c:strCache>
                <c:ptCount val="1"/>
                <c:pt idx="0">
                  <c:v>Dec 14_Dry</c:v>
                </c:pt>
              </c:strCache>
            </c:strRef>
          </c:tx>
          <c:spPr>
            <a:ln w="28575">
              <a:noFill/>
            </a:ln>
          </c:spPr>
          <c:marker>
            <c:symbol val="circle"/>
            <c:size val="7"/>
            <c:spPr>
              <a:solidFill>
                <a:schemeClr val="accent2"/>
              </a:solidFill>
              <a:ln>
                <a:solidFill>
                  <a:schemeClr val="accent2"/>
                </a:solidFill>
              </a:ln>
            </c:spPr>
          </c:marker>
          <c:xVal>
            <c:numRef>
              <c:f>'Bird_ha_abundance_updated areas'!$F$81:$F$87</c:f>
              <c:numCache>
                <c:formatCode>General</c:formatCode>
                <c:ptCount val="7"/>
                <c:pt idx="0">
                  <c:v>-0.35000000000000031</c:v>
                </c:pt>
                <c:pt idx="1">
                  <c:v>0.55000000000000004</c:v>
                </c:pt>
                <c:pt idx="2">
                  <c:v>-1.83</c:v>
                </c:pt>
                <c:pt idx="3">
                  <c:v>-1.1100000000000001</c:v>
                </c:pt>
                <c:pt idx="4">
                  <c:v>-1.45</c:v>
                </c:pt>
                <c:pt idx="5">
                  <c:v>-1.3800000000000001</c:v>
                </c:pt>
                <c:pt idx="6">
                  <c:v>-0.99</c:v>
                </c:pt>
              </c:numCache>
            </c:numRef>
          </c:xVal>
          <c:yVal>
            <c:numRef>
              <c:f>'Bird_ha_abundance_updated areas'!$G$81:$G$87</c:f>
              <c:numCache>
                <c:formatCode>General</c:formatCode>
                <c:ptCount val="7"/>
                <c:pt idx="0">
                  <c:v>0.68</c:v>
                </c:pt>
                <c:pt idx="1">
                  <c:v>0.56999999999999995</c:v>
                </c:pt>
                <c:pt idx="2">
                  <c:v>-4.0000000000000022E-2</c:v>
                </c:pt>
                <c:pt idx="3">
                  <c:v>-0.73000000000000065</c:v>
                </c:pt>
                <c:pt idx="4">
                  <c:v>-1.59</c:v>
                </c:pt>
                <c:pt idx="5">
                  <c:v>1.22</c:v>
                </c:pt>
                <c:pt idx="6">
                  <c:v>-0.12000000000000002</c:v>
                </c:pt>
              </c:numCache>
            </c:numRef>
          </c:yVal>
        </c:ser>
        <c:ser>
          <c:idx val="3"/>
          <c:order val="3"/>
          <c:tx>
            <c:strRef>
              <c:f>'Bird_ha_abundance_updated areas'!$E$97</c:f>
              <c:strCache>
                <c:ptCount val="1"/>
                <c:pt idx="0">
                  <c:v>Dec 14_Wet</c:v>
                </c:pt>
              </c:strCache>
            </c:strRef>
          </c:tx>
          <c:spPr>
            <a:ln w="28575">
              <a:noFill/>
            </a:ln>
          </c:spPr>
          <c:marker>
            <c:symbol val="circle"/>
            <c:size val="7"/>
            <c:spPr>
              <a:solidFill>
                <a:schemeClr val="tx2">
                  <a:lumMod val="60000"/>
                  <a:lumOff val="40000"/>
                </a:schemeClr>
              </a:solidFill>
              <a:ln>
                <a:solidFill>
                  <a:schemeClr val="tx2">
                    <a:lumMod val="60000"/>
                    <a:lumOff val="40000"/>
                  </a:schemeClr>
                </a:solidFill>
              </a:ln>
            </c:spPr>
          </c:marker>
          <c:xVal>
            <c:numRef>
              <c:f>'Bird_ha_abundance_updated areas'!$F$88:$F$93</c:f>
              <c:numCache>
                <c:formatCode>General</c:formatCode>
                <c:ptCount val="6"/>
                <c:pt idx="0">
                  <c:v>0.54</c:v>
                </c:pt>
                <c:pt idx="1">
                  <c:v>0.19</c:v>
                </c:pt>
                <c:pt idx="2">
                  <c:v>1.0000000000000005E-2</c:v>
                </c:pt>
                <c:pt idx="3">
                  <c:v>-0.25</c:v>
                </c:pt>
                <c:pt idx="4">
                  <c:v>0.30000000000000032</c:v>
                </c:pt>
                <c:pt idx="5">
                  <c:v>-0.12000000000000002</c:v>
                </c:pt>
              </c:numCache>
            </c:numRef>
          </c:xVal>
          <c:yVal>
            <c:numRef>
              <c:f>'Bird_ha_abundance_updated areas'!$G$88:$G$93</c:f>
              <c:numCache>
                <c:formatCode>General</c:formatCode>
                <c:ptCount val="6"/>
                <c:pt idx="0">
                  <c:v>-0.89</c:v>
                </c:pt>
                <c:pt idx="1">
                  <c:v>9.0000000000000024E-2</c:v>
                </c:pt>
                <c:pt idx="2">
                  <c:v>0.3200000000000004</c:v>
                </c:pt>
                <c:pt idx="3">
                  <c:v>-0.79</c:v>
                </c:pt>
                <c:pt idx="4">
                  <c:v>-0.41000000000000031</c:v>
                </c:pt>
                <c:pt idx="5">
                  <c:v>-8.0000000000000043E-2</c:v>
                </c:pt>
              </c:numCache>
            </c:numRef>
          </c:yVal>
        </c:ser>
        <c:axId val="187289984"/>
        <c:axId val="187291904"/>
      </c:scatterChart>
      <c:valAx>
        <c:axId val="187289984"/>
        <c:scaling>
          <c:orientation val="minMax"/>
          <c:max val="2.5"/>
        </c:scaling>
        <c:axPos val="b"/>
        <c:numFmt formatCode="General" sourceLinked="1"/>
        <c:tickLblPos val="nextTo"/>
        <c:crossAx val="187291904"/>
        <c:crossesAt val="-2.5"/>
        <c:crossBetween val="midCat"/>
      </c:valAx>
      <c:valAx>
        <c:axId val="187291904"/>
        <c:scaling>
          <c:orientation val="minMax"/>
          <c:max val="2.5"/>
          <c:min val="-2.5"/>
        </c:scaling>
        <c:axPos val="l"/>
        <c:numFmt formatCode="General" sourceLinked="1"/>
        <c:tickLblPos val="nextTo"/>
        <c:crossAx val="187289984"/>
        <c:crossesAt val="-2.5"/>
        <c:crossBetween val="midCat"/>
      </c:valAx>
      <c:spPr>
        <a:noFill/>
      </c:spPr>
    </c:plotArea>
    <c:legend>
      <c:legendPos val="r"/>
    </c:legend>
    <c:plotVisOnly val="1"/>
    <c:dispBlanksAs val="gap"/>
  </c:chart>
  <c:spPr>
    <a:noFill/>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0.2010936751717918"/>
          <c:y val="3.5146486916400543E-2"/>
          <c:w val="0.79456775833036852"/>
          <c:h val="0.56839621458697975"/>
        </c:manualLayout>
      </c:layout>
      <c:barChart>
        <c:barDir val="col"/>
        <c:grouping val="clustered"/>
        <c:ser>
          <c:idx val="1"/>
          <c:order val="0"/>
          <c:tx>
            <c:strRef>
              <c:f>Guild_Averages!$C$77</c:f>
              <c:strCache>
                <c:ptCount val="1"/>
                <c:pt idx="0">
                  <c:v>Dec 2014</c:v>
                </c:pt>
              </c:strCache>
            </c:strRef>
          </c:tx>
          <c:cat>
            <c:strRef>
              <c:f>Guild_Averages!$E$75:$N$75</c:f>
              <c:strCache>
                <c:ptCount val="10"/>
                <c:pt idx="0">
                  <c:v>Aus-breeding Charadriiform shorebird</c:v>
                </c:pt>
                <c:pt idx="1">
                  <c:v>Dabbling and filter-feeding ducks</c:v>
                </c:pt>
                <c:pt idx="2">
                  <c:v>Diving ducks, aquatic gallinules, &amp; swans</c:v>
                </c:pt>
                <c:pt idx="3">
                  <c:v>Grazing ducks &amp; geese</c:v>
                </c:pt>
                <c:pt idx="4">
                  <c:v>Large wading birds</c:v>
                </c:pt>
                <c:pt idx="5">
                  <c:v>Migratory Charadriiform shorebird</c:v>
                </c:pt>
                <c:pt idx="6">
                  <c:v>Piscivore</c:v>
                </c:pt>
                <c:pt idx="7">
                  <c:v>Rails and shoreline gallinules</c:v>
                </c:pt>
                <c:pt idx="8">
                  <c:v>Raptors</c:v>
                </c:pt>
                <c:pt idx="9">
                  <c:v>Reed-inhabiting passerines</c:v>
                </c:pt>
              </c:strCache>
            </c:strRef>
          </c:cat>
          <c:val>
            <c:numRef>
              <c:f>Guild_Averages!$E$77:$N$77</c:f>
              <c:numCache>
                <c:formatCode>General</c:formatCode>
                <c:ptCount val="10"/>
                <c:pt idx="0">
                  <c:v>7.0074618269304088</c:v>
                </c:pt>
                <c:pt idx="1">
                  <c:v>12.96524216735963</c:v>
                </c:pt>
                <c:pt idx="2">
                  <c:v>2.8150926123243067</c:v>
                </c:pt>
                <c:pt idx="3">
                  <c:v>0.97297356092627896</c:v>
                </c:pt>
                <c:pt idx="4">
                  <c:v>28.999209783574315</c:v>
                </c:pt>
                <c:pt idx="5">
                  <c:v>2.3098752688416821</c:v>
                </c:pt>
                <c:pt idx="6">
                  <c:v>28.593106817660129</c:v>
                </c:pt>
                <c:pt idx="7">
                  <c:v>1.034568518313862</c:v>
                </c:pt>
                <c:pt idx="8">
                  <c:v>4.114592080706406</c:v>
                </c:pt>
                <c:pt idx="9">
                  <c:v>17.824373671399542</c:v>
                </c:pt>
              </c:numCache>
            </c:numRef>
          </c:val>
        </c:ser>
        <c:ser>
          <c:idx val="0"/>
          <c:order val="1"/>
          <c:tx>
            <c:strRef>
              <c:f>Guild_Averages!$C$76</c:f>
              <c:strCache>
                <c:ptCount val="1"/>
                <c:pt idx="0">
                  <c:v>Mar 2015</c:v>
                </c:pt>
              </c:strCache>
            </c:strRef>
          </c:tx>
          <c:cat>
            <c:strRef>
              <c:f>Guild_Averages!$E$75:$N$75</c:f>
              <c:strCache>
                <c:ptCount val="10"/>
                <c:pt idx="0">
                  <c:v>Aus-breeding Charadriiform shorebird</c:v>
                </c:pt>
                <c:pt idx="1">
                  <c:v>Dabbling and filter-feeding ducks</c:v>
                </c:pt>
                <c:pt idx="2">
                  <c:v>Diving ducks, aquatic gallinules, &amp; swans</c:v>
                </c:pt>
                <c:pt idx="3">
                  <c:v>Grazing ducks &amp; geese</c:v>
                </c:pt>
                <c:pt idx="4">
                  <c:v>Large wading birds</c:v>
                </c:pt>
                <c:pt idx="5">
                  <c:v>Migratory Charadriiform shorebird</c:v>
                </c:pt>
                <c:pt idx="6">
                  <c:v>Piscivore</c:v>
                </c:pt>
                <c:pt idx="7">
                  <c:v>Rails and shoreline gallinules</c:v>
                </c:pt>
                <c:pt idx="8">
                  <c:v>Raptors</c:v>
                </c:pt>
                <c:pt idx="9">
                  <c:v>Reed-inhabiting passerines</c:v>
                </c:pt>
              </c:strCache>
            </c:strRef>
          </c:cat>
          <c:val>
            <c:numRef>
              <c:f>Guild_Averages!$E$76:$N$76</c:f>
              <c:numCache>
                <c:formatCode>General</c:formatCode>
                <c:ptCount val="10"/>
                <c:pt idx="0">
                  <c:v>1.3876196215302969</c:v>
                </c:pt>
                <c:pt idx="1">
                  <c:v>173.9287254634288</c:v>
                </c:pt>
                <c:pt idx="2">
                  <c:v>53.061237703109192</c:v>
                </c:pt>
                <c:pt idx="3">
                  <c:v>299.6019600945188</c:v>
                </c:pt>
                <c:pt idx="4">
                  <c:v>118.37872219898046</c:v>
                </c:pt>
                <c:pt idx="5">
                  <c:v>1.7802642488606044</c:v>
                </c:pt>
                <c:pt idx="6">
                  <c:v>88.34968789766215</c:v>
                </c:pt>
                <c:pt idx="7">
                  <c:v>7.0041977716580686</c:v>
                </c:pt>
                <c:pt idx="8">
                  <c:v>10.99262924183407</c:v>
                </c:pt>
                <c:pt idx="9">
                  <c:v>18.428910389088173</c:v>
                </c:pt>
              </c:numCache>
            </c:numRef>
          </c:val>
        </c:ser>
        <c:axId val="200292224"/>
        <c:axId val="200293760"/>
      </c:barChart>
      <c:catAx>
        <c:axId val="200292224"/>
        <c:scaling>
          <c:orientation val="minMax"/>
        </c:scaling>
        <c:axPos val="b"/>
        <c:numFmt formatCode="General" sourceLinked="0"/>
        <c:tickLblPos val="nextTo"/>
        <c:crossAx val="200293760"/>
        <c:crosses val="autoZero"/>
        <c:auto val="1"/>
        <c:lblAlgn val="ctr"/>
        <c:lblOffset val="100"/>
      </c:catAx>
      <c:valAx>
        <c:axId val="200293760"/>
        <c:scaling>
          <c:orientation val="minMax"/>
        </c:scaling>
        <c:axPos val="l"/>
        <c:title>
          <c:tx>
            <c:rich>
              <a:bodyPr rot="-5400000" vert="horz"/>
              <a:lstStyle/>
              <a:p>
                <a:pPr>
                  <a:defRPr/>
                </a:pPr>
                <a:r>
                  <a:rPr lang="en-US"/>
                  <a:t>Waterbird/ha</a:t>
                </a:r>
              </a:p>
            </c:rich>
          </c:tx>
          <c:layout>
            <c:manualLayout>
              <c:xMode val="edge"/>
              <c:yMode val="edge"/>
              <c:x val="9.1388884891124775E-2"/>
              <c:y val="0.20605983660307961"/>
            </c:manualLayout>
          </c:layout>
        </c:title>
        <c:numFmt formatCode="General" sourceLinked="1"/>
        <c:tickLblPos val="nextTo"/>
        <c:crossAx val="200292224"/>
        <c:crosses val="autoZero"/>
        <c:crossBetween val="between"/>
      </c:valAx>
      <c:spPr>
        <a:noFill/>
        <a:ln>
          <a:noFill/>
        </a:ln>
      </c:spPr>
    </c:plotArea>
    <c:legend>
      <c:legendPos val="r"/>
      <c:layout>
        <c:manualLayout>
          <c:xMode val="edge"/>
          <c:yMode val="edge"/>
          <c:x val="0.83860491396908843"/>
          <c:y val="1.9623279969525162E-2"/>
          <c:w val="0.1210268128696224"/>
          <c:h val="9.2955358596720883E-2"/>
        </c:manualLayout>
      </c:layout>
    </c:legend>
    <c:plotVisOnly val="1"/>
    <c:dispBlanksAs val="gap"/>
  </c:chart>
  <c:spPr>
    <a:noFill/>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AU"/>
  <c:chart>
    <c:plotArea>
      <c:layout>
        <c:manualLayout>
          <c:layoutTarget val="inner"/>
          <c:xMode val="edge"/>
          <c:yMode val="edge"/>
          <c:x val="9.7787311659452036E-2"/>
          <c:y val="0.15034637911640392"/>
          <c:w val="0.83782113695820726"/>
          <c:h val="0.53295372561188481"/>
        </c:manualLayout>
      </c:layout>
      <c:lineChart>
        <c:grouping val="standard"/>
        <c:ser>
          <c:idx val="1"/>
          <c:order val="0"/>
          <c:tx>
            <c:strRef>
              <c:f>Sheet1!$C$1</c:f>
              <c:strCache>
                <c:ptCount val="1"/>
                <c:pt idx="0">
                  <c:v>418074 - GINGHAM CHANNEL AT TERALBA</c:v>
                </c:pt>
              </c:strCache>
            </c:strRef>
          </c:tx>
          <c:marker>
            <c:symbol val="none"/>
          </c:marker>
          <c:cat>
            <c:numRef>
              <c:f>Sheet1!$A$5:$A$369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Sheet1!$C$5:$C$369</c:f>
              <c:numCache>
                <c:formatCode>General</c:formatCode>
                <c:ptCount val="365"/>
                <c:pt idx="0">
                  <c:v>13.991</c:v>
                </c:pt>
                <c:pt idx="1">
                  <c:v>13.391</c:v>
                </c:pt>
                <c:pt idx="2">
                  <c:v>14.45900000000001</c:v>
                </c:pt>
                <c:pt idx="3">
                  <c:v>18.257000000000001</c:v>
                </c:pt>
                <c:pt idx="4">
                  <c:v>19.053000000000001</c:v>
                </c:pt>
                <c:pt idx="5">
                  <c:v>17.007999999999999</c:v>
                </c:pt>
                <c:pt idx="6">
                  <c:v>15.4</c:v>
                </c:pt>
                <c:pt idx="7">
                  <c:v>14.814</c:v>
                </c:pt>
                <c:pt idx="8">
                  <c:v>14.451000000000002</c:v>
                </c:pt>
                <c:pt idx="9">
                  <c:v>13.94</c:v>
                </c:pt>
                <c:pt idx="10">
                  <c:v>13.564</c:v>
                </c:pt>
                <c:pt idx="11">
                  <c:v>13.551</c:v>
                </c:pt>
                <c:pt idx="12">
                  <c:v>14.606</c:v>
                </c:pt>
                <c:pt idx="13">
                  <c:v>16.800999999999988</c:v>
                </c:pt>
                <c:pt idx="14">
                  <c:v>17.981000000000002</c:v>
                </c:pt>
                <c:pt idx="15">
                  <c:v>19.067</c:v>
                </c:pt>
                <c:pt idx="16">
                  <c:v>19.236000000000001</c:v>
                </c:pt>
                <c:pt idx="17">
                  <c:v>17.744999999999987</c:v>
                </c:pt>
                <c:pt idx="18">
                  <c:v>17.225999999999978</c:v>
                </c:pt>
                <c:pt idx="19">
                  <c:v>20.987999999999989</c:v>
                </c:pt>
                <c:pt idx="20">
                  <c:v>24.482999999999972</c:v>
                </c:pt>
                <c:pt idx="21">
                  <c:v>26.114999999999998</c:v>
                </c:pt>
                <c:pt idx="22">
                  <c:v>26.631000000000022</c:v>
                </c:pt>
                <c:pt idx="23">
                  <c:v>26.465999999999973</c:v>
                </c:pt>
                <c:pt idx="24">
                  <c:v>22.733000000000001</c:v>
                </c:pt>
                <c:pt idx="25">
                  <c:v>17.741999999999987</c:v>
                </c:pt>
                <c:pt idx="26">
                  <c:v>14.648</c:v>
                </c:pt>
                <c:pt idx="27">
                  <c:v>15.532</c:v>
                </c:pt>
                <c:pt idx="28">
                  <c:v>16.608000000000001</c:v>
                </c:pt>
                <c:pt idx="29">
                  <c:v>15.518000000000001</c:v>
                </c:pt>
                <c:pt idx="30">
                  <c:v>14.284000000000001</c:v>
                </c:pt>
                <c:pt idx="31">
                  <c:v>13.406000000000002</c:v>
                </c:pt>
                <c:pt idx="32">
                  <c:v>12.761000000000001</c:v>
                </c:pt>
                <c:pt idx="33">
                  <c:v>12.287000000000001</c:v>
                </c:pt>
                <c:pt idx="34">
                  <c:v>11.898</c:v>
                </c:pt>
                <c:pt idx="35">
                  <c:v>11.141999999999999</c:v>
                </c:pt>
                <c:pt idx="36">
                  <c:v>14.234</c:v>
                </c:pt>
                <c:pt idx="37">
                  <c:v>22.001999999999999</c:v>
                </c:pt>
                <c:pt idx="38">
                  <c:v>21.504999999999999</c:v>
                </c:pt>
                <c:pt idx="39">
                  <c:v>17.234999999999999</c:v>
                </c:pt>
                <c:pt idx="40">
                  <c:v>13.791</c:v>
                </c:pt>
                <c:pt idx="41">
                  <c:v>11.197000000000001</c:v>
                </c:pt>
                <c:pt idx="42">
                  <c:v>9.3830000000000027</c:v>
                </c:pt>
                <c:pt idx="43">
                  <c:v>8.1630000000000003</c:v>
                </c:pt>
                <c:pt idx="44">
                  <c:v>7.407</c:v>
                </c:pt>
                <c:pt idx="45">
                  <c:v>7.5359999999999996</c:v>
                </c:pt>
                <c:pt idx="46">
                  <c:v>9.3730000000000047</c:v>
                </c:pt>
                <c:pt idx="47">
                  <c:v>12.181000000000001</c:v>
                </c:pt>
                <c:pt idx="48">
                  <c:v>11.283000000000001</c:v>
                </c:pt>
                <c:pt idx="49">
                  <c:v>11.551</c:v>
                </c:pt>
                <c:pt idx="50">
                  <c:v>12.876000000000012</c:v>
                </c:pt>
                <c:pt idx="51">
                  <c:v>15.95900000000001</c:v>
                </c:pt>
                <c:pt idx="52">
                  <c:v>19.625</c:v>
                </c:pt>
                <c:pt idx="53">
                  <c:v>23.58299999999997</c:v>
                </c:pt>
                <c:pt idx="54">
                  <c:v>25.413</c:v>
                </c:pt>
                <c:pt idx="55">
                  <c:v>24.338000000000001</c:v>
                </c:pt>
                <c:pt idx="56">
                  <c:v>31.215</c:v>
                </c:pt>
                <c:pt idx="57">
                  <c:v>32.158000000000001</c:v>
                </c:pt>
                <c:pt idx="58">
                  <c:v>29.41</c:v>
                </c:pt>
                <c:pt idx="59">
                  <c:v>28.044</c:v>
                </c:pt>
                <c:pt idx="60">
                  <c:v>45.96</c:v>
                </c:pt>
                <c:pt idx="61">
                  <c:v>106.584</c:v>
                </c:pt>
                <c:pt idx="62">
                  <c:v>179.43700000000001</c:v>
                </c:pt>
                <c:pt idx="63">
                  <c:v>139.29499999999999</c:v>
                </c:pt>
                <c:pt idx="64">
                  <c:v>115.56</c:v>
                </c:pt>
                <c:pt idx="65">
                  <c:v>93.438999999999993</c:v>
                </c:pt>
                <c:pt idx="66">
                  <c:v>76.991000000000085</c:v>
                </c:pt>
                <c:pt idx="67">
                  <c:v>62.126000000000012</c:v>
                </c:pt>
                <c:pt idx="68">
                  <c:v>49.247</c:v>
                </c:pt>
                <c:pt idx="69">
                  <c:v>40.682000000000002</c:v>
                </c:pt>
                <c:pt idx="70">
                  <c:v>35.957000000000001</c:v>
                </c:pt>
                <c:pt idx="71">
                  <c:v>34.346000000000004</c:v>
                </c:pt>
                <c:pt idx="72">
                  <c:v>29.596</c:v>
                </c:pt>
                <c:pt idx="73">
                  <c:v>22.794</c:v>
                </c:pt>
                <c:pt idx="74">
                  <c:v>19.721999999999987</c:v>
                </c:pt>
                <c:pt idx="75">
                  <c:v>19.664999999999999</c:v>
                </c:pt>
                <c:pt idx="76">
                  <c:v>21.914000000000001</c:v>
                </c:pt>
                <c:pt idx="77">
                  <c:v>116.10599999999998</c:v>
                </c:pt>
                <c:pt idx="78">
                  <c:v>186.64399999999998</c:v>
                </c:pt>
                <c:pt idx="79">
                  <c:v>208.15600000000001</c:v>
                </c:pt>
                <c:pt idx="80">
                  <c:v>228.631</c:v>
                </c:pt>
                <c:pt idx="81">
                  <c:v>217.75200000000001</c:v>
                </c:pt>
                <c:pt idx="82">
                  <c:v>228.905</c:v>
                </c:pt>
                <c:pt idx="83">
                  <c:v>232.86800000000017</c:v>
                </c:pt>
                <c:pt idx="84">
                  <c:v>241.666</c:v>
                </c:pt>
                <c:pt idx="85">
                  <c:v>243.93800000000007</c:v>
                </c:pt>
                <c:pt idx="86">
                  <c:v>259.22399999999953</c:v>
                </c:pt>
                <c:pt idx="87">
                  <c:v>257.779</c:v>
                </c:pt>
                <c:pt idx="88">
                  <c:v>251.24599999999998</c:v>
                </c:pt>
                <c:pt idx="89">
                  <c:v>245.94900000000001</c:v>
                </c:pt>
                <c:pt idx="90">
                  <c:v>240.99200000000016</c:v>
                </c:pt>
                <c:pt idx="91">
                  <c:v>268.77999999999969</c:v>
                </c:pt>
                <c:pt idx="92">
                  <c:v>115.17700000000001</c:v>
                </c:pt>
                <c:pt idx="93">
                  <c:v>38.488</c:v>
                </c:pt>
                <c:pt idx="94">
                  <c:v>19.975999999999978</c:v>
                </c:pt>
                <c:pt idx="95">
                  <c:v>12.643000000000001</c:v>
                </c:pt>
                <c:pt idx="96">
                  <c:v>9.3790000000000067</c:v>
                </c:pt>
                <c:pt idx="97">
                  <c:v>7.2089999999999996</c:v>
                </c:pt>
                <c:pt idx="98">
                  <c:v>5.7169999999999996</c:v>
                </c:pt>
                <c:pt idx="99">
                  <c:v>4.7149999999999945</c:v>
                </c:pt>
                <c:pt idx="100">
                  <c:v>3.944</c:v>
                </c:pt>
                <c:pt idx="101">
                  <c:v>3.5880000000000001</c:v>
                </c:pt>
                <c:pt idx="102">
                  <c:v>3.948</c:v>
                </c:pt>
                <c:pt idx="103">
                  <c:v>4.1059999999999945</c:v>
                </c:pt>
                <c:pt idx="104">
                  <c:v>4.1129999999999951</c:v>
                </c:pt>
                <c:pt idx="105">
                  <c:v>3.9409999999999998</c:v>
                </c:pt>
                <c:pt idx="106">
                  <c:v>3.3459999999999988</c:v>
                </c:pt>
                <c:pt idx="107">
                  <c:v>2.883</c:v>
                </c:pt>
                <c:pt idx="108">
                  <c:v>2.484</c:v>
                </c:pt>
                <c:pt idx="109">
                  <c:v>2.2650000000000001</c:v>
                </c:pt>
                <c:pt idx="110">
                  <c:v>2.0539999999999998</c:v>
                </c:pt>
                <c:pt idx="111">
                  <c:v>1.776</c:v>
                </c:pt>
                <c:pt idx="112">
                  <c:v>1.5640000000000001</c:v>
                </c:pt>
                <c:pt idx="113">
                  <c:v>1.2789999999999986</c:v>
                </c:pt>
                <c:pt idx="114">
                  <c:v>0.89700000000000002</c:v>
                </c:pt>
                <c:pt idx="115">
                  <c:v>0.50900000000000001</c:v>
                </c:pt>
                <c:pt idx="116">
                  <c:v>0.20700000000000016</c:v>
                </c:pt>
                <c:pt idx="117">
                  <c:v>1.7999999999999999E-2</c:v>
                </c:pt>
                <c:pt idx="118">
                  <c:v>0</c:v>
                </c:pt>
                <c:pt idx="119">
                  <c:v>0</c:v>
                </c:pt>
                <c:pt idx="120">
                  <c:v>0</c:v>
                </c:pt>
                <c:pt idx="121">
                  <c:v>0</c:v>
                </c:pt>
                <c:pt idx="122">
                  <c:v>0</c:v>
                </c:pt>
                <c:pt idx="123">
                  <c:v>0</c:v>
                </c:pt>
                <c:pt idx="124">
                  <c:v>10.870000000000006</c:v>
                </c:pt>
                <c:pt idx="125">
                  <c:v>27.271000000000001</c:v>
                </c:pt>
                <c:pt idx="126">
                  <c:v>37.148000000000003</c:v>
                </c:pt>
                <c:pt idx="127">
                  <c:v>37.475000000000001</c:v>
                </c:pt>
                <c:pt idx="128">
                  <c:v>45.225000000000044</c:v>
                </c:pt>
                <c:pt idx="129">
                  <c:v>40.369</c:v>
                </c:pt>
                <c:pt idx="130">
                  <c:v>23.509</c:v>
                </c:pt>
                <c:pt idx="131">
                  <c:v>35.223000000000013</c:v>
                </c:pt>
                <c:pt idx="132">
                  <c:v>40.751000000000005</c:v>
                </c:pt>
                <c:pt idx="133">
                  <c:v>42.747</c:v>
                </c:pt>
                <c:pt idx="134">
                  <c:v>43.523000000000003</c:v>
                </c:pt>
                <c:pt idx="135">
                  <c:v>44.715000000000003</c:v>
                </c:pt>
                <c:pt idx="136">
                  <c:v>30.213000000000001</c:v>
                </c:pt>
                <c:pt idx="137">
                  <c:v>21.193000000000001</c:v>
                </c:pt>
                <c:pt idx="138">
                  <c:v>11.567</c:v>
                </c:pt>
                <c:pt idx="139">
                  <c:v>78.774999999999991</c:v>
                </c:pt>
                <c:pt idx="140">
                  <c:v>210.27099999999999</c:v>
                </c:pt>
                <c:pt idx="141">
                  <c:v>265.09199999999947</c:v>
                </c:pt>
                <c:pt idx="142">
                  <c:v>288.22399999999953</c:v>
                </c:pt>
                <c:pt idx="143">
                  <c:v>287.322</c:v>
                </c:pt>
                <c:pt idx="144">
                  <c:v>255.816</c:v>
                </c:pt>
                <c:pt idx="145">
                  <c:v>263.77999999999969</c:v>
                </c:pt>
                <c:pt idx="146">
                  <c:v>299.267</c:v>
                </c:pt>
                <c:pt idx="147">
                  <c:v>333.84800000000001</c:v>
                </c:pt>
                <c:pt idx="148">
                  <c:v>280.41599999999954</c:v>
                </c:pt>
                <c:pt idx="149">
                  <c:v>212.447</c:v>
                </c:pt>
                <c:pt idx="150">
                  <c:v>190.98200000000017</c:v>
                </c:pt>
                <c:pt idx="151">
                  <c:v>200.90700000000001</c:v>
                </c:pt>
                <c:pt idx="152">
                  <c:v>237.64499999999998</c:v>
                </c:pt>
                <c:pt idx="153">
                  <c:v>321.84199999999993</c:v>
                </c:pt>
                <c:pt idx="154">
                  <c:v>321.33699999999953</c:v>
                </c:pt>
                <c:pt idx="155">
                  <c:v>285.20499999999993</c:v>
                </c:pt>
                <c:pt idx="156">
                  <c:v>191.833</c:v>
                </c:pt>
                <c:pt idx="157">
                  <c:v>142.32700000000017</c:v>
                </c:pt>
                <c:pt idx="158">
                  <c:v>139.62100000000001</c:v>
                </c:pt>
                <c:pt idx="159">
                  <c:v>145.13900000000001</c:v>
                </c:pt>
                <c:pt idx="160">
                  <c:v>146.78399999999999</c:v>
                </c:pt>
                <c:pt idx="161">
                  <c:v>293.24400000000031</c:v>
                </c:pt>
                <c:pt idx="162">
                  <c:v>339.52699999999953</c:v>
                </c:pt>
                <c:pt idx="163">
                  <c:v>336.41499999999968</c:v>
                </c:pt>
                <c:pt idx="164">
                  <c:v>369.27699999999953</c:v>
                </c:pt>
                <c:pt idx="165">
                  <c:v>417.274</c:v>
                </c:pt>
                <c:pt idx="166">
                  <c:v>368.84100000000001</c:v>
                </c:pt>
                <c:pt idx="167">
                  <c:v>347.17899999999969</c:v>
                </c:pt>
                <c:pt idx="168">
                  <c:v>381.709</c:v>
                </c:pt>
                <c:pt idx="169">
                  <c:v>478.30200000000002</c:v>
                </c:pt>
                <c:pt idx="170">
                  <c:v>493.51499999999999</c:v>
                </c:pt>
                <c:pt idx="171">
                  <c:v>395.78699999999935</c:v>
                </c:pt>
                <c:pt idx="172">
                  <c:v>397.74</c:v>
                </c:pt>
                <c:pt idx="173">
                  <c:v>377.77799999999968</c:v>
                </c:pt>
                <c:pt idx="174">
                  <c:v>351.87200000000001</c:v>
                </c:pt>
                <c:pt idx="175">
                  <c:v>336.53799999999961</c:v>
                </c:pt>
                <c:pt idx="176">
                  <c:v>268.46199999999953</c:v>
                </c:pt>
                <c:pt idx="177">
                  <c:v>231.999</c:v>
                </c:pt>
                <c:pt idx="178">
                  <c:v>294.82599999999968</c:v>
                </c:pt>
                <c:pt idx="179">
                  <c:v>332.815</c:v>
                </c:pt>
                <c:pt idx="180">
                  <c:v>319.846</c:v>
                </c:pt>
                <c:pt idx="181">
                  <c:v>362.74799999999999</c:v>
                </c:pt>
                <c:pt idx="182">
                  <c:v>295.50700000000001</c:v>
                </c:pt>
                <c:pt idx="183">
                  <c:v>268.214</c:v>
                </c:pt>
                <c:pt idx="184">
                  <c:v>269.02599999999961</c:v>
                </c:pt>
                <c:pt idx="185">
                  <c:v>313.92599999999953</c:v>
                </c:pt>
                <c:pt idx="186">
                  <c:v>424.10399999999993</c:v>
                </c:pt>
                <c:pt idx="187">
                  <c:v>391.589</c:v>
                </c:pt>
                <c:pt idx="188">
                  <c:v>368.81299999999999</c:v>
                </c:pt>
                <c:pt idx="189">
                  <c:v>299.76599999999968</c:v>
                </c:pt>
                <c:pt idx="190">
                  <c:v>240.166</c:v>
                </c:pt>
                <c:pt idx="191">
                  <c:v>212.309</c:v>
                </c:pt>
                <c:pt idx="192">
                  <c:v>217.874</c:v>
                </c:pt>
                <c:pt idx="193">
                  <c:v>247.48100000000017</c:v>
                </c:pt>
                <c:pt idx="194">
                  <c:v>228.78900000000002</c:v>
                </c:pt>
                <c:pt idx="195">
                  <c:v>216.23599999999999</c:v>
                </c:pt>
                <c:pt idx="196">
                  <c:v>205.846</c:v>
                </c:pt>
                <c:pt idx="197">
                  <c:v>220.86800000000017</c:v>
                </c:pt>
                <c:pt idx="198">
                  <c:v>206.77699999999999</c:v>
                </c:pt>
                <c:pt idx="199">
                  <c:v>194.86100000000016</c:v>
                </c:pt>
                <c:pt idx="200">
                  <c:v>174.26999999999998</c:v>
                </c:pt>
                <c:pt idx="201">
                  <c:v>124.599</c:v>
                </c:pt>
                <c:pt idx="202">
                  <c:v>152.39200000000017</c:v>
                </c:pt>
                <c:pt idx="203">
                  <c:v>184.03300000000002</c:v>
                </c:pt>
                <c:pt idx="204">
                  <c:v>189.32600000000016</c:v>
                </c:pt>
                <c:pt idx="205">
                  <c:v>209.297</c:v>
                </c:pt>
                <c:pt idx="206">
                  <c:v>363.86</c:v>
                </c:pt>
                <c:pt idx="207">
                  <c:v>375.67700000000002</c:v>
                </c:pt>
                <c:pt idx="208">
                  <c:v>285.21099999999967</c:v>
                </c:pt>
                <c:pt idx="209">
                  <c:v>250.25700000000001</c:v>
                </c:pt>
                <c:pt idx="210">
                  <c:v>227.494</c:v>
                </c:pt>
                <c:pt idx="211">
                  <c:v>225.61399999999998</c:v>
                </c:pt>
                <c:pt idx="212">
                  <c:v>235.239</c:v>
                </c:pt>
                <c:pt idx="213">
                  <c:v>334.60599999999999</c:v>
                </c:pt>
                <c:pt idx="214">
                  <c:v>343.12900000000002</c:v>
                </c:pt>
                <c:pt idx="215">
                  <c:v>212.803</c:v>
                </c:pt>
                <c:pt idx="216">
                  <c:v>109.10799999999999</c:v>
                </c:pt>
                <c:pt idx="217">
                  <c:v>166.68800000000007</c:v>
                </c:pt>
                <c:pt idx="218">
                  <c:v>159.601</c:v>
                </c:pt>
                <c:pt idx="219">
                  <c:v>127.426</c:v>
                </c:pt>
                <c:pt idx="220">
                  <c:v>101.11499999999999</c:v>
                </c:pt>
                <c:pt idx="221">
                  <c:v>104.729</c:v>
                </c:pt>
                <c:pt idx="222">
                  <c:v>104.691</c:v>
                </c:pt>
                <c:pt idx="223">
                  <c:v>125.024</c:v>
                </c:pt>
                <c:pt idx="224">
                  <c:v>153.27699999999999</c:v>
                </c:pt>
                <c:pt idx="225">
                  <c:v>149.82000000000016</c:v>
                </c:pt>
                <c:pt idx="226">
                  <c:v>144.42400000000001</c:v>
                </c:pt>
                <c:pt idx="227">
                  <c:v>156.28</c:v>
                </c:pt>
                <c:pt idx="228">
                  <c:v>151.00899999999999</c:v>
                </c:pt>
                <c:pt idx="229">
                  <c:v>133.26300000000001</c:v>
                </c:pt>
                <c:pt idx="230">
                  <c:v>85.534999999999997</c:v>
                </c:pt>
                <c:pt idx="231">
                  <c:v>90.117999999999995</c:v>
                </c:pt>
                <c:pt idx="232">
                  <c:v>103.649</c:v>
                </c:pt>
                <c:pt idx="233">
                  <c:v>94.238</c:v>
                </c:pt>
                <c:pt idx="234">
                  <c:v>100.35799999999999</c:v>
                </c:pt>
                <c:pt idx="235">
                  <c:v>108.17599999999995</c:v>
                </c:pt>
                <c:pt idx="236">
                  <c:v>100.842</c:v>
                </c:pt>
                <c:pt idx="237">
                  <c:v>80.622999999999948</c:v>
                </c:pt>
                <c:pt idx="238">
                  <c:v>172.768</c:v>
                </c:pt>
                <c:pt idx="239">
                  <c:v>307.44900000000001</c:v>
                </c:pt>
                <c:pt idx="240">
                  <c:v>360.91799999999961</c:v>
                </c:pt>
                <c:pt idx="241">
                  <c:v>363.88099999999969</c:v>
                </c:pt>
                <c:pt idx="242">
                  <c:v>380.5359999999996</c:v>
                </c:pt>
                <c:pt idx="243">
                  <c:v>371.07499999999999</c:v>
                </c:pt>
                <c:pt idx="244">
                  <c:v>362.50599999999969</c:v>
                </c:pt>
                <c:pt idx="245">
                  <c:v>137.233</c:v>
                </c:pt>
                <c:pt idx="246">
                  <c:v>36.165000000000013</c:v>
                </c:pt>
                <c:pt idx="247">
                  <c:v>17.274000000000001</c:v>
                </c:pt>
                <c:pt idx="248">
                  <c:v>14.121</c:v>
                </c:pt>
                <c:pt idx="249">
                  <c:v>13.673</c:v>
                </c:pt>
                <c:pt idx="250">
                  <c:v>13.746</c:v>
                </c:pt>
                <c:pt idx="251">
                  <c:v>13.886000000000006</c:v>
                </c:pt>
                <c:pt idx="252">
                  <c:v>13.824</c:v>
                </c:pt>
                <c:pt idx="253">
                  <c:v>14.23</c:v>
                </c:pt>
                <c:pt idx="254">
                  <c:v>13.162000000000004</c:v>
                </c:pt>
                <c:pt idx="255">
                  <c:v>11.696</c:v>
                </c:pt>
                <c:pt idx="256">
                  <c:v>9.4150000000000027</c:v>
                </c:pt>
                <c:pt idx="257">
                  <c:v>8.2580000000000009</c:v>
                </c:pt>
                <c:pt idx="258">
                  <c:v>7.6969999999999965</c:v>
                </c:pt>
                <c:pt idx="259">
                  <c:v>6.8179999999999943</c:v>
                </c:pt>
                <c:pt idx="260">
                  <c:v>5.8479999999999945</c:v>
                </c:pt>
                <c:pt idx="261">
                  <c:v>5.266</c:v>
                </c:pt>
                <c:pt idx="262">
                  <c:v>4.8439999999999985</c:v>
                </c:pt>
                <c:pt idx="263">
                  <c:v>5.8139999999999965</c:v>
                </c:pt>
                <c:pt idx="264">
                  <c:v>5.1869999999999985</c:v>
                </c:pt>
                <c:pt idx="265">
                  <c:v>4.2889999999999997</c:v>
                </c:pt>
                <c:pt idx="266">
                  <c:v>3.673</c:v>
                </c:pt>
                <c:pt idx="267">
                  <c:v>3.8989999999999987</c:v>
                </c:pt>
                <c:pt idx="268">
                  <c:v>7.6739999999999995</c:v>
                </c:pt>
                <c:pt idx="269">
                  <c:v>12.776</c:v>
                </c:pt>
                <c:pt idx="270">
                  <c:v>13.198</c:v>
                </c:pt>
                <c:pt idx="271">
                  <c:v>13.196</c:v>
                </c:pt>
                <c:pt idx="272">
                  <c:v>20.971</c:v>
                </c:pt>
                <c:pt idx="273">
                  <c:v>29.13000000000002</c:v>
                </c:pt>
                <c:pt idx="274">
                  <c:v>20.471</c:v>
                </c:pt>
                <c:pt idx="275">
                  <c:v>18.571999999999999</c:v>
                </c:pt>
                <c:pt idx="276">
                  <c:v>38.544000000000004</c:v>
                </c:pt>
                <c:pt idx="277">
                  <c:v>80.293999999999997</c:v>
                </c:pt>
                <c:pt idx="278">
                  <c:v>97.668999999999983</c:v>
                </c:pt>
                <c:pt idx="279">
                  <c:v>764.42899999999997</c:v>
                </c:pt>
                <c:pt idx="280">
                  <c:v>254.69200000000001</c:v>
                </c:pt>
                <c:pt idx="281">
                  <c:v>151.91300000000001</c:v>
                </c:pt>
                <c:pt idx="282">
                  <c:v>282.2859999999996</c:v>
                </c:pt>
                <c:pt idx="283">
                  <c:v>277.31799999999993</c:v>
                </c:pt>
                <c:pt idx="284">
                  <c:v>230.07300000000001</c:v>
                </c:pt>
                <c:pt idx="285">
                  <c:v>213.96200000000007</c:v>
                </c:pt>
                <c:pt idx="286">
                  <c:v>202.31200000000001</c:v>
                </c:pt>
                <c:pt idx="287">
                  <c:v>164.64099999999999</c:v>
                </c:pt>
                <c:pt idx="288">
                  <c:v>145.84900000000002</c:v>
                </c:pt>
                <c:pt idx="289">
                  <c:v>114.79300000000002</c:v>
                </c:pt>
                <c:pt idx="290">
                  <c:v>94.328999999999979</c:v>
                </c:pt>
                <c:pt idx="291">
                  <c:v>77.277000000000001</c:v>
                </c:pt>
                <c:pt idx="292">
                  <c:v>72.155999999999949</c:v>
                </c:pt>
                <c:pt idx="293">
                  <c:v>65.093000000000004</c:v>
                </c:pt>
                <c:pt idx="294">
                  <c:v>57.562000000000012</c:v>
                </c:pt>
                <c:pt idx="295">
                  <c:v>53.009</c:v>
                </c:pt>
                <c:pt idx="296">
                  <c:v>48.508000000000003</c:v>
                </c:pt>
                <c:pt idx="297">
                  <c:v>44.992000000000012</c:v>
                </c:pt>
                <c:pt idx="298">
                  <c:v>41.778000000000013</c:v>
                </c:pt>
                <c:pt idx="299">
                  <c:v>38.488</c:v>
                </c:pt>
                <c:pt idx="300">
                  <c:v>36.630000000000003</c:v>
                </c:pt>
                <c:pt idx="301">
                  <c:v>38.343000000000004</c:v>
                </c:pt>
                <c:pt idx="302">
                  <c:v>39.925000000000011</c:v>
                </c:pt>
                <c:pt idx="303">
                  <c:v>38.99</c:v>
                </c:pt>
                <c:pt idx="304">
                  <c:v>32.302</c:v>
                </c:pt>
                <c:pt idx="305">
                  <c:v>26.527999999999999</c:v>
                </c:pt>
                <c:pt idx="306">
                  <c:v>23.716999999999999</c:v>
                </c:pt>
                <c:pt idx="307">
                  <c:v>21.216999999999999</c:v>
                </c:pt>
                <c:pt idx="308">
                  <c:v>19.041</c:v>
                </c:pt>
                <c:pt idx="309">
                  <c:v>19.626000000000001</c:v>
                </c:pt>
                <c:pt idx="310">
                  <c:v>46.381999999999998</c:v>
                </c:pt>
                <c:pt idx="311">
                  <c:v>61.908000000000001</c:v>
                </c:pt>
                <c:pt idx="312">
                  <c:v>66.540000000000006</c:v>
                </c:pt>
                <c:pt idx="313">
                  <c:v>61.397000000000006</c:v>
                </c:pt>
                <c:pt idx="314">
                  <c:v>47.258000000000003</c:v>
                </c:pt>
                <c:pt idx="315">
                  <c:v>42.476000000000006</c:v>
                </c:pt>
                <c:pt idx="316">
                  <c:v>40.045000000000002</c:v>
                </c:pt>
                <c:pt idx="317">
                  <c:v>31.811000000000021</c:v>
                </c:pt>
                <c:pt idx="318">
                  <c:v>23.494</c:v>
                </c:pt>
                <c:pt idx="319">
                  <c:v>18.843</c:v>
                </c:pt>
                <c:pt idx="320">
                  <c:v>16.678999999999988</c:v>
                </c:pt>
                <c:pt idx="321">
                  <c:v>15.15</c:v>
                </c:pt>
                <c:pt idx="322">
                  <c:v>13.477</c:v>
                </c:pt>
                <c:pt idx="323">
                  <c:v>12.324</c:v>
                </c:pt>
                <c:pt idx="324">
                  <c:v>12.925000000000002</c:v>
                </c:pt>
                <c:pt idx="325">
                  <c:v>13.674000000000001</c:v>
                </c:pt>
                <c:pt idx="326">
                  <c:v>14.563000000000002</c:v>
                </c:pt>
                <c:pt idx="327">
                  <c:v>14.971</c:v>
                </c:pt>
                <c:pt idx="328">
                  <c:v>14.684000000000001</c:v>
                </c:pt>
                <c:pt idx="329">
                  <c:v>14.433</c:v>
                </c:pt>
                <c:pt idx="330">
                  <c:v>15.02</c:v>
                </c:pt>
                <c:pt idx="331">
                  <c:v>16.459999999999987</c:v>
                </c:pt>
                <c:pt idx="332">
                  <c:v>17.385000000000002</c:v>
                </c:pt>
                <c:pt idx="333">
                  <c:v>16.995999999999974</c:v>
                </c:pt>
                <c:pt idx="334">
                  <c:v>15.747</c:v>
                </c:pt>
                <c:pt idx="335">
                  <c:v>14.143000000000001</c:v>
                </c:pt>
                <c:pt idx="336">
                  <c:v>12.91</c:v>
                </c:pt>
                <c:pt idx="337">
                  <c:v>12.137</c:v>
                </c:pt>
                <c:pt idx="338">
                  <c:v>11.884</c:v>
                </c:pt>
                <c:pt idx="339">
                  <c:v>11.833</c:v>
                </c:pt>
                <c:pt idx="340">
                  <c:v>11.841000000000001</c:v>
                </c:pt>
                <c:pt idx="341">
                  <c:v>11.762</c:v>
                </c:pt>
                <c:pt idx="342">
                  <c:v>11.893000000000002</c:v>
                </c:pt>
                <c:pt idx="343">
                  <c:v>12.003</c:v>
                </c:pt>
                <c:pt idx="344">
                  <c:v>12.231</c:v>
                </c:pt>
                <c:pt idx="345">
                  <c:v>12.413</c:v>
                </c:pt>
                <c:pt idx="346">
                  <c:v>12.067</c:v>
                </c:pt>
                <c:pt idx="347">
                  <c:v>11.157</c:v>
                </c:pt>
                <c:pt idx="348">
                  <c:v>9.5750000000000028</c:v>
                </c:pt>
                <c:pt idx="349">
                  <c:v>8.0440000000000005</c:v>
                </c:pt>
                <c:pt idx="350">
                  <c:v>8.3060000000000027</c:v>
                </c:pt>
                <c:pt idx="351">
                  <c:v>12.741</c:v>
                </c:pt>
                <c:pt idx="352">
                  <c:v>16.777000000000001</c:v>
                </c:pt>
                <c:pt idx="353">
                  <c:v>18.961999999999989</c:v>
                </c:pt>
                <c:pt idx="354">
                  <c:v>440.22499999999968</c:v>
                </c:pt>
                <c:pt idx="355">
                  <c:v>214.49</c:v>
                </c:pt>
                <c:pt idx="356">
                  <c:v>264.82799999999969</c:v>
                </c:pt>
                <c:pt idx="357">
                  <c:v>273.07799999999969</c:v>
                </c:pt>
                <c:pt idx="358">
                  <c:v>277.34899999999999</c:v>
                </c:pt>
                <c:pt idx="359">
                  <c:v>249.19300000000001</c:v>
                </c:pt>
                <c:pt idx="360">
                  <c:v>196.095</c:v>
                </c:pt>
                <c:pt idx="361">
                  <c:v>159.47999999999999</c:v>
                </c:pt>
                <c:pt idx="362">
                  <c:v>112.00700000000002</c:v>
                </c:pt>
                <c:pt idx="363">
                  <c:v>83.182999999999979</c:v>
                </c:pt>
                <c:pt idx="364">
                  <c:v>78.697000000000003</c:v>
                </c:pt>
              </c:numCache>
            </c:numRef>
          </c:val>
        </c:ser>
        <c:ser>
          <c:idx val="0"/>
          <c:order val="1"/>
          <c:tx>
            <c:strRef>
              <c:f>Sheet1!$B$1</c:f>
              <c:strCache>
                <c:ptCount val="1"/>
                <c:pt idx="0">
                  <c:v>418066 - GWYDIR RIVER AT MILLEWA</c:v>
                </c:pt>
              </c:strCache>
            </c:strRef>
          </c:tx>
          <c:marker>
            <c:symbol val="none"/>
          </c:marker>
          <c:cat>
            <c:numRef>
              <c:f>Sheet1!$A$5:$A$369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Sheet1!$B$5:$B$369</c:f>
              <c:numCache>
                <c:formatCode>General</c:formatCode>
                <c:ptCount val="365"/>
                <c:pt idx="0">
                  <c:v>6.2690000000000001</c:v>
                </c:pt>
                <c:pt idx="1">
                  <c:v>5.5030000000000001</c:v>
                </c:pt>
                <c:pt idx="2">
                  <c:v>4.8710000000000004</c:v>
                </c:pt>
                <c:pt idx="3">
                  <c:v>4.3719999999999999</c:v>
                </c:pt>
                <c:pt idx="4">
                  <c:v>4.0439999999999996</c:v>
                </c:pt>
                <c:pt idx="5">
                  <c:v>3.8529999999999975</c:v>
                </c:pt>
                <c:pt idx="6">
                  <c:v>3.7669999999999999</c:v>
                </c:pt>
                <c:pt idx="7">
                  <c:v>3.67</c:v>
                </c:pt>
                <c:pt idx="8">
                  <c:v>3.6030000000000002</c:v>
                </c:pt>
                <c:pt idx="9">
                  <c:v>3.4989999999999997</c:v>
                </c:pt>
                <c:pt idx="10">
                  <c:v>3.294</c:v>
                </c:pt>
                <c:pt idx="11">
                  <c:v>3.206</c:v>
                </c:pt>
                <c:pt idx="12">
                  <c:v>3.2640000000000002</c:v>
                </c:pt>
                <c:pt idx="13">
                  <c:v>3.2359999999999998</c:v>
                </c:pt>
                <c:pt idx="14">
                  <c:v>3.1909999999999998</c:v>
                </c:pt>
                <c:pt idx="15">
                  <c:v>3.1719999999999997</c:v>
                </c:pt>
                <c:pt idx="16">
                  <c:v>3.274</c:v>
                </c:pt>
                <c:pt idx="17">
                  <c:v>3.6319999999999997</c:v>
                </c:pt>
                <c:pt idx="18">
                  <c:v>3.6719999999999997</c:v>
                </c:pt>
                <c:pt idx="19">
                  <c:v>3.5119999999999987</c:v>
                </c:pt>
                <c:pt idx="20">
                  <c:v>3.5409999999999999</c:v>
                </c:pt>
                <c:pt idx="21">
                  <c:v>3.4619999999999997</c:v>
                </c:pt>
                <c:pt idx="22">
                  <c:v>3.2309999999999999</c:v>
                </c:pt>
                <c:pt idx="23">
                  <c:v>3.0339999999999998</c:v>
                </c:pt>
                <c:pt idx="24">
                  <c:v>2.887</c:v>
                </c:pt>
                <c:pt idx="25">
                  <c:v>2.8529999999999975</c:v>
                </c:pt>
                <c:pt idx="26">
                  <c:v>2.9189999999999987</c:v>
                </c:pt>
                <c:pt idx="27">
                  <c:v>2.9179999999999997</c:v>
                </c:pt>
                <c:pt idx="28">
                  <c:v>2.8819999999999997</c:v>
                </c:pt>
                <c:pt idx="29">
                  <c:v>2.7530000000000001</c:v>
                </c:pt>
                <c:pt idx="30">
                  <c:v>2.4929999999999977</c:v>
                </c:pt>
                <c:pt idx="31">
                  <c:v>2.254</c:v>
                </c:pt>
                <c:pt idx="32">
                  <c:v>2.11</c:v>
                </c:pt>
                <c:pt idx="33">
                  <c:v>2.5579999999999998</c:v>
                </c:pt>
                <c:pt idx="34">
                  <c:v>4.4300000000000024</c:v>
                </c:pt>
                <c:pt idx="35">
                  <c:v>5.1390000000000002</c:v>
                </c:pt>
                <c:pt idx="36">
                  <c:v>5.101</c:v>
                </c:pt>
                <c:pt idx="37">
                  <c:v>5.077</c:v>
                </c:pt>
                <c:pt idx="38">
                  <c:v>5.0969999999999995</c:v>
                </c:pt>
                <c:pt idx="39">
                  <c:v>4.9020000000000001</c:v>
                </c:pt>
                <c:pt idx="40">
                  <c:v>4.7149999999999945</c:v>
                </c:pt>
                <c:pt idx="41">
                  <c:v>4.5569999999999995</c:v>
                </c:pt>
                <c:pt idx="42">
                  <c:v>4.6129999999999951</c:v>
                </c:pt>
                <c:pt idx="43">
                  <c:v>4.9269999999999996</c:v>
                </c:pt>
                <c:pt idx="44">
                  <c:v>4.7930000000000001</c:v>
                </c:pt>
                <c:pt idx="45">
                  <c:v>4.7060000000000004</c:v>
                </c:pt>
                <c:pt idx="46">
                  <c:v>4.6569999999999965</c:v>
                </c:pt>
                <c:pt idx="47">
                  <c:v>5.1179999999999941</c:v>
                </c:pt>
                <c:pt idx="48">
                  <c:v>6.4089999999999998</c:v>
                </c:pt>
                <c:pt idx="49">
                  <c:v>7.3619999999999965</c:v>
                </c:pt>
                <c:pt idx="50">
                  <c:v>7.8219999999999965</c:v>
                </c:pt>
                <c:pt idx="51">
                  <c:v>7.359</c:v>
                </c:pt>
                <c:pt idx="52">
                  <c:v>6.4420000000000002</c:v>
                </c:pt>
                <c:pt idx="53">
                  <c:v>5.8310000000000004</c:v>
                </c:pt>
                <c:pt idx="54">
                  <c:v>7.1779999999999955</c:v>
                </c:pt>
                <c:pt idx="55">
                  <c:v>17.956</c:v>
                </c:pt>
                <c:pt idx="56">
                  <c:v>21.164999999999999</c:v>
                </c:pt>
                <c:pt idx="57">
                  <c:v>20.917000000000005</c:v>
                </c:pt>
                <c:pt idx="58">
                  <c:v>20.777999999999999</c:v>
                </c:pt>
                <c:pt idx="59">
                  <c:v>24.75</c:v>
                </c:pt>
                <c:pt idx="60">
                  <c:v>34.950999999999993</c:v>
                </c:pt>
                <c:pt idx="61">
                  <c:v>35.622000000000043</c:v>
                </c:pt>
                <c:pt idx="62">
                  <c:v>34.804000000000002</c:v>
                </c:pt>
                <c:pt idx="63">
                  <c:v>42.075000000000003</c:v>
                </c:pt>
                <c:pt idx="64">
                  <c:v>186.33600000000001</c:v>
                </c:pt>
                <c:pt idx="65">
                  <c:v>213.864</c:v>
                </c:pt>
                <c:pt idx="66">
                  <c:v>144.953</c:v>
                </c:pt>
                <c:pt idx="67">
                  <c:v>92.592000000000013</c:v>
                </c:pt>
                <c:pt idx="68">
                  <c:v>59.341000000000001</c:v>
                </c:pt>
                <c:pt idx="69">
                  <c:v>43.165000000000013</c:v>
                </c:pt>
                <c:pt idx="70">
                  <c:v>35.648000000000003</c:v>
                </c:pt>
                <c:pt idx="71">
                  <c:v>12.968</c:v>
                </c:pt>
                <c:pt idx="72">
                  <c:v>32.64</c:v>
                </c:pt>
                <c:pt idx="73">
                  <c:v>25.811000000000021</c:v>
                </c:pt>
                <c:pt idx="74">
                  <c:v>19.93</c:v>
                </c:pt>
                <c:pt idx="75">
                  <c:v>18.747</c:v>
                </c:pt>
                <c:pt idx="76">
                  <c:v>18.994</c:v>
                </c:pt>
                <c:pt idx="77">
                  <c:v>19.032</c:v>
                </c:pt>
                <c:pt idx="78">
                  <c:v>18.481999999999989</c:v>
                </c:pt>
                <c:pt idx="79">
                  <c:v>108.64400000000002</c:v>
                </c:pt>
                <c:pt idx="80">
                  <c:v>217.90800000000004</c:v>
                </c:pt>
                <c:pt idx="81">
                  <c:v>228.20999999999998</c:v>
                </c:pt>
                <c:pt idx="82">
                  <c:v>248.04300000000001</c:v>
                </c:pt>
                <c:pt idx="83">
                  <c:v>262.19200000000001</c:v>
                </c:pt>
                <c:pt idx="84">
                  <c:v>261.517</c:v>
                </c:pt>
                <c:pt idx="85">
                  <c:v>249.56300000000002</c:v>
                </c:pt>
                <c:pt idx="86">
                  <c:v>251.32000000000016</c:v>
                </c:pt>
                <c:pt idx="87">
                  <c:v>259.97199999999935</c:v>
                </c:pt>
                <c:pt idx="88">
                  <c:v>262.29599999999954</c:v>
                </c:pt>
                <c:pt idx="89">
                  <c:v>252.797</c:v>
                </c:pt>
                <c:pt idx="90">
                  <c:v>236.10599999999999</c:v>
                </c:pt>
                <c:pt idx="91">
                  <c:v>208.126</c:v>
                </c:pt>
                <c:pt idx="92">
                  <c:v>207.15800000000004</c:v>
                </c:pt>
                <c:pt idx="93">
                  <c:v>203.20499999999998</c:v>
                </c:pt>
                <c:pt idx="94">
                  <c:v>183.53100000000001</c:v>
                </c:pt>
                <c:pt idx="95">
                  <c:v>107.34</c:v>
                </c:pt>
                <c:pt idx="96">
                  <c:v>106.742</c:v>
                </c:pt>
                <c:pt idx="97">
                  <c:v>117.253</c:v>
                </c:pt>
                <c:pt idx="98">
                  <c:v>162.11799999999999</c:v>
                </c:pt>
                <c:pt idx="99">
                  <c:v>205.05</c:v>
                </c:pt>
                <c:pt idx="100">
                  <c:v>196.64499999999998</c:v>
                </c:pt>
                <c:pt idx="101">
                  <c:v>132.90200000000004</c:v>
                </c:pt>
                <c:pt idx="102">
                  <c:v>108.286</c:v>
                </c:pt>
                <c:pt idx="103">
                  <c:v>110.75</c:v>
                </c:pt>
                <c:pt idx="104">
                  <c:v>107.854</c:v>
                </c:pt>
                <c:pt idx="105">
                  <c:v>105.17599999999995</c:v>
                </c:pt>
                <c:pt idx="106">
                  <c:v>107.78700000000002</c:v>
                </c:pt>
                <c:pt idx="107">
                  <c:v>121.624</c:v>
                </c:pt>
                <c:pt idx="108">
                  <c:v>94.77</c:v>
                </c:pt>
                <c:pt idx="109">
                  <c:v>83.302999999999983</c:v>
                </c:pt>
                <c:pt idx="110">
                  <c:v>88.657999999999987</c:v>
                </c:pt>
                <c:pt idx="111">
                  <c:v>104.54700000000008</c:v>
                </c:pt>
                <c:pt idx="112">
                  <c:v>110.438</c:v>
                </c:pt>
                <c:pt idx="113">
                  <c:v>108.93600000000002</c:v>
                </c:pt>
                <c:pt idx="114">
                  <c:v>102.512</c:v>
                </c:pt>
                <c:pt idx="115">
                  <c:v>93.373999999999981</c:v>
                </c:pt>
                <c:pt idx="116">
                  <c:v>86.819000000000003</c:v>
                </c:pt>
                <c:pt idx="117">
                  <c:v>88.152999999999949</c:v>
                </c:pt>
                <c:pt idx="118">
                  <c:v>109.18300000000001</c:v>
                </c:pt>
                <c:pt idx="119">
                  <c:v>105.056</c:v>
                </c:pt>
                <c:pt idx="120">
                  <c:v>99.887999999999991</c:v>
                </c:pt>
                <c:pt idx="121">
                  <c:v>94.316000000000003</c:v>
                </c:pt>
                <c:pt idx="122">
                  <c:v>65.230999999999995</c:v>
                </c:pt>
                <c:pt idx="123">
                  <c:v>37.586000000000006</c:v>
                </c:pt>
                <c:pt idx="124">
                  <c:v>35.93</c:v>
                </c:pt>
                <c:pt idx="125">
                  <c:v>33.563000000000002</c:v>
                </c:pt>
                <c:pt idx="126">
                  <c:v>35.179000000000002</c:v>
                </c:pt>
                <c:pt idx="127">
                  <c:v>35.583000000000006</c:v>
                </c:pt>
                <c:pt idx="128">
                  <c:v>101.482</c:v>
                </c:pt>
                <c:pt idx="129">
                  <c:v>192.76300000000001</c:v>
                </c:pt>
                <c:pt idx="130">
                  <c:v>203.71899999999999</c:v>
                </c:pt>
                <c:pt idx="131">
                  <c:v>203.86700000000016</c:v>
                </c:pt>
                <c:pt idx="132">
                  <c:v>202.87700000000001</c:v>
                </c:pt>
                <c:pt idx="133">
                  <c:v>204.87900000000002</c:v>
                </c:pt>
                <c:pt idx="134">
                  <c:v>205.01499999999999</c:v>
                </c:pt>
                <c:pt idx="135">
                  <c:v>205.28200000000001</c:v>
                </c:pt>
                <c:pt idx="136">
                  <c:v>203.13499999999999</c:v>
                </c:pt>
                <c:pt idx="137">
                  <c:v>197.262</c:v>
                </c:pt>
                <c:pt idx="138">
                  <c:v>191.73399999999998</c:v>
                </c:pt>
                <c:pt idx="139">
                  <c:v>189.59</c:v>
                </c:pt>
                <c:pt idx="140">
                  <c:v>183.30700000000004</c:v>
                </c:pt>
                <c:pt idx="141">
                  <c:v>203.27199999999999</c:v>
                </c:pt>
                <c:pt idx="142">
                  <c:v>248.15100000000001</c:v>
                </c:pt>
                <c:pt idx="143">
                  <c:v>251.89500000000001</c:v>
                </c:pt>
                <c:pt idx="144">
                  <c:v>256.20099999999968</c:v>
                </c:pt>
                <c:pt idx="145">
                  <c:v>257.74599999999964</c:v>
                </c:pt>
                <c:pt idx="146">
                  <c:v>257.197</c:v>
                </c:pt>
                <c:pt idx="147">
                  <c:v>265.072</c:v>
                </c:pt>
                <c:pt idx="148">
                  <c:v>266.39400000000001</c:v>
                </c:pt>
                <c:pt idx="149">
                  <c:v>269.99699999999939</c:v>
                </c:pt>
                <c:pt idx="150">
                  <c:v>264.44299999999993</c:v>
                </c:pt>
                <c:pt idx="151">
                  <c:v>245.53100000000001</c:v>
                </c:pt>
                <c:pt idx="152">
                  <c:v>245.91300000000001</c:v>
                </c:pt>
                <c:pt idx="153">
                  <c:v>256.80599999999993</c:v>
                </c:pt>
                <c:pt idx="154">
                  <c:v>223.54499999999999</c:v>
                </c:pt>
                <c:pt idx="155">
                  <c:v>121.37199999999999</c:v>
                </c:pt>
                <c:pt idx="156">
                  <c:v>204.55200000000016</c:v>
                </c:pt>
                <c:pt idx="157">
                  <c:v>207.26900000000001</c:v>
                </c:pt>
                <c:pt idx="158">
                  <c:v>209.27099999999999</c:v>
                </c:pt>
                <c:pt idx="159">
                  <c:v>239.8</c:v>
                </c:pt>
                <c:pt idx="160">
                  <c:v>285.73599999999954</c:v>
                </c:pt>
                <c:pt idx="161">
                  <c:v>304.54199999999969</c:v>
                </c:pt>
                <c:pt idx="162">
                  <c:v>300.11500000000001</c:v>
                </c:pt>
                <c:pt idx="163">
                  <c:v>286.512</c:v>
                </c:pt>
                <c:pt idx="164">
                  <c:v>262.84300000000002</c:v>
                </c:pt>
                <c:pt idx="165">
                  <c:v>244.761</c:v>
                </c:pt>
                <c:pt idx="166">
                  <c:v>233.12200000000001</c:v>
                </c:pt>
                <c:pt idx="167">
                  <c:v>270.27799999999968</c:v>
                </c:pt>
                <c:pt idx="168">
                  <c:v>278.3</c:v>
                </c:pt>
                <c:pt idx="169">
                  <c:v>256.73899999999935</c:v>
                </c:pt>
                <c:pt idx="170">
                  <c:v>277.52799999999968</c:v>
                </c:pt>
                <c:pt idx="171">
                  <c:v>281.00599999999969</c:v>
                </c:pt>
                <c:pt idx="172">
                  <c:v>275.02299999999968</c:v>
                </c:pt>
                <c:pt idx="173">
                  <c:v>269.108</c:v>
                </c:pt>
                <c:pt idx="174">
                  <c:v>266.84500000000008</c:v>
                </c:pt>
                <c:pt idx="175">
                  <c:v>268.71599999999961</c:v>
                </c:pt>
                <c:pt idx="176">
                  <c:v>265.77099999999967</c:v>
                </c:pt>
                <c:pt idx="177">
                  <c:v>261.38400000000001</c:v>
                </c:pt>
                <c:pt idx="178">
                  <c:v>252.67499999999998</c:v>
                </c:pt>
                <c:pt idx="179">
                  <c:v>249.42700000000016</c:v>
                </c:pt>
                <c:pt idx="180">
                  <c:v>262.13599999999968</c:v>
                </c:pt>
                <c:pt idx="181">
                  <c:v>289.67500000000001</c:v>
                </c:pt>
                <c:pt idx="182">
                  <c:v>213.98800000000017</c:v>
                </c:pt>
                <c:pt idx="183">
                  <c:v>249.953</c:v>
                </c:pt>
                <c:pt idx="184">
                  <c:v>228.10999999999999</c:v>
                </c:pt>
                <c:pt idx="185">
                  <c:v>257.06200000000001</c:v>
                </c:pt>
                <c:pt idx="186">
                  <c:v>230.18800000000007</c:v>
                </c:pt>
                <c:pt idx="187">
                  <c:v>218.476</c:v>
                </c:pt>
                <c:pt idx="188">
                  <c:v>226.018</c:v>
                </c:pt>
                <c:pt idx="189">
                  <c:v>219.52200000000016</c:v>
                </c:pt>
                <c:pt idx="190">
                  <c:v>198.221</c:v>
                </c:pt>
                <c:pt idx="191">
                  <c:v>181.41399999999999</c:v>
                </c:pt>
                <c:pt idx="192">
                  <c:v>239.37200000000001</c:v>
                </c:pt>
                <c:pt idx="193">
                  <c:v>245.94399999999999</c:v>
                </c:pt>
                <c:pt idx="194">
                  <c:v>215.49800000000016</c:v>
                </c:pt>
                <c:pt idx="195">
                  <c:v>146.453</c:v>
                </c:pt>
                <c:pt idx="196">
                  <c:v>222.66200000000001</c:v>
                </c:pt>
                <c:pt idx="197">
                  <c:v>278.81400000000002</c:v>
                </c:pt>
                <c:pt idx="198">
                  <c:v>247.19900000000001</c:v>
                </c:pt>
                <c:pt idx="199">
                  <c:v>206.404</c:v>
                </c:pt>
                <c:pt idx="200">
                  <c:v>187.02200000000016</c:v>
                </c:pt>
                <c:pt idx="201">
                  <c:v>173.94499999999999</c:v>
                </c:pt>
                <c:pt idx="202">
                  <c:v>187.27899999999997</c:v>
                </c:pt>
                <c:pt idx="203">
                  <c:v>193.99800000000016</c:v>
                </c:pt>
                <c:pt idx="204">
                  <c:v>187.59700000000001</c:v>
                </c:pt>
                <c:pt idx="205">
                  <c:v>156.92700000000016</c:v>
                </c:pt>
                <c:pt idx="206">
                  <c:v>191.405</c:v>
                </c:pt>
                <c:pt idx="207">
                  <c:v>217.233</c:v>
                </c:pt>
                <c:pt idx="208">
                  <c:v>295.82799999999969</c:v>
                </c:pt>
                <c:pt idx="209">
                  <c:v>306.10500000000002</c:v>
                </c:pt>
                <c:pt idx="210">
                  <c:v>235.08600000000001</c:v>
                </c:pt>
                <c:pt idx="211">
                  <c:v>188.316</c:v>
                </c:pt>
                <c:pt idx="212">
                  <c:v>218.24699999999999</c:v>
                </c:pt>
                <c:pt idx="213">
                  <c:v>200.99800000000016</c:v>
                </c:pt>
                <c:pt idx="214">
                  <c:v>205.40300000000002</c:v>
                </c:pt>
                <c:pt idx="215">
                  <c:v>235.71899999999999</c:v>
                </c:pt>
                <c:pt idx="216">
                  <c:v>256.16699999999969</c:v>
                </c:pt>
                <c:pt idx="217">
                  <c:v>248.38600000000017</c:v>
                </c:pt>
                <c:pt idx="218">
                  <c:v>229.09900000000002</c:v>
                </c:pt>
                <c:pt idx="219">
                  <c:v>193.477</c:v>
                </c:pt>
                <c:pt idx="220">
                  <c:v>198.041</c:v>
                </c:pt>
                <c:pt idx="221">
                  <c:v>231.70699999999999</c:v>
                </c:pt>
                <c:pt idx="222">
                  <c:v>225.85700000000017</c:v>
                </c:pt>
                <c:pt idx="223">
                  <c:v>199.12100000000001</c:v>
                </c:pt>
                <c:pt idx="224">
                  <c:v>202.506</c:v>
                </c:pt>
                <c:pt idx="225">
                  <c:v>146.68200000000004</c:v>
                </c:pt>
                <c:pt idx="226">
                  <c:v>98.063000000000002</c:v>
                </c:pt>
                <c:pt idx="227">
                  <c:v>126.66200000000001</c:v>
                </c:pt>
                <c:pt idx="228">
                  <c:v>108.334</c:v>
                </c:pt>
                <c:pt idx="229">
                  <c:v>73.709999999999994</c:v>
                </c:pt>
                <c:pt idx="230">
                  <c:v>98.670999999999978</c:v>
                </c:pt>
                <c:pt idx="231">
                  <c:v>212.63</c:v>
                </c:pt>
                <c:pt idx="232">
                  <c:v>189.505</c:v>
                </c:pt>
                <c:pt idx="233">
                  <c:v>138.947</c:v>
                </c:pt>
                <c:pt idx="234">
                  <c:v>133.91900000000001</c:v>
                </c:pt>
                <c:pt idx="235">
                  <c:v>103.86499999999999</c:v>
                </c:pt>
                <c:pt idx="236">
                  <c:v>86.664999999999992</c:v>
                </c:pt>
                <c:pt idx="237">
                  <c:v>111.35799999999999</c:v>
                </c:pt>
                <c:pt idx="238">
                  <c:v>75.445000000000007</c:v>
                </c:pt>
                <c:pt idx="239">
                  <c:v>92.218999999999994</c:v>
                </c:pt>
                <c:pt idx="240">
                  <c:v>111.27200000000001</c:v>
                </c:pt>
                <c:pt idx="241">
                  <c:v>87.733999999999995</c:v>
                </c:pt>
                <c:pt idx="242">
                  <c:v>53.863</c:v>
                </c:pt>
                <c:pt idx="243">
                  <c:v>24.264999999999986</c:v>
                </c:pt>
                <c:pt idx="244">
                  <c:v>6.468</c:v>
                </c:pt>
                <c:pt idx="245">
                  <c:v>2.444</c:v>
                </c:pt>
                <c:pt idx="246">
                  <c:v>5.6539999999999955</c:v>
                </c:pt>
                <c:pt idx="247">
                  <c:v>7.73</c:v>
                </c:pt>
                <c:pt idx="248">
                  <c:v>7.8199999999999985</c:v>
                </c:pt>
                <c:pt idx="249">
                  <c:v>7.2069999999999999</c:v>
                </c:pt>
                <c:pt idx="250">
                  <c:v>6.2750000000000004</c:v>
                </c:pt>
                <c:pt idx="251">
                  <c:v>5.2939999999999996</c:v>
                </c:pt>
                <c:pt idx="252">
                  <c:v>4.8029999999999955</c:v>
                </c:pt>
                <c:pt idx="253">
                  <c:v>5.1419999999999995</c:v>
                </c:pt>
                <c:pt idx="254">
                  <c:v>5.324999999999994</c:v>
                </c:pt>
                <c:pt idx="255">
                  <c:v>5.375</c:v>
                </c:pt>
                <c:pt idx="256">
                  <c:v>5.124999999999992</c:v>
                </c:pt>
                <c:pt idx="257">
                  <c:v>4.9480000000000004</c:v>
                </c:pt>
                <c:pt idx="258">
                  <c:v>4.2549999999999955</c:v>
                </c:pt>
                <c:pt idx="259">
                  <c:v>4.2469999999999999</c:v>
                </c:pt>
                <c:pt idx="260">
                  <c:v>3.427</c:v>
                </c:pt>
                <c:pt idx="261">
                  <c:v>3.6040000000000001</c:v>
                </c:pt>
                <c:pt idx="262">
                  <c:v>3.54</c:v>
                </c:pt>
                <c:pt idx="263">
                  <c:v>3.3889999999999998</c:v>
                </c:pt>
                <c:pt idx="264">
                  <c:v>3.266</c:v>
                </c:pt>
                <c:pt idx="265">
                  <c:v>3.0129999999999977</c:v>
                </c:pt>
                <c:pt idx="266">
                  <c:v>4.67</c:v>
                </c:pt>
                <c:pt idx="267">
                  <c:v>5.4539999999999997</c:v>
                </c:pt>
                <c:pt idx="268">
                  <c:v>4.3289999999999944</c:v>
                </c:pt>
                <c:pt idx="269">
                  <c:v>3.593</c:v>
                </c:pt>
                <c:pt idx="270">
                  <c:v>13.855000000000015</c:v>
                </c:pt>
                <c:pt idx="271">
                  <c:v>23.7</c:v>
                </c:pt>
                <c:pt idx="272">
                  <c:v>16.991</c:v>
                </c:pt>
                <c:pt idx="273">
                  <c:v>11.84</c:v>
                </c:pt>
                <c:pt idx="274">
                  <c:v>34.559000000000005</c:v>
                </c:pt>
                <c:pt idx="275">
                  <c:v>41.832000000000001</c:v>
                </c:pt>
                <c:pt idx="276">
                  <c:v>27.829000000000001</c:v>
                </c:pt>
                <c:pt idx="277">
                  <c:v>44.565000000000012</c:v>
                </c:pt>
                <c:pt idx="278">
                  <c:v>87.994000000000085</c:v>
                </c:pt>
                <c:pt idx="279">
                  <c:v>78.867000000000004</c:v>
                </c:pt>
                <c:pt idx="280">
                  <c:v>278.73099999999954</c:v>
                </c:pt>
                <c:pt idx="281">
                  <c:v>217.22200000000001</c:v>
                </c:pt>
                <c:pt idx="282">
                  <c:v>71.812000000000012</c:v>
                </c:pt>
                <c:pt idx="283">
                  <c:v>221.89400000000001</c:v>
                </c:pt>
                <c:pt idx="284">
                  <c:v>273.61599999999999</c:v>
                </c:pt>
                <c:pt idx="285">
                  <c:v>273.82</c:v>
                </c:pt>
                <c:pt idx="286">
                  <c:v>276.44299999999993</c:v>
                </c:pt>
                <c:pt idx="287">
                  <c:v>267.85500000000002</c:v>
                </c:pt>
                <c:pt idx="288">
                  <c:v>202.42200000000017</c:v>
                </c:pt>
                <c:pt idx="289">
                  <c:v>135.364</c:v>
                </c:pt>
                <c:pt idx="290">
                  <c:v>97.391000000000005</c:v>
                </c:pt>
                <c:pt idx="291">
                  <c:v>69.427000000000007</c:v>
                </c:pt>
                <c:pt idx="292">
                  <c:v>57.044000000000004</c:v>
                </c:pt>
                <c:pt idx="293">
                  <c:v>54.045000000000002</c:v>
                </c:pt>
                <c:pt idx="294">
                  <c:v>46.956000000000003</c:v>
                </c:pt>
                <c:pt idx="295">
                  <c:v>47.322000000000003</c:v>
                </c:pt>
                <c:pt idx="296">
                  <c:v>49.454999999999998</c:v>
                </c:pt>
                <c:pt idx="297">
                  <c:v>45.172000000000011</c:v>
                </c:pt>
                <c:pt idx="298">
                  <c:v>50.056000000000004</c:v>
                </c:pt>
                <c:pt idx="299">
                  <c:v>51.673000000000002</c:v>
                </c:pt>
                <c:pt idx="300">
                  <c:v>43.198000000000043</c:v>
                </c:pt>
                <c:pt idx="301">
                  <c:v>42.147000000000006</c:v>
                </c:pt>
                <c:pt idx="302">
                  <c:v>40.782000000000011</c:v>
                </c:pt>
                <c:pt idx="303">
                  <c:v>36.727000000000011</c:v>
                </c:pt>
                <c:pt idx="304">
                  <c:v>37.014000000000003</c:v>
                </c:pt>
                <c:pt idx="305">
                  <c:v>37.978000000000002</c:v>
                </c:pt>
                <c:pt idx="306">
                  <c:v>30.207999999999988</c:v>
                </c:pt>
                <c:pt idx="307">
                  <c:v>25.152000000000001</c:v>
                </c:pt>
                <c:pt idx="308">
                  <c:v>22.942999999999973</c:v>
                </c:pt>
                <c:pt idx="309">
                  <c:v>21.43</c:v>
                </c:pt>
                <c:pt idx="310">
                  <c:v>19.806000000000001</c:v>
                </c:pt>
                <c:pt idx="311">
                  <c:v>21.311000000000021</c:v>
                </c:pt>
                <c:pt idx="312">
                  <c:v>39.354999999999997</c:v>
                </c:pt>
                <c:pt idx="313">
                  <c:v>51.675000000000011</c:v>
                </c:pt>
                <c:pt idx="314">
                  <c:v>53.045000000000002</c:v>
                </c:pt>
                <c:pt idx="315">
                  <c:v>53.087000000000003</c:v>
                </c:pt>
                <c:pt idx="316">
                  <c:v>51.166000000000011</c:v>
                </c:pt>
                <c:pt idx="317">
                  <c:v>42.916000000000004</c:v>
                </c:pt>
                <c:pt idx="318">
                  <c:v>31.132999999999999</c:v>
                </c:pt>
                <c:pt idx="319">
                  <c:v>27.754999999999999</c:v>
                </c:pt>
                <c:pt idx="320">
                  <c:v>23.318000000000001</c:v>
                </c:pt>
                <c:pt idx="321">
                  <c:v>19.239999999999988</c:v>
                </c:pt>
                <c:pt idx="322">
                  <c:v>17.125</c:v>
                </c:pt>
                <c:pt idx="323">
                  <c:v>16.068999999999978</c:v>
                </c:pt>
                <c:pt idx="324">
                  <c:v>15.965000000000011</c:v>
                </c:pt>
                <c:pt idx="325">
                  <c:v>16.451000000000001</c:v>
                </c:pt>
                <c:pt idx="326">
                  <c:v>16.456</c:v>
                </c:pt>
                <c:pt idx="327">
                  <c:v>15.328000000000001</c:v>
                </c:pt>
                <c:pt idx="328">
                  <c:v>14.426</c:v>
                </c:pt>
                <c:pt idx="329">
                  <c:v>13.948</c:v>
                </c:pt>
                <c:pt idx="330">
                  <c:v>14.005000000000004</c:v>
                </c:pt>
                <c:pt idx="331">
                  <c:v>13.936</c:v>
                </c:pt>
                <c:pt idx="332">
                  <c:v>14.541</c:v>
                </c:pt>
                <c:pt idx="333">
                  <c:v>21.202000000000002</c:v>
                </c:pt>
                <c:pt idx="334">
                  <c:v>23.382999999999978</c:v>
                </c:pt>
                <c:pt idx="335">
                  <c:v>23.355</c:v>
                </c:pt>
                <c:pt idx="336">
                  <c:v>21.532</c:v>
                </c:pt>
                <c:pt idx="337">
                  <c:v>17.556999999999999</c:v>
                </c:pt>
                <c:pt idx="338">
                  <c:v>15.276</c:v>
                </c:pt>
                <c:pt idx="339">
                  <c:v>14.692</c:v>
                </c:pt>
                <c:pt idx="340">
                  <c:v>14.627000000000001</c:v>
                </c:pt>
                <c:pt idx="341">
                  <c:v>14.539</c:v>
                </c:pt>
                <c:pt idx="342">
                  <c:v>14.55</c:v>
                </c:pt>
                <c:pt idx="343">
                  <c:v>14.451000000000002</c:v>
                </c:pt>
                <c:pt idx="344">
                  <c:v>14.294</c:v>
                </c:pt>
                <c:pt idx="345">
                  <c:v>13.782</c:v>
                </c:pt>
                <c:pt idx="346">
                  <c:v>13.004</c:v>
                </c:pt>
                <c:pt idx="347">
                  <c:v>12.665000000000004</c:v>
                </c:pt>
                <c:pt idx="348">
                  <c:v>11.439</c:v>
                </c:pt>
                <c:pt idx="349">
                  <c:v>11.849</c:v>
                </c:pt>
                <c:pt idx="350">
                  <c:v>12.917</c:v>
                </c:pt>
                <c:pt idx="351">
                  <c:v>18.257999999999999</c:v>
                </c:pt>
                <c:pt idx="352">
                  <c:v>13.146000000000001</c:v>
                </c:pt>
                <c:pt idx="353">
                  <c:v>11.134</c:v>
                </c:pt>
                <c:pt idx="354">
                  <c:v>11.223000000000001</c:v>
                </c:pt>
                <c:pt idx="355">
                  <c:v>123.28400000000002</c:v>
                </c:pt>
                <c:pt idx="356">
                  <c:v>203.41399999999999</c:v>
                </c:pt>
                <c:pt idx="357">
                  <c:v>286.71599999999961</c:v>
                </c:pt>
                <c:pt idx="358">
                  <c:v>281.23699999999945</c:v>
                </c:pt>
                <c:pt idx="359">
                  <c:v>265.65600000000001</c:v>
                </c:pt>
                <c:pt idx="360">
                  <c:v>227.99100000000001</c:v>
                </c:pt>
                <c:pt idx="361">
                  <c:v>193.84700000000001</c:v>
                </c:pt>
                <c:pt idx="362">
                  <c:v>171.49100000000001</c:v>
                </c:pt>
                <c:pt idx="363">
                  <c:v>168.72499999999999</c:v>
                </c:pt>
                <c:pt idx="364">
                  <c:v>167.84700000000001</c:v>
                </c:pt>
              </c:numCache>
            </c:numRef>
          </c:val>
        </c:ser>
        <c:ser>
          <c:idx val="3"/>
          <c:order val="2"/>
          <c:tx>
            <c:strRef>
              <c:f>Sheet1!$F$1</c:f>
              <c:strCache>
                <c:ptCount val="1"/>
                <c:pt idx="0">
                  <c:v>Environmental water deliveries-Gingham</c:v>
                </c:pt>
              </c:strCache>
            </c:strRef>
          </c:tx>
          <c:spPr>
            <a:ln>
              <a:solidFill>
                <a:schemeClr val="accent2"/>
              </a:solidFill>
            </a:ln>
          </c:spPr>
          <c:marker>
            <c:symbol val="none"/>
          </c:marker>
          <c:val>
            <c:numRef>
              <c:f>Sheet1!$G$5:$G$239</c:f>
              <c:numCache>
                <c:formatCode>General</c:formatCode>
                <c:ptCount val="235"/>
                <c:pt idx="78" formatCode="0">
                  <c:v>800</c:v>
                </c:pt>
                <c:pt idx="79" formatCode="0">
                  <c:v>800</c:v>
                </c:pt>
                <c:pt idx="80" formatCode="0">
                  <c:v>800</c:v>
                </c:pt>
                <c:pt idx="81" formatCode="0">
                  <c:v>800</c:v>
                </c:pt>
                <c:pt idx="82" formatCode="0">
                  <c:v>800</c:v>
                </c:pt>
                <c:pt idx="83" formatCode="0">
                  <c:v>800</c:v>
                </c:pt>
                <c:pt idx="84" formatCode="0">
                  <c:v>800</c:v>
                </c:pt>
                <c:pt idx="85" formatCode="0">
                  <c:v>800</c:v>
                </c:pt>
                <c:pt idx="86" formatCode="0">
                  <c:v>800</c:v>
                </c:pt>
                <c:pt idx="87" formatCode="0">
                  <c:v>800</c:v>
                </c:pt>
                <c:pt idx="88" formatCode="0">
                  <c:v>800</c:v>
                </c:pt>
                <c:pt idx="89" formatCode="0">
                  <c:v>800</c:v>
                </c:pt>
                <c:pt idx="90" formatCode="0">
                  <c:v>800</c:v>
                </c:pt>
                <c:pt idx="91" formatCode="0">
                  <c:v>800</c:v>
                </c:pt>
                <c:pt idx="92" formatCode="0">
                  <c:v>800</c:v>
                </c:pt>
                <c:pt idx="124" formatCode="0">
                  <c:v>800</c:v>
                </c:pt>
                <c:pt idx="125" formatCode="0">
                  <c:v>800</c:v>
                </c:pt>
                <c:pt idx="126" formatCode="0">
                  <c:v>800</c:v>
                </c:pt>
                <c:pt idx="127" formatCode="0">
                  <c:v>800</c:v>
                </c:pt>
                <c:pt idx="128" formatCode="0">
                  <c:v>800</c:v>
                </c:pt>
                <c:pt idx="129" formatCode="0">
                  <c:v>800</c:v>
                </c:pt>
                <c:pt idx="130" formatCode="0">
                  <c:v>800</c:v>
                </c:pt>
                <c:pt idx="131" formatCode="0">
                  <c:v>800</c:v>
                </c:pt>
                <c:pt idx="132" formatCode="0">
                  <c:v>800</c:v>
                </c:pt>
                <c:pt idx="133" formatCode="0">
                  <c:v>800</c:v>
                </c:pt>
                <c:pt idx="134" formatCode="0">
                  <c:v>800</c:v>
                </c:pt>
                <c:pt idx="135" formatCode="0">
                  <c:v>800</c:v>
                </c:pt>
                <c:pt idx="136" formatCode="0">
                  <c:v>800</c:v>
                </c:pt>
                <c:pt idx="137" formatCode="0">
                  <c:v>800</c:v>
                </c:pt>
                <c:pt idx="138" formatCode="0">
                  <c:v>800</c:v>
                </c:pt>
                <c:pt idx="139" formatCode="0">
                  <c:v>800</c:v>
                </c:pt>
                <c:pt idx="140" formatCode="0">
                  <c:v>800</c:v>
                </c:pt>
                <c:pt idx="141" formatCode="0">
                  <c:v>800</c:v>
                </c:pt>
                <c:pt idx="142" formatCode="0">
                  <c:v>800</c:v>
                </c:pt>
                <c:pt idx="143" formatCode="0">
                  <c:v>800</c:v>
                </c:pt>
                <c:pt idx="144" formatCode="0">
                  <c:v>800</c:v>
                </c:pt>
                <c:pt idx="145" formatCode="0">
                  <c:v>800</c:v>
                </c:pt>
                <c:pt idx="146" formatCode="0">
                  <c:v>800</c:v>
                </c:pt>
                <c:pt idx="147" formatCode="0">
                  <c:v>800</c:v>
                </c:pt>
                <c:pt idx="148" formatCode="0">
                  <c:v>800</c:v>
                </c:pt>
                <c:pt idx="149" formatCode="0">
                  <c:v>800</c:v>
                </c:pt>
                <c:pt idx="150" formatCode="0">
                  <c:v>800</c:v>
                </c:pt>
                <c:pt idx="151" formatCode="0">
                  <c:v>800</c:v>
                </c:pt>
                <c:pt idx="152" formatCode="0">
                  <c:v>800</c:v>
                </c:pt>
                <c:pt idx="153" formatCode="0">
                  <c:v>800</c:v>
                </c:pt>
                <c:pt idx="154" formatCode="0">
                  <c:v>800</c:v>
                </c:pt>
                <c:pt idx="155" formatCode="0">
                  <c:v>800</c:v>
                </c:pt>
                <c:pt idx="156" formatCode="0">
                  <c:v>800</c:v>
                </c:pt>
                <c:pt idx="157" formatCode="0">
                  <c:v>800</c:v>
                </c:pt>
                <c:pt idx="158" formatCode="0">
                  <c:v>800</c:v>
                </c:pt>
                <c:pt idx="159" formatCode="0">
                  <c:v>800</c:v>
                </c:pt>
                <c:pt idx="160" formatCode="0">
                  <c:v>800</c:v>
                </c:pt>
                <c:pt idx="161" formatCode="0">
                  <c:v>800</c:v>
                </c:pt>
                <c:pt idx="162" formatCode="0">
                  <c:v>800</c:v>
                </c:pt>
                <c:pt idx="163" formatCode="0">
                  <c:v>800</c:v>
                </c:pt>
                <c:pt idx="164" formatCode="0">
                  <c:v>800</c:v>
                </c:pt>
                <c:pt idx="165" formatCode="0">
                  <c:v>800</c:v>
                </c:pt>
                <c:pt idx="166" formatCode="0">
                  <c:v>800</c:v>
                </c:pt>
                <c:pt idx="167" formatCode="0">
                  <c:v>800</c:v>
                </c:pt>
                <c:pt idx="168" formatCode="0">
                  <c:v>800</c:v>
                </c:pt>
                <c:pt idx="169" formatCode="0">
                  <c:v>800</c:v>
                </c:pt>
                <c:pt idx="170" formatCode="0">
                  <c:v>800</c:v>
                </c:pt>
                <c:pt idx="171" formatCode="0">
                  <c:v>800</c:v>
                </c:pt>
                <c:pt idx="172" formatCode="0">
                  <c:v>800</c:v>
                </c:pt>
                <c:pt idx="173" formatCode="0">
                  <c:v>800</c:v>
                </c:pt>
                <c:pt idx="174" formatCode="0">
                  <c:v>800</c:v>
                </c:pt>
                <c:pt idx="175" formatCode="0">
                  <c:v>800</c:v>
                </c:pt>
                <c:pt idx="176" formatCode="0">
                  <c:v>800</c:v>
                </c:pt>
                <c:pt idx="177" formatCode="0">
                  <c:v>800</c:v>
                </c:pt>
                <c:pt idx="178" formatCode="0">
                  <c:v>800</c:v>
                </c:pt>
                <c:pt idx="179" formatCode="0">
                  <c:v>800</c:v>
                </c:pt>
                <c:pt idx="180" formatCode="0">
                  <c:v>800</c:v>
                </c:pt>
                <c:pt idx="181" formatCode="0">
                  <c:v>800</c:v>
                </c:pt>
                <c:pt idx="182" formatCode="0">
                  <c:v>800</c:v>
                </c:pt>
                <c:pt idx="183" formatCode="0">
                  <c:v>800</c:v>
                </c:pt>
                <c:pt idx="184" formatCode="0">
                  <c:v>800</c:v>
                </c:pt>
                <c:pt idx="185" formatCode="0">
                  <c:v>800</c:v>
                </c:pt>
                <c:pt idx="186" formatCode="0">
                  <c:v>800</c:v>
                </c:pt>
                <c:pt idx="187" formatCode="0">
                  <c:v>800</c:v>
                </c:pt>
                <c:pt idx="188" formatCode="0">
                  <c:v>800</c:v>
                </c:pt>
                <c:pt idx="189" formatCode="0">
                  <c:v>800</c:v>
                </c:pt>
                <c:pt idx="190" formatCode="0">
                  <c:v>800</c:v>
                </c:pt>
                <c:pt idx="191" formatCode="0">
                  <c:v>800</c:v>
                </c:pt>
                <c:pt idx="192" formatCode="0">
                  <c:v>800</c:v>
                </c:pt>
                <c:pt idx="193" formatCode="0">
                  <c:v>800</c:v>
                </c:pt>
                <c:pt idx="194" formatCode="0">
                  <c:v>800</c:v>
                </c:pt>
                <c:pt idx="195" formatCode="0">
                  <c:v>800</c:v>
                </c:pt>
                <c:pt idx="196" formatCode="0">
                  <c:v>800</c:v>
                </c:pt>
                <c:pt idx="197" formatCode="0">
                  <c:v>800</c:v>
                </c:pt>
                <c:pt idx="198" formatCode="0">
                  <c:v>800</c:v>
                </c:pt>
                <c:pt idx="199" formatCode="0">
                  <c:v>800</c:v>
                </c:pt>
                <c:pt idx="200" formatCode="0">
                  <c:v>800</c:v>
                </c:pt>
                <c:pt idx="201" formatCode="0">
                  <c:v>800</c:v>
                </c:pt>
                <c:pt idx="202" formatCode="0">
                  <c:v>800</c:v>
                </c:pt>
                <c:pt idx="203" formatCode="0">
                  <c:v>800</c:v>
                </c:pt>
                <c:pt idx="204" formatCode="0">
                  <c:v>800</c:v>
                </c:pt>
                <c:pt idx="205" formatCode="0">
                  <c:v>800</c:v>
                </c:pt>
                <c:pt idx="206" formatCode="0">
                  <c:v>800</c:v>
                </c:pt>
                <c:pt idx="207" formatCode="0">
                  <c:v>800</c:v>
                </c:pt>
                <c:pt idx="208" formatCode="0">
                  <c:v>800</c:v>
                </c:pt>
                <c:pt idx="209" formatCode="0">
                  <c:v>800</c:v>
                </c:pt>
                <c:pt idx="210" formatCode="0">
                  <c:v>800</c:v>
                </c:pt>
                <c:pt idx="211" formatCode="0">
                  <c:v>800</c:v>
                </c:pt>
                <c:pt idx="212" formatCode="0">
                  <c:v>800</c:v>
                </c:pt>
                <c:pt idx="213" formatCode="0">
                  <c:v>800</c:v>
                </c:pt>
                <c:pt idx="214" formatCode="0">
                  <c:v>800</c:v>
                </c:pt>
                <c:pt idx="215" formatCode="0">
                  <c:v>800</c:v>
                </c:pt>
                <c:pt idx="216" formatCode="0">
                  <c:v>800</c:v>
                </c:pt>
                <c:pt idx="217" formatCode="0">
                  <c:v>800</c:v>
                </c:pt>
                <c:pt idx="218" formatCode="0">
                  <c:v>800</c:v>
                </c:pt>
                <c:pt idx="219" formatCode="0">
                  <c:v>800</c:v>
                </c:pt>
                <c:pt idx="220" formatCode="0">
                  <c:v>800</c:v>
                </c:pt>
                <c:pt idx="221" formatCode="0">
                  <c:v>800</c:v>
                </c:pt>
                <c:pt idx="222" formatCode="0">
                  <c:v>800</c:v>
                </c:pt>
                <c:pt idx="223" formatCode="0">
                  <c:v>800</c:v>
                </c:pt>
                <c:pt idx="224" formatCode="0">
                  <c:v>800</c:v>
                </c:pt>
                <c:pt idx="225" formatCode="0">
                  <c:v>800</c:v>
                </c:pt>
                <c:pt idx="226" formatCode="0">
                  <c:v>800</c:v>
                </c:pt>
                <c:pt idx="227" formatCode="0">
                  <c:v>800</c:v>
                </c:pt>
                <c:pt idx="228" formatCode="0">
                  <c:v>800</c:v>
                </c:pt>
                <c:pt idx="229" formatCode="0">
                  <c:v>800</c:v>
                </c:pt>
                <c:pt idx="230" formatCode="0">
                  <c:v>800</c:v>
                </c:pt>
                <c:pt idx="231" formatCode="0">
                  <c:v>800</c:v>
                </c:pt>
                <c:pt idx="232" formatCode="0">
                  <c:v>800</c:v>
                </c:pt>
                <c:pt idx="233" formatCode="0">
                  <c:v>800</c:v>
                </c:pt>
                <c:pt idx="234" formatCode="0">
                  <c:v>800</c:v>
                </c:pt>
              </c:numCache>
            </c:numRef>
          </c:val>
        </c:ser>
        <c:ser>
          <c:idx val="2"/>
          <c:order val="3"/>
          <c:tx>
            <c:strRef>
              <c:f>Sheet1!$D$1</c:f>
              <c:strCache>
                <c:ptCount val="1"/>
                <c:pt idx="0">
                  <c:v>Environmental water deliveries-Gwydir</c:v>
                </c:pt>
              </c:strCache>
            </c:strRef>
          </c:tx>
          <c:spPr>
            <a:ln>
              <a:solidFill>
                <a:schemeClr val="accent1"/>
              </a:solidFill>
            </a:ln>
          </c:spPr>
          <c:marker>
            <c:symbol val="none"/>
          </c:marker>
          <c:val>
            <c:numRef>
              <c:f>Sheet1!$E$5:$E$231</c:f>
              <c:numCache>
                <c:formatCode>General</c:formatCode>
                <c:ptCount val="227"/>
                <c:pt idx="79" formatCode="0">
                  <c:v>815</c:v>
                </c:pt>
                <c:pt idx="80" formatCode="0">
                  <c:v>815</c:v>
                </c:pt>
                <c:pt idx="81" formatCode="0">
                  <c:v>815</c:v>
                </c:pt>
                <c:pt idx="82" formatCode="0">
                  <c:v>815</c:v>
                </c:pt>
                <c:pt idx="83" formatCode="0">
                  <c:v>815</c:v>
                </c:pt>
                <c:pt idx="84" formatCode="0">
                  <c:v>815</c:v>
                </c:pt>
                <c:pt idx="85" formatCode="0">
                  <c:v>815</c:v>
                </c:pt>
                <c:pt idx="86" formatCode="0">
                  <c:v>815</c:v>
                </c:pt>
                <c:pt idx="87" formatCode="0">
                  <c:v>815</c:v>
                </c:pt>
                <c:pt idx="88" formatCode="0">
                  <c:v>815</c:v>
                </c:pt>
                <c:pt idx="89" formatCode="0">
                  <c:v>815</c:v>
                </c:pt>
                <c:pt idx="90" formatCode="0">
                  <c:v>815</c:v>
                </c:pt>
                <c:pt idx="91" formatCode="0">
                  <c:v>815</c:v>
                </c:pt>
                <c:pt idx="92" formatCode="0">
                  <c:v>815</c:v>
                </c:pt>
                <c:pt idx="93" formatCode="0">
                  <c:v>815</c:v>
                </c:pt>
                <c:pt idx="94" formatCode="0">
                  <c:v>815</c:v>
                </c:pt>
                <c:pt idx="95" formatCode="0">
                  <c:v>815</c:v>
                </c:pt>
                <c:pt idx="96" formatCode="0">
                  <c:v>815</c:v>
                </c:pt>
                <c:pt idx="97" formatCode="0">
                  <c:v>815</c:v>
                </c:pt>
                <c:pt idx="98" formatCode="0">
                  <c:v>815</c:v>
                </c:pt>
                <c:pt idx="99" formatCode="0">
                  <c:v>815</c:v>
                </c:pt>
                <c:pt idx="100" formatCode="0">
                  <c:v>815</c:v>
                </c:pt>
                <c:pt idx="101" formatCode="0">
                  <c:v>815</c:v>
                </c:pt>
                <c:pt idx="102" formatCode="0">
                  <c:v>815</c:v>
                </c:pt>
                <c:pt idx="103" formatCode="0">
                  <c:v>815</c:v>
                </c:pt>
                <c:pt idx="104" formatCode="0">
                  <c:v>815</c:v>
                </c:pt>
                <c:pt idx="105" formatCode="0">
                  <c:v>815</c:v>
                </c:pt>
                <c:pt idx="106" formatCode="0">
                  <c:v>815</c:v>
                </c:pt>
                <c:pt idx="107" formatCode="0">
                  <c:v>815</c:v>
                </c:pt>
                <c:pt idx="108" formatCode="0">
                  <c:v>815</c:v>
                </c:pt>
                <c:pt idx="109" formatCode="0">
                  <c:v>815</c:v>
                </c:pt>
                <c:pt idx="110" formatCode="0">
                  <c:v>815</c:v>
                </c:pt>
                <c:pt idx="111" formatCode="0">
                  <c:v>815</c:v>
                </c:pt>
                <c:pt idx="112" formatCode="0">
                  <c:v>815</c:v>
                </c:pt>
                <c:pt idx="113" formatCode="0">
                  <c:v>815</c:v>
                </c:pt>
                <c:pt idx="114" formatCode="0">
                  <c:v>815</c:v>
                </c:pt>
                <c:pt idx="115" formatCode="0">
                  <c:v>815</c:v>
                </c:pt>
                <c:pt idx="116" formatCode="0">
                  <c:v>815</c:v>
                </c:pt>
                <c:pt idx="117" formatCode="0">
                  <c:v>815</c:v>
                </c:pt>
                <c:pt idx="118" formatCode="0">
                  <c:v>815</c:v>
                </c:pt>
                <c:pt idx="119" formatCode="0">
                  <c:v>815</c:v>
                </c:pt>
                <c:pt idx="120" formatCode="0">
                  <c:v>815</c:v>
                </c:pt>
                <c:pt idx="121" formatCode="0">
                  <c:v>815</c:v>
                </c:pt>
                <c:pt idx="122" formatCode="0">
                  <c:v>815</c:v>
                </c:pt>
                <c:pt idx="123" formatCode="0">
                  <c:v>815</c:v>
                </c:pt>
                <c:pt idx="124" formatCode="0">
                  <c:v>815</c:v>
                </c:pt>
                <c:pt idx="125" formatCode="0">
                  <c:v>815</c:v>
                </c:pt>
                <c:pt idx="126" formatCode="0">
                  <c:v>815</c:v>
                </c:pt>
                <c:pt idx="127" formatCode="0">
                  <c:v>815</c:v>
                </c:pt>
                <c:pt idx="128" formatCode="0">
                  <c:v>815</c:v>
                </c:pt>
                <c:pt idx="129" formatCode="0">
                  <c:v>815</c:v>
                </c:pt>
                <c:pt idx="130" formatCode="0">
                  <c:v>815</c:v>
                </c:pt>
                <c:pt idx="131" formatCode="0">
                  <c:v>815</c:v>
                </c:pt>
                <c:pt idx="132" formatCode="0">
                  <c:v>815</c:v>
                </c:pt>
                <c:pt idx="133" formatCode="0">
                  <c:v>815</c:v>
                </c:pt>
                <c:pt idx="134" formatCode="0">
                  <c:v>815</c:v>
                </c:pt>
                <c:pt idx="135" formatCode="0">
                  <c:v>815</c:v>
                </c:pt>
                <c:pt idx="136" formatCode="0">
                  <c:v>815</c:v>
                </c:pt>
                <c:pt idx="137" formatCode="0">
                  <c:v>815</c:v>
                </c:pt>
                <c:pt idx="138" formatCode="0">
                  <c:v>815</c:v>
                </c:pt>
                <c:pt idx="139" formatCode="0">
                  <c:v>815</c:v>
                </c:pt>
                <c:pt idx="140" formatCode="0">
                  <c:v>815</c:v>
                </c:pt>
                <c:pt idx="141" formatCode="0">
                  <c:v>815</c:v>
                </c:pt>
                <c:pt idx="142" formatCode="0">
                  <c:v>815</c:v>
                </c:pt>
                <c:pt idx="143" formatCode="0">
                  <c:v>815</c:v>
                </c:pt>
                <c:pt idx="144" formatCode="0">
                  <c:v>815</c:v>
                </c:pt>
                <c:pt idx="145" formatCode="0">
                  <c:v>815</c:v>
                </c:pt>
                <c:pt idx="146" formatCode="0">
                  <c:v>815</c:v>
                </c:pt>
                <c:pt idx="147" formatCode="0">
                  <c:v>815</c:v>
                </c:pt>
                <c:pt idx="148" formatCode="0">
                  <c:v>815</c:v>
                </c:pt>
                <c:pt idx="149" formatCode="0">
                  <c:v>815</c:v>
                </c:pt>
                <c:pt idx="150" formatCode="0">
                  <c:v>815</c:v>
                </c:pt>
                <c:pt idx="151" formatCode="0">
                  <c:v>815</c:v>
                </c:pt>
                <c:pt idx="152" formatCode="0">
                  <c:v>815</c:v>
                </c:pt>
                <c:pt idx="153" formatCode="0">
                  <c:v>815</c:v>
                </c:pt>
                <c:pt idx="154" formatCode="0">
                  <c:v>815</c:v>
                </c:pt>
                <c:pt idx="155" formatCode="0">
                  <c:v>815</c:v>
                </c:pt>
                <c:pt idx="156" formatCode="0">
                  <c:v>815</c:v>
                </c:pt>
                <c:pt idx="157" formatCode="0">
                  <c:v>815</c:v>
                </c:pt>
                <c:pt idx="158" formatCode="0">
                  <c:v>815</c:v>
                </c:pt>
                <c:pt idx="159" formatCode="0">
                  <c:v>815</c:v>
                </c:pt>
                <c:pt idx="160" formatCode="0">
                  <c:v>815</c:v>
                </c:pt>
                <c:pt idx="161" formatCode="0">
                  <c:v>815</c:v>
                </c:pt>
                <c:pt idx="162" formatCode="0">
                  <c:v>815</c:v>
                </c:pt>
                <c:pt idx="163" formatCode="0">
                  <c:v>815</c:v>
                </c:pt>
                <c:pt idx="164" formatCode="0">
                  <c:v>815</c:v>
                </c:pt>
                <c:pt idx="165" formatCode="0">
                  <c:v>815</c:v>
                </c:pt>
                <c:pt idx="166" formatCode="0">
                  <c:v>815</c:v>
                </c:pt>
                <c:pt idx="167" formatCode="0">
                  <c:v>815</c:v>
                </c:pt>
                <c:pt idx="168" formatCode="0">
                  <c:v>815</c:v>
                </c:pt>
                <c:pt idx="169" formatCode="0">
                  <c:v>815</c:v>
                </c:pt>
                <c:pt idx="170" formatCode="0">
                  <c:v>815</c:v>
                </c:pt>
                <c:pt idx="171" formatCode="0">
                  <c:v>815</c:v>
                </c:pt>
                <c:pt idx="172" formatCode="0">
                  <c:v>815</c:v>
                </c:pt>
                <c:pt idx="173" formatCode="0">
                  <c:v>815</c:v>
                </c:pt>
                <c:pt idx="174" formatCode="0">
                  <c:v>815</c:v>
                </c:pt>
                <c:pt idx="175" formatCode="0">
                  <c:v>815</c:v>
                </c:pt>
                <c:pt idx="176" formatCode="0">
                  <c:v>815</c:v>
                </c:pt>
                <c:pt idx="177" formatCode="0">
                  <c:v>815</c:v>
                </c:pt>
                <c:pt idx="178" formatCode="0">
                  <c:v>815</c:v>
                </c:pt>
                <c:pt idx="179" formatCode="0">
                  <c:v>815</c:v>
                </c:pt>
                <c:pt idx="180" formatCode="0">
                  <c:v>815</c:v>
                </c:pt>
                <c:pt idx="181" formatCode="0">
                  <c:v>815</c:v>
                </c:pt>
                <c:pt idx="182" formatCode="0">
                  <c:v>815</c:v>
                </c:pt>
                <c:pt idx="183" formatCode="0">
                  <c:v>815</c:v>
                </c:pt>
                <c:pt idx="184" formatCode="0">
                  <c:v>815</c:v>
                </c:pt>
                <c:pt idx="185" formatCode="0">
                  <c:v>815</c:v>
                </c:pt>
                <c:pt idx="186" formatCode="0">
                  <c:v>815</c:v>
                </c:pt>
                <c:pt idx="187" formatCode="0">
                  <c:v>815</c:v>
                </c:pt>
                <c:pt idx="188" formatCode="0">
                  <c:v>815</c:v>
                </c:pt>
                <c:pt idx="189" formatCode="0">
                  <c:v>815</c:v>
                </c:pt>
                <c:pt idx="190" formatCode="0">
                  <c:v>815</c:v>
                </c:pt>
                <c:pt idx="191" formatCode="0">
                  <c:v>815</c:v>
                </c:pt>
                <c:pt idx="192" formatCode="0">
                  <c:v>815</c:v>
                </c:pt>
                <c:pt idx="193" formatCode="0">
                  <c:v>815</c:v>
                </c:pt>
                <c:pt idx="194" formatCode="0">
                  <c:v>815</c:v>
                </c:pt>
                <c:pt idx="195" formatCode="0">
                  <c:v>815</c:v>
                </c:pt>
                <c:pt idx="196" formatCode="0">
                  <c:v>815</c:v>
                </c:pt>
                <c:pt idx="197" formatCode="0">
                  <c:v>815</c:v>
                </c:pt>
                <c:pt idx="198" formatCode="0">
                  <c:v>815</c:v>
                </c:pt>
                <c:pt idx="199" formatCode="0">
                  <c:v>815</c:v>
                </c:pt>
                <c:pt idx="200" formatCode="0">
                  <c:v>815</c:v>
                </c:pt>
                <c:pt idx="201" formatCode="0">
                  <c:v>815</c:v>
                </c:pt>
                <c:pt idx="202" formatCode="0">
                  <c:v>815</c:v>
                </c:pt>
                <c:pt idx="203" formatCode="0">
                  <c:v>815</c:v>
                </c:pt>
                <c:pt idx="204" formatCode="0">
                  <c:v>815</c:v>
                </c:pt>
                <c:pt idx="205" formatCode="0">
                  <c:v>815</c:v>
                </c:pt>
                <c:pt idx="206" formatCode="0">
                  <c:v>815</c:v>
                </c:pt>
                <c:pt idx="207" formatCode="0">
                  <c:v>815</c:v>
                </c:pt>
                <c:pt idx="208" formatCode="0">
                  <c:v>815</c:v>
                </c:pt>
                <c:pt idx="209" formatCode="0">
                  <c:v>815</c:v>
                </c:pt>
                <c:pt idx="210" formatCode="0">
                  <c:v>815</c:v>
                </c:pt>
                <c:pt idx="211" formatCode="0">
                  <c:v>815</c:v>
                </c:pt>
                <c:pt idx="212" formatCode="0">
                  <c:v>815</c:v>
                </c:pt>
                <c:pt idx="213" formatCode="0">
                  <c:v>815</c:v>
                </c:pt>
                <c:pt idx="214" formatCode="0">
                  <c:v>815</c:v>
                </c:pt>
                <c:pt idx="215" formatCode="0">
                  <c:v>815</c:v>
                </c:pt>
                <c:pt idx="219" formatCode="0">
                  <c:v>815</c:v>
                </c:pt>
                <c:pt idx="220" formatCode="0">
                  <c:v>815</c:v>
                </c:pt>
                <c:pt idx="221" formatCode="0">
                  <c:v>815</c:v>
                </c:pt>
                <c:pt idx="222" formatCode="0">
                  <c:v>815</c:v>
                </c:pt>
                <c:pt idx="223" formatCode="0">
                  <c:v>815</c:v>
                </c:pt>
                <c:pt idx="224" formatCode="0">
                  <c:v>815</c:v>
                </c:pt>
                <c:pt idx="225" formatCode="0">
                  <c:v>815</c:v>
                </c:pt>
                <c:pt idx="226" formatCode="0">
                  <c:v>815</c:v>
                </c:pt>
              </c:numCache>
            </c:numRef>
          </c:val>
        </c:ser>
        <c:marker val="1"/>
        <c:axId val="200341376"/>
        <c:axId val="200342912"/>
      </c:lineChart>
      <c:dateAx>
        <c:axId val="200341376"/>
        <c:scaling>
          <c:orientation val="minMax"/>
        </c:scaling>
        <c:axPos val="b"/>
        <c:numFmt formatCode="m/d/yyyy" sourceLinked="1"/>
        <c:tickLblPos val="nextTo"/>
        <c:crossAx val="200342912"/>
        <c:crosses val="autoZero"/>
        <c:auto val="1"/>
        <c:lblOffset val="100"/>
        <c:baseTimeUnit val="days"/>
      </c:dateAx>
      <c:valAx>
        <c:axId val="200342912"/>
        <c:scaling>
          <c:orientation val="minMax"/>
        </c:scaling>
        <c:axPos val="l"/>
        <c:title>
          <c:tx>
            <c:rich>
              <a:bodyPr rot="-5400000" vert="horz"/>
              <a:lstStyle/>
              <a:p>
                <a:pPr>
                  <a:defRPr/>
                </a:pPr>
                <a:r>
                  <a:rPr lang="en-US"/>
                  <a:t>Flow (ML/d)</a:t>
                </a:r>
              </a:p>
            </c:rich>
          </c:tx>
        </c:title>
        <c:numFmt formatCode="General" sourceLinked="1"/>
        <c:tickLblPos val="nextTo"/>
        <c:crossAx val="200341376"/>
        <c:crosses val="autoZero"/>
        <c:crossBetween val="between"/>
      </c:valAx>
      <c:spPr>
        <a:noFill/>
        <a:ln>
          <a:noFill/>
        </a:ln>
      </c:spPr>
    </c:plotArea>
    <c:legend>
      <c:legendPos val="r"/>
      <c:layout>
        <c:manualLayout>
          <c:xMode val="edge"/>
          <c:yMode val="edge"/>
          <c:x val="4.6352905125438097E-2"/>
          <c:y val="0.87037317185745411"/>
          <c:w val="0.92118814592239029"/>
          <c:h val="0.1271448942897884"/>
        </c:manualLayout>
      </c:layout>
    </c:legend>
    <c:plotVisOnly val="1"/>
    <c:dispBlanksAs val="gap"/>
  </c:chart>
  <c:spPr>
    <a:noFill/>
    <a:ln>
      <a:noFill/>
    </a:ln>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141051378162396"/>
          <c:y val="5.1400554097404488E-2"/>
          <c:w val="0.85147878879357364"/>
          <c:h val="0.74928623505395153"/>
        </c:manualLayout>
      </c:layout>
      <c:scatterChart>
        <c:scatterStyle val="smoothMarker"/>
        <c:ser>
          <c:idx val="0"/>
          <c:order val="0"/>
          <c:marker>
            <c:symbol val="none"/>
          </c:marker>
          <c:xVal>
            <c:numRef>
              <c:f>'PG9'!$B$2:$B$2921</c:f>
              <c:numCache>
                <c:formatCode>0</c:formatCode>
                <c:ptCount val="2920"/>
                <c:pt idx="0">
                  <c:v>0</c:v>
                </c:pt>
                <c:pt idx="1">
                  <c:v>0.9999226722230008</c:v>
                </c:pt>
                <c:pt idx="2">
                  <c:v>1.9998453416199999</c:v>
                </c:pt>
                <c:pt idx="3">
                  <c:v>2.9997680136799971</c:v>
                </c:pt>
                <c:pt idx="4">
                  <c:v>3.9996906831899977</c:v>
                </c:pt>
                <c:pt idx="5">
                  <c:v>4.9996133554900064</c:v>
                </c:pt>
                <c:pt idx="6">
                  <c:v>5.9995360275999943</c:v>
                </c:pt>
                <c:pt idx="7">
                  <c:v>6.9994586969499997</c:v>
                </c:pt>
                <c:pt idx="8">
                  <c:v>7.99938136918</c:v>
                </c:pt>
                <c:pt idx="9">
                  <c:v>8.9993040404700011</c:v>
                </c:pt>
                <c:pt idx="10">
                  <c:v>9.9992267097800003</c:v>
                </c:pt>
                <c:pt idx="11">
                  <c:v>10.999149382000002</c:v>
                </c:pt>
                <c:pt idx="12">
                  <c:v>11.999072051400002</c:v>
                </c:pt>
                <c:pt idx="13">
                  <c:v>12.998994725399999</c:v>
                </c:pt>
                <c:pt idx="14">
                  <c:v>13.998917395799999</c:v>
                </c:pt>
                <c:pt idx="15">
                  <c:v>14.998840067</c:v>
                </c:pt>
                <c:pt idx="16">
                  <c:v>15.9987627373</c:v>
                </c:pt>
                <c:pt idx="17">
                  <c:v>16.9986854086</c:v>
                </c:pt>
                <c:pt idx="18">
                  <c:v>17.998608082699974</c:v>
                </c:pt>
                <c:pt idx="19">
                  <c:v>18.998530752999972</c:v>
                </c:pt>
                <c:pt idx="20">
                  <c:v>19.998453424099999</c:v>
                </c:pt>
                <c:pt idx="21">
                  <c:v>20.998376093799973</c:v>
                </c:pt>
                <c:pt idx="22">
                  <c:v>21.998298765800001</c:v>
                </c:pt>
                <c:pt idx="23">
                  <c:v>22.998221438000002</c:v>
                </c:pt>
                <c:pt idx="24">
                  <c:v>23.998144107400002</c:v>
                </c:pt>
                <c:pt idx="25">
                  <c:v>24.99806677939997</c:v>
                </c:pt>
                <c:pt idx="26">
                  <c:v>25.997989450799999</c:v>
                </c:pt>
                <c:pt idx="27">
                  <c:v>26.997912121199999</c:v>
                </c:pt>
                <c:pt idx="28">
                  <c:v>27.997834792500001</c:v>
                </c:pt>
                <c:pt idx="29">
                  <c:v>28.997757464599999</c:v>
                </c:pt>
                <c:pt idx="30">
                  <c:v>29.9976801368</c:v>
                </c:pt>
                <c:pt idx="31">
                  <c:v>30.997602806199971</c:v>
                </c:pt>
                <c:pt idx="32">
                  <c:v>31.9975254784</c:v>
                </c:pt>
                <c:pt idx="33">
                  <c:v>32.997448149500002</c:v>
                </c:pt>
                <c:pt idx="34">
                  <c:v>33.997370819100013</c:v>
                </c:pt>
                <c:pt idx="35">
                  <c:v>34.997293491299949</c:v>
                </c:pt>
                <c:pt idx="36">
                  <c:v>35.997216160699999</c:v>
                </c:pt>
                <c:pt idx="37">
                  <c:v>36.99713883290007</c:v>
                </c:pt>
                <c:pt idx="38">
                  <c:v>37.997061505099957</c:v>
                </c:pt>
                <c:pt idx="39">
                  <c:v>38.996984176299996</c:v>
                </c:pt>
                <c:pt idx="40">
                  <c:v>39.99690684650006</c:v>
                </c:pt>
                <c:pt idx="41">
                  <c:v>40.996829517899997</c:v>
                </c:pt>
                <c:pt idx="42">
                  <c:v>41.996752188300043</c:v>
                </c:pt>
                <c:pt idx="43">
                  <c:v>42.996674862200003</c:v>
                </c:pt>
                <c:pt idx="44">
                  <c:v>43.996597531600003</c:v>
                </c:pt>
                <c:pt idx="45">
                  <c:v>44.996520203000003</c:v>
                </c:pt>
                <c:pt idx="46">
                  <c:v>45.996442875100001</c:v>
                </c:pt>
                <c:pt idx="47">
                  <c:v>46.996365544500044</c:v>
                </c:pt>
                <c:pt idx="48">
                  <c:v>47.9962882166</c:v>
                </c:pt>
                <c:pt idx="49">
                  <c:v>48.996210888800043</c:v>
                </c:pt>
                <c:pt idx="50">
                  <c:v>49.9961335582</c:v>
                </c:pt>
                <c:pt idx="51">
                  <c:v>50.996056230400043</c:v>
                </c:pt>
                <c:pt idx="52">
                  <c:v>51.995978901700013</c:v>
                </c:pt>
                <c:pt idx="53">
                  <c:v>52.995901572000001</c:v>
                </c:pt>
                <c:pt idx="54">
                  <c:v>53.995824243200005</c:v>
                </c:pt>
                <c:pt idx="55">
                  <c:v>54.995746915500042</c:v>
                </c:pt>
                <c:pt idx="56">
                  <c:v>55.995669587699958</c:v>
                </c:pt>
                <c:pt idx="57">
                  <c:v>56.995592257100043</c:v>
                </c:pt>
                <c:pt idx="58">
                  <c:v>57.995514928200059</c:v>
                </c:pt>
                <c:pt idx="59">
                  <c:v>58.995437600500011</c:v>
                </c:pt>
                <c:pt idx="60">
                  <c:v>59.995360269900011</c:v>
                </c:pt>
                <c:pt idx="61">
                  <c:v>60.99528294200006</c:v>
                </c:pt>
                <c:pt idx="62">
                  <c:v>61.995205611500012</c:v>
                </c:pt>
                <c:pt idx="63">
                  <c:v>62.995128283700012</c:v>
                </c:pt>
                <c:pt idx="64">
                  <c:v>63.995050955900012</c:v>
                </c:pt>
                <c:pt idx="65">
                  <c:v>64.994973627099995</c:v>
                </c:pt>
                <c:pt idx="66">
                  <c:v>65.994896297300102</c:v>
                </c:pt>
                <c:pt idx="67">
                  <c:v>66.994818968800118</c:v>
                </c:pt>
                <c:pt idx="68">
                  <c:v>67.994741640900088</c:v>
                </c:pt>
                <c:pt idx="69">
                  <c:v>68.994664312099999</c:v>
                </c:pt>
                <c:pt idx="70">
                  <c:v>69.994586982399994</c:v>
                </c:pt>
                <c:pt idx="71">
                  <c:v>70.994509653799994</c:v>
                </c:pt>
                <c:pt idx="72">
                  <c:v>71.994432325899979</c:v>
                </c:pt>
                <c:pt idx="73">
                  <c:v>72.994354995300171</c:v>
                </c:pt>
                <c:pt idx="74">
                  <c:v>73.994277667400027</c:v>
                </c:pt>
                <c:pt idx="75">
                  <c:v>74.9942003397001</c:v>
                </c:pt>
                <c:pt idx="76">
                  <c:v>75.994123009000191</c:v>
                </c:pt>
                <c:pt idx="77">
                  <c:v>76.994045681200191</c:v>
                </c:pt>
                <c:pt idx="78">
                  <c:v>77.993968352499849</c:v>
                </c:pt>
                <c:pt idx="79">
                  <c:v>78.993891022900002</c:v>
                </c:pt>
                <c:pt idx="80">
                  <c:v>79.99381369410014</c:v>
                </c:pt>
                <c:pt idx="81">
                  <c:v>80.993736366299899</c:v>
                </c:pt>
                <c:pt idx="82">
                  <c:v>81.993659037499981</c:v>
                </c:pt>
                <c:pt idx="83">
                  <c:v>82.993581709699981</c:v>
                </c:pt>
                <c:pt idx="84">
                  <c:v>83.993504379100088</c:v>
                </c:pt>
                <c:pt idx="85">
                  <c:v>84.993427051200101</c:v>
                </c:pt>
                <c:pt idx="86">
                  <c:v>85.993349720699982</c:v>
                </c:pt>
                <c:pt idx="87">
                  <c:v>86.993272392799838</c:v>
                </c:pt>
                <c:pt idx="88">
                  <c:v>87.993195065099997</c:v>
                </c:pt>
                <c:pt idx="89">
                  <c:v>88.993117734400002</c:v>
                </c:pt>
                <c:pt idx="90">
                  <c:v>89.993040406600002</c:v>
                </c:pt>
                <c:pt idx="91">
                  <c:v>90.992963077799999</c:v>
                </c:pt>
                <c:pt idx="92">
                  <c:v>91.992885747299979</c:v>
                </c:pt>
                <c:pt idx="93">
                  <c:v>92.992808419599854</c:v>
                </c:pt>
                <c:pt idx="94">
                  <c:v>93.992731088799914</c:v>
                </c:pt>
                <c:pt idx="95">
                  <c:v>94.992653762900119</c:v>
                </c:pt>
                <c:pt idx="96">
                  <c:v>95.9925764332</c:v>
                </c:pt>
                <c:pt idx="97">
                  <c:v>96.992499104499899</c:v>
                </c:pt>
                <c:pt idx="98">
                  <c:v>97.992421776800001</c:v>
                </c:pt>
                <c:pt idx="99">
                  <c:v>98.992344446100006</c:v>
                </c:pt>
                <c:pt idx="100">
                  <c:v>99.99226711839998</c:v>
                </c:pt>
                <c:pt idx="101">
                  <c:v>100.99218979000008</c:v>
                </c:pt>
                <c:pt idx="102">
                  <c:v>101.99211246199999</c:v>
                </c:pt>
                <c:pt idx="103">
                  <c:v>102.99203513199991</c:v>
                </c:pt>
                <c:pt idx="104">
                  <c:v>103.99195780300002</c:v>
                </c:pt>
                <c:pt idx="105">
                  <c:v>104.99188047299998</c:v>
                </c:pt>
                <c:pt idx="106">
                  <c:v>105.99180314500015</c:v>
                </c:pt>
                <c:pt idx="107">
                  <c:v>106.991725817</c:v>
                </c:pt>
                <c:pt idx="108">
                  <c:v>107.99164848800014</c:v>
                </c:pt>
                <c:pt idx="109">
                  <c:v>108.991571159</c:v>
                </c:pt>
                <c:pt idx="110">
                  <c:v>109.99149383000002</c:v>
                </c:pt>
                <c:pt idx="111">
                  <c:v>110.99141650200002</c:v>
                </c:pt>
                <c:pt idx="112">
                  <c:v>111.99133917100002</c:v>
                </c:pt>
                <c:pt idx="113">
                  <c:v>112.99126184399999</c:v>
                </c:pt>
                <c:pt idx="114">
                  <c:v>113.991184516</c:v>
                </c:pt>
                <c:pt idx="115">
                  <c:v>114.99110718500012</c:v>
                </c:pt>
                <c:pt idx="116">
                  <c:v>115.99102985700009</c:v>
                </c:pt>
                <c:pt idx="117">
                  <c:v>116.99095252900008</c:v>
                </c:pt>
                <c:pt idx="118">
                  <c:v>117.990875198</c:v>
                </c:pt>
                <c:pt idx="119">
                  <c:v>118.99079786999998</c:v>
                </c:pt>
                <c:pt idx="120">
                  <c:v>119.99072054000008</c:v>
                </c:pt>
                <c:pt idx="121">
                  <c:v>120.99064321400009</c:v>
                </c:pt>
                <c:pt idx="122">
                  <c:v>121.99056588600008</c:v>
                </c:pt>
                <c:pt idx="123">
                  <c:v>122.990488555</c:v>
                </c:pt>
                <c:pt idx="124">
                  <c:v>123.99041122800008</c:v>
                </c:pt>
                <c:pt idx="125">
                  <c:v>124.990333897</c:v>
                </c:pt>
                <c:pt idx="126">
                  <c:v>125.99025656900014</c:v>
                </c:pt>
                <c:pt idx="127">
                  <c:v>126.99017924100015</c:v>
                </c:pt>
                <c:pt idx="128">
                  <c:v>127.99010191100002</c:v>
                </c:pt>
                <c:pt idx="129">
                  <c:v>128.99002458200007</c:v>
                </c:pt>
                <c:pt idx="130">
                  <c:v>129.98994725400004</c:v>
                </c:pt>
                <c:pt idx="131">
                  <c:v>130.989869924</c:v>
                </c:pt>
                <c:pt idx="132">
                  <c:v>131.98979259599997</c:v>
                </c:pt>
                <c:pt idx="133">
                  <c:v>132.98971526799997</c:v>
                </c:pt>
                <c:pt idx="134">
                  <c:v>133.989637939</c:v>
                </c:pt>
                <c:pt idx="135">
                  <c:v>134.98956060999998</c:v>
                </c:pt>
                <c:pt idx="136">
                  <c:v>135.98948328100002</c:v>
                </c:pt>
                <c:pt idx="137">
                  <c:v>136.98940595300004</c:v>
                </c:pt>
                <c:pt idx="138">
                  <c:v>137.98932862500001</c:v>
                </c:pt>
                <c:pt idx="139">
                  <c:v>138.98925129499995</c:v>
                </c:pt>
                <c:pt idx="140">
                  <c:v>139.98917396600001</c:v>
                </c:pt>
                <c:pt idx="141">
                  <c:v>140.98909663800001</c:v>
                </c:pt>
                <c:pt idx="142">
                  <c:v>141.98901930700023</c:v>
                </c:pt>
                <c:pt idx="143">
                  <c:v>142.98894198000033</c:v>
                </c:pt>
                <c:pt idx="144">
                  <c:v>143.98886464900002</c:v>
                </c:pt>
                <c:pt idx="145">
                  <c:v>144.98878732100007</c:v>
                </c:pt>
                <c:pt idx="146">
                  <c:v>145.98870999300004</c:v>
                </c:pt>
                <c:pt idx="147">
                  <c:v>146.98863266500001</c:v>
                </c:pt>
                <c:pt idx="148">
                  <c:v>147.988555335</c:v>
                </c:pt>
                <c:pt idx="149">
                  <c:v>148.98847800600024</c:v>
                </c:pt>
                <c:pt idx="150">
                  <c:v>149.98840067600017</c:v>
                </c:pt>
                <c:pt idx="151">
                  <c:v>150.98832335100036</c:v>
                </c:pt>
                <c:pt idx="152">
                  <c:v>151.98824602000036</c:v>
                </c:pt>
                <c:pt idx="153">
                  <c:v>152.988168691</c:v>
                </c:pt>
                <c:pt idx="154">
                  <c:v>153.98809136200023</c:v>
                </c:pt>
                <c:pt idx="155">
                  <c:v>154.98801403300001</c:v>
                </c:pt>
                <c:pt idx="156">
                  <c:v>155.98793670500024</c:v>
                </c:pt>
                <c:pt idx="157">
                  <c:v>156.98785937400001</c:v>
                </c:pt>
                <c:pt idx="158">
                  <c:v>157.98778204700017</c:v>
                </c:pt>
                <c:pt idx="159">
                  <c:v>158.98770471900002</c:v>
                </c:pt>
                <c:pt idx="160">
                  <c:v>159.98762739000017</c:v>
                </c:pt>
                <c:pt idx="161">
                  <c:v>160.98755006000002</c:v>
                </c:pt>
                <c:pt idx="162">
                  <c:v>161.98747273200001</c:v>
                </c:pt>
                <c:pt idx="163">
                  <c:v>162.98739540400001</c:v>
                </c:pt>
                <c:pt idx="164">
                  <c:v>163.9873180750003</c:v>
                </c:pt>
                <c:pt idx="165">
                  <c:v>164.98724074500024</c:v>
                </c:pt>
                <c:pt idx="166">
                  <c:v>165.98716341700023</c:v>
                </c:pt>
                <c:pt idx="167">
                  <c:v>166.9870860890002</c:v>
                </c:pt>
                <c:pt idx="168">
                  <c:v>167.9870087580002</c:v>
                </c:pt>
                <c:pt idx="169">
                  <c:v>168.98693143000017</c:v>
                </c:pt>
                <c:pt idx="170">
                  <c:v>169.98685410300001</c:v>
                </c:pt>
                <c:pt idx="171">
                  <c:v>170.98677677200001</c:v>
                </c:pt>
                <c:pt idx="172">
                  <c:v>171.98669944400001</c:v>
                </c:pt>
                <c:pt idx="173">
                  <c:v>172.98662211500007</c:v>
                </c:pt>
                <c:pt idx="174">
                  <c:v>173.986544786</c:v>
                </c:pt>
                <c:pt idx="175">
                  <c:v>174.9864674570004</c:v>
                </c:pt>
                <c:pt idx="176">
                  <c:v>175.986390126</c:v>
                </c:pt>
                <c:pt idx="177">
                  <c:v>176.98631280000023</c:v>
                </c:pt>
                <c:pt idx="178">
                  <c:v>177.98623547100004</c:v>
                </c:pt>
                <c:pt idx="179">
                  <c:v>178.98615814200016</c:v>
                </c:pt>
                <c:pt idx="180">
                  <c:v>179.98608081200024</c:v>
                </c:pt>
                <c:pt idx="181">
                  <c:v>180.98600348400001</c:v>
                </c:pt>
                <c:pt idx="182">
                  <c:v>181.98592615600023</c:v>
                </c:pt>
                <c:pt idx="183">
                  <c:v>182.9858488280002</c:v>
                </c:pt>
                <c:pt idx="184">
                  <c:v>183.985771497</c:v>
                </c:pt>
                <c:pt idx="185">
                  <c:v>184.98569416999999</c:v>
                </c:pt>
                <c:pt idx="186">
                  <c:v>185.98561684100017</c:v>
                </c:pt>
                <c:pt idx="187">
                  <c:v>186.98553951000017</c:v>
                </c:pt>
                <c:pt idx="188">
                  <c:v>187.98546218200016</c:v>
                </c:pt>
                <c:pt idx="189">
                  <c:v>188.98538485400007</c:v>
                </c:pt>
                <c:pt idx="190">
                  <c:v>189.98530752600001</c:v>
                </c:pt>
                <c:pt idx="191">
                  <c:v>190.985230196</c:v>
                </c:pt>
                <c:pt idx="192">
                  <c:v>191.98515286700001</c:v>
                </c:pt>
                <c:pt idx="193">
                  <c:v>192.98507554</c:v>
                </c:pt>
                <c:pt idx="194">
                  <c:v>193.984998209</c:v>
                </c:pt>
                <c:pt idx="195">
                  <c:v>194.98492088300017</c:v>
                </c:pt>
                <c:pt idx="196">
                  <c:v>195.98484355300019</c:v>
                </c:pt>
                <c:pt idx="197">
                  <c:v>196.98476622499999</c:v>
                </c:pt>
                <c:pt idx="198">
                  <c:v>197.98468889500001</c:v>
                </c:pt>
                <c:pt idx="199">
                  <c:v>198.98461156600001</c:v>
                </c:pt>
                <c:pt idx="200">
                  <c:v>199.98453423599997</c:v>
                </c:pt>
                <c:pt idx="201">
                  <c:v>200.98445690800017</c:v>
                </c:pt>
                <c:pt idx="202">
                  <c:v>201.98437957700017</c:v>
                </c:pt>
                <c:pt idx="203">
                  <c:v>202.984302251</c:v>
                </c:pt>
                <c:pt idx="204">
                  <c:v>203.98422492200001</c:v>
                </c:pt>
                <c:pt idx="205">
                  <c:v>204.98414759300007</c:v>
                </c:pt>
                <c:pt idx="206">
                  <c:v>205.98407026499999</c:v>
                </c:pt>
                <c:pt idx="207">
                  <c:v>206.98399293400001</c:v>
                </c:pt>
                <c:pt idx="208">
                  <c:v>207.983915607</c:v>
                </c:pt>
                <c:pt idx="209">
                  <c:v>208.983838279</c:v>
                </c:pt>
                <c:pt idx="210">
                  <c:v>209.983760948</c:v>
                </c:pt>
                <c:pt idx="211">
                  <c:v>210.983683619</c:v>
                </c:pt>
                <c:pt idx="212">
                  <c:v>211.98360629199999</c:v>
                </c:pt>
                <c:pt idx="213">
                  <c:v>212.98352896400002</c:v>
                </c:pt>
                <c:pt idx="214">
                  <c:v>213.98345163300002</c:v>
                </c:pt>
                <c:pt idx="215">
                  <c:v>214.983374306</c:v>
                </c:pt>
                <c:pt idx="216">
                  <c:v>215.98329697700024</c:v>
                </c:pt>
                <c:pt idx="217">
                  <c:v>216.98321964700017</c:v>
                </c:pt>
                <c:pt idx="218">
                  <c:v>217.98314231800023</c:v>
                </c:pt>
                <c:pt idx="219">
                  <c:v>218.98306499099999</c:v>
                </c:pt>
                <c:pt idx="220">
                  <c:v>219.98298766000019</c:v>
                </c:pt>
                <c:pt idx="221">
                  <c:v>220.9829103320003</c:v>
                </c:pt>
                <c:pt idx="222">
                  <c:v>221.98283300400001</c:v>
                </c:pt>
                <c:pt idx="223">
                  <c:v>222.98275567499999</c:v>
                </c:pt>
                <c:pt idx="224">
                  <c:v>223.98267834500024</c:v>
                </c:pt>
                <c:pt idx="225">
                  <c:v>224.98260101700023</c:v>
                </c:pt>
                <c:pt idx="226">
                  <c:v>225.98252368700017</c:v>
                </c:pt>
                <c:pt idx="227">
                  <c:v>226.98244635900053</c:v>
                </c:pt>
                <c:pt idx="228">
                  <c:v>227.98236902800019</c:v>
                </c:pt>
                <c:pt idx="229">
                  <c:v>228.98229170200017</c:v>
                </c:pt>
                <c:pt idx="230">
                  <c:v>229.98221437200024</c:v>
                </c:pt>
                <c:pt idx="231">
                  <c:v>230.98213704400024</c:v>
                </c:pt>
                <c:pt idx="232">
                  <c:v>231.98205971600001</c:v>
                </c:pt>
                <c:pt idx="233">
                  <c:v>232.98198238800023</c:v>
                </c:pt>
                <c:pt idx="234">
                  <c:v>233.98190505900001</c:v>
                </c:pt>
                <c:pt idx="235">
                  <c:v>234.981827729</c:v>
                </c:pt>
                <c:pt idx="236">
                  <c:v>235.981750401</c:v>
                </c:pt>
                <c:pt idx="237">
                  <c:v>236.98167307</c:v>
                </c:pt>
                <c:pt idx="238">
                  <c:v>237.981595742</c:v>
                </c:pt>
                <c:pt idx="239">
                  <c:v>238.98151841200024</c:v>
                </c:pt>
                <c:pt idx="240">
                  <c:v>239.98144108400024</c:v>
                </c:pt>
                <c:pt idx="241">
                  <c:v>240.98136375600001</c:v>
                </c:pt>
                <c:pt idx="242">
                  <c:v>241.98128642700024</c:v>
                </c:pt>
                <c:pt idx="243">
                  <c:v>242.98120909800019</c:v>
                </c:pt>
                <c:pt idx="244">
                  <c:v>243.981131769</c:v>
                </c:pt>
                <c:pt idx="245">
                  <c:v>244.981054441</c:v>
                </c:pt>
                <c:pt idx="246">
                  <c:v>245.98097711400001</c:v>
                </c:pt>
                <c:pt idx="247">
                  <c:v>246.98089978300001</c:v>
                </c:pt>
                <c:pt idx="248">
                  <c:v>247.98082245400019</c:v>
                </c:pt>
                <c:pt idx="249">
                  <c:v>248.98074512600002</c:v>
                </c:pt>
                <c:pt idx="250">
                  <c:v>249.98066779600001</c:v>
                </c:pt>
                <c:pt idx="251">
                  <c:v>250.980590468</c:v>
                </c:pt>
                <c:pt idx="252">
                  <c:v>251.98051314</c:v>
                </c:pt>
                <c:pt idx="253">
                  <c:v>252.98043580900017</c:v>
                </c:pt>
                <c:pt idx="254">
                  <c:v>253.98035847900007</c:v>
                </c:pt>
                <c:pt idx="255">
                  <c:v>254.98028115300019</c:v>
                </c:pt>
                <c:pt idx="256">
                  <c:v>255.98020382300001</c:v>
                </c:pt>
                <c:pt idx="257">
                  <c:v>256.98012649399953</c:v>
                </c:pt>
                <c:pt idx="258">
                  <c:v>257.98004916699961</c:v>
                </c:pt>
                <c:pt idx="259">
                  <c:v>258.97997183899969</c:v>
                </c:pt>
                <c:pt idx="260">
                  <c:v>259.97989450799969</c:v>
                </c:pt>
                <c:pt idx="261">
                  <c:v>260.97981718</c:v>
                </c:pt>
                <c:pt idx="262">
                  <c:v>261.97973985199934</c:v>
                </c:pt>
                <c:pt idx="263">
                  <c:v>262.97966252100002</c:v>
                </c:pt>
                <c:pt idx="264">
                  <c:v>263.97958519299999</c:v>
                </c:pt>
                <c:pt idx="265">
                  <c:v>264.97950786499968</c:v>
                </c:pt>
                <c:pt idx="266">
                  <c:v>265.97943053500001</c:v>
                </c:pt>
                <c:pt idx="267">
                  <c:v>266.97935320699935</c:v>
                </c:pt>
                <c:pt idx="268">
                  <c:v>267.97927587799961</c:v>
                </c:pt>
                <c:pt idx="269">
                  <c:v>268.97919855099934</c:v>
                </c:pt>
                <c:pt idx="270">
                  <c:v>269.97912121999968</c:v>
                </c:pt>
                <c:pt idx="271">
                  <c:v>270.97904389199999</c:v>
                </c:pt>
                <c:pt idx="272">
                  <c:v>271.97896656299935</c:v>
                </c:pt>
                <c:pt idx="273">
                  <c:v>272.97888923400001</c:v>
                </c:pt>
                <c:pt idx="274">
                  <c:v>273.97881190499953</c:v>
                </c:pt>
                <c:pt idx="275">
                  <c:v>274.97873457699927</c:v>
                </c:pt>
                <c:pt idx="276">
                  <c:v>275.97865724599927</c:v>
                </c:pt>
                <c:pt idx="277">
                  <c:v>276.97857991899917</c:v>
                </c:pt>
                <c:pt idx="278">
                  <c:v>277.97850259099954</c:v>
                </c:pt>
                <c:pt idx="279">
                  <c:v>278.97842526199935</c:v>
                </c:pt>
                <c:pt idx="280">
                  <c:v>279.97834793199934</c:v>
                </c:pt>
                <c:pt idx="281">
                  <c:v>280.97827060399999</c:v>
                </c:pt>
                <c:pt idx="282">
                  <c:v>281.97819327599933</c:v>
                </c:pt>
                <c:pt idx="283">
                  <c:v>282.97811594499899</c:v>
                </c:pt>
                <c:pt idx="284">
                  <c:v>283.97803861699936</c:v>
                </c:pt>
                <c:pt idx="285">
                  <c:v>284.97796128900001</c:v>
                </c:pt>
                <c:pt idx="286">
                  <c:v>285.977883959</c:v>
                </c:pt>
                <c:pt idx="287">
                  <c:v>286.97780662999998</c:v>
                </c:pt>
                <c:pt idx="288">
                  <c:v>287.9777293019996</c:v>
                </c:pt>
                <c:pt idx="289">
                  <c:v>288.97765197199953</c:v>
                </c:pt>
                <c:pt idx="290">
                  <c:v>289.97757464399967</c:v>
                </c:pt>
                <c:pt idx="291">
                  <c:v>290.97749731599993</c:v>
                </c:pt>
                <c:pt idx="292">
                  <c:v>291.97741998799921</c:v>
                </c:pt>
                <c:pt idx="293">
                  <c:v>292.97734265799954</c:v>
                </c:pt>
                <c:pt idx="294">
                  <c:v>293.97726532899969</c:v>
                </c:pt>
                <c:pt idx="295">
                  <c:v>294.9771880009996</c:v>
                </c:pt>
                <c:pt idx="296">
                  <c:v>295.97711067099954</c:v>
                </c:pt>
                <c:pt idx="297">
                  <c:v>296.97703333999999</c:v>
                </c:pt>
                <c:pt idx="298">
                  <c:v>297.97695601399954</c:v>
                </c:pt>
                <c:pt idx="299">
                  <c:v>298.97687868499969</c:v>
                </c:pt>
                <c:pt idx="300">
                  <c:v>299.97680135599961</c:v>
                </c:pt>
                <c:pt idx="301">
                  <c:v>300.9767240259996</c:v>
                </c:pt>
                <c:pt idx="302">
                  <c:v>301.97664669699969</c:v>
                </c:pt>
                <c:pt idx="303">
                  <c:v>302.97656937099936</c:v>
                </c:pt>
                <c:pt idx="304">
                  <c:v>303.97649204199934</c:v>
                </c:pt>
                <c:pt idx="305">
                  <c:v>304.97641471299931</c:v>
                </c:pt>
                <c:pt idx="306">
                  <c:v>305.97633738199914</c:v>
                </c:pt>
                <c:pt idx="307">
                  <c:v>306.97626005499961</c:v>
                </c:pt>
                <c:pt idx="308">
                  <c:v>307.97618272399961</c:v>
                </c:pt>
                <c:pt idx="309">
                  <c:v>308.97610539599935</c:v>
                </c:pt>
                <c:pt idx="310">
                  <c:v>309.97602806799921</c:v>
                </c:pt>
                <c:pt idx="311">
                  <c:v>310.97595073999969</c:v>
                </c:pt>
                <c:pt idx="312">
                  <c:v>311.97587340999968</c:v>
                </c:pt>
                <c:pt idx="313">
                  <c:v>312.97579608099954</c:v>
                </c:pt>
                <c:pt idx="314">
                  <c:v>313.97571875299911</c:v>
                </c:pt>
                <c:pt idx="315">
                  <c:v>314.97564142300001</c:v>
                </c:pt>
                <c:pt idx="316">
                  <c:v>315.97556409499964</c:v>
                </c:pt>
                <c:pt idx="317">
                  <c:v>316.97548676699961</c:v>
                </c:pt>
                <c:pt idx="318">
                  <c:v>317.97540943699954</c:v>
                </c:pt>
                <c:pt idx="319">
                  <c:v>318.97533210799935</c:v>
                </c:pt>
                <c:pt idx="320">
                  <c:v>319.9752547799996</c:v>
                </c:pt>
                <c:pt idx="321">
                  <c:v>320.97517744899892</c:v>
                </c:pt>
                <c:pt idx="322">
                  <c:v>321.97510012199967</c:v>
                </c:pt>
                <c:pt idx="323">
                  <c:v>322.97502279399993</c:v>
                </c:pt>
                <c:pt idx="324">
                  <c:v>323.97494546499968</c:v>
                </c:pt>
                <c:pt idx="325">
                  <c:v>324.97486813500041</c:v>
                </c:pt>
                <c:pt idx="326">
                  <c:v>325.97479080699969</c:v>
                </c:pt>
                <c:pt idx="327">
                  <c:v>326.97471347699934</c:v>
                </c:pt>
                <c:pt idx="328">
                  <c:v>327.97463615100003</c:v>
                </c:pt>
                <c:pt idx="329">
                  <c:v>328.97455882199961</c:v>
                </c:pt>
                <c:pt idx="330">
                  <c:v>329.974481492</c:v>
                </c:pt>
                <c:pt idx="331">
                  <c:v>330.97440416400002</c:v>
                </c:pt>
                <c:pt idx="332">
                  <c:v>331.97432683300002</c:v>
                </c:pt>
                <c:pt idx="333">
                  <c:v>332.97424950499999</c:v>
                </c:pt>
                <c:pt idx="334">
                  <c:v>333.97417217799961</c:v>
                </c:pt>
                <c:pt idx="335">
                  <c:v>334.97409484699961</c:v>
                </c:pt>
                <c:pt idx="336">
                  <c:v>335.97401751899935</c:v>
                </c:pt>
                <c:pt idx="337">
                  <c:v>336.97394019000001</c:v>
                </c:pt>
                <c:pt idx="338">
                  <c:v>337.97386286099999</c:v>
                </c:pt>
                <c:pt idx="339">
                  <c:v>338.97378553199968</c:v>
                </c:pt>
                <c:pt idx="340">
                  <c:v>339.97370820199927</c:v>
                </c:pt>
                <c:pt idx="341">
                  <c:v>340.97363087599967</c:v>
                </c:pt>
                <c:pt idx="342">
                  <c:v>341.97355354599921</c:v>
                </c:pt>
                <c:pt idx="343">
                  <c:v>342.97347621699947</c:v>
                </c:pt>
                <c:pt idx="344">
                  <c:v>343.97339888899933</c:v>
                </c:pt>
                <c:pt idx="345">
                  <c:v>344.97332155899932</c:v>
                </c:pt>
                <c:pt idx="346">
                  <c:v>345.97324423099968</c:v>
                </c:pt>
                <c:pt idx="347">
                  <c:v>346.97316690299914</c:v>
                </c:pt>
                <c:pt idx="348">
                  <c:v>347.97308957199954</c:v>
                </c:pt>
                <c:pt idx="349">
                  <c:v>348.97301224499921</c:v>
                </c:pt>
                <c:pt idx="350">
                  <c:v>349.97293491599953</c:v>
                </c:pt>
                <c:pt idx="351">
                  <c:v>350.97285758599969</c:v>
                </c:pt>
                <c:pt idx="352">
                  <c:v>351.97278025699961</c:v>
                </c:pt>
                <c:pt idx="353">
                  <c:v>352.97270293000003</c:v>
                </c:pt>
                <c:pt idx="354">
                  <c:v>353.97262560199999</c:v>
                </c:pt>
                <c:pt idx="355">
                  <c:v>354.97254827299935</c:v>
                </c:pt>
                <c:pt idx="356">
                  <c:v>355.97247094199935</c:v>
                </c:pt>
                <c:pt idx="357">
                  <c:v>356.97239361300001</c:v>
                </c:pt>
                <c:pt idx="358">
                  <c:v>357.97231628399953</c:v>
                </c:pt>
                <c:pt idx="359">
                  <c:v>358.97223895599933</c:v>
                </c:pt>
                <c:pt idx="360">
                  <c:v>359.97216162799964</c:v>
                </c:pt>
                <c:pt idx="361">
                  <c:v>360.97208430000001</c:v>
                </c:pt>
                <c:pt idx="362">
                  <c:v>361.97200696999954</c:v>
                </c:pt>
                <c:pt idx="363">
                  <c:v>362.97192964099935</c:v>
                </c:pt>
                <c:pt idx="364">
                  <c:v>363.97185231199961</c:v>
                </c:pt>
                <c:pt idx="365">
                  <c:v>364.97177498299914</c:v>
                </c:pt>
                <c:pt idx="366">
                  <c:v>365.97169765499967</c:v>
                </c:pt>
                <c:pt idx="367">
                  <c:v>366.97162032599999</c:v>
                </c:pt>
                <c:pt idx="368">
                  <c:v>367.97154299699935</c:v>
                </c:pt>
                <c:pt idx="369">
                  <c:v>368.97146566799961</c:v>
                </c:pt>
                <c:pt idx="370">
                  <c:v>369.97138833999969</c:v>
                </c:pt>
                <c:pt idx="371">
                  <c:v>370.97131100899901</c:v>
                </c:pt>
                <c:pt idx="372">
                  <c:v>371.97123368299935</c:v>
                </c:pt>
                <c:pt idx="373">
                  <c:v>372.97115635399933</c:v>
                </c:pt>
                <c:pt idx="374">
                  <c:v>373.97107902299939</c:v>
                </c:pt>
                <c:pt idx="375">
                  <c:v>374.97100169499993</c:v>
                </c:pt>
                <c:pt idx="376">
                  <c:v>375.97092436699961</c:v>
                </c:pt>
                <c:pt idx="377">
                  <c:v>376.97084703600001</c:v>
                </c:pt>
                <c:pt idx="378">
                  <c:v>377.97076970799935</c:v>
                </c:pt>
                <c:pt idx="379">
                  <c:v>378.97069238</c:v>
                </c:pt>
                <c:pt idx="380">
                  <c:v>379.97061505199946</c:v>
                </c:pt>
                <c:pt idx="381">
                  <c:v>380.97053772199934</c:v>
                </c:pt>
                <c:pt idx="382">
                  <c:v>381.97046039300034</c:v>
                </c:pt>
                <c:pt idx="383">
                  <c:v>382.97038306499968</c:v>
                </c:pt>
                <c:pt idx="384">
                  <c:v>383.97030573499961</c:v>
                </c:pt>
                <c:pt idx="385">
                  <c:v>384.97022840699935</c:v>
                </c:pt>
                <c:pt idx="386">
                  <c:v>385.97015107899932</c:v>
                </c:pt>
                <c:pt idx="387">
                  <c:v>386.97007374999947</c:v>
                </c:pt>
                <c:pt idx="388">
                  <c:v>387.96999642099968</c:v>
                </c:pt>
                <c:pt idx="389">
                  <c:v>388.96991909199954</c:v>
                </c:pt>
                <c:pt idx="390">
                  <c:v>389.96984176400002</c:v>
                </c:pt>
                <c:pt idx="391">
                  <c:v>390.96976443400001</c:v>
                </c:pt>
                <c:pt idx="392">
                  <c:v>391.96968710599998</c:v>
                </c:pt>
                <c:pt idx="393">
                  <c:v>392.96960977699968</c:v>
                </c:pt>
                <c:pt idx="394">
                  <c:v>393.96953244699921</c:v>
                </c:pt>
                <c:pt idx="395">
                  <c:v>394.96945511899969</c:v>
                </c:pt>
                <c:pt idx="396">
                  <c:v>395.9693777889994</c:v>
                </c:pt>
                <c:pt idx="397">
                  <c:v>396.9693004599996</c:v>
                </c:pt>
                <c:pt idx="398">
                  <c:v>397.96922313200002</c:v>
                </c:pt>
                <c:pt idx="399">
                  <c:v>398.96914580499993</c:v>
                </c:pt>
                <c:pt idx="400">
                  <c:v>399.96906847599968</c:v>
                </c:pt>
                <c:pt idx="401">
                  <c:v>400.96899114499968</c:v>
                </c:pt>
                <c:pt idx="402">
                  <c:v>401.96891381999961</c:v>
                </c:pt>
                <c:pt idx="403">
                  <c:v>402.96883648699935</c:v>
                </c:pt>
                <c:pt idx="404">
                  <c:v>403.96875915899932</c:v>
                </c:pt>
                <c:pt idx="405">
                  <c:v>404.96868183100008</c:v>
                </c:pt>
                <c:pt idx="406">
                  <c:v>405.96860450299954</c:v>
                </c:pt>
                <c:pt idx="407">
                  <c:v>406.96852717299947</c:v>
                </c:pt>
                <c:pt idx="408">
                  <c:v>407.96844984399968</c:v>
                </c:pt>
                <c:pt idx="409">
                  <c:v>408.96837251599953</c:v>
                </c:pt>
                <c:pt idx="410">
                  <c:v>409.96829518599969</c:v>
                </c:pt>
                <c:pt idx="411">
                  <c:v>410.96821785799921</c:v>
                </c:pt>
                <c:pt idx="412">
                  <c:v>411.96814053000003</c:v>
                </c:pt>
                <c:pt idx="413">
                  <c:v>412.96806320099961</c:v>
                </c:pt>
                <c:pt idx="414">
                  <c:v>413.967985871</c:v>
                </c:pt>
                <c:pt idx="415">
                  <c:v>414.9679085449996</c:v>
                </c:pt>
                <c:pt idx="416">
                  <c:v>415.96783121499999</c:v>
                </c:pt>
                <c:pt idx="417">
                  <c:v>416.96775388399999</c:v>
                </c:pt>
                <c:pt idx="418">
                  <c:v>417.96767655399969</c:v>
                </c:pt>
                <c:pt idx="419">
                  <c:v>418.96759922799947</c:v>
                </c:pt>
                <c:pt idx="420">
                  <c:v>419.96752189799969</c:v>
                </c:pt>
                <c:pt idx="421">
                  <c:v>420.96744457</c:v>
                </c:pt>
                <c:pt idx="422">
                  <c:v>421.96736724199934</c:v>
                </c:pt>
                <c:pt idx="423">
                  <c:v>422.96728991399999</c:v>
                </c:pt>
                <c:pt idx="424">
                  <c:v>423.96721258299954</c:v>
                </c:pt>
                <c:pt idx="425">
                  <c:v>424.96713525599921</c:v>
                </c:pt>
                <c:pt idx="426">
                  <c:v>425.96705792699947</c:v>
                </c:pt>
                <c:pt idx="427">
                  <c:v>426.96698059599993</c:v>
                </c:pt>
                <c:pt idx="428">
                  <c:v>427.96690326799921</c:v>
                </c:pt>
                <c:pt idx="429">
                  <c:v>428.96682593999969</c:v>
                </c:pt>
                <c:pt idx="430">
                  <c:v>429.96674860999968</c:v>
                </c:pt>
                <c:pt idx="431">
                  <c:v>430.96667128199954</c:v>
                </c:pt>
                <c:pt idx="432">
                  <c:v>431.96659395299901</c:v>
                </c:pt>
                <c:pt idx="433">
                  <c:v>432.96651662399961</c:v>
                </c:pt>
                <c:pt idx="434">
                  <c:v>433.96643929499953</c:v>
                </c:pt>
                <c:pt idx="435">
                  <c:v>434.96636196699927</c:v>
                </c:pt>
                <c:pt idx="436">
                  <c:v>435.96628463899964</c:v>
                </c:pt>
                <c:pt idx="437">
                  <c:v>436.96620730900003</c:v>
                </c:pt>
                <c:pt idx="438">
                  <c:v>437.96612997999921</c:v>
                </c:pt>
                <c:pt idx="439">
                  <c:v>438.96605265199935</c:v>
                </c:pt>
                <c:pt idx="440">
                  <c:v>439.96597532199968</c:v>
                </c:pt>
                <c:pt idx="441">
                  <c:v>440.96589799399999</c:v>
                </c:pt>
                <c:pt idx="442">
                  <c:v>441.96582066600001</c:v>
                </c:pt>
                <c:pt idx="443">
                  <c:v>442.96574333500001</c:v>
                </c:pt>
                <c:pt idx="444">
                  <c:v>443.96566600800003</c:v>
                </c:pt>
                <c:pt idx="445">
                  <c:v>444.96558867900001</c:v>
                </c:pt>
                <c:pt idx="446">
                  <c:v>445.96551134899931</c:v>
                </c:pt>
                <c:pt idx="447">
                  <c:v>446.96543401999969</c:v>
                </c:pt>
                <c:pt idx="448">
                  <c:v>447.96535669299953</c:v>
                </c:pt>
                <c:pt idx="449">
                  <c:v>448.96527936499967</c:v>
                </c:pt>
                <c:pt idx="450">
                  <c:v>449.96520203400001</c:v>
                </c:pt>
                <c:pt idx="451">
                  <c:v>450.96512470499954</c:v>
                </c:pt>
                <c:pt idx="452">
                  <c:v>451.96504737799961</c:v>
                </c:pt>
                <c:pt idx="453">
                  <c:v>452.96497004699961</c:v>
                </c:pt>
                <c:pt idx="454">
                  <c:v>453.96489271899969</c:v>
                </c:pt>
                <c:pt idx="455">
                  <c:v>454.964815391</c:v>
                </c:pt>
                <c:pt idx="456">
                  <c:v>455.96473806099954</c:v>
                </c:pt>
                <c:pt idx="457">
                  <c:v>456.96466073300047</c:v>
                </c:pt>
                <c:pt idx="458">
                  <c:v>457.964583404</c:v>
                </c:pt>
                <c:pt idx="459">
                  <c:v>458.96450607399993</c:v>
                </c:pt>
                <c:pt idx="460">
                  <c:v>459.96442874599961</c:v>
                </c:pt>
                <c:pt idx="461">
                  <c:v>460.96435141799935</c:v>
                </c:pt>
                <c:pt idx="462">
                  <c:v>461.96427408900001</c:v>
                </c:pt>
                <c:pt idx="463">
                  <c:v>462.96419675999954</c:v>
                </c:pt>
                <c:pt idx="464">
                  <c:v>463.96411943099935</c:v>
                </c:pt>
                <c:pt idx="465">
                  <c:v>464.96404210100002</c:v>
                </c:pt>
                <c:pt idx="466">
                  <c:v>465.96396477199954</c:v>
                </c:pt>
                <c:pt idx="467">
                  <c:v>466.9638874459996</c:v>
                </c:pt>
                <c:pt idx="468">
                  <c:v>467.96381011699964</c:v>
                </c:pt>
                <c:pt idx="469">
                  <c:v>468.96373278799933</c:v>
                </c:pt>
                <c:pt idx="470">
                  <c:v>469.96365545799921</c:v>
                </c:pt>
                <c:pt idx="471">
                  <c:v>470.96357812999969</c:v>
                </c:pt>
                <c:pt idx="472">
                  <c:v>471.96350079899935</c:v>
                </c:pt>
                <c:pt idx="473">
                  <c:v>472.9634234709996</c:v>
                </c:pt>
                <c:pt idx="474">
                  <c:v>473.96334614299946</c:v>
                </c:pt>
                <c:pt idx="475">
                  <c:v>474.96326881499999</c:v>
                </c:pt>
                <c:pt idx="476">
                  <c:v>475.96319148499936</c:v>
                </c:pt>
                <c:pt idx="477">
                  <c:v>476.96311415599934</c:v>
                </c:pt>
                <c:pt idx="478">
                  <c:v>477.96303682799953</c:v>
                </c:pt>
                <c:pt idx="479">
                  <c:v>478.96295949799935</c:v>
                </c:pt>
                <c:pt idx="480">
                  <c:v>479.9628821700004</c:v>
                </c:pt>
                <c:pt idx="481">
                  <c:v>480.96280484200003</c:v>
                </c:pt>
                <c:pt idx="482">
                  <c:v>481.962727513</c:v>
                </c:pt>
                <c:pt idx="483">
                  <c:v>482.96265018399998</c:v>
                </c:pt>
                <c:pt idx="484">
                  <c:v>483.96257285499968</c:v>
                </c:pt>
                <c:pt idx="485">
                  <c:v>484.96249552400002</c:v>
                </c:pt>
                <c:pt idx="486">
                  <c:v>485.96241819699969</c:v>
                </c:pt>
                <c:pt idx="487">
                  <c:v>486.962340869</c:v>
                </c:pt>
                <c:pt idx="488">
                  <c:v>487.96226353999998</c:v>
                </c:pt>
                <c:pt idx="489">
                  <c:v>488.96218621000003</c:v>
                </c:pt>
                <c:pt idx="490">
                  <c:v>489.96210888199954</c:v>
                </c:pt>
                <c:pt idx="491">
                  <c:v>490.96203155199947</c:v>
                </c:pt>
                <c:pt idx="492">
                  <c:v>491.9619542229994</c:v>
                </c:pt>
                <c:pt idx="493">
                  <c:v>492.96187689699968</c:v>
                </c:pt>
                <c:pt idx="494">
                  <c:v>493.96179956799921</c:v>
                </c:pt>
                <c:pt idx="495">
                  <c:v>494.96172223699961</c:v>
                </c:pt>
                <c:pt idx="496">
                  <c:v>495.96164490799936</c:v>
                </c:pt>
                <c:pt idx="497">
                  <c:v>496.96156757999961</c:v>
                </c:pt>
                <c:pt idx="498">
                  <c:v>497.96149024999954</c:v>
                </c:pt>
                <c:pt idx="499">
                  <c:v>498.96141292199934</c:v>
                </c:pt>
                <c:pt idx="500">
                  <c:v>499.96133559399954</c:v>
                </c:pt>
                <c:pt idx="501">
                  <c:v>500.96125826499946</c:v>
                </c:pt>
                <c:pt idx="502">
                  <c:v>501.96118093799947</c:v>
                </c:pt>
                <c:pt idx="503">
                  <c:v>502.96110360699947</c:v>
                </c:pt>
                <c:pt idx="504">
                  <c:v>503.96102627899938</c:v>
                </c:pt>
                <c:pt idx="505">
                  <c:v>504.96094894899932</c:v>
                </c:pt>
                <c:pt idx="506">
                  <c:v>505.96087162100002</c:v>
                </c:pt>
                <c:pt idx="507">
                  <c:v>506.96079429299954</c:v>
                </c:pt>
                <c:pt idx="508">
                  <c:v>507.96071696199914</c:v>
                </c:pt>
                <c:pt idx="509">
                  <c:v>508.96063963400002</c:v>
                </c:pt>
                <c:pt idx="510">
                  <c:v>509.96056230599999</c:v>
                </c:pt>
                <c:pt idx="511">
                  <c:v>510.96048497799961</c:v>
                </c:pt>
                <c:pt idx="512">
                  <c:v>511.96040764699961</c:v>
                </c:pt>
                <c:pt idx="513">
                  <c:v>512.96033032000003</c:v>
                </c:pt>
                <c:pt idx="514">
                  <c:v>513.96025299099892</c:v>
                </c:pt>
                <c:pt idx="515">
                  <c:v>514.96017566099999</c:v>
                </c:pt>
                <c:pt idx="516">
                  <c:v>515.96009833299934</c:v>
                </c:pt>
                <c:pt idx="517">
                  <c:v>516.96002100499879</c:v>
                </c:pt>
                <c:pt idx="518">
                  <c:v>517.95994367700052</c:v>
                </c:pt>
                <c:pt idx="519">
                  <c:v>518.95986634600001</c:v>
                </c:pt>
                <c:pt idx="520">
                  <c:v>519.95978901800004</c:v>
                </c:pt>
                <c:pt idx="521">
                  <c:v>520.95971168999949</c:v>
                </c:pt>
                <c:pt idx="522">
                  <c:v>521.95963435900001</c:v>
                </c:pt>
                <c:pt idx="523">
                  <c:v>522.95955703099946</c:v>
                </c:pt>
                <c:pt idx="524">
                  <c:v>523.95947970300006</c:v>
                </c:pt>
                <c:pt idx="525">
                  <c:v>524.95940237499997</c:v>
                </c:pt>
                <c:pt idx="526">
                  <c:v>525.95932504499933</c:v>
                </c:pt>
                <c:pt idx="527">
                  <c:v>526.95924771599903</c:v>
                </c:pt>
                <c:pt idx="528">
                  <c:v>527.95917038699997</c:v>
                </c:pt>
                <c:pt idx="529">
                  <c:v>528.95909305800001</c:v>
                </c:pt>
                <c:pt idx="530">
                  <c:v>529.95901572999946</c:v>
                </c:pt>
                <c:pt idx="531">
                  <c:v>530.95893840199949</c:v>
                </c:pt>
                <c:pt idx="532">
                  <c:v>531.95886107199999</c:v>
                </c:pt>
                <c:pt idx="533">
                  <c:v>532.95878374300003</c:v>
                </c:pt>
                <c:pt idx="534">
                  <c:v>533.95870641499948</c:v>
                </c:pt>
                <c:pt idx="535">
                  <c:v>534.9586290839984</c:v>
                </c:pt>
                <c:pt idx="536">
                  <c:v>535.95855175700001</c:v>
                </c:pt>
                <c:pt idx="537">
                  <c:v>536.95847442900003</c:v>
                </c:pt>
                <c:pt idx="538">
                  <c:v>537.95839709999996</c:v>
                </c:pt>
                <c:pt idx="539">
                  <c:v>538.95831977</c:v>
                </c:pt>
                <c:pt idx="540">
                  <c:v>539.95824244199946</c:v>
                </c:pt>
                <c:pt idx="541">
                  <c:v>540.95816511199905</c:v>
                </c:pt>
                <c:pt idx="542">
                  <c:v>541.9580877829992</c:v>
                </c:pt>
                <c:pt idx="543">
                  <c:v>542.95801045600001</c:v>
                </c:pt>
                <c:pt idx="544">
                  <c:v>543.95793312799947</c:v>
                </c:pt>
                <c:pt idx="545">
                  <c:v>544.95785579699907</c:v>
                </c:pt>
                <c:pt idx="546">
                  <c:v>545.95777846800001</c:v>
                </c:pt>
                <c:pt idx="547">
                  <c:v>546.95770113999947</c:v>
                </c:pt>
                <c:pt idx="548">
                  <c:v>547.95762380999827</c:v>
                </c:pt>
                <c:pt idx="549">
                  <c:v>548.95754648399827</c:v>
                </c:pt>
                <c:pt idx="550">
                  <c:v>549.95746915399866</c:v>
                </c:pt>
                <c:pt idx="551">
                  <c:v>550.95739182499892</c:v>
                </c:pt>
                <c:pt idx="552">
                  <c:v>551.95731449599839</c:v>
                </c:pt>
                <c:pt idx="553">
                  <c:v>552.95723716699933</c:v>
                </c:pt>
                <c:pt idx="554">
                  <c:v>553.95715983699893</c:v>
                </c:pt>
                <c:pt idx="555">
                  <c:v>554.95708250899997</c:v>
                </c:pt>
                <c:pt idx="556">
                  <c:v>555.95700517799946</c:v>
                </c:pt>
                <c:pt idx="557">
                  <c:v>556.95692785199867</c:v>
                </c:pt>
                <c:pt idx="558">
                  <c:v>557.95685052199997</c:v>
                </c:pt>
                <c:pt idx="559">
                  <c:v>558.9567731939992</c:v>
                </c:pt>
                <c:pt idx="560">
                  <c:v>559.95669586599877</c:v>
                </c:pt>
                <c:pt idx="561">
                  <c:v>560.95661853499905</c:v>
                </c:pt>
                <c:pt idx="562">
                  <c:v>561.95654120799998</c:v>
                </c:pt>
                <c:pt idx="563">
                  <c:v>562.95646387999909</c:v>
                </c:pt>
                <c:pt idx="564">
                  <c:v>563.95638655100004</c:v>
                </c:pt>
                <c:pt idx="565">
                  <c:v>564.95630922099997</c:v>
                </c:pt>
                <c:pt idx="566">
                  <c:v>565.95623189199841</c:v>
                </c:pt>
                <c:pt idx="567">
                  <c:v>566.95615456199948</c:v>
                </c:pt>
                <c:pt idx="568">
                  <c:v>567.95607723399996</c:v>
                </c:pt>
                <c:pt idx="569">
                  <c:v>568.95599990599919</c:v>
                </c:pt>
                <c:pt idx="570">
                  <c:v>569.95592257700002</c:v>
                </c:pt>
                <c:pt idx="571">
                  <c:v>570.95584524799995</c:v>
                </c:pt>
                <c:pt idx="572">
                  <c:v>571.95576791899998</c:v>
                </c:pt>
                <c:pt idx="573">
                  <c:v>572.95569059099921</c:v>
                </c:pt>
                <c:pt idx="574">
                  <c:v>573.95561326099948</c:v>
                </c:pt>
                <c:pt idx="575">
                  <c:v>574.95553593299996</c:v>
                </c:pt>
                <c:pt idx="576">
                  <c:v>575.95545860499919</c:v>
                </c:pt>
                <c:pt idx="577">
                  <c:v>576.95538127600082</c:v>
                </c:pt>
                <c:pt idx="578">
                  <c:v>577.95530394699995</c:v>
                </c:pt>
                <c:pt idx="579">
                  <c:v>578.95522661799919</c:v>
                </c:pt>
                <c:pt idx="580">
                  <c:v>579.95514928699947</c:v>
                </c:pt>
                <c:pt idx="581">
                  <c:v>580.95507195899995</c:v>
                </c:pt>
                <c:pt idx="582">
                  <c:v>581.95499463199997</c:v>
                </c:pt>
                <c:pt idx="583">
                  <c:v>582.95491730299921</c:v>
                </c:pt>
                <c:pt idx="584">
                  <c:v>583.95483997300005</c:v>
                </c:pt>
                <c:pt idx="585">
                  <c:v>584.95476264399997</c:v>
                </c:pt>
                <c:pt idx="586">
                  <c:v>585.95468531699998</c:v>
                </c:pt>
                <c:pt idx="587">
                  <c:v>586.95460798599902</c:v>
                </c:pt>
                <c:pt idx="588">
                  <c:v>587.95453065799995</c:v>
                </c:pt>
                <c:pt idx="589">
                  <c:v>588.95445333099997</c:v>
                </c:pt>
                <c:pt idx="590">
                  <c:v>589.954376002</c:v>
                </c:pt>
                <c:pt idx="591">
                  <c:v>590.95429867099949</c:v>
                </c:pt>
                <c:pt idx="592">
                  <c:v>591.95422134299906</c:v>
                </c:pt>
                <c:pt idx="593">
                  <c:v>592.9541440149992</c:v>
                </c:pt>
                <c:pt idx="594">
                  <c:v>593.95406668499879</c:v>
                </c:pt>
                <c:pt idx="595">
                  <c:v>594.95398935699995</c:v>
                </c:pt>
                <c:pt idx="596">
                  <c:v>595.95391202799999</c:v>
                </c:pt>
                <c:pt idx="597">
                  <c:v>596.95383470000002</c:v>
                </c:pt>
                <c:pt idx="598">
                  <c:v>597.95375736999995</c:v>
                </c:pt>
                <c:pt idx="599">
                  <c:v>598.95368003999999</c:v>
                </c:pt>
                <c:pt idx="600">
                  <c:v>599.95360271199934</c:v>
                </c:pt>
                <c:pt idx="601">
                  <c:v>600.95352538599889</c:v>
                </c:pt>
                <c:pt idx="602">
                  <c:v>601.95344805599996</c:v>
                </c:pt>
                <c:pt idx="603">
                  <c:v>602.95337072700067</c:v>
                </c:pt>
                <c:pt idx="604">
                  <c:v>603.95329339699947</c:v>
                </c:pt>
                <c:pt idx="605">
                  <c:v>604.95321607199946</c:v>
                </c:pt>
                <c:pt idx="606">
                  <c:v>605.95313874099998</c:v>
                </c:pt>
                <c:pt idx="607">
                  <c:v>606.95306140999946</c:v>
                </c:pt>
                <c:pt idx="608">
                  <c:v>607.95298407999996</c:v>
                </c:pt>
                <c:pt idx="609">
                  <c:v>608.95290675399906</c:v>
                </c:pt>
                <c:pt idx="610">
                  <c:v>609.95282942399865</c:v>
                </c:pt>
                <c:pt idx="611">
                  <c:v>610.9527520949988</c:v>
                </c:pt>
                <c:pt idx="612">
                  <c:v>611.95267476599906</c:v>
                </c:pt>
                <c:pt idx="613">
                  <c:v>612.95259743999907</c:v>
                </c:pt>
                <c:pt idx="614">
                  <c:v>613.95252010899867</c:v>
                </c:pt>
                <c:pt idx="615">
                  <c:v>614.95244278099892</c:v>
                </c:pt>
                <c:pt idx="616">
                  <c:v>615.9523654509992</c:v>
                </c:pt>
                <c:pt idx="617">
                  <c:v>616.95228812199866</c:v>
                </c:pt>
                <c:pt idx="618">
                  <c:v>617.95221079399823</c:v>
                </c:pt>
                <c:pt idx="619">
                  <c:v>618.95213346599905</c:v>
                </c:pt>
                <c:pt idx="620">
                  <c:v>619.95205613599876</c:v>
                </c:pt>
                <c:pt idx="621">
                  <c:v>620.95197880799947</c:v>
                </c:pt>
                <c:pt idx="622">
                  <c:v>621.95190147899996</c:v>
                </c:pt>
                <c:pt idx="623">
                  <c:v>622.95182414899921</c:v>
                </c:pt>
                <c:pt idx="624">
                  <c:v>623.95174682099946</c:v>
                </c:pt>
                <c:pt idx="625">
                  <c:v>624.95166949299824</c:v>
                </c:pt>
                <c:pt idx="626">
                  <c:v>625.95159216499906</c:v>
                </c:pt>
                <c:pt idx="627">
                  <c:v>626.95151483499865</c:v>
                </c:pt>
                <c:pt idx="628">
                  <c:v>627.95143750600005</c:v>
                </c:pt>
                <c:pt idx="629">
                  <c:v>628.95136017599907</c:v>
                </c:pt>
                <c:pt idx="630">
                  <c:v>629.95128284699933</c:v>
                </c:pt>
                <c:pt idx="631">
                  <c:v>630.95120551999946</c:v>
                </c:pt>
                <c:pt idx="632">
                  <c:v>631.95112819199835</c:v>
                </c:pt>
                <c:pt idx="633">
                  <c:v>632.9510508609992</c:v>
                </c:pt>
                <c:pt idx="634">
                  <c:v>633.95097353300002</c:v>
                </c:pt>
                <c:pt idx="635">
                  <c:v>634.95089620499948</c:v>
                </c:pt>
                <c:pt idx="636">
                  <c:v>635.95081887699996</c:v>
                </c:pt>
                <c:pt idx="637">
                  <c:v>636.95074154600081</c:v>
                </c:pt>
                <c:pt idx="638">
                  <c:v>637.9506642159987</c:v>
                </c:pt>
                <c:pt idx="639">
                  <c:v>638.95058688999882</c:v>
                </c:pt>
                <c:pt idx="640">
                  <c:v>639.95050956</c:v>
                </c:pt>
                <c:pt idx="641">
                  <c:v>640.95043223100004</c:v>
                </c:pt>
                <c:pt idx="642">
                  <c:v>641.95035490299949</c:v>
                </c:pt>
                <c:pt idx="643">
                  <c:v>642.95027757299999</c:v>
                </c:pt>
                <c:pt idx="644">
                  <c:v>643.95020024499934</c:v>
                </c:pt>
                <c:pt idx="645">
                  <c:v>644.95012291699948</c:v>
                </c:pt>
                <c:pt idx="646">
                  <c:v>645.95004558799997</c:v>
                </c:pt>
                <c:pt idx="647">
                  <c:v>646.949968259</c:v>
                </c:pt>
                <c:pt idx="648">
                  <c:v>647.94989093000004</c:v>
                </c:pt>
                <c:pt idx="649">
                  <c:v>648.94981359999997</c:v>
                </c:pt>
                <c:pt idx="650">
                  <c:v>649.94973627200068</c:v>
                </c:pt>
                <c:pt idx="651">
                  <c:v>650.94965894099948</c:v>
                </c:pt>
                <c:pt idx="652">
                  <c:v>651.94958161500006</c:v>
                </c:pt>
                <c:pt idx="653">
                  <c:v>652.94950428499919</c:v>
                </c:pt>
                <c:pt idx="654">
                  <c:v>653.94942695700001</c:v>
                </c:pt>
                <c:pt idx="655">
                  <c:v>654.94934962900004</c:v>
                </c:pt>
                <c:pt idx="656">
                  <c:v>655.94927229799998</c:v>
                </c:pt>
                <c:pt idx="657">
                  <c:v>656.94919497000001</c:v>
                </c:pt>
                <c:pt idx="658">
                  <c:v>657.94911764299934</c:v>
                </c:pt>
                <c:pt idx="659">
                  <c:v>658.94904031399949</c:v>
                </c:pt>
                <c:pt idx="660">
                  <c:v>659.94896298399919</c:v>
                </c:pt>
                <c:pt idx="661">
                  <c:v>660.94888565500003</c:v>
                </c:pt>
                <c:pt idx="662">
                  <c:v>661.94880832499996</c:v>
                </c:pt>
                <c:pt idx="663">
                  <c:v>662.94873099700055</c:v>
                </c:pt>
                <c:pt idx="664">
                  <c:v>663.94865366900001</c:v>
                </c:pt>
                <c:pt idx="665">
                  <c:v>664.94857634000005</c:v>
                </c:pt>
                <c:pt idx="666">
                  <c:v>665.94849901099997</c:v>
                </c:pt>
                <c:pt idx="667">
                  <c:v>666.94842168199921</c:v>
                </c:pt>
                <c:pt idx="668">
                  <c:v>667.94834435400003</c:v>
                </c:pt>
                <c:pt idx="669">
                  <c:v>668.94826702399905</c:v>
                </c:pt>
                <c:pt idx="670">
                  <c:v>669.94818969599919</c:v>
                </c:pt>
                <c:pt idx="671">
                  <c:v>670.94811236800001</c:v>
                </c:pt>
                <c:pt idx="672">
                  <c:v>671.94803503900005</c:v>
                </c:pt>
                <c:pt idx="673">
                  <c:v>672.94795770999906</c:v>
                </c:pt>
                <c:pt idx="674">
                  <c:v>673.94788038099921</c:v>
                </c:pt>
                <c:pt idx="675">
                  <c:v>674.94780305299946</c:v>
                </c:pt>
                <c:pt idx="676">
                  <c:v>675.94772572199906</c:v>
                </c:pt>
                <c:pt idx="677">
                  <c:v>676.9476483949984</c:v>
                </c:pt>
                <c:pt idx="678">
                  <c:v>677.94757106600002</c:v>
                </c:pt>
                <c:pt idx="679">
                  <c:v>678.94749373599905</c:v>
                </c:pt>
                <c:pt idx="680">
                  <c:v>679.94741640799907</c:v>
                </c:pt>
                <c:pt idx="681">
                  <c:v>680.94733907999989</c:v>
                </c:pt>
                <c:pt idx="682">
                  <c:v>681.94726174899893</c:v>
                </c:pt>
                <c:pt idx="683">
                  <c:v>682.94718442099906</c:v>
                </c:pt>
                <c:pt idx="684">
                  <c:v>683.94710709299841</c:v>
                </c:pt>
                <c:pt idx="685">
                  <c:v>684.94702976499866</c:v>
                </c:pt>
                <c:pt idx="686">
                  <c:v>685.94695243499905</c:v>
                </c:pt>
                <c:pt idx="687">
                  <c:v>686.9468751059992</c:v>
                </c:pt>
                <c:pt idx="688">
                  <c:v>687.94679777800002</c:v>
                </c:pt>
                <c:pt idx="689">
                  <c:v>688.94672044799938</c:v>
                </c:pt>
                <c:pt idx="690">
                  <c:v>689.94664311999907</c:v>
                </c:pt>
                <c:pt idx="691">
                  <c:v>690.94656579099865</c:v>
                </c:pt>
                <c:pt idx="692">
                  <c:v>691.94648846299947</c:v>
                </c:pt>
                <c:pt idx="693">
                  <c:v>692.94641113299906</c:v>
                </c:pt>
                <c:pt idx="694">
                  <c:v>693.9463338049992</c:v>
                </c:pt>
                <c:pt idx="695">
                  <c:v>694.94625647399891</c:v>
                </c:pt>
                <c:pt idx="696">
                  <c:v>695.94617914899948</c:v>
                </c:pt>
                <c:pt idx="697">
                  <c:v>696.94610181899907</c:v>
                </c:pt>
                <c:pt idx="698">
                  <c:v>697.94602448999865</c:v>
                </c:pt>
                <c:pt idx="699">
                  <c:v>698.94594715899996</c:v>
                </c:pt>
                <c:pt idx="700">
                  <c:v>699.94586983199906</c:v>
                </c:pt>
                <c:pt idx="701">
                  <c:v>700.945792504</c:v>
                </c:pt>
                <c:pt idx="702">
                  <c:v>701.94571517299948</c:v>
                </c:pt>
                <c:pt idx="703">
                  <c:v>702.94563784299919</c:v>
                </c:pt>
                <c:pt idx="704">
                  <c:v>703.94556051699999</c:v>
                </c:pt>
                <c:pt idx="705">
                  <c:v>704.94548318699947</c:v>
                </c:pt>
                <c:pt idx="706">
                  <c:v>705.94540585799996</c:v>
                </c:pt>
                <c:pt idx="707">
                  <c:v>706.94532852899999</c:v>
                </c:pt>
                <c:pt idx="708">
                  <c:v>707.9452512029992</c:v>
                </c:pt>
                <c:pt idx="709">
                  <c:v>708.94517387199949</c:v>
                </c:pt>
                <c:pt idx="710">
                  <c:v>709.94509654399997</c:v>
                </c:pt>
                <c:pt idx="711">
                  <c:v>710.9450192159992</c:v>
                </c:pt>
                <c:pt idx="712">
                  <c:v>711.9449418849988</c:v>
                </c:pt>
                <c:pt idx="713">
                  <c:v>712.94486455900005</c:v>
                </c:pt>
                <c:pt idx="714">
                  <c:v>713.94478722900055</c:v>
                </c:pt>
                <c:pt idx="715">
                  <c:v>714.94470989899946</c:v>
                </c:pt>
                <c:pt idx="716">
                  <c:v>715.94463257100051</c:v>
                </c:pt>
                <c:pt idx="717">
                  <c:v>716.94455524199998</c:v>
                </c:pt>
                <c:pt idx="718">
                  <c:v>717.94447791200002</c:v>
                </c:pt>
                <c:pt idx="719">
                  <c:v>718.94440058399948</c:v>
                </c:pt>
                <c:pt idx="720">
                  <c:v>719.94432325599996</c:v>
                </c:pt>
                <c:pt idx="721">
                  <c:v>720.94424592799999</c:v>
                </c:pt>
                <c:pt idx="722">
                  <c:v>721.94416859799946</c:v>
                </c:pt>
                <c:pt idx="723">
                  <c:v>722.94409126899995</c:v>
                </c:pt>
                <c:pt idx="724">
                  <c:v>723.94401394099998</c:v>
                </c:pt>
                <c:pt idx="725">
                  <c:v>724.94393661000004</c:v>
                </c:pt>
                <c:pt idx="726">
                  <c:v>725.94385928199949</c:v>
                </c:pt>
                <c:pt idx="727">
                  <c:v>726.94378195500053</c:v>
                </c:pt>
                <c:pt idx="728">
                  <c:v>727.94370462600068</c:v>
                </c:pt>
                <c:pt idx="729">
                  <c:v>728.94362729599902</c:v>
                </c:pt>
                <c:pt idx="730">
                  <c:v>729.94354996800053</c:v>
                </c:pt>
                <c:pt idx="731">
                  <c:v>730.9434726380008</c:v>
                </c:pt>
                <c:pt idx="732">
                  <c:v>731.94339530900004</c:v>
                </c:pt>
                <c:pt idx="733">
                  <c:v>732.94331798099938</c:v>
                </c:pt>
                <c:pt idx="734">
                  <c:v>733.94324065299998</c:v>
                </c:pt>
                <c:pt idx="735">
                  <c:v>734.9431633249992</c:v>
                </c:pt>
                <c:pt idx="736">
                  <c:v>735.94308599399949</c:v>
                </c:pt>
                <c:pt idx="737">
                  <c:v>736.94300866399999</c:v>
                </c:pt>
                <c:pt idx="738">
                  <c:v>737.94293133600002</c:v>
                </c:pt>
                <c:pt idx="739">
                  <c:v>738.94285400999934</c:v>
                </c:pt>
                <c:pt idx="740">
                  <c:v>739.94277667999995</c:v>
                </c:pt>
                <c:pt idx="741">
                  <c:v>740.94269935099919</c:v>
                </c:pt>
                <c:pt idx="742">
                  <c:v>741.94262202199866</c:v>
                </c:pt>
                <c:pt idx="743">
                  <c:v>742.94254469299892</c:v>
                </c:pt>
                <c:pt idx="744">
                  <c:v>743.9424673629992</c:v>
                </c:pt>
                <c:pt idx="745">
                  <c:v>744.94239003499933</c:v>
                </c:pt>
                <c:pt idx="746">
                  <c:v>745.94231270399905</c:v>
                </c:pt>
                <c:pt idx="747">
                  <c:v>746.94223537799996</c:v>
                </c:pt>
                <c:pt idx="748">
                  <c:v>747.94215804799933</c:v>
                </c:pt>
                <c:pt idx="749">
                  <c:v>748.94208071999947</c:v>
                </c:pt>
                <c:pt idx="750">
                  <c:v>749.94200338999906</c:v>
                </c:pt>
                <c:pt idx="751">
                  <c:v>750.94192606099921</c:v>
                </c:pt>
                <c:pt idx="752">
                  <c:v>751.94184873299946</c:v>
                </c:pt>
                <c:pt idx="753">
                  <c:v>752.94177140600004</c:v>
                </c:pt>
                <c:pt idx="754">
                  <c:v>753.94169407699997</c:v>
                </c:pt>
                <c:pt idx="755">
                  <c:v>754.94161674699933</c:v>
                </c:pt>
                <c:pt idx="756">
                  <c:v>755.94153941799948</c:v>
                </c:pt>
                <c:pt idx="757">
                  <c:v>756.94146208999905</c:v>
                </c:pt>
                <c:pt idx="758">
                  <c:v>757.94138476000001</c:v>
                </c:pt>
                <c:pt idx="759">
                  <c:v>758.94130742899949</c:v>
                </c:pt>
                <c:pt idx="760">
                  <c:v>759.94123010299882</c:v>
                </c:pt>
                <c:pt idx="761">
                  <c:v>760.94115277399919</c:v>
                </c:pt>
                <c:pt idx="762">
                  <c:v>761.94107544499946</c:v>
                </c:pt>
                <c:pt idx="763">
                  <c:v>762.94099811499905</c:v>
                </c:pt>
                <c:pt idx="764">
                  <c:v>763.94092078699907</c:v>
                </c:pt>
                <c:pt idx="765">
                  <c:v>764.94084345900001</c:v>
                </c:pt>
                <c:pt idx="766">
                  <c:v>765.94076613099946</c:v>
                </c:pt>
                <c:pt idx="767">
                  <c:v>766.94068879999907</c:v>
                </c:pt>
                <c:pt idx="768">
                  <c:v>767.9406114719992</c:v>
                </c:pt>
                <c:pt idx="769">
                  <c:v>768.940534146</c:v>
                </c:pt>
                <c:pt idx="770">
                  <c:v>769.94045681599914</c:v>
                </c:pt>
                <c:pt idx="771">
                  <c:v>770.9403794849992</c:v>
                </c:pt>
                <c:pt idx="772">
                  <c:v>771.94030215800001</c:v>
                </c:pt>
                <c:pt idx="773">
                  <c:v>772.94022482899879</c:v>
                </c:pt>
                <c:pt idx="774">
                  <c:v>773.94014749899907</c:v>
                </c:pt>
                <c:pt idx="775">
                  <c:v>774.94007017000001</c:v>
                </c:pt>
                <c:pt idx="776">
                  <c:v>775.93999284199947</c:v>
                </c:pt>
                <c:pt idx="777">
                  <c:v>776.93991551199997</c:v>
                </c:pt>
                <c:pt idx="778">
                  <c:v>777.9398381839992</c:v>
                </c:pt>
                <c:pt idx="779">
                  <c:v>778.93976085600002</c:v>
                </c:pt>
                <c:pt idx="780">
                  <c:v>779.93968352800005</c:v>
                </c:pt>
                <c:pt idx="781">
                  <c:v>780.93960619799907</c:v>
                </c:pt>
                <c:pt idx="782">
                  <c:v>781.93952887199919</c:v>
                </c:pt>
                <c:pt idx="783">
                  <c:v>782.93945154100004</c:v>
                </c:pt>
                <c:pt idx="784">
                  <c:v>783.93937421299995</c:v>
                </c:pt>
                <c:pt idx="785">
                  <c:v>784.93929688299841</c:v>
                </c:pt>
                <c:pt idx="786">
                  <c:v>785.93921955399946</c:v>
                </c:pt>
                <c:pt idx="787">
                  <c:v>786.93914222599949</c:v>
                </c:pt>
                <c:pt idx="788">
                  <c:v>787.9390648959984</c:v>
                </c:pt>
                <c:pt idx="789">
                  <c:v>788.93898756800081</c:v>
                </c:pt>
                <c:pt idx="790">
                  <c:v>789.93891023700053</c:v>
                </c:pt>
                <c:pt idx="791">
                  <c:v>790.93883291000054</c:v>
                </c:pt>
                <c:pt idx="792">
                  <c:v>791.938755582</c:v>
                </c:pt>
                <c:pt idx="793">
                  <c:v>792.93867825300003</c:v>
                </c:pt>
                <c:pt idx="794">
                  <c:v>793.93860092199998</c:v>
                </c:pt>
                <c:pt idx="795">
                  <c:v>794.9385235949992</c:v>
                </c:pt>
                <c:pt idx="796">
                  <c:v>795.93844626700081</c:v>
                </c:pt>
                <c:pt idx="797">
                  <c:v>796.93836893800005</c:v>
                </c:pt>
                <c:pt idx="798">
                  <c:v>797.93829160799999</c:v>
                </c:pt>
                <c:pt idx="799">
                  <c:v>798.9382142799999</c:v>
                </c:pt>
                <c:pt idx="800">
                  <c:v>799.93813694999994</c:v>
                </c:pt>
                <c:pt idx="801">
                  <c:v>800.93805962099998</c:v>
                </c:pt>
                <c:pt idx="802">
                  <c:v>801.93798229299921</c:v>
                </c:pt>
                <c:pt idx="803">
                  <c:v>802.93790496600002</c:v>
                </c:pt>
                <c:pt idx="804">
                  <c:v>803.93782763499905</c:v>
                </c:pt>
                <c:pt idx="805">
                  <c:v>804.93775030699999</c:v>
                </c:pt>
                <c:pt idx="806">
                  <c:v>805.93767297800002</c:v>
                </c:pt>
                <c:pt idx="807">
                  <c:v>806.93759564799996</c:v>
                </c:pt>
                <c:pt idx="808">
                  <c:v>807.93751831999907</c:v>
                </c:pt>
                <c:pt idx="809">
                  <c:v>808.93744099199921</c:v>
                </c:pt>
                <c:pt idx="810">
                  <c:v>809.93736366199948</c:v>
                </c:pt>
                <c:pt idx="811">
                  <c:v>810.93728633399905</c:v>
                </c:pt>
                <c:pt idx="812">
                  <c:v>811.93720900499841</c:v>
                </c:pt>
                <c:pt idx="813">
                  <c:v>812.93713167499948</c:v>
                </c:pt>
                <c:pt idx="814">
                  <c:v>813.93705434699996</c:v>
                </c:pt>
                <c:pt idx="815">
                  <c:v>814.93697701899998</c:v>
                </c:pt>
                <c:pt idx="816">
                  <c:v>815.93689969099921</c:v>
                </c:pt>
                <c:pt idx="817">
                  <c:v>816.93682235999938</c:v>
                </c:pt>
                <c:pt idx="818">
                  <c:v>817.93674503199998</c:v>
                </c:pt>
                <c:pt idx="819">
                  <c:v>818.93666770399841</c:v>
                </c:pt>
                <c:pt idx="820">
                  <c:v>819.93659037299949</c:v>
                </c:pt>
                <c:pt idx="821">
                  <c:v>820.93651304499906</c:v>
                </c:pt>
                <c:pt idx="822">
                  <c:v>821.93643571799998</c:v>
                </c:pt>
                <c:pt idx="823">
                  <c:v>822.93635838899934</c:v>
                </c:pt>
                <c:pt idx="824">
                  <c:v>823.93628105899938</c:v>
                </c:pt>
                <c:pt idx="825">
                  <c:v>824.93620372999919</c:v>
                </c:pt>
                <c:pt idx="826">
                  <c:v>825.93612640099866</c:v>
                </c:pt>
                <c:pt idx="827">
                  <c:v>826.93604907199949</c:v>
                </c:pt>
                <c:pt idx="828">
                  <c:v>827.93597174399997</c:v>
                </c:pt>
                <c:pt idx="829">
                  <c:v>828.935894416</c:v>
                </c:pt>
                <c:pt idx="830">
                  <c:v>829.93581708599902</c:v>
                </c:pt>
                <c:pt idx="831">
                  <c:v>830.93573975700053</c:v>
                </c:pt>
                <c:pt idx="832">
                  <c:v>831.93566242899919</c:v>
                </c:pt>
                <c:pt idx="833">
                  <c:v>832.93558509799948</c:v>
                </c:pt>
                <c:pt idx="834">
                  <c:v>833.93550777099949</c:v>
                </c:pt>
                <c:pt idx="835">
                  <c:v>834.93543044299997</c:v>
                </c:pt>
                <c:pt idx="836">
                  <c:v>835.93535311199946</c:v>
                </c:pt>
                <c:pt idx="837">
                  <c:v>836.93527578499879</c:v>
                </c:pt>
                <c:pt idx="838">
                  <c:v>837.93519845599906</c:v>
                </c:pt>
                <c:pt idx="839">
                  <c:v>838.9351211279992</c:v>
                </c:pt>
                <c:pt idx="840">
                  <c:v>839.93504379699948</c:v>
                </c:pt>
                <c:pt idx="841">
                  <c:v>840.93496646999949</c:v>
                </c:pt>
                <c:pt idx="842">
                  <c:v>841.93488914099999</c:v>
                </c:pt>
                <c:pt idx="843">
                  <c:v>842.93481181099946</c:v>
                </c:pt>
                <c:pt idx="844">
                  <c:v>843.93473448199939</c:v>
                </c:pt>
                <c:pt idx="845">
                  <c:v>844.93465715499906</c:v>
                </c:pt>
                <c:pt idx="846">
                  <c:v>845.93457982399946</c:v>
                </c:pt>
                <c:pt idx="847">
                  <c:v>846.93450249799946</c:v>
                </c:pt>
                <c:pt idx="848">
                  <c:v>847.93442516799996</c:v>
                </c:pt>
                <c:pt idx="849">
                  <c:v>848.93434783999999</c:v>
                </c:pt>
                <c:pt idx="850">
                  <c:v>849.93427051000003</c:v>
                </c:pt>
                <c:pt idx="851">
                  <c:v>850.93419318099905</c:v>
                </c:pt>
                <c:pt idx="852">
                  <c:v>851.93411585299907</c:v>
                </c:pt>
                <c:pt idx="853">
                  <c:v>852.93403852300003</c:v>
                </c:pt>
                <c:pt idx="854">
                  <c:v>853.93396119499891</c:v>
                </c:pt>
                <c:pt idx="855">
                  <c:v>854.93388386599997</c:v>
                </c:pt>
                <c:pt idx="856">
                  <c:v>855.93380653800068</c:v>
                </c:pt>
                <c:pt idx="857">
                  <c:v>856.93372920800005</c:v>
                </c:pt>
                <c:pt idx="858">
                  <c:v>857.93365187999996</c:v>
                </c:pt>
                <c:pt idx="859">
                  <c:v>858.93357454900081</c:v>
                </c:pt>
                <c:pt idx="860">
                  <c:v>859.93349722200003</c:v>
                </c:pt>
                <c:pt idx="861">
                  <c:v>860.93341989399892</c:v>
                </c:pt>
                <c:pt idx="862">
                  <c:v>861.93334256500054</c:v>
                </c:pt>
                <c:pt idx="863">
                  <c:v>862.93326523499934</c:v>
                </c:pt>
                <c:pt idx="864">
                  <c:v>863.93318790700005</c:v>
                </c:pt>
                <c:pt idx="865">
                  <c:v>864.93311057900053</c:v>
                </c:pt>
                <c:pt idx="866">
                  <c:v>865.93303325100055</c:v>
                </c:pt>
                <c:pt idx="867">
                  <c:v>866.93295591999947</c:v>
                </c:pt>
                <c:pt idx="868">
                  <c:v>867.93287859199938</c:v>
                </c:pt>
                <c:pt idx="869">
                  <c:v>868.932801262</c:v>
                </c:pt>
                <c:pt idx="870">
                  <c:v>869.93272393299947</c:v>
                </c:pt>
                <c:pt idx="871">
                  <c:v>870.93264660499892</c:v>
                </c:pt>
                <c:pt idx="872">
                  <c:v>871.9325692749992</c:v>
                </c:pt>
                <c:pt idx="873">
                  <c:v>872.93249194700002</c:v>
                </c:pt>
                <c:pt idx="874">
                  <c:v>873.93241461899947</c:v>
                </c:pt>
                <c:pt idx="875">
                  <c:v>874.93233728999996</c:v>
                </c:pt>
                <c:pt idx="876">
                  <c:v>875.9322599609992</c:v>
                </c:pt>
                <c:pt idx="877">
                  <c:v>876.93218263199947</c:v>
                </c:pt>
                <c:pt idx="878">
                  <c:v>877.93210530399892</c:v>
                </c:pt>
                <c:pt idx="879">
                  <c:v>878.93202797499919</c:v>
                </c:pt>
                <c:pt idx="880">
                  <c:v>879.93195064600002</c:v>
                </c:pt>
                <c:pt idx="881">
                  <c:v>880.93187331700005</c:v>
                </c:pt>
                <c:pt idx="882">
                  <c:v>881.93179598699999</c:v>
                </c:pt>
                <c:pt idx="883">
                  <c:v>882.93171865900001</c:v>
                </c:pt>
                <c:pt idx="884">
                  <c:v>883.93164132899949</c:v>
                </c:pt>
                <c:pt idx="885">
                  <c:v>884.93156399999907</c:v>
                </c:pt>
                <c:pt idx="886">
                  <c:v>885.93148667200001</c:v>
                </c:pt>
                <c:pt idx="887">
                  <c:v>886.93140934499934</c:v>
                </c:pt>
                <c:pt idx="888">
                  <c:v>887.93133201600051</c:v>
                </c:pt>
                <c:pt idx="889">
                  <c:v>888.93125468499841</c:v>
                </c:pt>
                <c:pt idx="890">
                  <c:v>889.93117735999999</c:v>
                </c:pt>
                <c:pt idx="891">
                  <c:v>890.93110002999947</c:v>
                </c:pt>
                <c:pt idx="892">
                  <c:v>891.93102270099905</c:v>
                </c:pt>
                <c:pt idx="893">
                  <c:v>892.93094537100001</c:v>
                </c:pt>
                <c:pt idx="894">
                  <c:v>893.93086804199947</c:v>
                </c:pt>
                <c:pt idx="895">
                  <c:v>894.93079071299996</c:v>
                </c:pt>
                <c:pt idx="896">
                  <c:v>895.9307133839992</c:v>
                </c:pt>
                <c:pt idx="897">
                  <c:v>896.93063605399948</c:v>
                </c:pt>
                <c:pt idx="898">
                  <c:v>897.93055872799948</c:v>
                </c:pt>
                <c:pt idx="899">
                  <c:v>898.93048139999996</c:v>
                </c:pt>
                <c:pt idx="900">
                  <c:v>899.93040407000001</c:v>
                </c:pt>
                <c:pt idx="901">
                  <c:v>900.93032673899938</c:v>
                </c:pt>
                <c:pt idx="902">
                  <c:v>901.93024941099907</c:v>
                </c:pt>
                <c:pt idx="903">
                  <c:v>902.93017208299921</c:v>
                </c:pt>
                <c:pt idx="904">
                  <c:v>903.93009475499946</c:v>
                </c:pt>
                <c:pt idx="905">
                  <c:v>904.93001742599893</c:v>
                </c:pt>
                <c:pt idx="906">
                  <c:v>905.92994009699999</c:v>
                </c:pt>
                <c:pt idx="907">
                  <c:v>906.92986276800002</c:v>
                </c:pt>
                <c:pt idx="908">
                  <c:v>907.92978543799995</c:v>
                </c:pt>
                <c:pt idx="909">
                  <c:v>908.92970810999998</c:v>
                </c:pt>
                <c:pt idx="910">
                  <c:v>909.92963078199921</c:v>
                </c:pt>
                <c:pt idx="911">
                  <c:v>910.92955345399946</c:v>
                </c:pt>
                <c:pt idx="912">
                  <c:v>911.92947612299997</c:v>
                </c:pt>
                <c:pt idx="913">
                  <c:v>912.9293987949992</c:v>
                </c:pt>
                <c:pt idx="914">
                  <c:v>913.92932146700002</c:v>
                </c:pt>
                <c:pt idx="915">
                  <c:v>914.92924413599906</c:v>
                </c:pt>
                <c:pt idx="916">
                  <c:v>915.92916680999906</c:v>
                </c:pt>
                <c:pt idx="917">
                  <c:v>916.9290894799999</c:v>
                </c:pt>
                <c:pt idx="918">
                  <c:v>917.92901215199947</c:v>
                </c:pt>
                <c:pt idx="919">
                  <c:v>918.92893482199997</c:v>
                </c:pt>
                <c:pt idx="920">
                  <c:v>919.92885749299921</c:v>
                </c:pt>
                <c:pt idx="921">
                  <c:v>920.92878016400005</c:v>
                </c:pt>
                <c:pt idx="922">
                  <c:v>921.92870283499997</c:v>
                </c:pt>
                <c:pt idx="923">
                  <c:v>922.92862550699999</c:v>
                </c:pt>
                <c:pt idx="924">
                  <c:v>923.92854817900002</c:v>
                </c:pt>
                <c:pt idx="925">
                  <c:v>924.92847084899995</c:v>
                </c:pt>
                <c:pt idx="926">
                  <c:v>925.92839352000055</c:v>
                </c:pt>
                <c:pt idx="927">
                  <c:v>926.92831619199933</c:v>
                </c:pt>
                <c:pt idx="928">
                  <c:v>927.92823886199949</c:v>
                </c:pt>
                <c:pt idx="929">
                  <c:v>928.92816153599949</c:v>
                </c:pt>
                <c:pt idx="930">
                  <c:v>929.92808420599999</c:v>
                </c:pt>
                <c:pt idx="931">
                  <c:v>930.92800687700003</c:v>
                </c:pt>
                <c:pt idx="932">
                  <c:v>931.92792954699996</c:v>
                </c:pt>
                <c:pt idx="933">
                  <c:v>932.92785221899999</c:v>
                </c:pt>
                <c:pt idx="934">
                  <c:v>933.92777489099933</c:v>
                </c:pt>
                <c:pt idx="935">
                  <c:v>934.92769755999996</c:v>
                </c:pt>
                <c:pt idx="936">
                  <c:v>935.92762023199907</c:v>
                </c:pt>
                <c:pt idx="937">
                  <c:v>936.92754290399921</c:v>
                </c:pt>
                <c:pt idx="938">
                  <c:v>937.92746557399948</c:v>
                </c:pt>
                <c:pt idx="939">
                  <c:v>938.92738824499997</c:v>
                </c:pt>
                <c:pt idx="940">
                  <c:v>939.92731091799999</c:v>
                </c:pt>
                <c:pt idx="941">
                  <c:v>940.92723358699948</c:v>
                </c:pt>
                <c:pt idx="942">
                  <c:v>941.92715625899996</c:v>
                </c:pt>
                <c:pt idx="943">
                  <c:v>942.92707893099998</c:v>
                </c:pt>
                <c:pt idx="944">
                  <c:v>943.92700160099946</c:v>
                </c:pt>
                <c:pt idx="945">
                  <c:v>944.92692427299949</c:v>
                </c:pt>
                <c:pt idx="946">
                  <c:v>945.92684694399998</c:v>
                </c:pt>
                <c:pt idx="947">
                  <c:v>946.926769616</c:v>
                </c:pt>
                <c:pt idx="948">
                  <c:v>947.92669228599902</c:v>
                </c:pt>
                <c:pt idx="949">
                  <c:v>948.9266149549992</c:v>
                </c:pt>
                <c:pt idx="950">
                  <c:v>949.92653762899999</c:v>
                </c:pt>
                <c:pt idx="951">
                  <c:v>950.92646029899947</c:v>
                </c:pt>
                <c:pt idx="952">
                  <c:v>951.92638297099995</c:v>
                </c:pt>
                <c:pt idx="953">
                  <c:v>952.92630564299998</c:v>
                </c:pt>
                <c:pt idx="954">
                  <c:v>953.92622831199867</c:v>
                </c:pt>
                <c:pt idx="955">
                  <c:v>954.9261509849988</c:v>
                </c:pt>
                <c:pt idx="956">
                  <c:v>955.92607365700053</c:v>
                </c:pt>
                <c:pt idx="957">
                  <c:v>956.925996328</c:v>
                </c:pt>
                <c:pt idx="958">
                  <c:v>957.92591899799947</c:v>
                </c:pt>
                <c:pt idx="959">
                  <c:v>958.92584167200005</c:v>
                </c:pt>
                <c:pt idx="960">
                  <c:v>959.92576434199998</c:v>
                </c:pt>
                <c:pt idx="961">
                  <c:v>960.92568701399921</c:v>
                </c:pt>
                <c:pt idx="962">
                  <c:v>961.92560968099906</c:v>
                </c:pt>
                <c:pt idx="963">
                  <c:v>962.92553235499997</c:v>
                </c:pt>
                <c:pt idx="964">
                  <c:v>963.92545502499934</c:v>
                </c:pt>
                <c:pt idx="965">
                  <c:v>964.92537769600051</c:v>
                </c:pt>
                <c:pt idx="966">
                  <c:v>965.92530036800053</c:v>
                </c:pt>
                <c:pt idx="967">
                  <c:v>966.92522303799933</c:v>
                </c:pt>
                <c:pt idx="968">
                  <c:v>967.92514570999947</c:v>
                </c:pt>
                <c:pt idx="969">
                  <c:v>968.92506838199893</c:v>
                </c:pt>
                <c:pt idx="970">
                  <c:v>969.924991052</c:v>
                </c:pt>
                <c:pt idx="971">
                  <c:v>970.92491372399934</c:v>
                </c:pt>
                <c:pt idx="972">
                  <c:v>971.92483639800002</c:v>
                </c:pt>
                <c:pt idx="973">
                  <c:v>972.92475906700054</c:v>
                </c:pt>
                <c:pt idx="974">
                  <c:v>973.924681738</c:v>
                </c:pt>
                <c:pt idx="975">
                  <c:v>974.92460440899947</c:v>
                </c:pt>
                <c:pt idx="976">
                  <c:v>975.92452707999996</c:v>
                </c:pt>
                <c:pt idx="977">
                  <c:v>976.92444975000001</c:v>
                </c:pt>
                <c:pt idx="978">
                  <c:v>977.92437242100004</c:v>
                </c:pt>
                <c:pt idx="979">
                  <c:v>978.92429509199906</c:v>
                </c:pt>
                <c:pt idx="980">
                  <c:v>979.92421776299921</c:v>
                </c:pt>
                <c:pt idx="981">
                  <c:v>980.92414043499946</c:v>
                </c:pt>
                <c:pt idx="982">
                  <c:v>981.92406310699948</c:v>
                </c:pt>
                <c:pt idx="983">
                  <c:v>982.92398577900053</c:v>
                </c:pt>
                <c:pt idx="984">
                  <c:v>983.92390844800002</c:v>
                </c:pt>
                <c:pt idx="985">
                  <c:v>984.92383112300001</c:v>
                </c:pt>
                <c:pt idx="986">
                  <c:v>985.92375379299949</c:v>
                </c:pt>
                <c:pt idx="987">
                  <c:v>986.92367646399998</c:v>
                </c:pt>
                <c:pt idx="988">
                  <c:v>987.92359913399946</c:v>
                </c:pt>
                <c:pt idx="989">
                  <c:v>988.9235218049987</c:v>
                </c:pt>
                <c:pt idx="990">
                  <c:v>989.92344447599999</c:v>
                </c:pt>
                <c:pt idx="991">
                  <c:v>990.92336714700002</c:v>
                </c:pt>
                <c:pt idx="992">
                  <c:v>991.92328981899948</c:v>
                </c:pt>
                <c:pt idx="993">
                  <c:v>992.92321248899907</c:v>
                </c:pt>
                <c:pt idx="994">
                  <c:v>993.923135161</c:v>
                </c:pt>
                <c:pt idx="995">
                  <c:v>994.92305783299946</c:v>
                </c:pt>
                <c:pt idx="996">
                  <c:v>995.92298050399938</c:v>
                </c:pt>
                <c:pt idx="997">
                  <c:v>996.9229031739992</c:v>
                </c:pt>
                <c:pt idx="998">
                  <c:v>997.92282584599877</c:v>
                </c:pt>
                <c:pt idx="999">
                  <c:v>998.92274851800005</c:v>
                </c:pt>
                <c:pt idx="1000">
                  <c:v>999.9226711869992</c:v>
                </c:pt>
                <c:pt idx="1001">
                  <c:v>1000.9225938599993</c:v>
                </c:pt>
                <c:pt idx="1002">
                  <c:v>1001.9225165300001</c:v>
                </c:pt>
                <c:pt idx="1003">
                  <c:v>1002.9224392</c:v>
                </c:pt>
                <c:pt idx="1004">
                  <c:v>1003.9223618699993</c:v>
                </c:pt>
                <c:pt idx="1005">
                  <c:v>1004.92228454</c:v>
                </c:pt>
                <c:pt idx="1006">
                  <c:v>1005.9222072199993</c:v>
                </c:pt>
                <c:pt idx="1007">
                  <c:v>1006.9221298899982</c:v>
                </c:pt>
                <c:pt idx="1008">
                  <c:v>1007.92205256</c:v>
                </c:pt>
                <c:pt idx="1009">
                  <c:v>1008.92197523</c:v>
                </c:pt>
                <c:pt idx="1010">
                  <c:v>1009.9218979</c:v>
                </c:pt>
                <c:pt idx="1011">
                  <c:v>1010.92182057</c:v>
                </c:pt>
                <c:pt idx="1012">
                  <c:v>1011.9217432400005</c:v>
                </c:pt>
                <c:pt idx="1013">
                  <c:v>1012.9216659099992</c:v>
                </c:pt>
                <c:pt idx="1014">
                  <c:v>1013.9215885900001</c:v>
                </c:pt>
                <c:pt idx="1015">
                  <c:v>1014.92151126</c:v>
                </c:pt>
                <c:pt idx="1016">
                  <c:v>1015.92143393</c:v>
                </c:pt>
                <c:pt idx="1017">
                  <c:v>1016.9213566</c:v>
                </c:pt>
                <c:pt idx="1018">
                  <c:v>1017.92127927</c:v>
                </c:pt>
                <c:pt idx="1019">
                  <c:v>1018.9212019399994</c:v>
                </c:pt>
                <c:pt idx="1020">
                  <c:v>1019.9211246099992</c:v>
                </c:pt>
                <c:pt idx="1021">
                  <c:v>1020.9210472799999</c:v>
                </c:pt>
                <c:pt idx="1022">
                  <c:v>1021.92096996</c:v>
                </c:pt>
                <c:pt idx="1023">
                  <c:v>1022.92089262</c:v>
                </c:pt>
                <c:pt idx="1024">
                  <c:v>1023.9208153</c:v>
                </c:pt>
                <c:pt idx="1025">
                  <c:v>1024.9207379700001</c:v>
                </c:pt>
                <c:pt idx="1026">
                  <c:v>1025.9206606400014</c:v>
                </c:pt>
                <c:pt idx="1027">
                  <c:v>1026.9205833100011</c:v>
                </c:pt>
                <c:pt idx="1028">
                  <c:v>1027.9205059800017</c:v>
                </c:pt>
                <c:pt idx="1029">
                  <c:v>1028.9204286499998</c:v>
                </c:pt>
                <c:pt idx="1030">
                  <c:v>1029.9203513200011</c:v>
                </c:pt>
                <c:pt idx="1031">
                  <c:v>1030.9202740000001</c:v>
                </c:pt>
                <c:pt idx="1032">
                  <c:v>1031.92019667</c:v>
                </c:pt>
                <c:pt idx="1033">
                  <c:v>1032.9201193399999</c:v>
                </c:pt>
                <c:pt idx="1034">
                  <c:v>1033.9200420099999</c:v>
                </c:pt>
                <c:pt idx="1035">
                  <c:v>1034.9199646800014</c:v>
                </c:pt>
                <c:pt idx="1036">
                  <c:v>1035.9198873500011</c:v>
                </c:pt>
                <c:pt idx="1037">
                  <c:v>1036.9198100200001</c:v>
                </c:pt>
                <c:pt idx="1038">
                  <c:v>1037.91973269</c:v>
                </c:pt>
                <c:pt idx="1039">
                  <c:v>1038.9196553700017</c:v>
                </c:pt>
                <c:pt idx="1040">
                  <c:v>1039.9195780400014</c:v>
                </c:pt>
                <c:pt idx="1041">
                  <c:v>1040.9195007100011</c:v>
                </c:pt>
                <c:pt idx="1042">
                  <c:v>1041.9194233799999</c:v>
                </c:pt>
                <c:pt idx="1043">
                  <c:v>1042.9193460499998</c:v>
                </c:pt>
                <c:pt idx="1044">
                  <c:v>1043.9192687200011</c:v>
                </c:pt>
                <c:pt idx="1045">
                  <c:v>1044.9191913900011</c:v>
                </c:pt>
                <c:pt idx="1046">
                  <c:v>1045.9191140600001</c:v>
                </c:pt>
                <c:pt idx="1047">
                  <c:v>1046.91903673</c:v>
                </c:pt>
                <c:pt idx="1048">
                  <c:v>1047.9189594000018</c:v>
                </c:pt>
                <c:pt idx="1049">
                  <c:v>1048.9188820800011</c:v>
                </c:pt>
                <c:pt idx="1050">
                  <c:v>1049.9188047500011</c:v>
                </c:pt>
                <c:pt idx="1051">
                  <c:v>1050.9187274200017</c:v>
                </c:pt>
                <c:pt idx="1052">
                  <c:v>1051.9186500900014</c:v>
                </c:pt>
                <c:pt idx="1053">
                  <c:v>1052.9185727600025</c:v>
                </c:pt>
                <c:pt idx="1054">
                  <c:v>1053.9184954300001</c:v>
                </c:pt>
                <c:pt idx="1055">
                  <c:v>1054.9184181000001</c:v>
                </c:pt>
                <c:pt idx="1056">
                  <c:v>1055.9183407800001</c:v>
                </c:pt>
                <c:pt idx="1057">
                  <c:v>1056.9182634500014</c:v>
                </c:pt>
                <c:pt idx="1058">
                  <c:v>1057.9181861200011</c:v>
                </c:pt>
                <c:pt idx="1059">
                  <c:v>1058.9181087900001</c:v>
                </c:pt>
                <c:pt idx="1060">
                  <c:v>1059.9180314600014</c:v>
                </c:pt>
                <c:pt idx="1061">
                  <c:v>1060.9179541300011</c:v>
                </c:pt>
                <c:pt idx="1062">
                  <c:v>1061.9178768000011</c:v>
                </c:pt>
                <c:pt idx="1063">
                  <c:v>1062.9177994700017</c:v>
                </c:pt>
                <c:pt idx="1064">
                  <c:v>1063.9177221500001</c:v>
                </c:pt>
                <c:pt idx="1065">
                  <c:v>1064.9176448200001</c:v>
                </c:pt>
                <c:pt idx="1066">
                  <c:v>1065.9175674900027</c:v>
                </c:pt>
                <c:pt idx="1067">
                  <c:v>1066.9174901599999</c:v>
                </c:pt>
                <c:pt idx="1068">
                  <c:v>1067.9174128299999</c:v>
                </c:pt>
                <c:pt idx="1069">
                  <c:v>1068.9173355</c:v>
                </c:pt>
                <c:pt idx="1070">
                  <c:v>1069.9172581700011</c:v>
                </c:pt>
                <c:pt idx="1071">
                  <c:v>1070.9171808399999</c:v>
                </c:pt>
                <c:pt idx="1072">
                  <c:v>1071.9171035100001</c:v>
                </c:pt>
                <c:pt idx="1073">
                  <c:v>1072.9170261800011</c:v>
                </c:pt>
                <c:pt idx="1074">
                  <c:v>1073.91694886</c:v>
                </c:pt>
                <c:pt idx="1075">
                  <c:v>1074.9168715300011</c:v>
                </c:pt>
                <c:pt idx="1076">
                  <c:v>1075.9167942000001</c:v>
                </c:pt>
                <c:pt idx="1077">
                  <c:v>1076.9167168700001</c:v>
                </c:pt>
                <c:pt idx="1078">
                  <c:v>1077.9166395400011</c:v>
                </c:pt>
                <c:pt idx="1079">
                  <c:v>1078.9165622100011</c:v>
                </c:pt>
                <c:pt idx="1080">
                  <c:v>1079.9164848800001</c:v>
                </c:pt>
                <c:pt idx="1081">
                  <c:v>1080.9164075599999</c:v>
                </c:pt>
                <c:pt idx="1082">
                  <c:v>1081.9163302299999</c:v>
                </c:pt>
                <c:pt idx="1083">
                  <c:v>1082.9162529000014</c:v>
                </c:pt>
                <c:pt idx="1084">
                  <c:v>1083.9161755700011</c:v>
                </c:pt>
                <c:pt idx="1085">
                  <c:v>1084.9160982400001</c:v>
                </c:pt>
                <c:pt idx="1086">
                  <c:v>1085.91602091</c:v>
                </c:pt>
                <c:pt idx="1087">
                  <c:v>1086.9159435800011</c:v>
                </c:pt>
                <c:pt idx="1088">
                  <c:v>1087.9158662500001</c:v>
                </c:pt>
                <c:pt idx="1089">
                  <c:v>1088.9157889300011</c:v>
                </c:pt>
                <c:pt idx="1090">
                  <c:v>1089.9157116000015</c:v>
                </c:pt>
                <c:pt idx="1091">
                  <c:v>1090.9156342700001</c:v>
                </c:pt>
                <c:pt idx="1092">
                  <c:v>1091.9155569400027</c:v>
                </c:pt>
                <c:pt idx="1093">
                  <c:v>1092.9154796100001</c:v>
                </c:pt>
                <c:pt idx="1094">
                  <c:v>1093.9154022800001</c:v>
                </c:pt>
                <c:pt idx="1095">
                  <c:v>1094.91532495</c:v>
                </c:pt>
                <c:pt idx="1096">
                  <c:v>1095.9152476199999</c:v>
                </c:pt>
                <c:pt idx="1097">
                  <c:v>1096.9151702900001</c:v>
                </c:pt>
                <c:pt idx="1098">
                  <c:v>1097.9150929700011</c:v>
                </c:pt>
                <c:pt idx="1099">
                  <c:v>1098.9150156400017</c:v>
                </c:pt>
                <c:pt idx="1100">
                  <c:v>1099.9149383099998</c:v>
                </c:pt>
                <c:pt idx="1101">
                  <c:v>1100.9148609800011</c:v>
                </c:pt>
                <c:pt idx="1102">
                  <c:v>1101.9147836500001</c:v>
                </c:pt>
                <c:pt idx="1103">
                  <c:v>1102.9147063200001</c:v>
                </c:pt>
                <c:pt idx="1104">
                  <c:v>1103.91462899</c:v>
                </c:pt>
                <c:pt idx="1105">
                  <c:v>1104.9145516600017</c:v>
                </c:pt>
                <c:pt idx="1106">
                  <c:v>1105.9144743299998</c:v>
                </c:pt>
                <c:pt idx="1107">
                  <c:v>1106.9143970099999</c:v>
                </c:pt>
                <c:pt idx="1108">
                  <c:v>1107.9143196800001</c:v>
                </c:pt>
                <c:pt idx="1109">
                  <c:v>1108.9142423499998</c:v>
                </c:pt>
                <c:pt idx="1110">
                  <c:v>1109.9141650199999</c:v>
                </c:pt>
                <c:pt idx="1111">
                  <c:v>1110.9140876900001</c:v>
                </c:pt>
                <c:pt idx="1112">
                  <c:v>1111.91401036</c:v>
                </c:pt>
                <c:pt idx="1113">
                  <c:v>1112.91393303</c:v>
                </c:pt>
                <c:pt idx="1114">
                  <c:v>1113.9138557100011</c:v>
                </c:pt>
                <c:pt idx="1115">
                  <c:v>1114.91377837</c:v>
                </c:pt>
                <c:pt idx="1116">
                  <c:v>1115.9137010500001</c:v>
                </c:pt>
                <c:pt idx="1117">
                  <c:v>1116.9136237200014</c:v>
                </c:pt>
                <c:pt idx="1118">
                  <c:v>1117.91354639</c:v>
                </c:pt>
                <c:pt idx="1119">
                  <c:v>1118.9134690599999</c:v>
                </c:pt>
                <c:pt idx="1120">
                  <c:v>1119.9133917300001</c:v>
                </c:pt>
                <c:pt idx="1121">
                  <c:v>1120.9133144</c:v>
                </c:pt>
                <c:pt idx="1122">
                  <c:v>1121.9132370699999</c:v>
                </c:pt>
                <c:pt idx="1123">
                  <c:v>1122.9131597400017</c:v>
                </c:pt>
                <c:pt idx="1124">
                  <c:v>1123.9130824199999</c:v>
                </c:pt>
                <c:pt idx="1125">
                  <c:v>1124.9130050900001</c:v>
                </c:pt>
                <c:pt idx="1126">
                  <c:v>1125.9129277600011</c:v>
                </c:pt>
                <c:pt idx="1127">
                  <c:v>1126.9128504300011</c:v>
                </c:pt>
                <c:pt idx="1128">
                  <c:v>1127.9127731000017</c:v>
                </c:pt>
                <c:pt idx="1129">
                  <c:v>1128.9126957700014</c:v>
                </c:pt>
                <c:pt idx="1130">
                  <c:v>1129.9126184400011</c:v>
                </c:pt>
                <c:pt idx="1131">
                  <c:v>1130.9125411100001</c:v>
                </c:pt>
                <c:pt idx="1132">
                  <c:v>1131.9124637800014</c:v>
                </c:pt>
                <c:pt idx="1133">
                  <c:v>1132.9123864600001</c:v>
                </c:pt>
                <c:pt idx="1134">
                  <c:v>1133.91230913</c:v>
                </c:pt>
                <c:pt idx="1135">
                  <c:v>1134.9122318</c:v>
                </c:pt>
                <c:pt idx="1136">
                  <c:v>1135.9121544700001</c:v>
                </c:pt>
                <c:pt idx="1137">
                  <c:v>1136.9120771400014</c:v>
                </c:pt>
                <c:pt idx="1138">
                  <c:v>1137.91199981</c:v>
                </c:pt>
                <c:pt idx="1139">
                  <c:v>1138.9119224799999</c:v>
                </c:pt>
                <c:pt idx="1140">
                  <c:v>1139.9118451600011</c:v>
                </c:pt>
                <c:pt idx="1141">
                  <c:v>1140.9117678300001</c:v>
                </c:pt>
                <c:pt idx="1142">
                  <c:v>1141.9116905000001</c:v>
                </c:pt>
                <c:pt idx="1143">
                  <c:v>1142.9116131700011</c:v>
                </c:pt>
                <c:pt idx="1144">
                  <c:v>1143.9115358399999</c:v>
                </c:pt>
                <c:pt idx="1145">
                  <c:v>1144.9114585099999</c:v>
                </c:pt>
                <c:pt idx="1146">
                  <c:v>1145.9113811800014</c:v>
                </c:pt>
                <c:pt idx="1147">
                  <c:v>1146.91130385</c:v>
                </c:pt>
                <c:pt idx="1148">
                  <c:v>1147.9112265199985</c:v>
                </c:pt>
                <c:pt idx="1149">
                  <c:v>1148.9111492</c:v>
                </c:pt>
                <c:pt idx="1150">
                  <c:v>1149.9110718700001</c:v>
                </c:pt>
                <c:pt idx="1151">
                  <c:v>1150.91099454</c:v>
                </c:pt>
                <c:pt idx="1152">
                  <c:v>1151.91091721</c:v>
                </c:pt>
                <c:pt idx="1153">
                  <c:v>1152.9108398799999</c:v>
                </c:pt>
                <c:pt idx="1154">
                  <c:v>1153.9107625500001</c:v>
                </c:pt>
                <c:pt idx="1155">
                  <c:v>1154.9106852200011</c:v>
                </c:pt>
                <c:pt idx="1156">
                  <c:v>1155.9106078900011</c:v>
                </c:pt>
                <c:pt idx="1157">
                  <c:v>1156.9105305600001</c:v>
                </c:pt>
                <c:pt idx="1158">
                  <c:v>1157.9104532399999</c:v>
                </c:pt>
                <c:pt idx="1159">
                  <c:v>1158.9103759100001</c:v>
                </c:pt>
                <c:pt idx="1160">
                  <c:v>1159.91029858</c:v>
                </c:pt>
                <c:pt idx="1161">
                  <c:v>1160.9102212499999</c:v>
                </c:pt>
                <c:pt idx="1162">
                  <c:v>1161.9101439200001</c:v>
                </c:pt>
                <c:pt idx="1163">
                  <c:v>1162.91006659</c:v>
                </c:pt>
                <c:pt idx="1164">
                  <c:v>1163.9099892600011</c:v>
                </c:pt>
                <c:pt idx="1165">
                  <c:v>1164.9099119300001</c:v>
                </c:pt>
                <c:pt idx="1166">
                  <c:v>1165.90983461</c:v>
                </c:pt>
                <c:pt idx="1167">
                  <c:v>1166.9097572800015</c:v>
                </c:pt>
                <c:pt idx="1168">
                  <c:v>1167.9096799500014</c:v>
                </c:pt>
                <c:pt idx="1169">
                  <c:v>1168.9096026200011</c:v>
                </c:pt>
                <c:pt idx="1170">
                  <c:v>1169.9095252900001</c:v>
                </c:pt>
                <c:pt idx="1171">
                  <c:v>1170.9094479600001</c:v>
                </c:pt>
                <c:pt idx="1172">
                  <c:v>1171.90937063</c:v>
                </c:pt>
                <c:pt idx="1173">
                  <c:v>1172.9092932999999</c:v>
                </c:pt>
                <c:pt idx="1174">
                  <c:v>1173.9092159700001</c:v>
                </c:pt>
                <c:pt idx="1175">
                  <c:v>1174.9091386499999</c:v>
                </c:pt>
                <c:pt idx="1176">
                  <c:v>1175.9090613200017</c:v>
                </c:pt>
                <c:pt idx="1177">
                  <c:v>1176.9089839900014</c:v>
                </c:pt>
                <c:pt idx="1178">
                  <c:v>1177.9089066600011</c:v>
                </c:pt>
                <c:pt idx="1179">
                  <c:v>1178.9088293300001</c:v>
                </c:pt>
                <c:pt idx="1180">
                  <c:v>1179.9087520000014</c:v>
                </c:pt>
                <c:pt idx="1181">
                  <c:v>1180.9086746700011</c:v>
                </c:pt>
                <c:pt idx="1182">
                  <c:v>1181.9085973400017</c:v>
                </c:pt>
                <c:pt idx="1183">
                  <c:v>1182.9085200100001</c:v>
                </c:pt>
                <c:pt idx="1184">
                  <c:v>1183.9084426899999</c:v>
                </c:pt>
                <c:pt idx="1185">
                  <c:v>1184.9083653600014</c:v>
                </c:pt>
                <c:pt idx="1186">
                  <c:v>1185.90828803</c:v>
                </c:pt>
                <c:pt idx="1187">
                  <c:v>1186.9082106999999</c:v>
                </c:pt>
                <c:pt idx="1188">
                  <c:v>1187.9081333700001</c:v>
                </c:pt>
                <c:pt idx="1189">
                  <c:v>1188.9080560400014</c:v>
                </c:pt>
                <c:pt idx="1190">
                  <c:v>1189.9079787200017</c:v>
                </c:pt>
                <c:pt idx="1191">
                  <c:v>1190.9079013900011</c:v>
                </c:pt>
                <c:pt idx="1192">
                  <c:v>1191.9078240599999</c:v>
                </c:pt>
                <c:pt idx="1193">
                  <c:v>1192.9077467300001</c:v>
                </c:pt>
                <c:pt idx="1194">
                  <c:v>1193.9076694000028</c:v>
                </c:pt>
                <c:pt idx="1195">
                  <c:v>1194.9075920700011</c:v>
                </c:pt>
                <c:pt idx="1196">
                  <c:v>1195.9075147400017</c:v>
                </c:pt>
                <c:pt idx="1197">
                  <c:v>1196.9074374100001</c:v>
                </c:pt>
                <c:pt idx="1198">
                  <c:v>1197.9073600800011</c:v>
                </c:pt>
                <c:pt idx="1199">
                  <c:v>1198.9072827600014</c:v>
                </c:pt>
                <c:pt idx="1200">
                  <c:v>1199.9072054200017</c:v>
                </c:pt>
                <c:pt idx="1201">
                  <c:v>1200.9071280999999</c:v>
                </c:pt>
                <c:pt idx="1202">
                  <c:v>1201.9070507700017</c:v>
                </c:pt>
                <c:pt idx="1203">
                  <c:v>1202.9069734400027</c:v>
                </c:pt>
                <c:pt idx="1204">
                  <c:v>1203.9068961100011</c:v>
                </c:pt>
                <c:pt idx="1205">
                  <c:v>1204.9068187800017</c:v>
                </c:pt>
                <c:pt idx="1206">
                  <c:v>1205.9067414500014</c:v>
                </c:pt>
                <c:pt idx="1207">
                  <c:v>1206.9066641200025</c:v>
                </c:pt>
                <c:pt idx="1208">
                  <c:v>1207.9065868000014</c:v>
                </c:pt>
                <c:pt idx="1209">
                  <c:v>1208.9065094700022</c:v>
                </c:pt>
                <c:pt idx="1210">
                  <c:v>1209.9064321400001</c:v>
                </c:pt>
                <c:pt idx="1211">
                  <c:v>1210.90635481</c:v>
                </c:pt>
                <c:pt idx="1212">
                  <c:v>1211.9062774800025</c:v>
                </c:pt>
                <c:pt idx="1213">
                  <c:v>1212.9062001500001</c:v>
                </c:pt>
                <c:pt idx="1214">
                  <c:v>1213.9061228200001</c:v>
                </c:pt>
                <c:pt idx="1215">
                  <c:v>1214.9060454900011</c:v>
                </c:pt>
                <c:pt idx="1216">
                  <c:v>1215.9059681700014</c:v>
                </c:pt>
                <c:pt idx="1217">
                  <c:v>1216.9058908400011</c:v>
                </c:pt>
                <c:pt idx="1218">
                  <c:v>1217.9058135100001</c:v>
                </c:pt>
                <c:pt idx="1219">
                  <c:v>1218.9057361800017</c:v>
                </c:pt>
                <c:pt idx="1220">
                  <c:v>1219.9056588500011</c:v>
                </c:pt>
                <c:pt idx="1221">
                  <c:v>1220.9055815200018</c:v>
                </c:pt>
                <c:pt idx="1222">
                  <c:v>1221.9055041900017</c:v>
                </c:pt>
                <c:pt idx="1223">
                  <c:v>1222.90542686</c:v>
                </c:pt>
                <c:pt idx="1224">
                  <c:v>1223.90534953</c:v>
                </c:pt>
                <c:pt idx="1225">
                  <c:v>1224.9052722000001</c:v>
                </c:pt>
                <c:pt idx="1226">
                  <c:v>1225.9051948800011</c:v>
                </c:pt>
                <c:pt idx="1227">
                  <c:v>1226.9051175500001</c:v>
                </c:pt>
                <c:pt idx="1228">
                  <c:v>1227.90504022</c:v>
                </c:pt>
                <c:pt idx="1229">
                  <c:v>1228.90496289</c:v>
                </c:pt>
                <c:pt idx="1230">
                  <c:v>1229.9048855599999</c:v>
                </c:pt>
                <c:pt idx="1231">
                  <c:v>1230.9048082299998</c:v>
                </c:pt>
                <c:pt idx="1232">
                  <c:v>1231.9047309099999</c:v>
                </c:pt>
                <c:pt idx="1233">
                  <c:v>1232.9046535800014</c:v>
                </c:pt>
                <c:pt idx="1234">
                  <c:v>1233.90457625</c:v>
                </c:pt>
                <c:pt idx="1235">
                  <c:v>1234.9044989199986</c:v>
                </c:pt>
                <c:pt idx="1236">
                  <c:v>1235.9044215899999</c:v>
                </c:pt>
                <c:pt idx="1237">
                  <c:v>1236.904344259998</c:v>
                </c:pt>
                <c:pt idx="1238">
                  <c:v>1237.9042669299999</c:v>
                </c:pt>
                <c:pt idx="1239">
                  <c:v>1238.9041896000001</c:v>
                </c:pt>
                <c:pt idx="1240">
                  <c:v>1239.9041122799986</c:v>
                </c:pt>
                <c:pt idx="1241">
                  <c:v>1240.9040349499999</c:v>
                </c:pt>
                <c:pt idx="1242">
                  <c:v>1241.9039576100001</c:v>
                </c:pt>
                <c:pt idx="1243">
                  <c:v>1242.90388029</c:v>
                </c:pt>
                <c:pt idx="1244">
                  <c:v>1243.9038029599999</c:v>
                </c:pt>
                <c:pt idx="1245">
                  <c:v>1244.9037256300001</c:v>
                </c:pt>
                <c:pt idx="1246">
                  <c:v>1245.9036483</c:v>
                </c:pt>
                <c:pt idx="1247">
                  <c:v>1246.9035709700001</c:v>
                </c:pt>
                <c:pt idx="1248">
                  <c:v>1247.9034936400001</c:v>
                </c:pt>
                <c:pt idx="1249">
                  <c:v>1248.9034163099998</c:v>
                </c:pt>
                <c:pt idx="1250">
                  <c:v>1249.9033389799986</c:v>
                </c:pt>
                <c:pt idx="1251">
                  <c:v>1250.9032616600011</c:v>
                </c:pt>
                <c:pt idx="1252">
                  <c:v>1251.9031843299999</c:v>
                </c:pt>
                <c:pt idx="1253">
                  <c:v>1252.9031070000001</c:v>
                </c:pt>
                <c:pt idx="1254">
                  <c:v>1253.90302967</c:v>
                </c:pt>
                <c:pt idx="1255">
                  <c:v>1254.9029523400011</c:v>
                </c:pt>
                <c:pt idx="1256">
                  <c:v>1255.9028750100001</c:v>
                </c:pt>
                <c:pt idx="1257">
                  <c:v>1256.9027976800014</c:v>
                </c:pt>
                <c:pt idx="1258">
                  <c:v>1257.9027203600001</c:v>
                </c:pt>
                <c:pt idx="1259">
                  <c:v>1258.90264303</c:v>
                </c:pt>
                <c:pt idx="1260">
                  <c:v>1259.9025657000025</c:v>
                </c:pt>
                <c:pt idx="1261">
                  <c:v>1260.9024883699999</c:v>
                </c:pt>
                <c:pt idx="1262">
                  <c:v>1261.9024110400001</c:v>
                </c:pt>
                <c:pt idx="1263">
                  <c:v>1262.90233371</c:v>
                </c:pt>
                <c:pt idx="1264">
                  <c:v>1263.9022563799999</c:v>
                </c:pt>
                <c:pt idx="1265">
                  <c:v>1264.9021790500001</c:v>
                </c:pt>
                <c:pt idx="1266">
                  <c:v>1265.9021017200014</c:v>
                </c:pt>
                <c:pt idx="1267">
                  <c:v>1266.9020244000001</c:v>
                </c:pt>
                <c:pt idx="1268">
                  <c:v>1267.90194707</c:v>
                </c:pt>
                <c:pt idx="1269">
                  <c:v>1268.9018697400018</c:v>
                </c:pt>
                <c:pt idx="1270">
                  <c:v>1269.9017924100001</c:v>
                </c:pt>
                <c:pt idx="1271">
                  <c:v>1270.9017150800014</c:v>
                </c:pt>
                <c:pt idx="1272">
                  <c:v>1271.9016377500011</c:v>
                </c:pt>
                <c:pt idx="1273">
                  <c:v>1272.9015604200017</c:v>
                </c:pt>
                <c:pt idx="1274">
                  <c:v>1273.9014830900001</c:v>
                </c:pt>
                <c:pt idx="1275">
                  <c:v>1274.9014057700001</c:v>
                </c:pt>
                <c:pt idx="1276">
                  <c:v>1275.90132844</c:v>
                </c:pt>
                <c:pt idx="1277">
                  <c:v>1276.9012511100011</c:v>
                </c:pt>
                <c:pt idx="1278">
                  <c:v>1277.9011737800017</c:v>
                </c:pt>
                <c:pt idx="1279">
                  <c:v>1278.9010964500001</c:v>
                </c:pt>
                <c:pt idx="1280">
                  <c:v>1279.9010191200011</c:v>
                </c:pt>
                <c:pt idx="1281">
                  <c:v>1280.9009417900011</c:v>
                </c:pt>
                <c:pt idx="1282">
                  <c:v>1281.9008644600017</c:v>
                </c:pt>
                <c:pt idx="1283">
                  <c:v>1282.9007871300014</c:v>
                </c:pt>
                <c:pt idx="1284">
                  <c:v>1283.9007098100001</c:v>
                </c:pt>
                <c:pt idx="1285">
                  <c:v>1284.9006324800011</c:v>
                </c:pt>
                <c:pt idx="1286">
                  <c:v>1285.9005551500022</c:v>
                </c:pt>
                <c:pt idx="1287">
                  <c:v>1286.9004778200001</c:v>
                </c:pt>
                <c:pt idx="1288">
                  <c:v>1287.90040049</c:v>
                </c:pt>
                <c:pt idx="1289">
                  <c:v>1288.9003231600011</c:v>
                </c:pt>
                <c:pt idx="1290">
                  <c:v>1289.9002458299999</c:v>
                </c:pt>
                <c:pt idx="1291">
                  <c:v>1290.90016851</c:v>
                </c:pt>
                <c:pt idx="1292">
                  <c:v>1291.9000911800015</c:v>
                </c:pt>
                <c:pt idx="1293">
                  <c:v>1292.9000138500001</c:v>
                </c:pt>
                <c:pt idx="1294">
                  <c:v>1293.8999365199977</c:v>
                </c:pt>
                <c:pt idx="1295">
                  <c:v>1294.8998591900001</c:v>
                </c:pt>
                <c:pt idx="1296">
                  <c:v>1295.8997818600001</c:v>
                </c:pt>
                <c:pt idx="1297">
                  <c:v>1296.8997045299998</c:v>
                </c:pt>
                <c:pt idx="1298">
                  <c:v>1297.8996271999999</c:v>
                </c:pt>
                <c:pt idx="1299">
                  <c:v>1298.8995498699999</c:v>
                </c:pt>
                <c:pt idx="1300">
                  <c:v>1299.8994725399982</c:v>
                </c:pt>
                <c:pt idx="1301">
                  <c:v>1300.8993952199987</c:v>
                </c:pt>
                <c:pt idx="1302">
                  <c:v>1301.8993178899998</c:v>
                </c:pt>
                <c:pt idx="1303">
                  <c:v>1302.8992405599975</c:v>
                </c:pt>
                <c:pt idx="1304">
                  <c:v>1303.8991632299999</c:v>
                </c:pt>
                <c:pt idx="1305">
                  <c:v>1304.8990859</c:v>
                </c:pt>
                <c:pt idx="1306">
                  <c:v>1305.8990085699998</c:v>
                </c:pt>
                <c:pt idx="1307">
                  <c:v>1306.8989312399985</c:v>
                </c:pt>
                <c:pt idx="1308">
                  <c:v>1307.8988539100001</c:v>
                </c:pt>
                <c:pt idx="1309">
                  <c:v>1308.8987765899999</c:v>
                </c:pt>
                <c:pt idx="1310">
                  <c:v>1309.8986992600001</c:v>
                </c:pt>
                <c:pt idx="1311">
                  <c:v>1310.89862193</c:v>
                </c:pt>
                <c:pt idx="1312">
                  <c:v>1311.8985445999986</c:v>
                </c:pt>
                <c:pt idx="1313">
                  <c:v>1312.8984672699999</c:v>
                </c:pt>
                <c:pt idx="1314">
                  <c:v>1313.89838994</c:v>
                </c:pt>
                <c:pt idx="1315">
                  <c:v>1314.8983126099986</c:v>
                </c:pt>
                <c:pt idx="1316">
                  <c:v>1315.8982352799987</c:v>
                </c:pt>
                <c:pt idx="1317">
                  <c:v>1316.8981579599999</c:v>
                </c:pt>
                <c:pt idx="1318">
                  <c:v>1317.8980806299999</c:v>
                </c:pt>
                <c:pt idx="1319">
                  <c:v>1318.8980033</c:v>
                </c:pt>
                <c:pt idx="1320">
                  <c:v>1319.89792597</c:v>
                </c:pt>
                <c:pt idx="1321">
                  <c:v>1320.8978486399985</c:v>
                </c:pt>
                <c:pt idx="1322">
                  <c:v>1321.8977713100001</c:v>
                </c:pt>
                <c:pt idx="1323">
                  <c:v>1322.8976939800011</c:v>
                </c:pt>
                <c:pt idx="1324">
                  <c:v>1323.8976166499999</c:v>
                </c:pt>
                <c:pt idx="1325">
                  <c:v>1324.8975393200001</c:v>
                </c:pt>
                <c:pt idx="1326">
                  <c:v>1325.8974619999999</c:v>
                </c:pt>
                <c:pt idx="1327">
                  <c:v>1326.8973846699998</c:v>
                </c:pt>
                <c:pt idx="1328">
                  <c:v>1327.89730734</c:v>
                </c:pt>
                <c:pt idx="1329">
                  <c:v>1328.8972300099986</c:v>
                </c:pt>
                <c:pt idx="1330">
                  <c:v>1329.8971526800001</c:v>
                </c:pt>
                <c:pt idx="1331">
                  <c:v>1330.89707535</c:v>
                </c:pt>
                <c:pt idx="1332">
                  <c:v>1331.89699802</c:v>
                </c:pt>
                <c:pt idx="1333">
                  <c:v>1332.8969206899999</c:v>
                </c:pt>
                <c:pt idx="1334">
                  <c:v>1333.89684336</c:v>
                </c:pt>
                <c:pt idx="1335">
                  <c:v>1334.8967660400001</c:v>
                </c:pt>
                <c:pt idx="1336">
                  <c:v>1335.89668871</c:v>
                </c:pt>
                <c:pt idx="1337">
                  <c:v>1336.8966113800011</c:v>
                </c:pt>
                <c:pt idx="1338">
                  <c:v>1337.8965340499999</c:v>
                </c:pt>
                <c:pt idx="1339">
                  <c:v>1338.8964567200001</c:v>
                </c:pt>
                <c:pt idx="1340">
                  <c:v>1339.89637939</c:v>
                </c:pt>
                <c:pt idx="1341">
                  <c:v>1340.8963020699998</c:v>
                </c:pt>
                <c:pt idx="1342">
                  <c:v>1341.8962247299999</c:v>
                </c:pt>
                <c:pt idx="1343">
                  <c:v>1342.8961474099999</c:v>
                </c:pt>
                <c:pt idx="1344">
                  <c:v>1343.8960700800001</c:v>
                </c:pt>
                <c:pt idx="1345">
                  <c:v>1344.89599275</c:v>
                </c:pt>
                <c:pt idx="1346">
                  <c:v>1345.8959154199999</c:v>
                </c:pt>
                <c:pt idx="1347">
                  <c:v>1346.8958380899999</c:v>
                </c:pt>
                <c:pt idx="1348">
                  <c:v>1347.8957607600014</c:v>
                </c:pt>
                <c:pt idx="1349">
                  <c:v>1348.8956834300011</c:v>
                </c:pt>
                <c:pt idx="1350">
                  <c:v>1349.8956060999999</c:v>
                </c:pt>
                <c:pt idx="1351">
                  <c:v>1350.8955287799999</c:v>
                </c:pt>
                <c:pt idx="1352">
                  <c:v>1351.8954514500001</c:v>
                </c:pt>
                <c:pt idx="1353">
                  <c:v>1352.89537412</c:v>
                </c:pt>
                <c:pt idx="1354">
                  <c:v>1353.89529679</c:v>
                </c:pt>
                <c:pt idx="1355">
                  <c:v>1354.8952194599999</c:v>
                </c:pt>
                <c:pt idx="1356">
                  <c:v>1355.8951421299998</c:v>
                </c:pt>
                <c:pt idx="1357">
                  <c:v>1356.8950648</c:v>
                </c:pt>
                <c:pt idx="1358">
                  <c:v>1357.8949874699999</c:v>
                </c:pt>
                <c:pt idx="1359">
                  <c:v>1358.8949101499998</c:v>
                </c:pt>
                <c:pt idx="1360">
                  <c:v>1359.8948328099975</c:v>
                </c:pt>
                <c:pt idx="1361">
                  <c:v>1360.8947554900001</c:v>
                </c:pt>
                <c:pt idx="1362">
                  <c:v>1361.89467816</c:v>
                </c:pt>
                <c:pt idx="1363">
                  <c:v>1362.8946008299986</c:v>
                </c:pt>
                <c:pt idx="1364">
                  <c:v>1363.8945234999999</c:v>
                </c:pt>
                <c:pt idx="1365">
                  <c:v>1364.8944461699978</c:v>
                </c:pt>
                <c:pt idx="1366">
                  <c:v>1365.8943688399975</c:v>
                </c:pt>
                <c:pt idx="1367">
                  <c:v>1366.8942915099985</c:v>
                </c:pt>
                <c:pt idx="1368">
                  <c:v>1367.8942141899986</c:v>
                </c:pt>
                <c:pt idx="1369">
                  <c:v>1368.8941368599969</c:v>
                </c:pt>
                <c:pt idx="1370">
                  <c:v>1369.8940595299998</c:v>
                </c:pt>
                <c:pt idx="1371">
                  <c:v>1370.8939821999998</c:v>
                </c:pt>
                <c:pt idx="1372">
                  <c:v>1371.8939048699986</c:v>
                </c:pt>
                <c:pt idx="1373">
                  <c:v>1372.8938275399985</c:v>
                </c:pt>
                <c:pt idx="1374">
                  <c:v>1373.8937502099998</c:v>
                </c:pt>
                <c:pt idx="1375">
                  <c:v>1374.8936728799986</c:v>
                </c:pt>
                <c:pt idx="1376">
                  <c:v>1375.8935955499999</c:v>
                </c:pt>
                <c:pt idx="1377">
                  <c:v>1376.8935182299986</c:v>
                </c:pt>
                <c:pt idx="1378">
                  <c:v>1377.8934408999969</c:v>
                </c:pt>
                <c:pt idx="1379">
                  <c:v>1378.8933635699998</c:v>
                </c:pt>
                <c:pt idx="1380">
                  <c:v>1379.8932862399975</c:v>
                </c:pt>
                <c:pt idx="1381">
                  <c:v>1380.8932089099983</c:v>
                </c:pt>
                <c:pt idx="1382">
                  <c:v>1381.8931315799982</c:v>
                </c:pt>
                <c:pt idx="1383">
                  <c:v>1382.8930542499998</c:v>
                </c:pt>
                <c:pt idx="1384">
                  <c:v>1383.8929769199985</c:v>
                </c:pt>
                <c:pt idx="1385">
                  <c:v>1384.8928996</c:v>
                </c:pt>
                <c:pt idx="1386">
                  <c:v>1385.8928222699985</c:v>
                </c:pt>
                <c:pt idx="1387">
                  <c:v>1386.8927449399982</c:v>
                </c:pt>
                <c:pt idx="1388">
                  <c:v>1387.89266761</c:v>
                </c:pt>
                <c:pt idx="1389">
                  <c:v>1388.8925902799986</c:v>
                </c:pt>
                <c:pt idx="1390">
                  <c:v>1389.8925129499999</c:v>
                </c:pt>
                <c:pt idx="1391">
                  <c:v>1390.892435619998</c:v>
                </c:pt>
                <c:pt idx="1392">
                  <c:v>1391.8923582999985</c:v>
                </c:pt>
                <c:pt idx="1393">
                  <c:v>1392.8922809699998</c:v>
                </c:pt>
                <c:pt idx="1394">
                  <c:v>1393.8922036399986</c:v>
                </c:pt>
                <c:pt idx="1395">
                  <c:v>1394.8921263099983</c:v>
                </c:pt>
                <c:pt idx="1396">
                  <c:v>1395.892048979998</c:v>
                </c:pt>
                <c:pt idx="1397">
                  <c:v>1396.89197165</c:v>
                </c:pt>
                <c:pt idx="1398">
                  <c:v>1397.8918943199985</c:v>
                </c:pt>
                <c:pt idx="1399">
                  <c:v>1398.8918169899998</c:v>
                </c:pt>
                <c:pt idx="1400">
                  <c:v>1399.89173966</c:v>
                </c:pt>
                <c:pt idx="1401">
                  <c:v>1400.8916623299999</c:v>
                </c:pt>
                <c:pt idx="1402">
                  <c:v>1401.89158501</c:v>
                </c:pt>
                <c:pt idx="1403">
                  <c:v>1402.8915076799999</c:v>
                </c:pt>
                <c:pt idx="1404">
                  <c:v>1403.891430349998</c:v>
                </c:pt>
                <c:pt idx="1405">
                  <c:v>1404.89135302</c:v>
                </c:pt>
                <c:pt idx="1406">
                  <c:v>1405.8912756899999</c:v>
                </c:pt>
                <c:pt idx="1407">
                  <c:v>1406.8911983599987</c:v>
                </c:pt>
                <c:pt idx="1408">
                  <c:v>1407.8911210299998</c:v>
                </c:pt>
                <c:pt idx="1409">
                  <c:v>1408.8910437099998</c:v>
                </c:pt>
                <c:pt idx="1410">
                  <c:v>1409.89096638</c:v>
                </c:pt>
                <c:pt idx="1411">
                  <c:v>1410.8908890499999</c:v>
                </c:pt>
                <c:pt idx="1412">
                  <c:v>1411.8908117200001</c:v>
                </c:pt>
                <c:pt idx="1413">
                  <c:v>1412.8907343899998</c:v>
                </c:pt>
                <c:pt idx="1414">
                  <c:v>1413.8906570600011</c:v>
                </c:pt>
                <c:pt idx="1415">
                  <c:v>1414.8905797300001</c:v>
                </c:pt>
                <c:pt idx="1416">
                  <c:v>1415.8905024000001</c:v>
                </c:pt>
                <c:pt idx="1417">
                  <c:v>1416.8904250799987</c:v>
                </c:pt>
                <c:pt idx="1418">
                  <c:v>1417.8903477499998</c:v>
                </c:pt>
                <c:pt idx="1419">
                  <c:v>1418.89027042</c:v>
                </c:pt>
                <c:pt idx="1420">
                  <c:v>1419.8901930899999</c:v>
                </c:pt>
                <c:pt idx="1421">
                  <c:v>1420.8901157600001</c:v>
                </c:pt>
                <c:pt idx="1422">
                  <c:v>1421.8900384299998</c:v>
                </c:pt>
                <c:pt idx="1423">
                  <c:v>1422.8899610999999</c:v>
                </c:pt>
                <c:pt idx="1424">
                  <c:v>1423.8898837700001</c:v>
                </c:pt>
                <c:pt idx="1425">
                  <c:v>1424.88980644</c:v>
                </c:pt>
                <c:pt idx="1426">
                  <c:v>1425.88972911</c:v>
                </c:pt>
                <c:pt idx="1427">
                  <c:v>1426.8896517900014</c:v>
                </c:pt>
                <c:pt idx="1428">
                  <c:v>1427.8895744599999</c:v>
                </c:pt>
                <c:pt idx="1429">
                  <c:v>1428.8894971299999</c:v>
                </c:pt>
                <c:pt idx="1430">
                  <c:v>1429.8894197999998</c:v>
                </c:pt>
                <c:pt idx="1431">
                  <c:v>1430.8893424699986</c:v>
                </c:pt>
                <c:pt idx="1432">
                  <c:v>1431.8892651399999</c:v>
                </c:pt>
                <c:pt idx="1433">
                  <c:v>1432.8891878099998</c:v>
                </c:pt>
                <c:pt idx="1434">
                  <c:v>1433.88911048</c:v>
                </c:pt>
                <c:pt idx="1435">
                  <c:v>1434.8890331600001</c:v>
                </c:pt>
                <c:pt idx="1436">
                  <c:v>1435.88895583</c:v>
                </c:pt>
                <c:pt idx="1437">
                  <c:v>1436.8888784999999</c:v>
                </c:pt>
                <c:pt idx="1438">
                  <c:v>1437.8888011700001</c:v>
                </c:pt>
                <c:pt idx="1439">
                  <c:v>1438.88872384</c:v>
                </c:pt>
                <c:pt idx="1440">
                  <c:v>1439.8886465099986</c:v>
                </c:pt>
                <c:pt idx="1441">
                  <c:v>1440.8885691800017</c:v>
                </c:pt>
                <c:pt idx="1442">
                  <c:v>1441.8884918499998</c:v>
                </c:pt>
                <c:pt idx="1443">
                  <c:v>1442.8884145199975</c:v>
                </c:pt>
                <c:pt idx="1444">
                  <c:v>1443.8883371999998</c:v>
                </c:pt>
                <c:pt idx="1445">
                  <c:v>1444.88825987</c:v>
                </c:pt>
                <c:pt idx="1446">
                  <c:v>1445.8881825399985</c:v>
                </c:pt>
                <c:pt idx="1447">
                  <c:v>1446.8881052099998</c:v>
                </c:pt>
                <c:pt idx="1448">
                  <c:v>1447.88802788</c:v>
                </c:pt>
                <c:pt idx="1449">
                  <c:v>1448.8879505499999</c:v>
                </c:pt>
                <c:pt idx="1450">
                  <c:v>1449.8878732200001</c:v>
                </c:pt>
                <c:pt idx="1451">
                  <c:v>1450.88779589</c:v>
                </c:pt>
                <c:pt idx="1452">
                  <c:v>1451.8877185699998</c:v>
                </c:pt>
                <c:pt idx="1453">
                  <c:v>1452.88764124</c:v>
                </c:pt>
                <c:pt idx="1454">
                  <c:v>1453.8875639100011</c:v>
                </c:pt>
                <c:pt idx="1455">
                  <c:v>1454.8874865799985</c:v>
                </c:pt>
                <c:pt idx="1456">
                  <c:v>1455.8874092499998</c:v>
                </c:pt>
                <c:pt idx="1457">
                  <c:v>1456.88733192</c:v>
                </c:pt>
                <c:pt idx="1458">
                  <c:v>1457.8872545899999</c:v>
                </c:pt>
                <c:pt idx="1459">
                  <c:v>1458.88717726</c:v>
                </c:pt>
                <c:pt idx="1460">
                  <c:v>1459.88709993</c:v>
                </c:pt>
                <c:pt idx="1461">
                  <c:v>1460.8870226099998</c:v>
                </c:pt>
                <c:pt idx="1462">
                  <c:v>1461.88694528</c:v>
                </c:pt>
                <c:pt idx="1463">
                  <c:v>1462.8868679500001</c:v>
                </c:pt>
                <c:pt idx="1464">
                  <c:v>1463.8867906200001</c:v>
                </c:pt>
                <c:pt idx="1465">
                  <c:v>1464.88671329</c:v>
                </c:pt>
                <c:pt idx="1466">
                  <c:v>1465.8866359599999</c:v>
                </c:pt>
                <c:pt idx="1467">
                  <c:v>1466.8865586300001</c:v>
                </c:pt>
                <c:pt idx="1468">
                  <c:v>1467.8864813</c:v>
                </c:pt>
                <c:pt idx="1469">
                  <c:v>1468.8864039800001</c:v>
                </c:pt>
                <c:pt idx="1470">
                  <c:v>1469.8863266499998</c:v>
                </c:pt>
                <c:pt idx="1471">
                  <c:v>1470.8862493199986</c:v>
                </c:pt>
                <c:pt idx="1472">
                  <c:v>1471.8861719900001</c:v>
                </c:pt>
                <c:pt idx="1473">
                  <c:v>1472.88609466</c:v>
                </c:pt>
                <c:pt idx="1474">
                  <c:v>1473.88601733</c:v>
                </c:pt>
                <c:pt idx="1475">
                  <c:v>1474.8859399999999</c:v>
                </c:pt>
                <c:pt idx="1476">
                  <c:v>1475.8858626700001</c:v>
                </c:pt>
                <c:pt idx="1477">
                  <c:v>1476.8857853500001</c:v>
                </c:pt>
                <c:pt idx="1478">
                  <c:v>1477.88570802</c:v>
                </c:pt>
                <c:pt idx="1479">
                  <c:v>1478.88563069</c:v>
                </c:pt>
                <c:pt idx="1480">
                  <c:v>1479.8855533600017</c:v>
                </c:pt>
                <c:pt idx="1481">
                  <c:v>1480.8854760299998</c:v>
                </c:pt>
                <c:pt idx="1482">
                  <c:v>1481.8853987</c:v>
                </c:pt>
                <c:pt idx="1483">
                  <c:v>1482.8853213699999</c:v>
                </c:pt>
                <c:pt idx="1484">
                  <c:v>1483.8852440399987</c:v>
                </c:pt>
                <c:pt idx="1485">
                  <c:v>1484.88516671</c:v>
                </c:pt>
                <c:pt idx="1486">
                  <c:v>1485.8850893900001</c:v>
                </c:pt>
                <c:pt idx="1487">
                  <c:v>1486.88501206</c:v>
                </c:pt>
                <c:pt idx="1488">
                  <c:v>1487.8849347299986</c:v>
                </c:pt>
                <c:pt idx="1489">
                  <c:v>1488.8848574000001</c:v>
                </c:pt>
                <c:pt idx="1490">
                  <c:v>1489.8847800699998</c:v>
                </c:pt>
                <c:pt idx="1491">
                  <c:v>1490.88470274</c:v>
                </c:pt>
                <c:pt idx="1492">
                  <c:v>1491.8846254099999</c:v>
                </c:pt>
                <c:pt idx="1493">
                  <c:v>1492.8845480799982</c:v>
                </c:pt>
                <c:pt idx="1494">
                  <c:v>1493.8844707599987</c:v>
                </c:pt>
                <c:pt idx="1495">
                  <c:v>1494.8843934299998</c:v>
                </c:pt>
                <c:pt idx="1496">
                  <c:v>1495.8843160999977</c:v>
                </c:pt>
                <c:pt idx="1497">
                  <c:v>1496.8842387699985</c:v>
                </c:pt>
                <c:pt idx="1498">
                  <c:v>1497.8841614400001</c:v>
                </c:pt>
                <c:pt idx="1499">
                  <c:v>1498.8840841099998</c:v>
                </c:pt>
                <c:pt idx="1500">
                  <c:v>1499.8840067799986</c:v>
                </c:pt>
                <c:pt idx="1501">
                  <c:v>1500.8839294499999</c:v>
                </c:pt>
                <c:pt idx="1502">
                  <c:v>1501.88385212</c:v>
                </c:pt>
                <c:pt idx="1503">
                  <c:v>1502.8837747999999</c:v>
                </c:pt>
                <c:pt idx="1504">
                  <c:v>1503.88369747</c:v>
                </c:pt>
                <c:pt idx="1505">
                  <c:v>1504.8836201399986</c:v>
                </c:pt>
                <c:pt idx="1506">
                  <c:v>1505.8835428099983</c:v>
                </c:pt>
                <c:pt idx="1507">
                  <c:v>1506.88346548</c:v>
                </c:pt>
                <c:pt idx="1508">
                  <c:v>1507.8833881499986</c:v>
                </c:pt>
                <c:pt idx="1509">
                  <c:v>1508.883310819997</c:v>
                </c:pt>
                <c:pt idx="1510">
                  <c:v>1509.8832334899998</c:v>
                </c:pt>
                <c:pt idx="1511">
                  <c:v>1510.88315616</c:v>
                </c:pt>
                <c:pt idx="1512">
                  <c:v>1511.8830788399982</c:v>
                </c:pt>
                <c:pt idx="1513">
                  <c:v>1512.8830015099998</c:v>
                </c:pt>
                <c:pt idx="1514">
                  <c:v>1513.8829241799986</c:v>
                </c:pt>
                <c:pt idx="1515">
                  <c:v>1514.882846849998</c:v>
                </c:pt>
                <c:pt idx="1516">
                  <c:v>1515.88276952</c:v>
                </c:pt>
                <c:pt idx="1517">
                  <c:v>1516.8826921899999</c:v>
                </c:pt>
                <c:pt idx="1518">
                  <c:v>1517.8826148699998</c:v>
                </c:pt>
                <c:pt idx="1519">
                  <c:v>1518.8825375399986</c:v>
                </c:pt>
                <c:pt idx="1520">
                  <c:v>1519.8824602099983</c:v>
                </c:pt>
                <c:pt idx="1521">
                  <c:v>1520.882382879998</c:v>
                </c:pt>
                <c:pt idx="1522">
                  <c:v>1521.8823055499986</c:v>
                </c:pt>
                <c:pt idx="1523">
                  <c:v>1522.8822282199969</c:v>
                </c:pt>
                <c:pt idx="1524">
                  <c:v>1523.8821508899998</c:v>
                </c:pt>
                <c:pt idx="1525">
                  <c:v>1524.88207356</c:v>
                </c:pt>
                <c:pt idx="1526">
                  <c:v>1525.8819962299985</c:v>
                </c:pt>
                <c:pt idx="1527">
                  <c:v>1526.8819188999985</c:v>
                </c:pt>
                <c:pt idx="1528">
                  <c:v>1527.8818415799985</c:v>
                </c:pt>
                <c:pt idx="1529">
                  <c:v>1528.8817642499998</c:v>
                </c:pt>
                <c:pt idx="1530">
                  <c:v>1529.88168692</c:v>
                </c:pt>
                <c:pt idx="1531">
                  <c:v>1530.8816095899999</c:v>
                </c:pt>
                <c:pt idx="1532">
                  <c:v>1531.8815322599985</c:v>
                </c:pt>
                <c:pt idx="1533">
                  <c:v>1532.8814549299998</c:v>
                </c:pt>
                <c:pt idx="1534">
                  <c:v>1533.8813776</c:v>
                </c:pt>
                <c:pt idx="1535">
                  <c:v>1534.8813002699983</c:v>
                </c:pt>
                <c:pt idx="1536">
                  <c:v>1535.8812229399982</c:v>
                </c:pt>
                <c:pt idx="1537">
                  <c:v>1536.8811456199987</c:v>
                </c:pt>
                <c:pt idx="1538">
                  <c:v>1537.8810682899998</c:v>
                </c:pt>
                <c:pt idx="1539">
                  <c:v>1538.88099096</c:v>
                </c:pt>
                <c:pt idx="1540">
                  <c:v>1539.8809136299999</c:v>
                </c:pt>
                <c:pt idx="1541">
                  <c:v>1540.8808362999982</c:v>
                </c:pt>
                <c:pt idx="1542">
                  <c:v>1541.88075897</c:v>
                </c:pt>
                <c:pt idx="1543">
                  <c:v>1542.8806816399999</c:v>
                </c:pt>
                <c:pt idx="1544">
                  <c:v>1543.8806043099999</c:v>
                </c:pt>
                <c:pt idx="1545">
                  <c:v>1544.8805269899999</c:v>
                </c:pt>
                <c:pt idx="1546">
                  <c:v>1545.8804496599985</c:v>
                </c:pt>
                <c:pt idx="1547">
                  <c:v>1546.8803723299998</c:v>
                </c:pt>
                <c:pt idx="1548">
                  <c:v>1547.8802949999986</c:v>
                </c:pt>
                <c:pt idx="1549">
                  <c:v>1548.8802176699999</c:v>
                </c:pt>
                <c:pt idx="1550">
                  <c:v>1549.880140339998</c:v>
                </c:pt>
                <c:pt idx="1551">
                  <c:v>1550.88006301</c:v>
                </c:pt>
                <c:pt idx="1552">
                  <c:v>1551.87998569</c:v>
                </c:pt>
                <c:pt idx="1553">
                  <c:v>1552.8799083599986</c:v>
                </c:pt>
                <c:pt idx="1554">
                  <c:v>1553.8798310299999</c:v>
                </c:pt>
                <c:pt idx="1555">
                  <c:v>1554.8797537000014</c:v>
                </c:pt>
                <c:pt idx="1556">
                  <c:v>1555.87967637</c:v>
                </c:pt>
                <c:pt idx="1557">
                  <c:v>1556.8795990399999</c:v>
                </c:pt>
                <c:pt idx="1558">
                  <c:v>1557.8795217100001</c:v>
                </c:pt>
                <c:pt idx="1559">
                  <c:v>1558.8794443799977</c:v>
                </c:pt>
                <c:pt idx="1560">
                  <c:v>1559.87936706</c:v>
                </c:pt>
                <c:pt idx="1561">
                  <c:v>1560.8792897200001</c:v>
                </c:pt>
                <c:pt idx="1562">
                  <c:v>1561.8792123999986</c:v>
                </c:pt>
                <c:pt idx="1563">
                  <c:v>1562.8791350699998</c:v>
                </c:pt>
                <c:pt idx="1564">
                  <c:v>1563.8790577400011</c:v>
                </c:pt>
                <c:pt idx="1565">
                  <c:v>1564.8789804099999</c:v>
                </c:pt>
                <c:pt idx="1566">
                  <c:v>1565.8789030800001</c:v>
                </c:pt>
                <c:pt idx="1567">
                  <c:v>1566.87882575</c:v>
                </c:pt>
                <c:pt idx="1568">
                  <c:v>1567.87874842</c:v>
                </c:pt>
                <c:pt idx="1569">
                  <c:v>1568.8786711000014</c:v>
                </c:pt>
                <c:pt idx="1570">
                  <c:v>1569.8785937700011</c:v>
                </c:pt>
                <c:pt idx="1571">
                  <c:v>1570.8785164400001</c:v>
                </c:pt>
                <c:pt idx="1572">
                  <c:v>1571.8784391099998</c:v>
                </c:pt>
                <c:pt idx="1573">
                  <c:v>1572.8783617800011</c:v>
                </c:pt>
                <c:pt idx="1574">
                  <c:v>1573.8782844499999</c:v>
                </c:pt>
                <c:pt idx="1575">
                  <c:v>1574.8782071200001</c:v>
                </c:pt>
                <c:pt idx="1576">
                  <c:v>1575.87812979</c:v>
                </c:pt>
                <c:pt idx="1577">
                  <c:v>1576.8780524599999</c:v>
                </c:pt>
                <c:pt idx="1578">
                  <c:v>1577.8779751400011</c:v>
                </c:pt>
                <c:pt idx="1579">
                  <c:v>1578.8778978099999</c:v>
                </c:pt>
                <c:pt idx="1580">
                  <c:v>1579.8778204800001</c:v>
                </c:pt>
                <c:pt idx="1581">
                  <c:v>1580.87774315</c:v>
                </c:pt>
                <c:pt idx="1582">
                  <c:v>1581.8776658199999</c:v>
                </c:pt>
                <c:pt idx="1583">
                  <c:v>1582.8775884900001</c:v>
                </c:pt>
                <c:pt idx="1584">
                  <c:v>1583.8775111600014</c:v>
                </c:pt>
                <c:pt idx="1585">
                  <c:v>1584.8774338299986</c:v>
                </c:pt>
                <c:pt idx="1586">
                  <c:v>1585.8773565099998</c:v>
                </c:pt>
                <c:pt idx="1587">
                  <c:v>1586.8772791800011</c:v>
                </c:pt>
                <c:pt idx="1588">
                  <c:v>1587.8772018499999</c:v>
                </c:pt>
                <c:pt idx="1589">
                  <c:v>1588.8771245199982</c:v>
                </c:pt>
                <c:pt idx="1590">
                  <c:v>1589.87704719</c:v>
                </c:pt>
                <c:pt idx="1591">
                  <c:v>1590.8769698599999</c:v>
                </c:pt>
                <c:pt idx="1592">
                  <c:v>1591.8768925299999</c:v>
                </c:pt>
                <c:pt idx="1593">
                  <c:v>1592.8768152</c:v>
                </c:pt>
                <c:pt idx="1594">
                  <c:v>1593.8767378699999</c:v>
                </c:pt>
                <c:pt idx="1595">
                  <c:v>1594.87666055</c:v>
                </c:pt>
                <c:pt idx="1596">
                  <c:v>1595.8765832199999</c:v>
                </c:pt>
                <c:pt idx="1597">
                  <c:v>1596.8765058900001</c:v>
                </c:pt>
                <c:pt idx="1598">
                  <c:v>1597.876428559998</c:v>
                </c:pt>
                <c:pt idx="1599">
                  <c:v>1598.87635123</c:v>
                </c:pt>
                <c:pt idx="1600">
                  <c:v>1599.8762738999999</c:v>
                </c:pt>
                <c:pt idx="1601">
                  <c:v>1600.8761965699998</c:v>
                </c:pt>
                <c:pt idx="1602">
                  <c:v>1601.8761192499999</c:v>
                </c:pt>
                <c:pt idx="1603">
                  <c:v>1602.8760419099999</c:v>
                </c:pt>
                <c:pt idx="1604">
                  <c:v>1603.87596459</c:v>
                </c:pt>
                <c:pt idx="1605">
                  <c:v>1604.8758872599999</c:v>
                </c:pt>
                <c:pt idx="1606">
                  <c:v>1605.8758099300001</c:v>
                </c:pt>
                <c:pt idx="1607">
                  <c:v>1606.8757326</c:v>
                </c:pt>
                <c:pt idx="1608">
                  <c:v>1607.8756552700011</c:v>
                </c:pt>
                <c:pt idx="1609">
                  <c:v>1608.8755779400017</c:v>
                </c:pt>
                <c:pt idx="1610">
                  <c:v>1609.87550061</c:v>
                </c:pt>
                <c:pt idx="1611">
                  <c:v>1610.8754232799986</c:v>
                </c:pt>
                <c:pt idx="1612">
                  <c:v>1611.87534596</c:v>
                </c:pt>
                <c:pt idx="1613">
                  <c:v>1612.8752686299999</c:v>
                </c:pt>
                <c:pt idx="1614">
                  <c:v>1613.8751913000001</c:v>
                </c:pt>
                <c:pt idx="1615">
                  <c:v>1614.87511397</c:v>
                </c:pt>
                <c:pt idx="1616">
                  <c:v>1615.87503664</c:v>
                </c:pt>
                <c:pt idx="1617">
                  <c:v>1616.8749593099999</c:v>
                </c:pt>
                <c:pt idx="1618">
                  <c:v>1617.8748819800001</c:v>
                </c:pt>
                <c:pt idx="1619">
                  <c:v>1618.8748046499998</c:v>
                </c:pt>
                <c:pt idx="1620">
                  <c:v>1619.8747273199986</c:v>
                </c:pt>
                <c:pt idx="1621">
                  <c:v>1620.87465</c:v>
                </c:pt>
                <c:pt idx="1622">
                  <c:v>1621.8745726699999</c:v>
                </c:pt>
                <c:pt idx="1623">
                  <c:v>1622.8744953399985</c:v>
                </c:pt>
                <c:pt idx="1624">
                  <c:v>1623.8744180099973</c:v>
                </c:pt>
                <c:pt idx="1625">
                  <c:v>1624.874340679997</c:v>
                </c:pt>
                <c:pt idx="1626">
                  <c:v>1625.8742633499999</c:v>
                </c:pt>
                <c:pt idx="1627">
                  <c:v>1626.874186019998</c:v>
                </c:pt>
                <c:pt idx="1628">
                  <c:v>1627.8741086899986</c:v>
                </c:pt>
                <c:pt idx="1629">
                  <c:v>1628.8740313699998</c:v>
                </c:pt>
                <c:pt idx="1630">
                  <c:v>1629.8739540399986</c:v>
                </c:pt>
                <c:pt idx="1631">
                  <c:v>1630.8738767099999</c:v>
                </c:pt>
                <c:pt idx="1632">
                  <c:v>1631.87379938</c:v>
                </c:pt>
                <c:pt idx="1633">
                  <c:v>1632.8737220499986</c:v>
                </c:pt>
                <c:pt idx="1634">
                  <c:v>1633.8736447199985</c:v>
                </c:pt>
                <c:pt idx="1635">
                  <c:v>1634.8735673900001</c:v>
                </c:pt>
                <c:pt idx="1636">
                  <c:v>1635.8734900599977</c:v>
                </c:pt>
                <c:pt idx="1637">
                  <c:v>1636.8734127399982</c:v>
                </c:pt>
                <c:pt idx="1638">
                  <c:v>1637.8733354099998</c:v>
                </c:pt>
                <c:pt idx="1639">
                  <c:v>1638.8732580799985</c:v>
                </c:pt>
                <c:pt idx="1640">
                  <c:v>1639.8731807499998</c:v>
                </c:pt>
                <c:pt idx="1641">
                  <c:v>1640.87310342</c:v>
                </c:pt>
                <c:pt idx="1642">
                  <c:v>1641.8730260899986</c:v>
                </c:pt>
                <c:pt idx="1643">
                  <c:v>1642.8729487599987</c:v>
                </c:pt>
                <c:pt idx="1644">
                  <c:v>1643.87287143</c:v>
                </c:pt>
                <c:pt idx="1645">
                  <c:v>1644.8727941</c:v>
                </c:pt>
                <c:pt idx="1646">
                  <c:v>1645.87271678</c:v>
                </c:pt>
                <c:pt idx="1647">
                  <c:v>1646.87263945</c:v>
                </c:pt>
                <c:pt idx="1648">
                  <c:v>1647.8725621200001</c:v>
                </c:pt>
                <c:pt idx="1649">
                  <c:v>1648.8724847899998</c:v>
                </c:pt>
                <c:pt idx="1650">
                  <c:v>1649.87240746</c:v>
                </c:pt>
                <c:pt idx="1651">
                  <c:v>1650.8723301299985</c:v>
                </c:pt>
                <c:pt idx="1652">
                  <c:v>1651.8722527999998</c:v>
                </c:pt>
                <c:pt idx="1653">
                  <c:v>1652.87217547</c:v>
                </c:pt>
                <c:pt idx="1654">
                  <c:v>1653.8720981499998</c:v>
                </c:pt>
                <c:pt idx="1655">
                  <c:v>1654.8720208199977</c:v>
                </c:pt>
                <c:pt idx="1656">
                  <c:v>1655.8719434899999</c:v>
                </c:pt>
                <c:pt idx="1657">
                  <c:v>1656.8718661600001</c:v>
                </c:pt>
                <c:pt idx="1658">
                  <c:v>1657.8717888299998</c:v>
                </c:pt>
                <c:pt idx="1659">
                  <c:v>1658.8717114999999</c:v>
                </c:pt>
                <c:pt idx="1660">
                  <c:v>1659.8716341699999</c:v>
                </c:pt>
                <c:pt idx="1661">
                  <c:v>1660.87155684</c:v>
                </c:pt>
                <c:pt idx="1662">
                  <c:v>1661.8714795099986</c:v>
                </c:pt>
                <c:pt idx="1663">
                  <c:v>1662.8714021899998</c:v>
                </c:pt>
                <c:pt idx="1664">
                  <c:v>1663.8713248599975</c:v>
                </c:pt>
                <c:pt idx="1665">
                  <c:v>1664.8712475299985</c:v>
                </c:pt>
                <c:pt idx="1666">
                  <c:v>1665.8711701999998</c:v>
                </c:pt>
                <c:pt idx="1667">
                  <c:v>1666.8710928699998</c:v>
                </c:pt>
                <c:pt idx="1668">
                  <c:v>1667.8710155399986</c:v>
                </c:pt>
                <c:pt idx="1669">
                  <c:v>1668.8709382199975</c:v>
                </c:pt>
                <c:pt idx="1670">
                  <c:v>1669.87086088</c:v>
                </c:pt>
                <c:pt idx="1671">
                  <c:v>1670.8707835600001</c:v>
                </c:pt>
                <c:pt idx="1672">
                  <c:v>1671.8707062299998</c:v>
                </c:pt>
                <c:pt idx="1673">
                  <c:v>1672.8706288999986</c:v>
                </c:pt>
                <c:pt idx="1674">
                  <c:v>1673.8705515700001</c:v>
                </c:pt>
                <c:pt idx="1675">
                  <c:v>1674.870474239998</c:v>
                </c:pt>
                <c:pt idx="1676">
                  <c:v>1675.8703969099986</c:v>
                </c:pt>
                <c:pt idx="1677">
                  <c:v>1676.8703195799983</c:v>
                </c:pt>
                <c:pt idx="1678">
                  <c:v>1677.8702422499978</c:v>
                </c:pt>
                <c:pt idx="1679">
                  <c:v>1678.8701649299999</c:v>
                </c:pt>
                <c:pt idx="1680">
                  <c:v>1679.8700876</c:v>
                </c:pt>
                <c:pt idx="1681">
                  <c:v>1680.8700102699986</c:v>
                </c:pt>
                <c:pt idx="1682">
                  <c:v>1681.8699329399985</c:v>
                </c:pt>
                <c:pt idx="1683">
                  <c:v>1682.8698556100001</c:v>
                </c:pt>
                <c:pt idx="1684">
                  <c:v>1683.86977828</c:v>
                </c:pt>
                <c:pt idx="1685">
                  <c:v>1684.8697009499999</c:v>
                </c:pt>
                <c:pt idx="1686">
                  <c:v>1685.8696236200001</c:v>
                </c:pt>
                <c:pt idx="1687">
                  <c:v>1686.8695462899998</c:v>
                </c:pt>
                <c:pt idx="1688">
                  <c:v>1687.8694689599986</c:v>
                </c:pt>
                <c:pt idx="1689">
                  <c:v>1688.86939164</c:v>
                </c:pt>
                <c:pt idx="1690">
                  <c:v>1689.8693143099986</c:v>
                </c:pt>
                <c:pt idx="1691">
                  <c:v>1690.8692369799987</c:v>
                </c:pt>
                <c:pt idx="1692">
                  <c:v>1691.86915965</c:v>
                </c:pt>
                <c:pt idx="1693">
                  <c:v>1692.86908232</c:v>
                </c:pt>
                <c:pt idx="1694">
                  <c:v>1693.8690049899999</c:v>
                </c:pt>
                <c:pt idx="1695">
                  <c:v>1694.8689276600001</c:v>
                </c:pt>
                <c:pt idx="1696">
                  <c:v>1695.8688503400001</c:v>
                </c:pt>
                <c:pt idx="1697">
                  <c:v>1696.86877301</c:v>
                </c:pt>
                <c:pt idx="1698">
                  <c:v>1697.8686956800011</c:v>
                </c:pt>
                <c:pt idx="1699">
                  <c:v>1698.8686183499999</c:v>
                </c:pt>
                <c:pt idx="1700">
                  <c:v>1699.8685410200001</c:v>
                </c:pt>
                <c:pt idx="1701">
                  <c:v>1700.86846369</c:v>
                </c:pt>
                <c:pt idx="1702">
                  <c:v>1701.8683863599986</c:v>
                </c:pt>
                <c:pt idx="1703">
                  <c:v>1702.8683090299999</c:v>
                </c:pt>
                <c:pt idx="1704">
                  <c:v>1703.8682317099999</c:v>
                </c:pt>
                <c:pt idx="1705">
                  <c:v>1704.8681543800001</c:v>
                </c:pt>
                <c:pt idx="1706">
                  <c:v>1705.86807705</c:v>
                </c:pt>
                <c:pt idx="1707">
                  <c:v>1706.8679997199999</c:v>
                </c:pt>
                <c:pt idx="1708">
                  <c:v>1707.8679223899999</c:v>
                </c:pt>
                <c:pt idx="1709">
                  <c:v>1708.86784506</c:v>
                </c:pt>
                <c:pt idx="1710">
                  <c:v>1709.8677677300011</c:v>
                </c:pt>
                <c:pt idx="1711">
                  <c:v>1710.8676903999999</c:v>
                </c:pt>
                <c:pt idx="1712">
                  <c:v>1711.8676130700001</c:v>
                </c:pt>
                <c:pt idx="1713">
                  <c:v>1712.8675357500001</c:v>
                </c:pt>
                <c:pt idx="1714">
                  <c:v>1713.86745842</c:v>
                </c:pt>
                <c:pt idx="1715">
                  <c:v>1714.86738109</c:v>
                </c:pt>
                <c:pt idx="1716">
                  <c:v>1715.8673037599999</c:v>
                </c:pt>
                <c:pt idx="1717">
                  <c:v>1716.8672264299998</c:v>
                </c:pt>
                <c:pt idx="1718">
                  <c:v>1717.8671491</c:v>
                </c:pt>
                <c:pt idx="1719">
                  <c:v>1718.8670717700011</c:v>
                </c:pt>
                <c:pt idx="1720">
                  <c:v>1719.86699445</c:v>
                </c:pt>
                <c:pt idx="1721">
                  <c:v>1720.8669171199999</c:v>
                </c:pt>
                <c:pt idx="1722">
                  <c:v>1721.8668397900001</c:v>
                </c:pt>
                <c:pt idx="1723">
                  <c:v>1722.8667624600014</c:v>
                </c:pt>
                <c:pt idx="1724">
                  <c:v>1723.8666851300011</c:v>
                </c:pt>
                <c:pt idx="1725">
                  <c:v>1724.8666078000001</c:v>
                </c:pt>
                <c:pt idx="1726">
                  <c:v>1725.86653047</c:v>
                </c:pt>
                <c:pt idx="1727">
                  <c:v>1726.8664531400011</c:v>
                </c:pt>
                <c:pt idx="1728">
                  <c:v>1727.8663758099999</c:v>
                </c:pt>
                <c:pt idx="1729">
                  <c:v>1728.86629849</c:v>
                </c:pt>
                <c:pt idx="1730">
                  <c:v>1729.8662211599999</c:v>
                </c:pt>
                <c:pt idx="1731">
                  <c:v>1730.8661438299998</c:v>
                </c:pt>
                <c:pt idx="1732">
                  <c:v>1731.8660665</c:v>
                </c:pt>
                <c:pt idx="1733">
                  <c:v>1732.8659891700001</c:v>
                </c:pt>
                <c:pt idx="1734">
                  <c:v>1733.8659118400001</c:v>
                </c:pt>
                <c:pt idx="1735">
                  <c:v>1734.8658345099998</c:v>
                </c:pt>
                <c:pt idx="1736">
                  <c:v>1735.8657571800018</c:v>
                </c:pt>
                <c:pt idx="1737">
                  <c:v>1736.8656798600011</c:v>
                </c:pt>
                <c:pt idx="1738">
                  <c:v>1737.8656025299999</c:v>
                </c:pt>
                <c:pt idx="1739">
                  <c:v>1738.8655252000001</c:v>
                </c:pt>
                <c:pt idx="1740">
                  <c:v>1739.8654478699998</c:v>
                </c:pt>
                <c:pt idx="1741">
                  <c:v>1740.86537054</c:v>
                </c:pt>
                <c:pt idx="1742">
                  <c:v>1741.8652932099999</c:v>
                </c:pt>
                <c:pt idx="1743">
                  <c:v>1742.8652158800001</c:v>
                </c:pt>
                <c:pt idx="1744">
                  <c:v>1743.8651385499998</c:v>
                </c:pt>
                <c:pt idx="1745">
                  <c:v>1744.8650612199999</c:v>
                </c:pt>
                <c:pt idx="1746">
                  <c:v>1745.8649839</c:v>
                </c:pt>
                <c:pt idx="1747">
                  <c:v>1746.8649065699985</c:v>
                </c:pt>
                <c:pt idx="1748">
                  <c:v>1747.8648292399985</c:v>
                </c:pt>
                <c:pt idx="1749">
                  <c:v>1748.86475191</c:v>
                </c:pt>
                <c:pt idx="1750">
                  <c:v>1749.8646745799986</c:v>
                </c:pt>
                <c:pt idx="1751">
                  <c:v>1750.8645972499999</c:v>
                </c:pt>
                <c:pt idx="1752">
                  <c:v>1751.86451992</c:v>
                </c:pt>
                <c:pt idx="1753">
                  <c:v>1752.864442589997</c:v>
                </c:pt>
                <c:pt idx="1754">
                  <c:v>1753.8643652599987</c:v>
                </c:pt>
                <c:pt idx="1755">
                  <c:v>1754.8642879399986</c:v>
                </c:pt>
                <c:pt idx="1756">
                  <c:v>1755.8642106099983</c:v>
                </c:pt>
                <c:pt idx="1757">
                  <c:v>1756.8641332799982</c:v>
                </c:pt>
                <c:pt idx="1758">
                  <c:v>1757.86405595</c:v>
                </c:pt>
                <c:pt idx="1759">
                  <c:v>1758.8639786199985</c:v>
                </c:pt>
                <c:pt idx="1760">
                  <c:v>1759.8639012899998</c:v>
                </c:pt>
                <c:pt idx="1761">
                  <c:v>1760.86382396</c:v>
                </c:pt>
                <c:pt idx="1762">
                  <c:v>1761.8637466299986</c:v>
                </c:pt>
                <c:pt idx="1763">
                  <c:v>1762.86366931</c:v>
                </c:pt>
                <c:pt idx="1764">
                  <c:v>1763.8635919799999</c:v>
                </c:pt>
                <c:pt idx="1765">
                  <c:v>1764.8635146499998</c:v>
                </c:pt>
                <c:pt idx="1766">
                  <c:v>1765.8634373199977</c:v>
                </c:pt>
                <c:pt idx="1767">
                  <c:v>1766.8633599899999</c:v>
                </c:pt>
                <c:pt idx="1768">
                  <c:v>1767.8632826599987</c:v>
                </c:pt>
                <c:pt idx="1769">
                  <c:v>1768.8632053299998</c:v>
                </c:pt>
                <c:pt idx="1770">
                  <c:v>1769.8631279999986</c:v>
                </c:pt>
                <c:pt idx="1771">
                  <c:v>1770.8630506699999</c:v>
                </c:pt>
                <c:pt idx="1772">
                  <c:v>1771.8629733499999</c:v>
                </c:pt>
                <c:pt idx="1773">
                  <c:v>1772.8628960199987</c:v>
                </c:pt>
                <c:pt idx="1774">
                  <c:v>1773.8628186899998</c:v>
                </c:pt>
                <c:pt idx="1775">
                  <c:v>1774.86274136</c:v>
                </c:pt>
                <c:pt idx="1776">
                  <c:v>1775.8626640299999</c:v>
                </c:pt>
                <c:pt idx="1777">
                  <c:v>1776.8625867000001</c:v>
                </c:pt>
                <c:pt idx="1778">
                  <c:v>1777.86250937</c:v>
                </c:pt>
                <c:pt idx="1779">
                  <c:v>1778.8624320499978</c:v>
                </c:pt>
                <c:pt idx="1780">
                  <c:v>1779.86235472</c:v>
                </c:pt>
                <c:pt idx="1781">
                  <c:v>1780.8622773899999</c:v>
                </c:pt>
                <c:pt idx="1782">
                  <c:v>1781.8622000599985</c:v>
                </c:pt>
                <c:pt idx="1783">
                  <c:v>1782.8621227299998</c:v>
                </c:pt>
                <c:pt idx="1784">
                  <c:v>1783.8620453999986</c:v>
                </c:pt>
                <c:pt idx="1785">
                  <c:v>1784.8619680699999</c:v>
                </c:pt>
                <c:pt idx="1786">
                  <c:v>1785.86189074</c:v>
                </c:pt>
                <c:pt idx="1787">
                  <c:v>1786.86181341</c:v>
                </c:pt>
                <c:pt idx="1788">
                  <c:v>1787.8617360799985</c:v>
                </c:pt>
                <c:pt idx="1789">
                  <c:v>1788.8616587600011</c:v>
                </c:pt>
                <c:pt idx="1790">
                  <c:v>1789.8615814300001</c:v>
                </c:pt>
                <c:pt idx="1791">
                  <c:v>1790.8615041</c:v>
                </c:pt>
                <c:pt idx="1792">
                  <c:v>1791.8614267699998</c:v>
                </c:pt>
                <c:pt idx="1793">
                  <c:v>1792.8613494399985</c:v>
                </c:pt>
                <c:pt idx="1794">
                  <c:v>1793.8612721099998</c:v>
                </c:pt>
                <c:pt idx="1795">
                  <c:v>1794.86119478</c:v>
                </c:pt>
                <c:pt idx="1796">
                  <c:v>1795.8611174499999</c:v>
                </c:pt>
                <c:pt idx="1797">
                  <c:v>1796.8610401299998</c:v>
                </c:pt>
                <c:pt idx="1798">
                  <c:v>1797.8609627999999</c:v>
                </c:pt>
                <c:pt idx="1799">
                  <c:v>1798.8608854700001</c:v>
                </c:pt>
                <c:pt idx="1800">
                  <c:v>1799.86080814</c:v>
                </c:pt>
                <c:pt idx="1801">
                  <c:v>1800.8607308099986</c:v>
                </c:pt>
                <c:pt idx="1802">
                  <c:v>1801.8606534800017</c:v>
                </c:pt>
                <c:pt idx="1803">
                  <c:v>1802.86057615</c:v>
                </c:pt>
                <c:pt idx="1804">
                  <c:v>1803.8604988199975</c:v>
                </c:pt>
                <c:pt idx="1805">
                  <c:v>1804.8604214999998</c:v>
                </c:pt>
                <c:pt idx="1806">
                  <c:v>1805.8603441699986</c:v>
                </c:pt>
                <c:pt idx="1807">
                  <c:v>1806.8602668399985</c:v>
                </c:pt>
                <c:pt idx="1808">
                  <c:v>1807.8601895099998</c:v>
                </c:pt>
                <c:pt idx="1809">
                  <c:v>1808.86011218</c:v>
                </c:pt>
                <c:pt idx="1810">
                  <c:v>1809.8600348499986</c:v>
                </c:pt>
                <c:pt idx="1811">
                  <c:v>1810.8599575200001</c:v>
                </c:pt>
                <c:pt idx="1812">
                  <c:v>1811.85988019</c:v>
                </c:pt>
                <c:pt idx="1813">
                  <c:v>1812.8598028599986</c:v>
                </c:pt>
                <c:pt idx="1814">
                  <c:v>1813.85972554</c:v>
                </c:pt>
                <c:pt idx="1815">
                  <c:v>1814.8596482099986</c:v>
                </c:pt>
                <c:pt idx="1816">
                  <c:v>1815.8595708800001</c:v>
                </c:pt>
                <c:pt idx="1817">
                  <c:v>1816.8594935499998</c:v>
                </c:pt>
                <c:pt idx="1818">
                  <c:v>1817.8594162199975</c:v>
                </c:pt>
                <c:pt idx="1819">
                  <c:v>1818.8593388899985</c:v>
                </c:pt>
                <c:pt idx="1820">
                  <c:v>1819.85926156</c:v>
                </c:pt>
                <c:pt idx="1821">
                  <c:v>1820.8591842299998</c:v>
                </c:pt>
                <c:pt idx="1822">
                  <c:v>1821.8591068999986</c:v>
                </c:pt>
                <c:pt idx="1823">
                  <c:v>1822.85902958</c:v>
                </c:pt>
                <c:pt idx="1824">
                  <c:v>1823.8589522499999</c:v>
                </c:pt>
                <c:pt idx="1825">
                  <c:v>1824.8588749200001</c:v>
                </c:pt>
                <c:pt idx="1826">
                  <c:v>1825.85879759</c:v>
                </c:pt>
                <c:pt idx="1827">
                  <c:v>1826.8587202599986</c:v>
                </c:pt>
                <c:pt idx="1828">
                  <c:v>1827.8586429299999</c:v>
                </c:pt>
                <c:pt idx="1829">
                  <c:v>1828.8585656100001</c:v>
                </c:pt>
                <c:pt idx="1830">
                  <c:v>1829.8584882799985</c:v>
                </c:pt>
                <c:pt idx="1831">
                  <c:v>1830.8584109499998</c:v>
                </c:pt>
                <c:pt idx="1832">
                  <c:v>1831.8583336199986</c:v>
                </c:pt>
                <c:pt idx="1833">
                  <c:v>1832.8582562899999</c:v>
                </c:pt>
                <c:pt idx="1834">
                  <c:v>1833.85817896</c:v>
                </c:pt>
                <c:pt idx="1835">
                  <c:v>1834.85810163</c:v>
                </c:pt>
                <c:pt idx="1836">
                  <c:v>1835.8580242999985</c:v>
                </c:pt>
                <c:pt idx="1837">
                  <c:v>1836.8579469699998</c:v>
                </c:pt>
                <c:pt idx="1838">
                  <c:v>1837.8578696500001</c:v>
                </c:pt>
                <c:pt idx="1839">
                  <c:v>1838.85779232</c:v>
                </c:pt>
                <c:pt idx="1840">
                  <c:v>1839.85771499</c:v>
                </c:pt>
                <c:pt idx="1841">
                  <c:v>1840.8576376599999</c:v>
                </c:pt>
                <c:pt idx="1842">
                  <c:v>1841.8575603300001</c:v>
                </c:pt>
                <c:pt idx="1843">
                  <c:v>1842.857483</c:v>
                </c:pt>
                <c:pt idx="1844">
                  <c:v>1843.8574056699999</c:v>
                </c:pt>
                <c:pt idx="1845">
                  <c:v>1844.8573283399987</c:v>
                </c:pt>
                <c:pt idx="1846">
                  <c:v>1845.85725101</c:v>
                </c:pt>
                <c:pt idx="1847">
                  <c:v>1846.8571736900001</c:v>
                </c:pt>
                <c:pt idx="1848">
                  <c:v>1847.8570963499999</c:v>
                </c:pt>
                <c:pt idx="1849">
                  <c:v>1848.8570190299999</c:v>
                </c:pt>
                <c:pt idx="1850">
                  <c:v>1849.8569417000001</c:v>
                </c:pt>
                <c:pt idx="1851">
                  <c:v>1850.85686437</c:v>
                </c:pt>
                <c:pt idx="1852">
                  <c:v>1851.8567870400011</c:v>
                </c:pt>
                <c:pt idx="1853">
                  <c:v>1852.8567097100001</c:v>
                </c:pt>
                <c:pt idx="1854">
                  <c:v>1853.8566323800001</c:v>
                </c:pt>
                <c:pt idx="1855">
                  <c:v>1854.8565550500011</c:v>
                </c:pt>
                <c:pt idx="1856">
                  <c:v>1855.8564777300001</c:v>
                </c:pt>
                <c:pt idx="1857">
                  <c:v>1856.8564004</c:v>
                </c:pt>
                <c:pt idx="1858">
                  <c:v>1857.8563230699999</c:v>
                </c:pt>
                <c:pt idx="1859">
                  <c:v>1858.8562457400001</c:v>
                </c:pt>
                <c:pt idx="1860">
                  <c:v>1859.85616841</c:v>
                </c:pt>
                <c:pt idx="1861">
                  <c:v>1860.8560910799999</c:v>
                </c:pt>
                <c:pt idx="1862">
                  <c:v>1861.8560137500001</c:v>
                </c:pt>
                <c:pt idx="1863">
                  <c:v>1862.85593642</c:v>
                </c:pt>
                <c:pt idx="1864">
                  <c:v>1863.8558591000017</c:v>
                </c:pt>
                <c:pt idx="1865">
                  <c:v>1864.8557817700014</c:v>
                </c:pt>
                <c:pt idx="1866">
                  <c:v>1865.8557044400011</c:v>
                </c:pt>
                <c:pt idx="1867">
                  <c:v>1866.8556271100001</c:v>
                </c:pt>
                <c:pt idx="1868">
                  <c:v>1867.8555497800014</c:v>
                </c:pt>
                <c:pt idx="1869">
                  <c:v>1868.85547245</c:v>
                </c:pt>
                <c:pt idx="1870">
                  <c:v>1869.8553951199999</c:v>
                </c:pt>
                <c:pt idx="1871">
                  <c:v>1870.8553177900001</c:v>
                </c:pt>
                <c:pt idx="1872">
                  <c:v>1871.85524046</c:v>
                </c:pt>
                <c:pt idx="1873">
                  <c:v>1872.8551631400014</c:v>
                </c:pt>
                <c:pt idx="1874">
                  <c:v>1873.85508581</c:v>
                </c:pt>
                <c:pt idx="1875">
                  <c:v>1874.8550084799999</c:v>
                </c:pt>
                <c:pt idx="1876">
                  <c:v>1875.8549311499999</c:v>
                </c:pt>
                <c:pt idx="1877">
                  <c:v>1876.85485382</c:v>
                </c:pt>
                <c:pt idx="1878">
                  <c:v>1877.8547764899999</c:v>
                </c:pt>
                <c:pt idx="1879">
                  <c:v>1878.8546991600001</c:v>
                </c:pt>
                <c:pt idx="1880">
                  <c:v>1879.8546218399986</c:v>
                </c:pt>
                <c:pt idx="1881">
                  <c:v>1880.8545444999986</c:v>
                </c:pt>
                <c:pt idx="1882">
                  <c:v>1881.85446718</c:v>
                </c:pt>
                <c:pt idx="1883">
                  <c:v>1882.8543898499986</c:v>
                </c:pt>
                <c:pt idx="1884">
                  <c:v>1883.8543125199969</c:v>
                </c:pt>
                <c:pt idx="1885">
                  <c:v>1884.8542351899998</c:v>
                </c:pt>
                <c:pt idx="1886">
                  <c:v>1885.85415786</c:v>
                </c:pt>
                <c:pt idx="1887">
                  <c:v>1886.8540805299986</c:v>
                </c:pt>
                <c:pt idx="1888">
                  <c:v>1887.8540032099986</c:v>
                </c:pt>
                <c:pt idx="1889">
                  <c:v>1888.8539258799985</c:v>
                </c:pt>
                <c:pt idx="1890">
                  <c:v>1889.853848549998</c:v>
                </c:pt>
                <c:pt idx="1891">
                  <c:v>1890.85377122</c:v>
                </c:pt>
                <c:pt idx="1892">
                  <c:v>1891.8536938899999</c:v>
                </c:pt>
                <c:pt idx="1893">
                  <c:v>1892.8536165599987</c:v>
                </c:pt>
                <c:pt idx="1894">
                  <c:v>1893.8535392299998</c:v>
                </c:pt>
                <c:pt idx="1895">
                  <c:v>1894.8534619</c:v>
                </c:pt>
                <c:pt idx="1896">
                  <c:v>1895.8533845699985</c:v>
                </c:pt>
                <c:pt idx="1897">
                  <c:v>1896.8533072499986</c:v>
                </c:pt>
                <c:pt idx="1898">
                  <c:v>1897.8532299199987</c:v>
                </c:pt>
                <c:pt idx="1899">
                  <c:v>1898.8531525899998</c:v>
                </c:pt>
                <c:pt idx="1900">
                  <c:v>1899.85307526</c:v>
                </c:pt>
                <c:pt idx="1901">
                  <c:v>1900.8529979299999</c:v>
                </c:pt>
                <c:pt idx="1902">
                  <c:v>1901.8529205999985</c:v>
                </c:pt>
                <c:pt idx="1903">
                  <c:v>1902.8528432699998</c:v>
                </c:pt>
                <c:pt idx="1904">
                  <c:v>1903.8527659399999</c:v>
                </c:pt>
                <c:pt idx="1905">
                  <c:v>1904.8526886099999</c:v>
                </c:pt>
                <c:pt idx="1906">
                  <c:v>1905.8526112899999</c:v>
                </c:pt>
                <c:pt idx="1907">
                  <c:v>1906.8525339600001</c:v>
                </c:pt>
                <c:pt idx="1908">
                  <c:v>1907.8524566299998</c:v>
                </c:pt>
                <c:pt idx="1909">
                  <c:v>1908.8523792999986</c:v>
                </c:pt>
                <c:pt idx="1910">
                  <c:v>1909.8523019699999</c:v>
                </c:pt>
                <c:pt idx="1911">
                  <c:v>1910.852224639998</c:v>
                </c:pt>
                <c:pt idx="1912">
                  <c:v>1911.8521473099986</c:v>
                </c:pt>
                <c:pt idx="1913">
                  <c:v>1912.8520699799999</c:v>
                </c:pt>
                <c:pt idx="1914">
                  <c:v>1913.85199266</c:v>
                </c:pt>
                <c:pt idx="1915">
                  <c:v>1914.8519153299999</c:v>
                </c:pt>
                <c:pt idx="1916">
                  <c:v>1915.8518379999998</c:v>
                </c:pt>
                <c:pt idx="1917">
                  <c:v>1916.85176067</c:v>
                </c:pt>
                <c:pt idx="1918">
                  <c:v>1917.8516833399999</c:v>
                </c:pt>
                <c:pt idx="1919">
                  <c:v>1918.8516060099998</c:v>
                </c:pt>
                <c:pt idx="1920">
                  <c:v>1919.85152868</c:v>
                </c:pt>
                <c:pt idx="1921">
                  <c:v>1920.8514513499999</c:v>
                </c:pt>
                <c:pt idx="1922">
                  <c:v>1921.8513740199987</c:v>
                </c:pt>
                <c:pt idx="1923">
                  <c:v>1922.8512966999986</c:v>
                </c:pt>
                <c:pt idx="1924">
                  <c:v>1923.8512193699999</c:v>
                </c:pt>
                <c:pt idx="1925">
                  <c:v>1924.851142039998</c:v>
                </c:pt>
                <c:pt idx="1926">
                  <c:v>1925.8510647099999</c:v>
                </c:pt>
                <c:pt idx="1927">
                  <c:v>1926.8509873800001</c:v>
                </c:pt>
                <c:pt idx="1928">
                  <c:v>1927.8509100499998</c:v>
                </c:pt>
                <c:pt idx="1929">
                  <c:v>1928.85083272</c:v>
                </c:pt>
                <c:pt idx="1930">
                  <c:v>1929.8507554000014</c:v>
                </c:pt>
                <c:pt idx="1931">
                  <c:v>1930.8506780600001</c:v>
                </c:pt>
                <c:pt idx="1932">
                  <c:v>1931.8506007399999</c:v>
                </c:pt>
                <c:pt idx="1933">
                  <c:v>1932.8505234100001</c:v>
                </c:pt>
                <c:pt idx="1934">
                  <c:v>1933.8504460799977</c:v>
                </c:pt>
                <c:pt idx="1935">
                  <c:v>1934.8503687499999</c:v>
                </c:pt>
                <c:pt idx="1936">
                  <c:v>1935.8502914200001</c:v>
                </c:pt>
                <c:pt idx="1937">
                  <c:v>1936.8502140899998</c:v>
                </c:pt>
                <c:pt idx="1938">
                  <c:v>1937.8501367599986</c:v>
                </c:pt>
                <c:pt idx="1939">
                  <c:v>1938.8500594300001</c:v>
                </c:pt>
                <c:pt idx="1940">
                  <c:v>1939.8499821099999</c:v>
                </c:pt>
                <c:pt idx="1941">
                  <c:v>1940.8499047800001</c:v>
                </c:pt>
                <c:pt idx="1942">
                  <c:v>1941.84982745</c:v>
                </c:pt>
                <c:pt idx="1943">
                  <c:v>1942.8497501200011</c:v>
                </c:pt>
                <c:pt idx="1944">
                  <c:v>1943.8496727900001</c:v>
                </c:pt>
                <c:pt idx="1945">
                  <c:v>1944.8495954600014</c:v>
                </c:pt>
                <c:pt idx="1946">
                  <c:v>1945.84951813</c:v>
                </c:pt>
                <c:pt idx="1947">
                  <c:v>1946.8494407999985</c:v>
                </c:pt>
                <c:pt idx="1948">
                  <c:v>1947.8493634700001</c:v>
                </c:pt>
                <c:pt idx="1949">
                  <c:v>1948.8492861499999</c:v>
                </c:pt>
                <c:pt idx="1950">
                  <c:v>1949.8492088199982</c:v>
                </c:pt>
                <c:pt idx="1951">
                  <c:v>1950.84913149</c:v>
                </c:pt>
                <c:pt idx="1952">
                  <c:v>1951.8490541599999</c:v>
                </c:pt>
                <c:pt idx="1953">
                  <c:v>1952.8489768299999</c:v>
                </c:pt>
                <c:pt idx="1954">
                  <c:v>1953.8488995</c:v>
                </c:pt>
                <c:pt idx="1955">
                  <c:v>1954.8488221699999</c:v>
                </c:pt>
                <c:pt idx="1956">
                  <c:v>1955.8487448399987</c:v>
                </c:pt>
                <c:pt idx="1957">
                  <c:v>1956.8486675199999</c:v>
                </c:pt>
                <c:pt idx="1958">
                  <c:v>1957.8485901900001</c:v>
                </c:pt>
                <c:pt idx="1959">
                  <c:v>1958.84851286</c:v>
                </c:pt>
                <c:pt idx="1960">
                  <c:v>1959.8484355299986</c:v>
                </c:pt>
                <c:pt idx="1961">
                  <c:v>1960.8483581999999</c:v>
                </c:pt>
                <c:pt idx="1962">
                  <c:v>1961.8482808699998</c:v>
                </c:pt>
                <c:pt idx="1963">
                  <c:v>1962.84820354</c:v>
                </c:pt>
                <c:pt idx="1964">
                  <c:v>1963.8481262099986</c:v>
                </c:pt>
                <c:pt idx="1965">
                  <c:v>1964.8480488899986</c:v>
                </c:pt>
                <c:pt idx="1966">
                  <c:v>1965.8479715599999</c:v>
                </c:pt>
                <c:pt idx="1967">
                  <c:v>1966.8478942299998</c:v>
                </c:pt>
                <c:pt idx="1968">
                  <c:v>1967.8478169</c:v>
                </c:pt>
                <c:pt idx="1969">
                  <c:v>1968.8477395699999</c:v>
                </c:pt>
                <c:pt idx="1970">
                  <c:v>1969.8476622400001</c:v>
                </c:pt>
                <c:pt idx="1971">
                  <c:v>1970.84758491</c:v>
                </c:pt>
                <c:pt idx="1972">
                  <c:v>1971.8475075800011</c:v>
                </c:pt>
                <c:pt idx="1973">
                  <c:v>1972.8474302499985</c:v>
                </c:pt>
                <c:pt idx="1974">
                  <c:v>1973.8473529299999</c:v>
                </c:pt>
                <c:pt idx="1975">
                  <c:v>1974.8472756000001</c:v>
                </c:pt>
                <c:pt idx="1976">
                  <c:v>1975.8471982699998</c:v>
                </c:pt>
                <c:pt idx="1977">
                  <c:v>1976.84712094</c:v>
                </c:pt>
                <c:pt idx="1978">
                  <c:v>1977.8470436099999</c:v>
                </c:pt>
                <c:pt idx="1979">
                  <c:v>1978.8469662800001</c:v>
                </c:pt>
                <c:pt idx="1980">
                  <c:v>1979.84688895</c:v>
                </c:pt>
                <c:pt idx="1981">
                  <c:v>1980.8468116199999</c:v>
                </c:pt>
                <c:pt idx="1982">
                  <c:v>1981.8467343</c:v>
                </c:pt>
                <c:pt idx="1983">
                  <c:v>1982.8466569700001</c:v>
                </c:pt>
                <c:pt idx="1984">
                  <c:v>1983.8465796400017</c:v>
                </c:pt>
                <c:pt idx="1985">
                  <c:v>1984.84650231</c:v>
                </c:pt>
                <c:pt idx="1986">
                  <c:v>1985.8464249799986</c:v>
                </c:pt>
                <c:pt idx="1987">
                  <c:v>1986.8463476499999</c:v>
                </c:pt>
                <c:pt idx="1988">
                  <c:v>1987.84627032</c:v>
                </c:pt>
                <c:pt idx="1989">
                  <c:v>1988.84619299</c:v>
                </c:pt>
                <c:pt idx="1990">
                  <c:v>1989.8461156599999</c:v>
                </c:pt>
                <c:pt idx="1991">
                  <c:v>1990.84603834</c:v>
                </c:pt>
                <c:pt idx="1992">
                  <c:v>1991.8459610100001</c:v>
                </c:pt>
                <c:pt idx="1993">
                  <c:v>1992.8458836800014</c:v>
                </c:pt>
                <c:pt idx="1994">
                  <c:v>1993.84580635</c:v>
                </c:pt>
                <c:pt idx="1995">
                  <c:v>1994.8457290199999</c:v>
                </c:pt>
                <c:pt idx="1996">
                  <c:v>1995.8456516900017</c:v>
                </c:pt>
                <c:pt idx="1997">
                  <c:v>1996.8455743700001</c:v>
                </c:pt>
                <c:pt idx="1998">
                  <c:v>1997.8454970299999</c:v>
                </c:pt>
                <c:pt idx="1999">
                  <c:v>1998.8454197000001</c:v>
                </c:pt>
                <c:pt idx="2000">
                  <c:v>1999.8453423799986</c:v>
                </c:pt>
                <c:pt idx="2001">
                  <c:v>2000.8452650500001</c:v>
                </c:pt>
                <c:pt idx="2002">
                  <c:v>2001.8451877200011</c:v>
                </c:pt>
                <c:pt idx="2003">
                  <c:v>2002.8451103899999</c:v>
                </c:pt>
                <c:pt idx="2004">
                  <c:v>2003.8450330600001</c:v>
                </c:pt>
                <c:pt idx="2005">
                  <c:v>2004.84495573</c:v>
                </c:pt>
                <c:pt idx="2006">
                  <c:v>2005.8448784099999</c:v>
                </c:pt>
                <c:pt idx="2007">
                  <c:v>2006.84480108</c:v>
                </c:pt>
                <c:pt idx="2008">
                  <c:v>2007.84472375</c:v>
                </c:pt>
                <c:pt idx="2009">
                  <c:v>2008.8446464199985</c:v>
                </c:pt>
                <c:pt idx="2010">
                  <c:v>2009.84456909</c:v>
                </c:pt>
                <c:pt idx="2011">
                  <c:v>2010.84449176</c:v>
                </c:pt>
                <c:pt idx="2012">
                  <c:v>2011.8444144299986</c:v>
                </c:pt>
                <c:pt idx="2013">
                  <c:v>2012.8443370999985</c:v>
                </c:pt>
                <c:pt idx="2014">
                  <c:v>2013.84425977</c:v>
                </c:pt>
                <c:pt idx="2015">
                  <c:v>2014.8441824499998</c:v>
                </c:pt>
                <c:pt idx="2016">
                  <c:v>2015.84410512</c:v>
                </c:pt>
                <c:pt idx="2017">
                  <c:v>2016.8440277899999</c:v>
                </c:pt>
                <c:pt idx="2018">
                  <c:v>2017.8439504600001</c:v>
                </c:pt>
                <c:pt idx="2019">
                  <c:v>2018.84387313</c:v>
                </c:pt>
                <c:pt idx="2020">
                  <c:v>2019.8437958</c:v>
                </c:pt>
                <c:pt idx="2021">
                  <c:v>2020.8437184699999</c:v>
                </c:pt>
                <c:pt idx="2022">
                  <c:v>2021.84364114</c:v>
                </c:pt>
                <c:pt idx="2023">
                  <c:v>2022.84356381</c:v>
                </c:pt>
                <c:pt idx="2024">
                  <c:v>2023.8434864899998</c:v>
                </c:pt>
                <c:pt idx="2025">
                  <c:v>2024.84340916</c:v>
                </c:pt>
                <c:pt idx="2026">
                  <c:v>2025.8433318299985</c:v>
                </c:pt>
                <c:pt idx="2027">
                  <c:v>2026.8432544999998</c:v>
                </c:pt>
                <c:pt idx="2028">
                  <c:v>2027.84317717</c:v>
                </c:pt>
                <c:pt idx="2029">
                  <c:v>2028.8430998399986</c:v>
                </c:pt>
                <c:pt idx="2030">
                  <c:v>2029.843022509998</c:v>
                </c:pt>
                <c:pt idx="2031">
                  <c:v>2030.84294518</c:v>
                </c:pt>
                <c:pt idx="2032">
                  <c:v>2031.8428678499999</c:v>
                </c:pt>
                <c:pt idx="2033">
                  <c:v>2032.8427905299998</c:v>
                </c:pt>
                <c:pt idx="2034">
                  <c:v>2033.8427131999999</c:v>
                </c:pt>
                <c:pt idx="2035">
                  <c:v>2034.8426358699999</c:v>
                </c:pt>
                <c:pt idx="2036">
                  <c:v>2035.84255854</c:v>
                </c:pt>
                <c:pt idx="2037">
                  <c:v>2036.8424812099986</c:v>
                </c:pt>
                <c:pt idx="2038">
                  <c:v>2037.8424038799985</c:v>
                </c:pt>
                <c:pt idx="2039">
                  <c:v>2038.8423265499978</c:v>
                </c:pt>
                <c:pt idx="2040">
                  <c:v>2039.8422492299983</c:v>
                </c:pt>
                <c:pt idx="2041">
                  <c:v>2040.8421718899999</c:v>
                </c:pt>
                <c:pt idx="2042">
                  <c:v>2041.8420945699986</c:v>
                </c:pt>
                <c:pt idx="2043">
                  <c:v>2042.8420172399985</c:v>
                </c:pt>
                <c:pt idx="2044">
                  <c:v>2043.8419399099998</c:v>
                </c:pt>
                <c:pt idx="2045">
                  <c:v>2044.84186258</c:v>
                </c:pt>
                <c:pt idx="2046">
                  <c:v>2045.8417852499999</c:v>
                </c:pt>
                <c:pt idx="2047">
                  <c:v>2046.8417079200001</c:v>
                </c:pt>
                <c:pt idx="2048">
                  <c:v>2047.8416305999986</c:v>
                </c:pt>
                <c:pt idx="2049">
                  <c:v>2048.8415532600029</c:v>
                </c:pt>
                <c:pt idx="2050">
                  <c:v>2049.8414759400002</c:v>
                </c:pt>
                <c:pt idx="2051">
                  <c:v>2050.8413986100022</c:v>
                </c:pt>
                <c:pt idx="2052">
                  <c:v>2051.8413212800028</c:v>
                </c:pt>
                <c:pt idx="2053">
                  <c:v>2052.8412439500012</c:v>
                </c:pt>
                <c:pt idx="2054">
                  <c:v>2053.8411666200022</c:v>
                </c:pt>
                <c:pt idx="2055">
                  <c:v>2054.8410892900001</c:v>
                </c:pt>
                <c:pt idx="2056">
                  <c:v>2055.8410119600012</c:v>
                </c:pt>
                <c:pt idx="2057">
                  <c:v>2056.8409346400022</c:v>
                </c:pt>
                <c:pt idx="2058">
                  <c:v>2057.8408573000002</c:v>
                </c:pt>
                <c:pt idx="2059">
                  <c:v>2058.8407799800002</c:v>
                </c:pt>
                <c:pt idx="2060">
                  <c:v>2059.8407026500022</c:v>
                </c:pt>
                <c:pt idx="2061">
                  <c:v>2060.8406253199987</c:v>
                </c:pt>
                <c:pt idx="2062">
                  <c:v>2061.8405479900002</c:v>
                </c:pt>
                <c:pt idx="2063">
                  <c:v>2062.8404706599999</c:v>
                </c:pt>
                <c:pt idx="2064">
                  <c:v>2063.8403933300028</c:v>
                </c:pt>
                <c:pt idx="2065">
                  <c:v>2064.8403160100029</c:v>
                </c:pt>
                <c:pt idx="2066">
                  <c:v>2065.8402386700022</c:v>
                </c:pt>
                <c:pt idx="2067">
                  <c:v>2066.84016135</c:v>
                </c:pt>
                <c:pt idx="2068">
                  <c:v>2067.8400840199997</c:v>
                </c:pt>
                <c:pt idx="2069">
                  <c:v>2068.8400066900012</c:v>
                </c:pt>
                <c:pt idx="2070">
                  <c:v>2069.83992936</c:v>
                </c:pt>
                <c:pt idx="2071">
                  <c:v>2070.8398520300034</c:v>
                </c:pt>
                <c:pt idx="2072">
                  <c:v>2071.8397747000022</c:v>
                </c:pt>
                <c:pt idx="2073">
                  <c:v>2072.8396973700028</c:v>
                </c:pt>
                <c:pt idx="2074">
                  <c:v>2073.8396200500001</c:v>
                </c:pt>
                <c:pt idx="2075">
                  <c:v>2074.8395427200012</c:v>
                </c:pt>
                <c:pt idx="2076">
                  <c:v>2075.83946539</c:v>
                </c:pt>
                <c:pt idx="2077">
                  <c:v>2076.8393880600001</c:v>
                </c:pt>
                <c:pt idx="2078">
                  <c:v>2077.8393107300039</c:v>
                </c:pt>
                <c:pt idx="2079">
                  <c:v>2078.8392334000027</c:v>
                </c:pt>
                <c:pt idx="2080">
                  <c:v>2079.8391560700061</c:v>
                </c:pt>
                <c:pt idx="2081">
                  <c:v>2080.8390787400012</c:v>
                </c:pt>
                <c:pt idx="2082">
                  <c:v>2081.83900141</c:v>
                </c:pt>
                <c:pt idx="2083">
                  <c:v>2082.8389240900001</c:v>
                </c:pt>
                <c:pt idx="2084">
                  <c:v>2083.8388467599998</c:v>
                </c:pt>
                <c:pt idx="2085">
                  <c:v>2084.83876943</c:v>
                </c:pt>
                <c:pt idx="2086">
                  <c:v>2085.8386921000001</c:v>
                </c:pt>
                <c:pt idx="2087">
                  <c:v>2086.8386147699998</c:v>
                </c:pt>
                <c:pt idx="2088">
                  <c:v>2087.8385374400027</c:v>
                </c:pt>
                <c:pt idx="2089">
                  <c:v>2088.8384601099997</c:v>
                </c:pt>
                <c:pt idx="2090">
                  <c:v>2089.8383827900002</c:v>
                </c:pt>
                <c:pt idx="2091">
                  <c:v>2090.8383054599999</c:v>
                </c:pt>
                <c:pt idx="2092">
                  <c:v>2091.8382281300001</c:v>
                </c:pt>
                <c:pt idx="2093">
                  <c:v>2092.8381508000034</c:v>
                </c:pt>
                <c:pt idx="2094">
                  <c:v>2093.8380734699999</c:v>
                </c:pt>
                <c:pt idx="2095">
                  <c:v>2094.8379961400028</c:v>
                </c:pt>
                <c:pt idx="2096">
                  <c:v>2095.8379188100039</c:v>
                </c:pt>
                <c:pt idx="2097">
                  <c:v>2096.83784148</c:v>
                </c:pt>
                <c:pt idx="2098">
                  <c:v>2097.8377641500001</c:v>
                </c:pt>
                <c:pt idx="2099">
                  <c:v>2098.8376868200012</c:v>
                </c:pt>
                <c:pt idx="2100">
                  <c:v>2099.8376094999999</c:v>
                </c:pt>
                <c:pt idx="2101">
                  <c:v>2100.8375321700059</c:v>
                </c:pt>
                <c:pt idx="2102">
                  <c:v>2101.8374548400029</c:v>
                </c:pt>
                <c:pt idx="2103">
                  <c:v>2102.8373775100049</c:v>
                </c:pt>
                <c:pt idx="2104">
                  <c:v>2103.8373001800028</c:v>
                </c:pt>
                <c:pt idx="2105">
                  <c:v>2104.8372228500034</c:v>
                </c:pt>
                <c:pt idx="2106">
                  <c:v>2105.8371455200022</c:v>
                </c:pt>
                <c:pt idx="2107">
                  <c:v>2106.8370682000022</c:v>
                </c:pt>
                <c:pt idx="2108">
                  <c:v>2107.8369908600002</c:v>
                </c:pt>
                <c:pt idx="2109">
                  <c:v>2108.8369135400048</c:v>
                </c:pt>
                <c:pt idx="2110">
                  <c:v>2109.8368362100027</c:v>
                </c:pt>
                <c:pt idx="2111">
                  <c:v>2110.8367588800029</c:v>
                </c:pt>
                <c:pt idx="2112">
                  <c:v>2111.8366815499999</c:v>
                </c:pt>
                <c:pt idx="2113">
                  <c:v>2112.83660422</c:v>
                </c:pt>
                <c:pt idx="2114">
                  <c:v>2113.8365268900029</c:v>
                </c:pt>
                <c:pt idx="2115">
                  <c:v>2114.8364495599999</c:v>
                </c:pt>
                <c:pt idx="2116">
                  <c:v>2115.836372230006</c:v>
                </c:pt>
                <c:pt idx="2117">
                  <c:v>2116.8362949100001</c:v>
                </c:pt>
                <c:pt idx="2118">
                  <c:v>2117.8362175800039</c:v>
                </c:pt>
                <c:pt idx="2119">
                  <c:v>2118.8361402500022</c:v>
                </c:pt>
                <c:pt idx="2120">
                  <c:v>2119.8360629200001</c:v>
                </c:pt>
                <c:pt idx="2121">
                  <c:v>2120.8359855900012</c:v>
                </c:pt>
                <c:pt idx="2122">
                  <c:v>2121.8359082600027</c:v>
                </c:pt>
                <c:pt idx="2123">
                  <c:v>2122.8358309300029</c:v>
                </c:pt>
                <c:pt idx="2124">
                  <c:v>2123.8357536000049</c:v>
                </c:pt>
                <c:pt idx="2125">
                  <c:v>2124.8356762800049</c:v>
                </c:pt>
                <c:pt idx="2126">
                  <c:v>2125.8355989500028</c:v>
                </c:pt>
                <c:pt idx="2127">
                  <c:v>2126.8355216200002</c:v>
                </c:pt>
                <c:pt idx="2128">
                  <c:v>2127.8354442900022</c:v>
                </c:pt>
                <c:pt idx="2129">
                  <c:v>2128.8353669600028</c:v>
                </c:pt>
                <c:pt idx="2130">
                  <c:v>2129.8352896299998</c:v>
                </c:pt>
                <c:pt idx="2131">
                  <c:v>2130.8352123000054</c:v>
                </c:pt>
                <c:pt idx="2132">
                  <c:v>2131.835134970006</c:v>
                </c:pt>
                <c:pt idx="2133">
                  <c:v>2132.8350576400048</c:v>
                </c:pt>
                <c:pt idx="2134">
                  <c:v>2133.8349803199999</c:v>
                </c:pt>
                <c:pt idx="2135">
                  <c:v>2134.8349029900028</c:v>
                </c:pt>
                <c:pt idx="2136">
                  <c:v>2135.8348256599998</c:v>
                </c:pt>
                <c:pt idx="2137">
                  <c:v>2136.8347483299999</c:v>
                </c:pt>
                <c:pt idx="2138">
                  <c:v>2137.8346710000001</c:v>
                </c:pt>
                <c:pt idx="2139">
                  <c:v>2138.834593670003</c:v>
                </c:pt>
                <c:pt idx="2140">
                  <c:v>2139.8345163400054</c:v>
                </c:pt>
                <c:pt idx="2141">
                  <c:v>2140.8344390100001</c:v>
                </c:pt>
                <c:pt idx="2142">
                  <c:v>2141.8343616900002</c:v>
                </c:pt>
                <c:pt idx="2143">
                  <c:v>2142.8342843599999</c:v>
                </c:pt>
                <c:pt idx="2144">
                  <c:v>2143.8342070300027</c:v>
                </c:pt>
                <c:pt idx="2145">
                  <c:v>2144.8341297000002</c:v>
                </c:pt>
                <c:pt idx="2146">
                  <c:v>2145.834052370004</c:v>
                </c:pt>
                <c:pt idx="2147">
                  <c:v>2146.8339750400028</c:v>
                </c:pt>
                <c:pt idx="2148">
                  <c:v>2147.8338977100002</c:v>
                </c:pt>
                <c:pt idx="2149">
                  <c:v>2148.8338203800022</c:v>
                </c:pt>
                <c:pt idx="2150">
                  <c:v>2149.8337430500028</c:v>
                </c:pt>
                <c:pt idx="2151">
                  <c:v>2150.8336657300001</c:v>
                </c:pt>
                <c:pt idx="2152">
                  <c:v>2151.8335884000012</c:v>
                </c:pt>
                <c:pt idx="2153">
                  <c:v>2152.8335110700054</c:v>
                </c:pt>
                <c:pt idx="2154">
                  <c:v>2153.8334337400029</c:v>
                </c:pt>
                <c:pt idx="2155">
                  <c:v>2154.8333564100049</c:v>
                </c:pt>
                <c:pt idx="2156">
                  <c:v>2155.8332790800027</c:v>
                </c:pt>
                <c:pt idx="2157">
                  <c:v>2156.8332017500002</c:v>
                </c:pt>
                <c:pt idx="2158">
                  <c:v>2157.8331244300039</c:v>
                </c:pt>
                <c:pt idx="2159">
                  <c:v>2158.8330471000022</c:v>
                </c:pt>
                <c:pt idx="2160">
                  <c:v>2159.8329697700001</c:v>
                </c:pt>
                <c:pt idx="2161">
                  <c:v>2160.8328924400012</c:v>
                </c:pt>
                <c:pt idx="2162">
                  <c:v>2161.83281511</c:v>
                </c:pt>
                <c:pt idx="2163">
                  <c:v>2162.8327377800028</c:v>
                </c:pt>
                <c:pt idx="2164">
                  <c:v>2163.8326604499998</c:v>
                </c:pt>
                <c:pt idx="2165">
                  <c:v>2164.83258312</c:v>
                </c:pt>
                <c:pt idx="2166">
                  <c:v>2165.8325058000028</c:v>
                </c:pt>
                <c:pt idx="2167">
                  <c:v>2166.8324284700002</c:v>
                </c:pt>
                <c:pt idx="2168">
                  <c:v>2167.8323511400022</c:v>
                </c:pt>
                <c:pt idx="2169">
                  <c:v>2168.8322738100028</c:v>
                </c:pt>
                <c:pt idx="2170">
                  <c:v>2169.8321964800034</c:v>
                </c:pt>
                <c:pt idx="2171">
                  <c:v>2170.8321191500022</c:v>
                </c:pt>
                <c:pt idx="2172">
                  <c:v>2171.8320418200001</c:v>
                </c:pt>
                <c:pt idx="2173">
                  <c:v>2172.8319644900002</c:v>
                </c:pt>
                <c:pt idx="2174">
                  <c:v>2173.83188716</c:v>
                </c:pt>
                <c:pt idx="2175">
                  <c:v>2174.8318098400027</c:v>
                </c:pt>
                <c:pt idx="2176">
                  <c:v>2175.8317325000071</c:v>
                </c:pt>
                <c:pt idx="2177">
                  <c:v>2176.8316551800012</c:v>
                </c:pt>
                <c:pt idx="2178">
                  <c:v>2177.8315778500059</c:v>
                </c:pt>
                <c:pt idx="2179">
                  <c:v>2178.8315005200029</c:v>
                </c:pt>
                <c:pt idx="2180">
                  <c:v>2179.8314231900022</c:v>
                </c:pt>
                <c:pt idx="2181">
                  <c:v>2180.8313458600028</c:v>
                </c:pt>
                <c:pt idx="2182">
                  <c:v>2181.8312685300034</c:v>
                </c:pt>
                <c:pt idx="2183">
                  <c:v>2182.8311912100039</c:v>
                </c:pt>
                <c:pt idx="2184">
                  <c:v>2183.8311138800082</c:v>
                </c:pt>
                <c:pt idx="2185">
                  <c:v>2184.831036550006</c:v>
                </c:pt>
                <c:pt idx="2186">
                  <c:v>2185.8309592200012</c:v>
                </c:pt>
                <c:pt idx="2187">
                  <c:v>2186.83088189</c:v>
                </c:pt>
                <c:pt idx="2188">
                  <c:v>2187.8308045600002</c:v>
                </c:pt>
                <c:pt idx="2189">
                  <c:v>2188.830727230004</c:v>
                </c:pt>
                <c:pt idx="2190">
                  <c:v>2189.8306499</c:v>
                </c:pt>
                <c:pt idx="2191">
                  <c:v>2190.8305725700061</c:v>
                </c:pt>
                <c:pt idx="2192">
                  <c:v>2191.8304952400022</c:v>
                </c:pt>
                <c:pt idx="2193">
                  <c:v>2192.8304179200022</c:v>
                </c:pt>
                <c:pt idx="2194">
                  <c:v>2193.8303405900028</c:v>
                </c:pt>
                <c:pt idx="2195">
                  <c:v>2194.8302632600012</c:v>
                </c:pt>
                <c:pt idx="2196">
                  <c:v>2195.8301859300022</c:v>
                </c:pt>
                <c:pt idx="2197">
                  <c:v>2196.8301086000029</c:v>
                </c:pt>
                <c:pt idx="2198">
                  <c:v>2197.8300312700039</c:v>
                </c:pt>
                <c:pt idx="2199">
                  <c:v>2198.8299539400027</c:v>
                </c:pt>
                <c:pt idx="2200">
                  <c:v>2199.8298766100002</c:v>
                </c:pt>
                <c:pt idx="2201">
                  <c:v>2200.8297992900002</c:v>
                </c:pt>
                <c:pt idx="2202">
                  <c:v>2201.8297219599999</c:v>
                </c:pt>
                <c:pt idx="2203">
                  <c:v>2202.8296446300001</c:v>
                </c:pt>
                <c:pt idx="2204">
                  <c:v>2203.8295673000002</c:v>
                </c:pt>
                <c:pt idx="2205">
                  <c:v>2204.8294899699972</c:v>
                </c:pt>
                <c:pt idx="2206">
                  <c:v>2205.8294126400028</c:v>
                </c:pt>
                <c:pt idx="2207">
                  <c:v>2206.8293353100012</c:v>
                </c:pt>
                <c:pt idx="2208">
                  <c:v>2207.8292579900012</c:v>
                </c:pt>
                <c:pt idx="2209">
                  <c:v>2208.82918066</c:v>
                </c:pt>
                <c:pt idx="2210">
                  <c:v>2209.8291033300029</c:v>
                </c:pt>
                <c:pt idx="2211">
                  <c:v>2210.8290259999999</c:v>
                </c:pt>
                <c:pt idx="2212">
                  <c:v>2211.82894867</c:v>
                </c:pt>
                <c:pt idx="2213">
                  <c:v>2212.8288713399998</c:v>
                </c:pt>
                <c:pt idx="2214">
                  <c:v>2213.8287940099999</c:v>
                </c:pt>
                <c:pt idx="2215">
                  <c:v>2214.8287166800028</c:v>
                </c:pt>
                <c:pt idx="2216">
                  <c:v>2215.8286393599997</c:v>
                </c:pt>
                <c:pt idx="2217">
                  <c:v>2216.8285620299998</c:v>
                </c:pt>
                <c:pt idx="2218">
                  <c:v>2217.8284846899987</c:v>
                </c:pt>
                <c:pt idx="2219">
                  <c:v>2218.8284073700001</c:v>
                </c:pt>
                <c:pt idx="2220">
                  <c:v>2219.8283300400012</c:v>
                </c:pt>
                <c:pt idx="2221">
                  <c:v>2220.82825271</c:v>
                </c:pt>
                <c:pt idx="2222">
                  <c:v>2221.8281753800002</c:v>
                </c:pt>
                <c:pt idx="2223">
                  <c:v>2222.8280980499999</c:v>
                </c:pt>
                <c:pt idx="2224">
                  <c:v>2223.8280207199987</c:v>
                </c:pt>
                <c:pt idx="2225">
                  <c:v>2224.8279434000001</c:v>
                </c:pt>
                <c:pt idx="2226">
                  <c:v>2225.8278660599999</c:v>
                </c:pt>
                <c:pt idx="2227">
                  <c:v>2226.82778874</c:v>
                </c:pt>
                <c:pt idx="2228">
                  <c:v>2227.8277114100001</c:v>
                </c:pt>
                <c:pt idx="2229">
                  <c:v>2228.8276340800012</c:v>
                </c:pt>
                <c:pt idx="2230">
                  <c:v>2229.8275567500027</c:v>
                </c:pt>
                <c:pt idx="2231">
                  <c:v>2230.8274794199997</c:v>
                </c:pt>
                <c:pt idx="2232">
                  <c:v>2231.8274020900012</c:v>
                </c:pt>
                <c:pt idx="2233">
                  <c:v>2232.82732476</c:v>
                </c:pt>
                <c:pt idx="2234">
                  <c:v>2233.8272474400001</c:v>
                </c:pt>
                <c:pt idx="2235">
                  <c:v>2234.8271701100002</c:v>
                </c:pt>
                <c:pt idx="2236">
                  <c:v>2235.8270927800022</c:v>
                </c:pt>
                <c:pt idx="2237">
                  <c:v>2236.8270154500001</c:v>
                </c:pt>
                <c:pt idx="2238">
                  <c:v>2237.8269381199998</c:v>
                </c:pt>
                <c:pt idx="2239">
                  <c:v>2238.8268607899972</c:v>
                </c:pt>
                <c:pt idx="2240">
                  <c:v>2239.8267834599997</c:v>
                </c:pt>
                <c:pt idx="2241">
                  <c:v>2240.8267061299998</c:v>
                </c:pt>
                <c:pt idx="2242">
                  <c:v>2241.8266288099999</c:v>
                </c:pt>
                <c:pt idx="2243">
                  <c:v>2242.82655148</c:v>
                </c:pt>
                <c:pt idx="2244">
                  <c:v>2243.8264741499997</c:v>
                </c:pt>
                <c:pt idx="2245">
                  <c:v>2244.8263968200022</c:v>
                </c:pt>
                <c:pt idx="2246">
                  <c:v>2245.8263194900001</c:v>
                </c:pt>
                <c:pt idx="2247">
                  <c:v>2246.8262421599998</c:v>
                </c:pt>
                <c:pt idx="2248">
                  <c:v>2247.8261648299999</c:v>
                </c:pt>
                <c:pt idx="2249">
                  <c:v>2248.8260875000001</c:v>
                </c:pt>
                <c:pt idx="2250">
                  <c:v>2249.8260101699998</c:v>
                </c:pt>
                <c:pt idx="2251">
                  <c:v>2250.8259328500048</c:v>
                </c:pt>
                <c:pt idx="2252">
                  <c:v>2251.82585552</c:v>
                </c:pt>
                <c:pt idx="2253">
                  <c:v>2252.8257781900002</c:v>
                </c:pt>
                <c:pt idx="2254">
                  <c:v>2253.8257008600012</c:v>
                </c:pt>
                <c:pt idx="2255">
                  <c:v>2254.8256235300028</c:v>
                </c:pt>
                <c:pt idx="2256">
                  <c:v>2255.8255462000029</c:v>
                </c:pt>
                <c:pt idx="2257">
                  <c:v>2256.8254688699999</c:v>
                </c:pt>
                <c:pt idx="2258">
                  <c:v>2257.8253915400028</c:v>
                </c:pt>
                <c:pt idx="2259">
                  <c:v>2258.8253142100034</c:v>
                </c:pt>
                <c:pt idx="2260">
                  <c:v>2259.8252368900039</c:v>
                </c:pt>
                <c:pt idx="2261">
                  <c:v>2260.8251595600022</c:v>
                </c:pt>
                <c:pt idx="2262">
                  <c:v>2261.8250822300029</c:v>
                </c:pt>
                <c:pt idx="2263">
                  <c:v>2262.8250049000012</c:v>
                </c:pt>
                <c:pt idx="2264">
                  <c:v>2263.8249275700027</c:v>
                </c:pt>
                <c:pt idx="2265">
                  <c:v>2264.8248502400002</c:v>
                </c:pt>
                <c:pt idx="2266">
                  <c:v>2265.8247729100012</c:v>
                </c:pt>
                <c:pt idx="2267">
                  <c:v>2266.8246955899999</c:v>
                </c:pt>
                <c:pt idx="2268">
                  <c:v>2267.8246182600001</c:v>
                </c:pt>
                <c:pt idx="2269">
                  <c:v>2268.8245409299998</c:v>
                </c:pt>
                <c:pt idx="2270">
                  <c:v>2269.8244635999999</c:v>
                </c:pt>
                <c:pt idx="2271">
                  <c:v>2270.8243862700028</c:v>
                </c:pt>
                <c:pt idx="2272">
                  <c:v>2271.8243089400012</c:v>
                </c:pt>
                <c:pt idx="2273">
                  <c:v>2272.82423161</c:v>
                </c:pt>
                <c:pt idx="2274">
                  <c:v>2273.8241542800029</c:v>
                </c:pt>
                <c:pt idx="2275">
                  <c:v>2274.8240769500012</c:v>
                </c:pt>
                <c:pt idx="2276">
                  <c:v>2275.82399962</c:v>
                </c:pt>
                <c:pt idx="2277">
                  <c:v>2276.8239223000028</c:v>
                </c:pt>
                <c:pt idx="2278">
                  <c:v>2277.8238449700002</c:v>
                </c:pt>
                <c:pt idx="2279">
                  <c:v>2278.8237676400022</c:v>
                </c:pt>
                <c:pt idx="2280">
                  <c:v>2279.8236903100001</c:v>
                </c:pt>
                <c:pt idx="2281">
                  <c:v>2280.8236129800039</c:v>
                </c:pt>
                <c:pt idx="2282">
                  <c:v>2281.8235356500022</c:v>
                </c:pt>
                <c:pt idx="2283">
                  <c:v>2282.8234583200001</c:v>
                </c:pt>
                <c:pt idx="2284">
                  <c:v>2283.8233809900012</c:v>
                </c:pt>
                <c:pt idx="2285">
                  <c:v>2284.823303670004</c:v>
                </c:pt>
                <c:pt idx="2286">
                  <c:v>2285.8232263400027</c:v>
                </c:pt>
                <c:pt idx="2287">
                  <c:v>2286.8231490100002</c:v>
                </c:pt>
                <c:pt idx="2288">
                  <c:v>2287.8230716800012</c:v>
                </c:pt>
                <c:pt idx="2289">
                  <c:v>2288.82299435</c:v>
                </c:pt>
                <c:pt idx="2290">
                  <c:v>2289.8229170200002</c:v>
                </c:pt>
                <c:pt idx="2291">
                  <c:v>2290.8228396899999</c:v>
                </c:pt>
                <c:pt idx="2292">
                  <c:v>2291.8227623600001</c:v>
                </c:pt>
                <c:pt idx="2293">
                  <c:v>2292.8226850399997</c:v>
                </c:pt>
                <c:pt idx="2294">
                  <c:v>2293.8226077099998</c:v>
                </c:pt>
                <c:pt idx="2295">
                  <c:v>2294.8225303800027</c:v>
                </c:pt>
                <c:pt idx="2296">
                  <c:v>2295.8224530500001</c:v>
                </c:pt>
                <c:pt idx="2297">
                  <c:v>2296.8223757199999</c:v>
                </c:pt>
                <c:pt idx="2298">
                  <c:v>2297.82229839</c:v>
                </c:pt>
                <c:pt idx="2299">
                  <c:v>2298.8222210599997</c:v>
                </c:pt>
                <c:pt idx="2300">
                  <c:v>2299.8221437299999</c:v>
                </c:pt>
                <c:pt idx="2301">
                  <c:v>2300.8220664</c:v>
                </c:pt>
                <c:pt idx="2302">
                  <c:v>2301.8219890800001</c:v>
                </c:pt>
                <c:pt idx="2303">
                  <c:v>2302.8219117500012</c:v>
                </c:pt>
                <c:pt idx="2304">
                  <c:v>2303.82183442</c:v>
                </c:pt>
                <c:pt idx="2305">
                  <c:v>2304.8217570900028</c:v>
                </c:pt>
                <c:pt idx="2306">
                  <c:v>2305.8216797599998</c:v>
                </c:pt>
                <c:pt idx="2307">
                  <c:v>2306.8216024300027</c:v>
                </c:pt>
                <c:pt idx="2308">
                  <c:v>2307.8215251000001</c:v>
                </c:pt>
                <c:pt idx="2309">
                  <c:v>2308.8214477699998</c:v>
                </c:pt>
                <c:pt idx="2310">
                  <c:v>2309.8213704500022</c:v>
                </c:pt>
                <c:pt idx="2311">
                  <c:v>2310.8212931200001</c:v>
                </c:pt>
                <c:pt idx="2312">
                  <c:v>2311.8212157900002</c:v>
                </c:pt>
                <c:pt idx="2313">
                  <c:v>2312.8211384600022</c:v>
                </c:pt>
                <c:pt idx="2314">
                  <c:v>2313.8210611300001</c:v>
                </c:pt>
                <c:pt idx="2315">
                  <c:v>2314.8209837999998</c:v>
                </c:pt>
                <c:pt idx="2316">
                  <c:v>2315.8209064700022</c:v>
                </c:pt>
                <c:pt idx="2317">
                  <c:v>2316.8208291399997</c:v>
                </c:pt>
                <c:pt idx="2318">
                  <c:v>2317.8207518200002</c:v>
                </c:pt>
                <c:pt idx="2319">
                  <c:v>2318.8206744899999</c:v>
                </c:pt>
                <c:pt idx="2320">
                  <c:v>2319.82059716</c:v>
                </c:pt>
                <c:pt idx="2321">
                  <c:v>2320.8205198300029</c:v>
                </c:pt>
                <c:pt idx="2322">
                  <c:v>2321.8204424999999</c:v>
                </c:pt>
                <c:pt idx="2323">
                  <c:v>2322.8203651700001</c:v>
                </c:pt>
                <c:pt idx="2324">
                  <c:v>2323.8202878400002</c:v>
                </c:pt>
                <c:pt idx="2325">
                  <c:v>2324.8202105100022</c:v>
                </c:pt>
                <c:pt idx="2326">
                  <c:v>2325.8201331900027</c:v>
                </c:pt>
                <c:pt idx="2327">
                  <c:v>2326.8200558500002</c:v>
                </c:pt>
                <c:pt idx="2328">
                  <c:v>2327.8199785300039</c:v>
                </c:pt>
                <c:pt idx="2329">
                  <c:v>2328.8199012000027</c:v>
                </c:pt>
                <c:pt idx="2330">
                  <c:v>2329.8198238700029</c:v>
                </c:pt>
                <c:pt idx="2331">
                  <c:v>2330.8197465400049</c:v>
                </c:pt>
                <c:pt idx="2332">
                  <c:v>2331.81966921</c:v>
                </c:pt>
                <c:pt idx="2333">
                  <c:v>2332.8195918800029</c:v>
                </c:pt>
                <c:pt idx="2334">
                  <c:v>2333.8195145500049</c:v>
                </c:pt>
                <c:pt idx="2335">
                  <c:v>2334.8194372300045</c:v>
                </c:pt>
                <c:pt idx="2336">
                  <c:v>2335.8193599000028</c:v>
                </c:pt>
                <c:pt idx="2337">
                  <c:v>2336.819282570003</c:v>
                </c:pt>
                <c:pt idx="2338">
                  <c:v>2337.8192052400022</c:v>
                </c:pt>
                <c:pt idx="2339">
                  <c:v>2338.8191279100029</c:v>
                </c:pt>
                <c:pt idx="2340">
                  <c:v>2339.8190505800048</c:v>
                </c:pt>
                <c:pt idx="2341">
                  <c:v>2340.8189732500027</c:v>
                </c:pt>
                <c:pt idx="2342">
                  <c:v>2341.8188959199997</c:v>
                </c:pt>
                <c:pt idx="2343">
                  <c:v>2342.8188186000002</c:v>
                </c:pt>
                <c:pt idx="2344">
                  <c:v>2343.8187412699999</c:v>
                </c:pt>
                <c:pt idx="2345">
                  <c:v>2344.8186639400001</c:v>
                </c:pt>
                <c:pt idx="2346">
                  <c:v>2345.8185866100002</c:v>
                </c:pt>
                <c:pt idx="2347">
                  <c:v>2346.8185092800022</c:v>
                </c:pt>
                <c:pt idx="2348">
                  <c:v>2347.8184319500001</c:v>
                </c:pt>
                <c:pt idx="2349">
                  <c:v>2348.8183546200012</c:v>
                </c:pt>
                <c:pt idx="2350">
                  <c:v>2349.8182772900022</c:v>
                </c:pt>
                <c:pt idx="2351">
                  <c:v>2350.8181999600001</c:v>
                </c:pt>
                <c:pt idx="2352">
                  <c:v>2351.8181226400029</c:v>
                </c:pt>
                <c:pt idx="2353">
                  <c:v>2352.8180453099999</c:v>
                </c:pt>
                <c:pt idx="2354">
                  <c:v>2353.8179679800028</c:v>
                </c:pt>
                <c:pt idx="2355">
                  <c:v>2354.8178906500002</c:v>
                </c:pt>
                <c:pt idx="2356">
                  <c:v>2355.8178133200022</c:v>
                </c:pt>
                <c:pt idx="2357">
                  <c:v>2356.8177359900028</c:v>
                </c:pt>
                <c:pt idx="2358">
                  <c:v>2357.8176586600002</c:v>
                </c:pt>
                <c:pt idx="2359">
                  <c:v>2358.8175813299999</c:v>
                </c:pt>
                <c:pt idx="2360">
                  <c:v>2359.8175040000028</c:v>
                </c:pt>
                <c:pt idx="2361">
                  <c:v>2360.8174266800029</c:v>
                </c:pt>
                <c:pt idx="2362">
                  <c:v>2361.8173493500012</c:v>
                </c:pt>
                <c:pt idx="2363">
                  <c:v>2362.8172720200027</c:v>
                </c:pt>
                <c:pt idx="2364">
                  <c:v>2363.8171946900029</c:v>
                </c:pt>
                <c:pt idx="2365">
                  <c:v>2364.8171173600049</c:v>
                </c:pt>
                <c:pt idx="2366">
                  <c:v>2365.8170400300028</c:v>
                </c:pt>
                <c:pt idx="2367">
                  <c:v>2366.8169627000002</c:v>
                </c:pt>
                <c:pt idx="2368">
                  <c:v>2367.8168853799998</c:v>
                </c:pt>
                <c:pt idx="2369">
                  <c:v>2368.81680805</c:v>
                </c:pt>
                <c:pt idx="2370">
                  <c:v>2369.8167307200001</c:v>
                </c:pt>
                <c:pt idx="2371">
                  <c:v>2370.8166533900012</c:v>
                </c:pt>
                <c:pt idx="2372">
                  <c:v>2371.8165760600027</c:v>
                </c:pt>
                <c:pt idx="2373">
                  <c:v>2372.8164987300001</c:v>
                </c:pt>
                <c:pt idx="2374">
                  <c:v>2373.8164213999999</c:v>
                </c:pt>
                <c:pt idx="2375">
                  <c:v>2374.8163440700027</c:v>
                </c:pt>
                <c:pt idx="2376">
                  <c:v>2375.8162667500001</c:v>
                </c:pt>
                <c:pt idx="2377">
                  <c:v>2376.8161894099999</c:v>
                </c:pt>
                <c:pt idx="2378">
                  <c:v>2377.8161120900054</c:v>
                </c:pt>
                <c:pt idx="2379">
                  <c:v>2378.8160347600001</c:v>
                </c:pt>
                <c:pt idx="2380">
                  <c:v>2379.815957430003</c:v>
                </c:pt>
                <c:pt idx="2381">
                  <c:v>2380.8158801</c:v>
                </c:pt>
                <c:pt idx="2382">
                  <c:v>2381.8158027700028</c:v>
                </c:pt>
                <c:pt idx="2383">
                  <c:v>2382.8157254400012</c:v>
                </c:pt>
                <c:pt idx="2384">
                  <c:v>2383.81564811</c:v>
                </c:pt>
                <c:pt idx="2385">
                  <c:v>2384.8155707900028</c:v>
                </c:pt>
                <c:pt idx="2386">
                  <c:v>2385.8154934600002</c:v>
                </c:pt>
                <c:pt idx="2387">
                  <c:v>2386.815416130004</c:v>
                </c:pt>
                <c:pt idx="2388">
                  <c:v>2387.815338800006</c:v>
                </c:pt>
                <c:pt idx="2389">
                  <c:v>2388.8152614700002</c:v>
                </c:pt>
                <c:pt idx="2390">
                  <c:v>2389.8151841400022</c:v>
                </c:pt>
                <c:pt idx="2391">
                  <c:v>2390.815106810006</c:v>
                </c:pt>
                <c:pt idx="2392">
                  <c:v>2391.8150294800002</c:v>
                </c:pt>
                <c:pt idx="2393">
                  <c:v>2392.8149521600012</c:v>
                </c:pt>
                <c:pt idx="2394">
                  <c:v>2393.8148748300027</c:v>
                </c:pt>
                <c:pt idx="2395">
                  <c:v>2394.8147975000029</c:v>
                </c:pt>
                <c:pt idx="2396">
                  <c:v>2395.8147201699999</c:v>
                </c:pt>
                <c:pt idx="2397">
                  <c:v>2396.8146428400028</c:v>
                </c:pt>
                <c:pt idx="2398">
                  <c:v>2397.8145655100002</c:v>
                </c:pt>
                <c:pt idx="2399">
                  <c:v>2398.8144881799999</c:v>
                </c:pt>
                <c:pt idx="2400">
                  <c:v>2399.8144108500028</c:v>
                </c:pt>
                <c:pt idx="2401">
                  <c:v>2400.8143335200034</c:v>
                </c:pt>
                <c:pt idx="2402">
                  <c:v>2401.814256200003</c:v>
                </c:pt>
                <c:pt idx="2403">
                  <c:v>2402.8141788700054</c:v>
                </c:pt>
                <c:pt idx="2404">
                  <c:v>2403.8141015400029</c:v>
                </c:pt>
                <c:pt idx="2405">
                  <c:v>2404.8140242100012</c:v>
                </c:pt>
                <c:pt idx="2406">
                  <c:v>2405.8139468800055</c:v>
                </c:pt>
                <c:pt idx="2407">
                  <c:v>2406.8138695500002</c:v>
                </c:pt>
                <c:pt idx="2408">
                  <c:v>2407.8137922200049</c:v>
                </c:pt>
                <c:pt idx="2409">
                  <c:v>2408.8137148900059</c:v>
                </c:pt>
                <c:pt idx="2410">
                  <c:v>2409.8136375600029</c:v>
                </c:pt>
                <c:pt idx="2411">
                  <c:v>2410.8135602400039</c:v>
                </c:pt>
                <c:pt idx="2412">
                  <c:v>2411.8134829100022</c:v>
                </c:pt>
                <c:pt idx="2413">
                  <c:v>2412.8134055800028</c:v>
                </c:pt>
                <c:pt idx="2414">
                  <c:v>2413.8133282500039</c:v>
                </c:pt>
                <c:pt idx="2415">
                  <c:v>2414.8132509200022</c:v>
                </c:pt>
                <c:pt idx="2416">
                  <c:v>2415.813173590006</c:v>
                </c:pt>
                <c:pt idx="2417">
                  <c:v>2416.8130962600048</c:v>
                </c:pt>
                <c:pt idx="2418">
                  <c:v>2417.8130189400049</c:v>
                </c:pt>
                <c:pt idx="2419">
                  <c:v>2418.8129416100001</c:v>
                </c:pt>
                <c:pt idx="2420">
                  <c:v>2419.8128642800002</c:v>
                </c:pt>
                <c:pt idx="2421">
                  <c:v>2420.8127869500022</c:v>
                </c:pt>
                <c:pt idx="2422">
                  <c:v>2421.8127096200001</c:v>
                </c:pt>
                <c:pt idx="2423">
                  <c:v>2422.8126322900039</c:v>
                </c:pt>
                <c:pt idx="2424">
                  <c:v>2423.8125549600022</c:v>
                </c:pt>
                <c:pt idx="2425">
                  <c:v>2424.8124776300028</c:v>
                </c:pt>
                <c:pt idx="2426">
                  <c:v>2425.8124003000012</c:v>
                </c:pt>
                <c:pt idx="2427">
                  <c:v>2426.8123229700054</c:v>
                </c:pt>
                <c:pt idx="2428">
                  <c:v>2427.81224565</c:v>
                </c:pt>
                <c:pt idx="2429">
                  <c:v>2428.8121683200002</c:v>
                </c:pt>
                <c:pt idx="2430">
                  <c:v>2429.8120909900022</c:v>
                </c:pt>
                <c:pt idx="2431">
                  <c:v>2430.8120136600028</c:v>
                </c:pt>
                <c:pt idx="2432">
                  <c:v>2431.8119363300061</c:v>
                </c:pt>
                <c:pt idx="2433">
                  <c:v>2432.8118590000022</c:v>
                </c:pt>
                <c:pt idx="2434">
                  <c:v>2433.8117816700028</c:v>
                </c:pt>
                <c:pt idx="2435">
                  <c:v>2434.8117043400039</c:v>
                </c:pt>
                <c:pt idx="2436">
                  <c:v>2435.8116270100022</c:v>
                </c:pt>
                <c:pt idx="2437">
                  <c:v>2436.8115496900027</c:v>
                </c:pt>
                <c:pt idx="2438">
                  <c:v>2437.8114723600029</c:v>
                </c:pt>
                <c:pt idx="2439">
                  <c:v>2438.811395030004</c:v>
                </c:pt>
                <c:pt idx="2440">
                  <c:v>2439.8113177000059</c:v>
                </c:pt>
                <c:pt idx="2441">
                  <c:v>2440.8112403700029</c:v>
                </c:pt>
                <c:pt idx="2442">
                  <c:v>2441.8111630400049</c:v>
                </c:pt>
                <c:pt idx="2443">
                  <c:v>2442.81108571</c:v>
                </c:pt>
                <c:pt idx="2444">
                  <c:v>2443.8110083900028</c:v>
                </c:pt>
                <c:pt idx="2445">
                  <c:v>2444.8109310600012</c:v>
                </c:pt>
                <c:pt idx="2446">
                  <c:v>2445.8108537300022</c:v>
                </c:pt>
                <c:pt idx="2447">
                  <c:v>2446.8107764000029</c:v>
                </c:pt>
                <c:pt idx="2448">
                  <c:v>2447.8106990699998</c:v>
                </c:pt>
                <c:pt idx="2449">
                  <c:v>2448.81062174</c:v>
                </c:pt>
                <c:pt idx="2450">
                  <c:v>2449.8105444100001</c:v>
                </c:pt>
                <c:pt idx="2451">
                  <c:v>2450.8104670800012</c:v>
                </c:pt>
                <c:pt idx="2452">
                  <c:v>2451.81038975</c:v>
                </c:pt>
                <c:pt idx="2453">
                  <c:v>2452.810312430006</c:v>
                </c:pt>
                <c:pt idx="2454">
                  <c:v>2453.8102351000002</c:v>
                </c:pt>
                <c:pt idx="2455">
                  <c:v>2454.8101577700045</c:v>
                </c:pt>
                <c:pt idx="2456">
                  <c:v>2455.8100804400001</c:v>
                </c:pt>
                <c:pt idx="2457">
                  <c:v>2456.8100031100012</c:v>
                </c:pt>
                <c:pt idx="2458">
                  <c:v>2457.80992578</c:v>
                </c:pt>
                <c:pt idx="2459">
                  <c:v>2458.8098484499997</c:v>
                </c:pt>
                <c:pt idx="2460">
                  <c:v>2459.8097711199998</c:v>
                </c:pt>
                <c:pt idx="2461">
                  <c:v>2460.80969379</c:v>
                </c:pt>
                <c:pt idx="2462">
                  <c:v>2461.8096164700028</c:v>
                </c:pt>
                <c:pt idx="2463">
                  <c:v>2462.8095391400002</c:v>
                </c:pt>
                <c:pt idx="2464">
                  <c:v>2463.8094618099999</c:v>
                </c:pt>
                <c:pt idx="2465">
                  <c:v>2464.8093844800001</c:v>
                </c:pt>
                <c:pt idx="2466">
                  <c:v>2465.8093071500002</c:v>
                </c:pt>
                <c:pt idx="2467">
                  <c:v>2466.8092298199999</c:v>
                </c:pt>
                <c:pt idx="2468">
                  <c:v>2467.8091525000054</c:v>
                </c:pt>
                <c:pt idx="2469">
                  <c:v>2468.8090751599998</c:v>
                </c:pt>
                <c:pt idx="2470">
                  <c:v>2469.8089978400012</c:v>
                </c:pt>
                <c:pt idx="2471">
                  <c:v>2470.80892051</c:v>
                </c:pt>
                <c:pt idx="2472">
                  <c:v>2471.8088431799997</c:v>
                </c:pt>
                <c:pt idx="2473">
                  <c:v>2472.8087658499999</c:v>
                </c:pt>
                <c:pt idx="2474">
                  <c:v>2473.8086885199987</c:v>
                </c:pt>
                <c:pt idx="2475">
                  <c:v>2474.8086111899997</c:v>
                </c:pt>
                <c:pt idx="2476">
                  <c:v>2475.8085338600022</c:v>
                </c:pt>
                <c:pt idx="2477">
                  <c:v>2476.8084565300028</c:v>
                </c:pt>
                <c:pt idx="2478">
                  <c:v>2477.8083792000002</c:v>
                </c:pt>
                <c:pt idx="2479">
                  <c:v>2478.8083018800012</c:v>
                </c:pt>
                <c:pt idx="2480">
                  <c:v>2479.80822455</c:v>
                </c:pt>
                <c:pt idx="2481">
                  <c:v>2480.8081472200001</c:v>
                </c:pt>
                <c:pt idx="2482">
                  <c:v>2481.8080698899998</c:v>
                </c:pt>
                <c:pt idx="2483">
                  <c:v>2482.8079925600027</c:v>
                </c:pt>
                <c:pt idx="2484">
                  <c:v>2483.8079152300029</c:v>
                </c:pt>
                <c:pt idx="2485">
                  <c:v>2484.8078379000012</c:v>
                </c:pt>
                <c:pt idx="2486">
                  <c:v>2485.8077605700028</c:v>
                </c:pt>
                <c:pt idx="2487">
                  <c:v>2486.8076832500001</c:v>
                </c:pt>
                <c:pt idx="2488">
                  <c:v>2487.8076059199998</c:v>
                </c:pt>
                <c:pt idx="2489">
                  <c:v>2488.8075285900022</c:v>
                </c:pt>
                <c:pt idx="2490">
                  <c:v>2489.8074512600001</c:v>
                </c:pt>
                <c:pt idx="2491">
                  <c:v>2490.807373930003</c:v>
                </c:pt>
                <c:pt idx="2492">
                  <c:v>2491.8072966000022</c:v>
                </c:pt>
                <c:pt idx="2493">
                  <c:v>2492.8072192700029</c:v>
                </c:pt>
                <c:pt idx="2494">
                  <c:v>2493.8071419400012</c:v>
                </c:pt>
                <c:pt idx="2495">
                  <c:v>2494.8070646199999</c:v>
                </c:pt>
                <c:pt idx="2496">
                  <c:v>2495.8069872900001</c:v>
                </c:pt>
                <c:pt idx="2497">
                  <c:v>2496.8069099599998</c:v>
                </c:pt>
                <c:pt idx="2498">
                  <c:v>2497.8068326299999</c:v>
                </c:pt>
                <c:pt idx="2499">
                  <c:v>2498.8067553000001</c:v>
                </c:pt>
                <c:pt idx="2500">
                  <c:v>2499.8066779699998</c:v>
                </c:pt>
                <c:pt idx="2501">
                  <c:v>2500.8066006399999</c:v>
                </c:pt>
                <c:pt idx="2502">
                  <c:v>2501.8065233100001</c:v>
                </c:pt>
                <c:pt idx="2503">
                  <c:v>2502.8064459799998</c:v>
                </c:pt>
                <c:pt idx="2504">
                  <c:v>2503.8063686599999</c:v>
                </c:pt>
                <c:pt idx="2505">
                  <c:v>2504.80629133</c:v>
                </c:pt>
                <c:pt idx="2506">
                  <c:v>2505.8062140000002</c:v>
                </c:pt>
                <c:pt idx="2507">
                  <c:v>2506.806136670004</c:v>
                </c:pt>
                <c:pt idx="2508">
                  <c:v>2507.80605934</c:v>
                </c:pt>
                <c:pt idx="2509">
                  <c:v>2508.8059820100002</c:v>
                </c:pt>
                <c:pt idx="2510">
                  <c:v>2509.8059046800022</c:v>
                </c:pt>
                <c:pt idx="2511">
                  <c:v>2510.8058273500001</c:v>
                </c:pt>
                <c:pt idx="2512">
                  <c:v>2511.8057500300029</c:v>
                </c:pt>
                <c:pt idx="2513">
                  <c:v>2512.8056727000012</c:v>
                </c:pt>
                <c:pt idx="2514">
                  <c:v>2513.8055953700027</c:v>
                </c:pt>
                <c:pt idx="2515">
                  <c:v>2514.8055180400029</c:v>
                </c:pt>
                <c:pt idx="2516">
                  <c:v>2515.8054407099999</c:v>
                </c:pt>
                <c:pt idx="2517">
                  <c:v>2516.8053633800027</c:v>
                </c:pt>
                <c:pt idx="2518">
                  <c:v>2517.8052860500002</c:v>
                </c:pt>
                <c:pt idx="2519">
                  <c:v>2518.8052087199999</c:v>
                </c:pt>
                <c:pt idx="2520">
                  <c:v>2519.8051313900028</c:v>
                </c:pt>
                <c:pt idx="2521">
                  <c:v>2520.8050540700028</c:v>
                </c:pt>
                <c:pt idx="2522">
                  <c:v>2521.8049767400012</c:v>
                </c:pt>
                <c:pt idx="2523">
                  <c:v>2522.8048994099972</c:v>
                </c:pt>
                <c:pt idx="2524">
                  <c:v>2523.8048220800001</c:v>
                </c:pt>
                <c:pt idx="2525">
                  <c:v>2524.8047447499998</c:v>
                </c:pt>
                <c:pt idx="2526">
                  <c:v>2525.8046674199973</c:v>
                </c:pt>
                <c:pt idx="2527">
                  <c:v>2526.8045900900001</c:v>
                </c:pt>
                <c:pt idx="2528">
                  <c:v>2527.8045127700034</c:v>
                </c:pt>
                <c:pt idx="2529">
                  <c:v>2528.8044354399999</c:v>
                </c:pt>
                <c:pt idx="2530">
                  <c:v>2529.8043581100001</c:v>
                </c:pt>
                <c:pt idx="2531">
                  <c:v>2530.8042807799998</c:v>
                </c:pt>
                <c:pt idx="2532">
                  <c:v>2531.8042034499999</c:v>
                </c:pt>
                <c:pt idx="2533">
                  <c:v>2532.8041261200001</c:v>
                </c:pt>
                <c:pt idx="2534">
                  <c:v>2533.8040487899998</c:v>
                </c:pt>
                <c:pt idx="2535">
                  <c:v>2534.80397146</c:v>
                </c:pt>
                <c:pt idx="2536">
                  <c:v>2535.80389414</c:v>
                </c:pt>
                <c:pt idx="2537">
                  <c:v>2536.803816800003</c:v>
                </c:pt>
                <c:pt idx="2538">
                  <c:v>2537.8037394800012</c:v>
                </c:pt>
                <c:pt idx="2539">
                  <c:v>2538.80366215</c:v>
                </c:pt>
                <c:pt idx="2540">
                  <c:v>2539.8035848200002</c:v>
                </c:pt>
                <c:pt idx="2541">
                  <c:v>2540.8035074900022</c:v>
                </c:pt>
                <c:pt idx="2542">
                  <c:v>2541.8034301600001</c:v>
                </c:pt>
                <c:pt idx="2543">
                  <c:v>2542.803352830007</c:v>
                </c:pt>
                <c:pt idx="2544">
                  <c:v>2543.8032754999999</c:v>
                </c:pt>
                <c:pt idx="2545">
                  <c:v>2544.8031981800027</c:v>
                </c:pt>
                <c:pt idx="2546">
                  <c:v>2545.8031208500029</c:v>
                </c:pt>
                <c:pt idx="2547">
                  <c:v>2546.8030435200012</c:v>
                </c:pt>
                <c:pt idx="2548">
                  <c:v>2547.80296619</c:v>
                </c:pt>
                <c:pt idx="2549">
                  <c:v>2548.8028888599997</c:v>
                </c:pt>
                <c:pt idx="2550">
                  <c:v>2549.8028115299999</c:v>
                </c:pt>
                <c:pt idx="2551">
                  <c:v>2550.8027342000028</c:v>
                </c:pt>
                <c:pt idx="2552">
                  <c:v>2551.8026568700029</c:v>
                </c:pt>
                <c:pt idx="2553">
                  <c:v>2552.8025795500002</c:v>
                </c:pt>
                <c:pt idx="2554">
                  <c:v>2553.8025022100028</c:v>
                </c:pt>
                <c:pt idx="2555">
                  <c:v>2554.8024248900001</c:v>
                </c:pt>
                <c:pt idx="2556">
                  <c:v>2555.8023475600012</c:v>
                </c:pt>
                <c:pt idx="2557">
                  <c:v>2556.8022702300027</c:v>
                </c:pt>
                <c:pt idx="2558">
                  <c:v>2557.8021929000029</c:v>
                </c:pt>
                <c:pt idx="2559">
                  <c:v>2558.8021155700039</c:v>
                </c:pt>
                <c:pt idx="2560">
                  <c:v>2559.8020382400027</c:v>
                </c:pt>
                <c:pt idx="2561">
                  <c:v>2560.8019609100002</c:v>
                </c:pt>
                <c:pt idx="2562">
                  <c:v>2561.8018835900002</c:v>
                </c:pt>
                <c:pt idx="2563">
                  <c:v>2562.8018062600022</c:v>
                </c:pt>
                <c:pt idx="2564">
                  <c:v>2563.8017289300028</c:v>
                </c:pt>
                <c:pt idx="2565">
                  <c:v>2564.8016516000002</c:v>
                </c:pt>
                <c:pt idx="2566">
                  <c:v>2565.8015742700045</c:v>
                </c:pt>
                <c:pt idx="2567">
                  <c:v>2566.8014969400028</c:v>
                </c:pt>
                <c:pt idx="2568">
                  <c:v>2567.8014196100012</c:v>
                </c:pt>
                <c:pt idx="2569">
                  <c:v>2568.8013422800054</c:v>
                </c:pt>
                <c:pt idx="2570">
                  <c:v>2569.80126496</c:v>
                </c:pt>
                <c:pt idx="2571">
                  <c:v>2570.8011876300029</c:v>
                </c:pt>
                <c:pt idx="2572">
                  <c:v>2571.8011103000049</c:v>
                </c:pt>
                <c:pt idx="2573">
                  <c:v>2572.801032970006</c:v>
                </c:pt>
                <c:pt idx="2574">
                  <c:v>2573.8009556400002</c:v>
                </c:pt>
                <c:pt idx="2575">
                  <c:v>2574.8008783099999</c:v>
                </c:pt>
                <c:pt idx="2576">
                  <c:v>2575.8008009800001</c:v>
                </c:pt>
                <c:pt idx="2577">
                  <c:v>2576.8007236500002</c:v>
                </c:pt>
                <c:pt idx="2578">
                  <c:v>2577.8006463199999</c:v>
                </c:pt>
                <c:pt idx="2579">
                  <c:v>2578.800569</c:v>
                </c:pt>
                <c:pt idx="2580">
                  <c:v>2579.8004916700002</c:v>
                </c:pt>
                <c:pt idx="2581">
                  <c:v>2580.8004143400012</c:v>
                </c:pt>
                <c:pt idx="2582">
                  <c:v>2581.8003370100027</c:v>
                </c:pt>
                <c:pt idx="2583">
                  <c:v>2582.8002596800002</c:v>
                </c:pt>
                <c:pt idx="2584">
                  <c:v>2583.8001823500022</c:v>
                </c:pt>
                <c:pt idx="2585">
                  <c:v>2584.80010502</c:v>
                </c:pt>
                <c:pt idx="2586">
                  <c:v>2585.8000276900002</c:v>
                </c:pt>
                <c:pt idx="2587">
                  <c:v>2586.7999503599999</c:v>
                </c:pt>
                <c:pt idx="2588">
                  <c:v>2587.79987304</c:v>
                </c:pt>
                <c:pt idx="2589">
                  <c:v>2588.7997957099997</c:v>
                </c:pt>
                <c:pt idx="2590">
                  <c:v>2589.7997183800012</c:v>
                </c:pt>
                <c:pt idx="2591">
                  <c:v>2590.7996410499973</c:v>
                </c:pt>
                <c:pt idx="2592">
                  <c:v>2591.7995637199997</c:v>
                </c:pt>
                <c:pt idx="2593">
                  <c:v>2592.7994863899999</c:v>
                </c:pt>
                <c:pt idx="2594">
                  <c:v>2593.7994090599987</c:v>
                </c:pt>
                <c:pt idx="2595">
                  <c:v>2594.7993317400001</c:v>
                </c:pt>
                <c:pt idx="2596">
                  <c:v>2595.7992544099998</c:v>
                </c:pt>
                <c:pt idx="2597">
                  <c:v>2596.7991770800022</c:v>
                </c:pt>
                <c:pt idx="2598">
                  <c:v>2597.7990997499987</c:v>
                </c:pt>
                <c:pt idx="2599">
                  <c:v>2598.7990224199998</c:v>
                </c:pt>
                <c:pt idx="2600">
                  <c:v>2599.7989450899972</c:v>
                </c:pt>
                <c:pt idx="2601">
                  <c:v>2600.7988677599951</c:v>
                </c:pt>
                <c:pt idx="2602">
                  <c:v>2601.7987904299966</c:v>
                </c:pt>
                <c:pt idx="2603">
                  <c:v>2602.7987131</c:v>
                </c:pt>
                <c:pt idx="2604">
                  <c:v>2603.7986357699961</c:v>
                </c:pt>
                <c:pt idx="2605">
                  <c:v>2604.7985584499997</c:v>
                </c:pt>
                <c:pt idx="2606">
                  <c:v>2605.798481119994</c:v>
                </c:pt>
                <c:pt idx="2607">
                  <c:v>2606.7984037899987</c:v>
                </c:pt>
                <c:pt idx="2608">
                  <c:v>2607.7983264599998</c:v>
                </c:pt>
                <c:pt idx="2609">
                  <c:v>2608.798249129994</c:v>
                </c:pt>
                <c:pt idx="2610">
                  <c:v>2609.7981718000001</c:v>
                </c:pt>
                <c:pt idx="2611">
                  <c:v>2610.7980944699966</c:v>
                </c:pt>
                <c:pt idx="2612">
                  <c:v>2611.7980171499999</c:v>
                </c:pt>
                <c:pt idx="2613">
                  <c:v>2612.79793982</c:v>
                </c:pt>
                <c:pt idx="2614">
                  <c:v>2613.7978624899997</c:v>
                </c:pt>
                <c:pt idx="2615">
                  <c:v>2614.7977851599967</c:v>
                </c:pt>
                <c:pt idx="2616">
                  <c:v>2615.7977078300028</c:v>
                </c:pt>
                <c:pt idx="2617">
                  <c:v>2616.7976305000002</c:v>
                </c:pt>
                <c:pt idx="2618">
                  <c:v>2617.7975531699999</c:v>
                </c:pt>
                <c:pt idx="2619">
                  <c:v>2618.7974758400001</c:v>
                </c:pt>
                <c:pt idx="2620">
                  <c:v>2619.7973985100002</c:v>
                </c:pt>
                <c:pt idx="2621">
                  <c:v>2620.7973211899998</c:v>
                </c:pt>
                <c:pt idx="2622">
                  <c:v>2621.79724386</c:v>
                </c:pt>
                <c:pt idx="2623">
                  <c:v>2622.7971665300029</c:v>
                </c:pt>
                <c:pt idx="2624">
                  <c:v>2623.7970891999967</c:v>
                </c:pt>
                <c:pt idx="2625">
                  <c:v>2624.7970118700027</c:v>
                </c:pt>
                <c:pt idx="2626">
                  <c:v>2625.7969345400002</c:v>
                </c:pt>
                <c:pt idx="2627">
                  <c:v>2626.7968572099999</c:v>
                </c:pt>
                <c:pt idx="2628">
                  <c:v>2627.79677988</c:v>
                </c:pt>
                <c:pt idx="2629">
                  <c:v>2628.7967025500002</c:v>
                </c:pt>
                <c:pt idx="2630">
                  <c:v>2629.7966252299966</c:v>
                </c:pt>
                <c:pt idx="2631">
                  <c:v>2630.7965479</c:v>
                </c:pt>
                <c:pt idx="2632">
                  <c:v>2631.7964705700001</c:v>
                </c:pt>
                <c:pt idx="2633">
                  <c:v>2632.7963932400012</c:v>
                </c:pt>
                <c:pt idx="2634">
                  <c:v>2633.79631591</c:v>
                </c:pt>
                <c:pt idx="2635">
                  <c:v>2634.7962385800001</c:v>
                </c:pt>
                <c:pt idx="2636">
                  <c:v>2635.7961612499998</c:v>
                </c:pt>
                <c:pt idx="2637">
                  <c:v>2636.7960839199973</c:v>
                </c:pt>
                <c:pt idx="2638">
                  <c:v>2637.7960065900002</c:v>
                </c:pt>
                <c:pt idx="2639">
                  <c:v>2638.7959292700002</c:v>
                </c:pt>
                <c:pt idx="2640">
                  <c:v>2639.7958519399999</c:v>
                </c:pt>
                <c:pt idx="2641">
                  <c:v>2640.7957746100001</c:v>
                </c:pt>
                <c:pt idx="2642">
                  <c:v>2641.7956972800002</c:v>
                </c:pt>
                <c:pt idx="2643">
                  <c:v>2642.7956199499999</c:v>
                </c:pt>
                <c:pt idx="2644">
                  <c:v>2643.7955426200001</c:v>
                </c:pt>
                <c:pt idx="2645">
                  <c:v>2644.7954652899998</c:v>
                </c:pt>
                <c:pt idx="2646">
                  <c:v>2645.7953879699999</c:v>
                </c:pt>
                <c:pt idx="2647">
                  <c:v>2646.7953106400028</c:v>
                </c:pt>
                <c:pt idx="2648">
                  <c:v>2647.7952333100002</c:v>
                </c:pt>
                <c:pt idx="2649">
                  <c:v>2648.7951559800022</c:v>
                </c:pt>
                <c:pt idx="2650">
                  <c:v>2649.7950786500001</c:v>
                </c:pt>
                <c:pt idx="2651">
                  <c:v>2650.7950013199998</c:v>
                </c:pt>
                <c:pt idx="2652">
                  <c:v>2651.7949239899999</c:v>
                </c:pt>
                <c:pt idx="2653">
                  <c:v>2652.7948466599987</c:v>
                </c:pt>
                <c:pt idx="2654">
                  <c:v>2653.7947693399997</c:v>
                </c:pt>
                <c:pt idx="2655">
                  <c:v>2654.7946920099998</c:v>
                </c:pt>
                <c:pt idx="2656">
                  <c:v>2655.79461468</c:v>
                </c:pt>
                <c:pt idx="2657">
                  <c:v>2656.7945373500002</c:v>
                </c:pt>
                <c:pt idx="2658">
                  <c:v>2657.7944600199967</c:v>
                </c:pt>
                <c:pt idx="2659">
                  <c:v>2658.79438269</c:v>
                </c:pt>
                <c:pt idx="2660">
                  <c:v>2659.7943053599997</c:v>
                </c:pt>
                <c:pt idx="2661">
                  <c:v>2660.7942280299967</c:v>
                </c:pt>
                <c:pt idx="2662">
                  <c:v>2661.7941507099999</c:v>
                </c:pt>
                <c:pt idx="2663">
                  <c:v>2662.7940733800001</c:v>
                </c:pt>
                <c:pt idx="2664">
                  <c:v>2663.7939960400022</c:v>
                </c:pt>
                <c:pt idx="2665">
                  <c:v>2664.79391872</c:v>
                </c:pt>
                <c:pt idx="2666">
                  <c:v>2665.7938413899997</c:v>
                </c:pt>
                <c:pt idx="2667">
                  <c:v>2666.7937640599998</c:v>
                </c:pt>
                <c:pt idx="2668">
                  <c:v>2667.79368673</c:v>
                </c:pt>
                <c:pt idx="2669">
                  <c:v>2668.7936093999997</c:v>
                </c:pt>
                <c:pt idx="2670">
                  <c:v>2669.7935320700039</c:v>
                </c:pt>
                <c:pt idx="2671">
                  <c:v>2670.7934547499999</c:v>
                </c:pt>
                <c:pt idx="2672">
                  <c:v>2671.7933774200001</c:v>
                </c:pt>
                <c:pt idx="2673">
                  <c:v>2672.7933000900002</c:v>
                </c:pt>
                <c:pt idx="2674">
                  <c:v>2673.7932227599999</c:v>
                </c:pt>
                <c:pt idx="2675">
                  <c:v>2674.7931454300001</c:v>
                </c:pt>
                <c:pt idx="2676">
                  <c:v>2675.7930680999998</c:v>
                </c:pt>
                <c:pt idx="2677">
                  <c:v>2676.79299077</c:v>
                </c:pt>
                <c:pt idx="2678">
                  <c:v>2677.7929134400001</c:v>
                </c:pt>
                <c:pt idx="2679">
                  <c:v>2678.7928361099998</c:v>
                </c:pt>
                <c:pt idx="2680">
                  <c:v>2679.7927587899999</c:v>
                </c:pt>
                <c:pt idx="2681">
                  <c:v>2680.7926814599946</c:v>
                </c:pt>
                <c:pt idx="2682">
                  <c:v>2681.792604129997</c:v>
                </c:pt>
                <c:pt idx="2683">
                  <c:v>2682.7925267999999</c:v>
                </c:pt>
                <c:pt idx="2684">
                  <c:v>2683.7924494699955</c:v>
                </c:pt>
                <c:pt idx="2685">
                  <c:v>2684.7923721400002</c:v>
                </c:pt>
                <c:pt idx="2686">
                  <c:v>2685.7922948099999</c:v>
                </c:pt>
                <c:pt idx="2687">
                  <c:v>2686.7922174800001</c:v>
                </c:pt>
                <c:pt idx="2688">
                  <c:v>2687.7921401499998</c:v>
                </c:pt>
                <c:pt idx="2689">
                  <c:v>2688.7920628299998</c:v>
                </c:pt>
                <c:pt idx="2690">
                  <c:v>2689.7919855</c:v>
                </c:pt>
                <c:pt idx="2691">
                  <c:v>2690.7919081700002</c:v>
                </c:pt>
                <c:pt idx="2692">
                  <c:v>2691.7918308400012</c:v>
                </c:pt>
                <c:pt idx="2693">
                  <c:v>2692.7917535100028</c:v>
                </c:pt>
                <c:pt idx="2694">
                  <c:v>2693.7916761800002</c:v>
                </c:pt>
                <c:pt idx="2695">
                  <c:v>2694.7915988600002</c:v>
                </c:pt>
                <c:pt idx="2696">
                  <c:v>2695.7915215300022</c:v>
                </c:pt>
                <c:pt idx="2697">
                  <c:v>2696.7914442000001</c:v>
                </c:pt>
                <c:pt idx="2698">
                  <c:v>2697.791366870003</c:v>
                </c:pt>
                <c:pt idx="2699">
                  <c:v>2698.79128954</c:v>
                </c:pt>
                <c:pt idx="2700">
                  <c:v>2699.7912122100029</c:v>
                </c:pt>
                <c:pt idx="2701">
                  <c:v>2700.7911348800048</c:v>
                </c:pt>
                <c:pt idx="2702">
                  <c:v>2701.7910575500027</c:v>
                </c:pt>
                <c:pt idx="2703">
                  <c:v>2702.7909802199997</c:v>
                </c:pt>
                <c:pt idx="2704">
                  <c:v>2703.7909029000002</c:v>
                </c:pt>
                <c:pt idx="2705">
                  <c:v>2704.7908255699972</c:v>
                </c:pt>
                <c:pt idx="2706">
                  <c:v>2705.7907482400001</c:v>
                </c:pt>
                <c:pt idx="2707">
                  <c:v>2706.7906709099998</c:v>
                </c:pt>
                <c:pt idx="2708">
                  <c:v>2707.7905935800022</c:v>
                </c:pt>
                <c:pt idx="2709">
                  <c:v>2708.7905162500028</c:v>
                </c:pt>
                <c:pt idx="2710">
                  <c:v>2709.7904389199998</c:v>
                </c:pt>
                <c:pt idx="2711">
                  <c:v>2710.79036159</c:v>
                </c:pt>
                <c:pt idx="2712">
                  <c:v>2711.7902842599997</c:v>
                </c:pt>
                <c:pt idx="2713">
                  <c:v>2712.7902069400002</c:v>
                </c:pt>
                <c:pt idx="2714">
                  <c:v>2713.7901296</c:v>
                </c:pt>
                <c:pt idx="2715">
                  <c:v>2714.7900522800028</c:v>
                </c:pt>
                <c:pt idx="2716">
                  <c:v>2715.7899749499998</c:v>
                </c:pt>
                <c:pt idx="2717">
                  <c:v>2716.7898976199967</c:v>
                </c:pt>
                <c:pt idx="2718">
                  <c:v>2717.7898202899987</c:v>
                </c:pt>
                <c:pt idx="2719">
                  <c:v>2718.7897429599998</c:v>
                </c:pt>
                <c:pt idx="2720">
                  <c:v>2719.789665629994</c:v>
                </c:pt>
                <c:pt idx="2721">
                  <c:v>2720.7895883099973</c:v>
                </c:pt>
                <c:pt idx="2722">
                  <c:v>2721.7895109800002</c:v>
                </c:pt>
                <c:pt idx="2723">
                  <c:v>2722.7894336499999</c:v>
                </c:pt>
                <c:pt idx="2724">
                  <c:v>2723.78935632</c:v>
                </c:pt>
                <c:pt idx="2725">
                  <c:v>2724.7892789899997</c:v>
                </c:pt>
                <c:pt idx="2726">
                  <c:v>2725.7892016599967</c:v>
                </c:pt>
                <c:pt idx="2727">
                  <c:v>2726.78912433</c:v>
                </c:pt>
                <c:pt idx="2728">
                  <c:v>2727.7890469999998</c:v>
                </c:pt>
                <c:pt idx="2729">
                  <c:v>2728.788969669994</c:v>
                </c:pt>
                <c:pt idx="2730">
                  <c:v>2729.7888923499972</c:v>
                </c:pt>
                <c:pt idx="2731">
                  <c:v>2730.7888150199951</c:v>
                </c:pt>
                <c:pt idx="2732">
                  <c:v>2731.7887376899998</c:v>
                </c:pt>
                <c:pt idx="2733">
                  <c:v>2732.7886603599945</c:v>
                </c:pt>
                <c:pt idx="2734">
                  <c:v>2733.7885830299961</c:v>
                </c:pt>
                <c:pt idx="2735">
                  <c:v>2734.7885056999967</c:v>
                </c:pt>
                <c:pt idx="2736">
                  <c:v>2735.7884283699955</c:v>
                </c:pt>
                <c:pt idx="2737">
                  <c:v>2736.7883510399997</c:v>
                </c:pt>
                <c:pt idx="2738">
                  <c:v>2737.7882737099967</c:v>
                </c:pt>
                <c:pt idx="2739">
                  <c:v>2738.7881963899999</c:v>
                </c:pt>
                <c:pt idx="2740">
                  <c:v>2739.7881190599987</c:v>
                </c:pt>
                <c:pt idx="2741">
                  <c:v>2740.7880417299939</c:v>
                </c:pt>
                <c:pt idx="2742">
                  <c:v>2741.7879643999972</c:v>
                </c:pt>
                <c:pt idx="2743">
                  <c:v>2742.787887069996</c:v>
                </c:pt>
                <c:pt idx="2744">
                  <c:v>2743.7878097399966</c:v>
                </c:pt>
                <c:pt idx="2745">
                  <c:v>2744.78773241</c:v>
                </c:pt>
                <c:pt idx="2746">
                  <c:v>2745.7876550899987</c:v>
                </c:pt>
                <c:pt idx="2747">
                  <c:v>2746.7875777599997</c:v>
                </c:pt>
                <c:pt idx="2748">
                  <c:v>2747.7875004299967</c:v>
                </c:pt>
                <c:pt idx="2749">
                  <c:v>2748.7874230999987</c:v>
                </c:pt>
                <c:pt idx="2750">
                  <c:v>2749.7873457699966</c:v>
                </c:pt>
                <c:pt idx="2751">
                  <c:v>2750.7872684399972</c:v>
                </c:pt>
                <c:pt idx="2752">
                  <c:v>2751.7871911099987</c:v>
                </c:pt>
                <c:pt idx="2753">
                  <c:v>2752.7871137800012</c:v>
                </c:pt>
                <c:pt idx="2754">
                  <c:v>2753.78703645</c:v>
                </c:pt>
                <c:pt idx="2755">
                  <c:v>2754.786959129995</c:v>
                </c:pt>
                <c:pt idx="2756">
                  <c:v>2755.7868817999938</c:v>
                </c:pt>
                <c:pt idx="2757">
                  <c:v>2756.786804469994</c:v>
                </c:pt>
                <c:pt idx="2758">
                  <c:v>2757.7867271399987</c:v>
                </c:pt>
                <c:pt idx="2759">
                  <c:v>2758.7866498099961</c:v>
                </c:pt>
                <c:pt idx="2760">
                  <c:v>2759.7865724799999</c:v>
                </c:pt>
                <c:pt idx="2761">
                  <c:v>2760.7864951499946</c:v>
                </c:pt>
                <c:pt idx="2762">
                  <c:v>2761.7864178199998</c:v>
                </c:pt>
                <c:pt idx="2763">
                  <c:v>2762.7863404899972</c:v>
                </c:pt>
                <c:pt idx="2764">
                  <c:v>2763.7862631599951</c:v>
                </c:pt>
                <c:pt idx="2765">
                  <c:v>2764.7861858399997</c:v>
                </c:pt>
                <c:pt idx="2766">
                  <c:v>2765.7861085099998</c:v>
                </c:pt>
                <c:pt idx="2767">
                  <c:v>2766.7860311799973</c:v>
                </c:pt>
                <c:pt idx="2768">
                  <c:v>2767.7859538500002</c:v>
                </c:pt>
                <c:pt idx="2769">
                  <c:v>2768.7858765199999</c:v>
                </c:pt>
                <c:pt idx="2770">
                  <c:v>2769.7857991899987</c:v>
                </c:pt>
                <c:pt idx="2771">
                  <c:v>2770.7857218599997</c:v>
                </c:pt>
                <c:pt idx="2772">
                  <c:v>2771.7856445299967</c:v>
                </c:pt>
                <c:pt idx="2773">
                  <c:v>2772.78556721</c:v>
                </c:pt>
                <c:pt idx="2774">
                  <c:v>2773.7854898799997</c:v>
                </c:pt>
                <c:pt idx="2775">
                  <c:v>2774.7854125500012</c:v>
                </c:pt>
                <c:pt idx="2776">
                  <c:v>2775.78533522</c:v>
                </c:pt>
                <c:pt idx="2777">
                  <c:v>2776.7852578900001</c:v>
                </c:pt>
                <c:pt idx="2778">
                  <c:v>2777.7851805599998</c:v>
                </c:pt>
                <c:pt idx="2779">
                  <c:v>2778.7851032300027</c:v>
                </c:pt>
                <c:pt idx="2780">
                  <c:v>2779.7850258999997</c:v>
                </c:pt>
                <c:pt idx="2781">
                  <c:v>2780.7849485799998</c:v>
                </c:pt>
                <c:pt idx="2782">
                  <c:v>2781.7848712499972</c:v>
                </c:pt>
                <c:pt idx="2783">
                  <c:v>2782.7847939199987</c:v>
                </c:pt>
                <c:pt idx="2784">
                  <c:v>2783.7847165900002</c:v>
                </c:pt>
                <c:pt idx="2785">
                  <c:v>2784.7846392599972</c:v>
                </c:pt>
                <c:pt idx="2786">
                  <c:v>2785.784561929996</c:v>
                </c:pt>
                <c:pt idx="2787">
                  <c:v>2786.7844845999966</c:v>
                </c:pt>
                <c:pt idx="2788">
                  <c:v>2787.78440727</c:v>
                </c:pt>
                <c:pt idx="2789">
                  <c:v>2788.7843299499987</c:v>
                </c:pt>
                <c:pt idx="2790">
                  <c:v>2789.7842526199997</c:v>
                </c:pt>
                <c:pt idx="2791">
                  <c:v>2790.7841752899999</c:v>
                </c:pt>
                <c:pt idx="2792">
                  <c:v>2791.7840979599987</c:v>
                </c:pt>
                <c:pt idx="2793">
                  <c:v>2792.784020629997</c:v>
                </c:pt>
                <c:pt idx="2794">
                  <c:v>2793.7839432999999</c:v>
                </c:pt>
                <c:pt idx="2795">
                  <c:v>2794.783865969996</c:v>
                </c:pt>
                <c:pt idx="2796">
                  <c:v>2795.7837886399998</c:v>
                </c:pt>
                <c:pt idx="2797">
                  <c:v>2796.7837113099999</c:v>
                </c:pt>
                <c:pt idx="2798">
                  <c:v>2797.7836339800001</c:v>
                </c:pt>
                <c:pt idx="2799">
                  <c:v>2798.7835566600002</c:v>
                </c:pt>
                <c:pt idx="2800">
                  <c:v>2799.7834793299967</c:v>
                </c:pt>
                <c:pt idx="2801">
                  <c:v>2800.783402</c:v>
                </c:pt>
                <c:pt idx="2802">
                  <c:v>2801.7833246700002</c:v>
                </c:pt>
                <c:pt idx="2803">
                  <c:v>2802.7832473399999</c:v>
                </c:pt>
                <c:pt idx="2804">
                  <c:v>2803.78317001</c:v>
                </c:pt>
                <c:pt idx="2805">
                  <c:v>2804.7830926800002</c:v>
                </c:pt>
                <c:pt idx="2806">
                  <c:v>2805.7830153499999</c:v>
                </c:pt>
                <c:pt idx="2807">
                  <c:v>2806.78293803</c:v>
                </c:pt>
                <c:pt idx="2808">
                  <c:v>2807.7828606999951</c:v>
                </c:pt>
                <c:pt idx="2809">
                  <c:v>2808.7827833699967</c:v>
                </c:pt>
                <c:pt idx="2810">
                  <c:v>2809.78270604</c:v>
                </c:pt>
                <c:pt idx="2811">
                  <c:v>2810.7826287099952</c:v>
                </c:pt>
                <c:pt idx="2812">
                  <c:v>2811.7825513799999</c:v>
                </c:pt>
                <c:pt idx="2813">
                  <c:v>2812.7824740499987</c:v>
                </c:pt>
                <c:pt idx="2814">
                  <c:v>2813.7823967199997</c:v>
                </c:pt>
                <c:pt idx="2815">
                  <c:v>2814.7823193999998</c:v>
                </c:pt>
                <c:pt idx="2816">
                  <c:v>2815.7822420699972</c:v>
                </c:pt>
                <c:pt idx="2817">
                  <c:v>2816.7821647399987</c:v>
                </c:pt>
                <c:pt idx="2818">
                  <c:v>2817.7820874099966</c:v>
                </c:pt>
                <c:pt idx="2819">
                  <c:v>2818.78201008</c:v>
                </c:pt>
                <c:pt idx="2820">
                  <c:v>2819.7819327500001</c:v>
                </c:pt>
                <c:pt idx="2821">
                  <c:v>2820.7818554199966</c:v>
                </c:pt>
                <c:pt idx="2822">
                  <c:v>2821.78177809</c:v>
                </c:pt>
                <c:pt idx="2823">
                  <c:v>2822.78170077</c:v>
                </c:pt>
                <c:pt idx="2824">
                  <c:v>2823.7816234299967</c:v>
                </c:pt>
                <c:pt idx="2825">
                  <c:v>2824.7815461099999</c:v>
                </c:pt>
                <c:pt idx="2826">
                  <c:v>2825.7814687799987</c:v>
                </c:pt>
                <c:pt idx="2827">
                  <c:v>2826.7813914499998</c:v>
                </c:pt>
                <c:pt idx="2828">
                  <c:v>2827.7813141199999</c:v>
                </c:pt>
                <c:pt idx="2829">
                  <c:v>2828.7812367900001</c:v>
                </c:pt>
                <c:pt idx="2830">
                  <c:v>2829.7811594599998</c:v>
                </c:pt>
                <c:pt idx="2831">
                  <c:v>2830.7810821399999</c:v>
                </c:pt>
                <c:pt idx="2832">
                  <c:v>2831.78100481</c:v>
                </c:pt>
                <c:pt idx="2833">
                  <c:v>2832.7809274799997</c:v>
                </c:pt>
                <c:pt idx="2834">
                  <c:v>2833.7808501499967</c:v>
                </c:pt>
                <c:pt idx="2835">
                  <c:v>2834.78077282</c:v>
                </c:pt>
                <c:pt idx="2836">
                  <c:v>2835.7806954899961</c:v>
                </c:pt>
                <c:pt idx="2837">
                  <c:v>2836.7806181599967</c:v>
                </c:pt>
                <c:pt idx="2838">
                  <c:v>2837.7805408300001</c:v>
                </c:pt>
                <c:pt idx="2839">
                  <c:v>2838.780463499997</c:v>
                </c:pt>
                <c:pt idx="2840">
                  <c:v>2839.7803861799998</c:v>
                </c:pt>
                <c:pt idx="2841">
                  <c:v>2840.78030885</c:v>
                </c:pt>
                <c:pt idx="2842">
                  <c:v>2841.7802315199997</c:v>
                </c:pt>
                <c:pt idx="2843">
                  <c:v>2842.7801541899998</c:v>
                </c:pt>
                <c:pt idx="2844">
                  <c:v>2843.78007686</c:v>
                </c:pt>
                <c:pt idx="2845">
                  <c:v>2844.7799995300002</c:v>
                </c:pt>
                <c:pt idx="2846">
                  <c:v>2845.7799221999999</c:v>
                </c:pt>
                <c:pt idx="2847">
                  <c:v>2846.77984487</c:v>
                </c:pt>
                <c:pt idx="2848">
                  <c:v>2847.7797675500001</c:v>
                </c:pt>
                <c:pt idx="2849">
                  <c:v>2848.7796902199998</c:v>
                </c:pt>
                <c:pt idx="2850">
                  <c:v>2849.7796128900022</c:v>
                </c:pt>
                <c:pt idx="2851">
                  <c:v>2850.7795355600001</c:v>
                </c:pt>
                <c:pt idx="2852">
                  <c:v>2851.7794582299998</c:v>
                </c:pt>
                <c:pt idx="2853">
                  <c:v>2852.7793809</c:v>
                </c:pt>
                <c:pt idx="2854">
                  <c:v>2853.7793035700029</c:v>
                </c:pt>
                <c:pt idx="2855">
                  <c:v>2854.7792262400012</c:v>
                </c:pt>
                <c:pt idx="2856">
                  <c:v>2855.7791489199999</c:v>
                </c:pt>
                <c:pt idx="2857">
                  <c:v>2856.7790715900001</c:v>
                </c:pt>
                <c:pt idx="2858">
                  <c:v>2857.7789942599998</c:v>
                </c:pt>
                <c:pt idx="2859">
                  <c:v>2858.7789169299999</c:v>
                </c:pt>
                <c:pt idx="2860">
                  <c:v>2859.7788395999987</c:v>
                </c:pt>
                <c:pt idx="2861">
                  <c:v>2860.7787622699998</c:v>
                </c:pt>
                <c:pt idx="2862">
                  <c:v>2861.7786849399972</c:v>
                </c:pt>
                <c:pt idx="2863">
                  <c:v>2862.7786076099997</c:v>
                </c:pt>
                <c:pt idx="2864">
                  <c:v>2863.7785302900002</c:v>
                </c:pt>
                <c:pt idx="2865">
                  <c:v>2864.77845295</c:v>
                </c:pt>
                <c:pt idx="2866">
                  <c:v>2865.77837563</c:v>
                </c:pt>
                <c:pt idx="2867">
                  <c:v>2866.7782982999997</c:v>
                </c:pt>
                <c:pt idx="2868">
                  <c:v>2867.7782209699967</c:v>
                </c:pt>
                <c:pt idx="2869">
                  <c:v>2868.7781436400001</c:v>
                </c:pt>
                <c:pt idx="2870">
                  <c:v>2869.7780663099998</c:v>
                </c:pt>
                <c:pt idx="2871">
                  <c:v>2870.7779889799999</c:v>
                </c:pt>
                <c:pt idx="2872">
                  <c:v>2871.7779116500001</c:v>
                </c:pt>
                <c:pt idx="2873">
                  <c:v>2872.7778343300001</c:v>
                </c:pt>
                <c:pt idx="2874">
                  <c:v>2873.7777569900022</c:v>
                </c:pt>
                <c:pt idx="2875">
                  <c:v>2874.77767967</c:v>
                </c:pt>
                <c:pt idx="2876">
                  <c:v>2875.7776023400002</c:v>
                </c:pt>
                <c:pt idx="2877">
                  <c:v>2876.7775250099999</c:v>
                </c:pt>
                <c:pt idx="2878">
                  <c:v>2877.77744768</c:v>
                </c:pt>
                <c:pt idx="2879">
                  <c:v>2878.7773703500002</c:v>
                </c:pt>
                <c:pt idx="2880">
                  <c:v>2879.7772930199999</c:v>
                </c:pt>
                <c:pt idx="2881">
                  <c:v>2880.7772156999999</c:v>
                </c:pt>
                <c:pt idx="2882">
                  <c:v>2881.7771383700028</c:v>
                </c:pt>
                <c:pt idx="2883">
                  <c:v>2882.7770610399998</c:v>
                </c:pt>
                <c:pt idx="2884">
                  <c:v>2883.7769837099972</c:v>
                </c:pt>
                <c:pt idx="2885">
                  <c:v>2884.7769063800001</c:v>
                </c:pt>
                <c:pt idx="2886">
                  <c:v>2885.7768290499966</c:v>
                </c:pt>
                <c:pt idx="2887">
                  <c:v>2886.7767517199973</c:v>
                </c:pt>
                <c:pt idx="2888">
                  <c:v>2887.7766743899997</c:v>
                </c:pt>
                <c:pt idx="2889">
                  <c:v>2888.7765970599999</c:v>
                </c:pt>
                <c:pt idx="2890">
                  <c:v>2889.7765197399999</c:v>
                </c:pt>
                <c:pt idx="2891">
                  <c:v>2890.7764424099987</c:v>
                </c:pt>
                <c:pt idx="2892">
                  <c:v>2891.7763650799998</c:v>
                </c:pt>
                <c:pt idx="2893">
                  <c:v>2892.7762877499972</c:v>
                </c:pt>
                <c:pt idx="2894">
                  <c:v>2893.7762104199987</c:v>
                </c:pt>
                <c:pt idx="2895">
                  <c:v>2894.7761330900012</c:v>
                </c:pt>
                <c:pt idx="2896">
                  <c:v>2895.7760557599972</c:v>
                </c:pt>
                <c:pt idx="2897">
                  <c:v>2896.7759784300001</c:v>
                </c:pt>
                <c:pt idx="2898">
                  <c:v>2897.7759011099997</c:v>
                </c:pt>
                <c:pt idx="2899">
                  <c:v>2898.7758237799999</c:v>
                </c:pt>
                <c:pt idx="2900">
                  <c:v>2899.77574645</c:v>
                </c:pt>
                <c:pt idx="2901">
                  <c:v>2900.7756691199961</c:v>
                </c:pt>
                <c:pt idx="2902">
                  <c:v>2901.7755917899999</c:v>
                </c:pt>
                <c:pt idx="2903">
                  <c:v>2902.7755144600001</c:v>
                </c:pt>
                <c:pt idx="2904">
                  <c:v>2903.7754371299998</c:v>
                </c:pt>
                <c:pt idx="2905">
                  <c:v>2904.7753597999999</c:v>
                </c:pt>
                <c:pt idx="2906">
                  <c:v>2905.7752824700001</c:v>
                </c:pt>
                <c:pt idx="2907">
                  <c:v>2906.7752051499997</c:v>
                </c:pt>
                <c:pt idx="2908">
                  <c:v>2907.7751278200012</c:v>
                </c:pt>
                <c:pt idx="2909">
                  <c:v>2908.77505049</c:v>
                </c:pt>
                <c:pt idx="2910">
                  <c:v>2909.7749731599997</c:v>
                </c:pt>
                <c:pt idx="2911">
                  <c:v>2910.7748958299967</c:v>
                </c:pt>
                <c:pt idx="2912">
                  <c:v>2911.7748185</c:v>
                </c:pt>
                <c:pt idx="2913">
                  <c:v>2912.774741169997</c:v>
                </c:pt>
                <c:pt idx="2914">
                  <c:v>2913.7746638399999</c:v>
                </c:pt>
                <c:pt idx="2915">
                  <c:v>2914.7745865100001</c:v>
                </c:pt>
                <c:pt idx="2916">
                  <c:v>2915.7745091899997</c:v>
                </c:pt>
                <c:pt idx="2917">
                  <c:v>2916.7744318599998</c:v>
                </c:pt>
                <c:pt idx="2918">
                  <c:v>2917.7743545300027</c:v>
                </c:pt>
                <c:pt idx="2919">
                  <c:v>2918.7742772000001</c:v>
                </c:pt>
              </c:numCache>
            </c:numRef>
          </c:xVal>
          <c:yVal>
            <c:numRef>
              <c:f>'PG9'!$C$2:$C$2921</c:f>
              <c:numCache>
                <c:formatCode>0.00</c:formatCode>
                <c:ptCount val="2920"/>
                <c:pt idx="0">
                  <c:v>170.71399999999983</c:v>
                </c:pt>
                <c:pt idx="1">
                  <c:v>170.71519999999998</c:v>
                </c:pt>
                <c:pt idx="2">
                  <c:v>170.71549999999999</c:v>
                </c:pt>
                <c:pt idx="3">
                  <c:v>170.7054</c:v>
                </c:pt>
                <c:pt idx="4">
                  <c:v>170.6919</c:v>
                </c:pt>
                <c:pt idx="5">
                  <c:v>170.68969999999999</c:v>
                </c:pt>
                <c:pt idx="6">
                  <c:v>170.67779999999999</c:v>
                </c:pt>
                <c:pt idx="7">
                  <c:v>170.67899999999997</c:v>
                </c:pt>
                <c:pt idx="8">
                  <c:v>170.655</c:v>
                </c:pt>
                <c:pt idx="9">
                  <c:v>170.62979999999999</c:v>
                </c:pt>
                <c:pt idx="10">
                  <c:v>170.61449999999999</c:v>
                </c:pt>
                <c:pt idx="11">
                  <c:v>170.6429</c:v>
                </c:pt>
                <c:pt idx="12">
                  <c:v>170.66800000000001</c:v>
                </c:pt>
                <c:pt idx="13">
                  <c:v>170.67939999999999</c:v>
                </c:pt>
                <c:pt idx="14">
                  <c:v>170.67339999999999</c:v>
                </c:pt>
                <c:pt idx="15">
                  <c:v>170.6661</c:v>
                </c:pt>
                <c:pt idx="16">
                  <c:v>170.67269999999999</c:v>
                </c:pt>
                <c:pt idx="17">
                  <c:v>170.66559999999998</c:v>
                </c:pt>
                <c:pt idx="18">
                  <c:v>170.68</c:v>
                </c:pt>
                <c:pt idx="19">
                  <c:v>170.67419999999998</c:v>
                </c:pt>
                <c:pt idx="20">
                  <c:v>170.65130000000016</c:v>
                </c:pt>
                <c:pt idx="21">
                  <c:v>170.61929999999998</c:v>
                </c:pt>
                <c:pt idx="22">
                  <c:v>170.6054</c:v>
                </c:pt>
                <c:pt idx="23">
                  <c:v>170.61759999999998</c:v>
                </c:pt>
                <c:pt idx="24">
                  <c:v>170.62840000000017</c:v>
                </c:pt>
                <c:pt idx="25">
                  <c:v>170.64409999999998</c:v>
                </c:pt>
                <c:pt idx="26">
                  <c:v>170.6362</c:v>
                </c:pt>
                <c:pt idx="27">
                  <c:v>170.63669999999999</c:v>
                </c:pt>
                <c:pt idx="28">
                  <c:v>170.59630000000001</c:v>
                </c:pt>
                <c:pt idx="29">
                  <c:v>170.57949999999997</c:v>
                </c:pt>
                <c:pt idx="30">
                  <c:v>170.59290000000001</c:v>
                </c:pt>
                <c:pt idx="31">
                  <c:v>170.61539999999999</c:v>
                </c:pt>
                <c:pt idx="32">
                  <c:v>170.636</c:v>
                </c:pt>
                <c:pt idx="33">
                  <c:v>170.6277</c:v>
                </c:pt>
                <c:pt idx="34">
                  <c:v>170.63290000000001</c:v>
                </c:pt>
                <c:pt idx="35">
                  <c:v>170.6969</c:v>
                </c:pt>
                <c:pt idx="36">
                  <c:v>170.8126</c:v>
                </c:pt>
                <c:pt idx="37">
                  <c:v>170.94909999999999</c:v>
                </c:pt>
                <c:pt idx="38">
                  <c:v>171.04089999999999</c:v>
                </c:pt>
                <c:pt idx="39">
                  <c:v>171.11499999999998</c:v>
                </c:pt>
                <c:pt idx="40">
                  <c:v>171.20459999999983</c:v>
                </c:pt>
                <c:pt idx="41">
                  <c:v>171.2902</c:v>
                </c:pt>
                <c:pt idx="42">
                  <c:v>171.33359999999999</c:v>
                </c:pt>
                <c:pt idx="43">
                  <c:v>171.35080000000016</c:v>
                </c:pt>
                <c:pt idx="44">
                  <c:v>171.3742</c:v>
                </c:pt>
                <c:pt idx="45">
                  <c:v>171.40710000000001</c:v>
                </c:pt>
                <c:pt idx="46">
                  <c:v>171.4188</c:v>
                </c:pt>
                <c:pt idx="47">
                  <c:v>171.4091</c:v>
                </c:pt>
                <c:pt idx="48">
                  <c:v>171.39590000000001</c:v>
                </c:pt>
                <c:pt idx="49">
                  <c:v>171.39340000000001</c:v>
                </c:pt>
                <c:pt idx="50">
                  <c:v>171.36260000000001</c:v>
                </c:pt>
                <c:pt idx="51">
                  <c:v>171.29730000000001</c:v>
                </c:pt>
                <c:pt idx="52">
                  <c:v>171.23669999999998</c:v>
                </c:pt>
                <c:pt idx="53">
                  <c:v>171.18870000000001</c:v>
                </c:pt>
                <c:pt idx="54">
                  <c:v>171.10969999999998</c:v>
                </c:pt>
                <c:pt idx="55">
                  <c:v>170.93800000000007</c:v>
                </c:pt>
                <c:pt idx="56">
                  <c:v>170.6867</c:v>
                </c:pt>
                <c:pt idx="57">
                  <c:v>170.4153</c:v>
                </c:pt>
                <c:pt idx="58">
                  <c:v>170.32500000000007</c:v>
                </c:pt>
                <c:pt idx="59">
                  <c:v>170.26840000000001</c:v>
                </c:pt>
                <c:pt idx="60">
                  <c:v>170.26469999999998</c:v>
                </c:pt>
                <c:pt idx="61">
                  <c:v>170.24149999999997</c:v>
                </c:pt>
                <c:pt idx="62">
                  <c:v>170.21119999999999</c:v>
                </c:pt>
                <c:pt idx="63">
                  <c:v>170.19040000000001</c:v>
                </c:pt>
                <c:pt idx="64">
                  <c:v>170.1891</c:v>
                </c:pt>
                <c:pt idx="65">
                  <c:v>170.1969</c:v>
                </c:pt>
                <c:pt idx="66">
                  <c:v>170.21850000000001</c:v>
                </c:pt>
                <c:pt idx="67">
                  <c:v>170.22369999999998</c:v>
                </c:pt>
                <c:pt idx="68">
                  <c:v>170.21729999999999</c:v>
                </c:pt>
                <c:pt idx="69">
                  <c:v>170.20549999999997</c:v>
                </c:pt>
                <c:pt idx="70">
                  <c:v>170.1901</c:v>
                </c:pt>
                <c:pt idx="71">
                  <c:v>170.17569999999998</c:v>
                </c:pt>
                <c:pt idx="72">
                  <c:v>170.17399999999998</c:v>
                </c:pt>
                <c:pt idx="73">
                  <c:v>170.20820000000001</c:v>
                </c:pt>
                <c:pt idx="74">
                  <c:v>170.22969999999998</c:v>
                </c:pt>
                <c:pt idx="75">
                  <c:v>170.22489999999999</c:v>
                </c:pt>
                <c:pt idx="76">
                  <c:v>170.21369999999979</c:v>
                </c:pt>
                <c:pt idx="77">
                  <c:v>170.20499999999998</c:v>
                </c:pt>
                <c:pt idx="78">
                  <c:v>170.19929999999999</c:v>
                </c:pt>
                <c:pt idx="79">
                  <c:v>170.19499999999999</c:v>
                </c:pt>
                <c:pt idx="80">
                  <c:v>170.18280000000001</c:v>
                </c:pt>
                <c:pt idx="81">
                  <c:v>170.16329999999999</c:v>
                </c:pt>
                <c:pt idx="82">
                  <c:v>170.15840000000017</c:v>
                </c:pt>
                <c:pt idx="83">
                  <c:v>170.18280000000001</c:v>
                </c:pt>
                <c:pt idx="84">
                  <c:v>170.17250000000001</c:v>
                </c:pt>
                <c:pt idx="85">
                  <c:v>170.18220000000017</c:v>
                </c:pt>
                <c:pt idx="86">
                  <c:v>170.18780000000001</c:v>
                </c:pt>
                <c:pt idx="87">
                  <c:v>170.1866</c:v>
                </c:pt>
                <c:pt idx="88">
                  <c:v>170.20939999999999</c:v>
                </c:pt>
                <c:pt idx="89">
                  <c:v>170.2388</c:v>
                </c:pt>
                <c:pt idx="90">
                  <c:v>170.22989999999999</c:v>
                </c:pt>
                <c:pt idx="91">
                  <c:v>170.18770000000001</c:v>
                </c:pt>
                <c:pt idx="92">
                  <c:v>170.19389999999999</c:v>
                </c:pt>
                <c:pt idx="93">
                  <c:v>170.20969999999983</c:v>
                </c:pt>
                <c:pt idx="94">
                  <c:v>170.232</c:v>
                </c:pt>
                <c:pt idx="95">
                  <c:v>170.22620000000001</c:v>
                </c:pt>
                <c:pt idx="96">
                  <c:v>170.20899999999997</c:v>
                </c:pt>
                <c:pt idx="97">
                  <c:v>170.20240000000001</c:v>
                </c:pt>
                <c:pt idx="98">
                  <c:v>170.19810000000001</c:v>
                </c:pt>
                <c:pt idx="99">
                  <c:v>170.20949999999999</c:v>
                </c:pt>
                <c:pt idx="100">
                  <c:v>170.22240000000016</c:v>
                </c:pt>
                <c:pt idx="101">
                  <c:v>170.22040000000001</c:v>
                </c:pt>
                <c:pt idx="102">
                  <c:v>170.18520000000001</c:v>
                </c:pt>
                <c:pt idx="103">
                  <c:v>170.17369999999983</c:v>
                </c:pt>
                <c:pt idx="104">
                  <c:v>170.18459999999999</c:v>
                </c:pt>
                <c:pt idx="105">
                  <c:v>170.17459999999983</c:v>
                </c:pt>
                <c:pt idx="106">
                  <c:v>170.1592</c:v>
                </c:pt>
                <c:pt idx="107">
                  <c:v>170.15880000000001</c:v>
                </c:pt>
                <c:pt idx="108">
                  <c:v>170.18710000000004</c:v>
                </c:pt>
                <c:pt idx="109">
                  <c:v>170.21699999999998</c:v>
                </c:pt>
                <c:pt idx="110">
                  <c:v>170.23559999999998</c:v>
                </c:pt>
                <c:pt idx="111">
                  <c:v>170.21749999999997</c:v>
                </c:pt>
                <c:pt idx="112">
                  <c:v>170.20699999999999</c:v>
                </c:pt>
                <c:pt idx="113">
                  <c:v>170.21199999999999</c:v>
                </c:pt>
                <c:pt idx="114">
                  <c:v>170.22379999999998</c:v>
                </c:pt>
                <c:pt idx="115">
                  <c:v>170.22</c:v>
                </c:pt>
                <c:pt idx="116">
                  <c:v>170.22</c:v>
                </c:pt>
                <c:pt idx="117">
                  <c:v>170.22140000000007</c:v>
                </c:pt>
                <c:pt idx="118">
                  <c:v>170.22579999999999</c:v>
                </c:pt>
                <c:pt idx="119">
                  <c:v>170.22740000000007</c:v>
                </c:pt>
                <c:pt idx="120">
                  <c:v>170.23399999999998</c:v>
                </c:pt>
                <c:pt idx="121">
                  <c:v>170.22979999999998</c:v>
                </c:pt>
                <c:pt idx="122">
                  <c:v>170.22459999999998</c:v>
                </c:pt>
                <c:pt idx="123">
                  <c:v>170.21859999999998</c:v>
                </c:pt>
                <c:pt idx="124">
                  <c:v>170.21039999999999</c:v>
                </c:pt>
                <c:pt idx="125">
                  <c:v>170.1925</c:v>
                </c:pt>
                <c:pt idx="126">
                  <c:v>170.1686</c:v>
                </c:pt>
                <c:pt idx="127">
                  <c:v>170.18620000000001</c:v>
                </c:pt>
                <c:pt idx="128">
                  <c:v>170.23079999999999</c:v>
                </c:pt>
                <c:pt idx="129">
                  <c:v>170.34830000000017</c:v>
                </c:pt>
                <c:pt idx="130">
                  <c:v>170.3524000000003</c:v>
                </c:pt>
                <c:pt idx="131">
                  <c:v>170.36680000000001</c:v>
                </c:pt>
                <c:pt idx="132">
                  <c:v>170.40030000000004</c:v>
                </c:pt>
                <c:pt idx="133">
                  <c:v>170.46220000000017</c:v>
                </c:pt>
                <c:pt idx="134">
                  <c:v>170.58250000000001</c:v>
                </c:pt>
                <c:pt idx="135">
                  <c:v>170.7242</c:v>
                </c:pt>
                <c:pt idx="136">
                  <c:v>170.76999999999998</c:v>
                </c:pt>
                <c:pt idx="137">
                  <c:v>170.78830000000016</c:v>
                </c:pt>
                <c:pt idx="138">
                  <c:v>170.79399999999998</c:v>
                </c:pt>
                <c:pt idx="139">
                  <c:v>170.77799999999999</c:v>
                </c:pt>
                <c:pt idx="140">
                  <c:v>170.76830000000001</c:v>
                </c:pt>
                <c:pt idx="141">
                  <c:v>170.7328</c:v>
                </c:pt>
                <c:pt idx="142">
                  <c:v>170.69840000000016</c:v>
                </c:pt>
                <c:pt idx="143">
                  <c:v>170.66890000000001</c:v>
                </c:pt>
                <c:pt idx="144">
                  <c:v>170.63319999999999</c:v>
                </c:pt>
                <c:pt idx="145">
                  <c:v>170.57949999999997</c:v>
                </c:pt>
                <c:pt idx="146">
                  <c:v>170.55620000000016</c:v>
                </c:pt>
                <c:pt idx="147">
                  <c:v>170.51179999999999</c:v>
                </c:pt>
                <c:pt idx="148">
                  <c:v>170.48440000000016</c:v>
                </c:pt>
                <c:pt idx="149">
                  <c:v>170.41419999999999</c:v>
                </c:pt>
                <c:pt idx="150">
                  <c:v>170.43870000000001</c:v>
                </c:pt>
                <c:pt idx="151">
                  <c:v>170.4143</c:v>
                </c:pt>
                <c:pt idx="152">
                  <c:v>170.36850000000001</c:v>
                </c:pt>
                <c:pt idx="153">
                  <c:v>170.34740000000016</c:v>
                </c:pt>
                <c:pt idx="154">
                  <c:v>170.36350000000002</c:v>
                </c:pt>
                <c:pt idx="155">
                  <c:v>170.37379999999999</c:v>
                </c:pt>
                <c:pt idx="156">
                  <c:v>170.3836</c:v>
                </c:pt>
                <c:pt idx="157">
                  <c:v>170.35890000000023</c:v>
                </c:pt>
                <c:pt idx="158">
                  <c:v>170.33260000000001</c:v>
                </c:pt>
                <c:pt idx="159">
                  <c:v>170.32940000000016</c:v>
                </c:pt>
                <c:pt idx="160">
                  <c:v>170.32010000000017</c:v>
                </c:pt>
                <c:pt idx="161">
                  <c:v>170.29429999999999</c:v>
                </c:pt>
                <c:pt idx="162">
                  <c:v>170.25840000000017</c:v>
                </c:pt>
                <c:pt idx="163">
                  <c:v>170.2704</c:v>
                </c:pt>
                <c:pt idx="164">
                  <c:v>170.28800000000001</c:v>
                </c:pt>
                <c:pt idx="165">
                  <c:v>170.28820000000007</c:v>
                </c:pt>
                <c:pt idx="166">
                  <c:v>170.2841</c:v>
                </c:pt>
                <c:pt idx="167">
                  <c:v>170.31059999999999</c:v>
                </c:pt>
                <c:pt idx="168">
                  <c:v>170.34030000000001</c:v>
                </c:pt>
                <c:pt idx="169">
                  <c:v>170.35870000000017</c:v>
                </c:pt>
                <c:pt idx="170">
                  <c:v>170.36710000000016</c:v>
                </c:pt>
                <c:pt idx="171">
                  <c:v>170.36700000000016</c:v>
                </c:pt>
                <c:pt idx="172">
                  <c:v>170.38320000000004</c:v>
                </c:pt>
                <c:pt idx="173">
                  <c:v>170.38050000000001</c:v>
                </c:pt>
                <c:pt idx="174">
                  <c:v>170.38430000000017</c:v>
                </c:pt>
                <c:pt idx="175">
                  <c:v>170.3937</c:v>
                </c:pt>
                <c:pt idx="176">
                  <c:v>170.38430000000017</c:v>
                </c:pt>
                <c:pt idx="177">
                  <c:v>170.37090000000001</c:v>
                </c:pt>
                <c:pt idx="178">
                  <c:v>170.37110000000001</c:v>
                </c:pt>
                <c:pt idx="179">
                  <c:v>170.37810000000007</c:v>
                </c:pt>
                <c:pt idx="180">
                  <c:v>170.37010000000001</c:v>
                </c:pt>
                <c:pt idx="181">
                  <c:v>170.3733</c:v>
                </c:pt>
                <c:pt idx="182">
                  <c:v>170.34210000000004</c:v>
                </c:pt>
                <c:pt idx="183">
                  <c:v>170.32920000000001</c:v>
                </c:pt>
                <c:pt idx="184">
                  <c:v>170.35700000000017</c:v>
                </c:pt>
                <c:pt idx="185">
                  <c:v>170.35040000000023</c:v>
                </c:pt>
                <c:pt idx="186">
                  <c:v>170.34110000000001</c:v>
                </c:pt>
                <c:pt idx="187">
                  <c:v>170.33</c:v>
                </c:pt>
                <c:pt idx="188">
                  <c:v>170.32940000000016</c:v>
                </c:pt>
                <c:pt idx="189">
                  <c:v>170.32690000000017</c:v>
                </c:pt>
                <c:pt idx="190">
                  <c:v>170.33640000000017</c:v>
                </c:pt>
                <c:pt idx="191">
                  <c:v>170.34909999999999</c:v>
                </c:pt>
                <c:pt idx="192">
                  <c:v>170.37359999999998</c:v>
                </c:pt>
                <c:pt idx="193">
                  <c:v>170.38470000000001</c:v>
                </c:pt>
                <c:pt idx="194">
                  <c:v>170.37890000000004</c:v>
                </c:pt>
                <c:pt idx="195">
                  <c:v>170.3715</c:v>
                </c:pt>
                <c:pt idx="196">
                  <c:v>170.33710000000016</c:v>
                </c:pt>
                <c:pt idx="197">
                  <c:v>170.3194</c:v>
                </c:pt>
                <c:pt idx="198">
                  <c:v>170.31530000000001</c:v>
                </c:pt>
                <c:pt idx="199">
                  <c:v>170.30600000000001</c:v>
                </c:pt>
                <c:pt idx="200">
                  <c:v>170.28559999999999</c:v>
                </c:pt>
                <c:pt idx="201">
                  <c:v>170.25810000000001</c:v>
                </c:pt>
                <c:pt idx="202">
                  <c:v>170.25280000000001</c:v>
                </c:pt>
                <c:pt idx="203">
                  <c:v>170.26969999999992</c:v>
                </c:pt>
                <c:pt idx="204">
                  <c:v>170.27979999999982</c:v>
                </c:pt>
                <c:pt idx="205">
                  <c:v>170.31290000000001</c:v>
                </c:pt>
                <c:pt idx="206">
                  <c:v>170.32930000000007</c:v>
                </c:pt>
                <c:pt idx="207">
                  <c:v>170.35640000000024</c:v>
                </c:pt>
                <c:pt idx="208">
                  <c:v>170.34240000000017</c:v>
                </c:pt>
                <c:pt idx="209">
                  <c:v>170.31530000000001</c:v>
                </c:pt>
                <c:pt idx="210">
                  <c:v>170.31969999999998</c:v>
                </c:pt>
                <c:pt idx="211">
                  <c:v>170.31620000000001</c:v>
                </c:pt>
                <c:pt idx="212">
                  <c:v>170.3116</c:v>
                </c:pt>
                <c:pt idx="213">
                  <c:v>170.33580000000001</c:v>
                </c:pt>
                <c:pt idx="214">
                  <c:v>170.34959999999998</c:v>
                </c:pt>
                <c:pt idx="215">
                  <c:v>170.34690000000001</c:v>
                </c:pt>
                <c:pt idx="216">
                  <c:v>170.35130000000024</c:v>
                </c:pt>
                <c:pt idx="217">
                  <c:v>170.3596</c:v>
                </c:pt>
                <c:pt idx="218">
                  <c:v>170.36580000000001</c:v>
                </c:pt>
                <c:pt idx="219">
                  <c:v>170.3595</c:v>
                </c:pt>
                <c:pt idx="220">
                  <c:v>170.34389999999999</c:v>
                </c:pt>
                <c:pt idx="221">
                  <c:v>170.31359999999998</c:v>
                </c:pt>
                <c:pt idx="222">
                  <c:v>170.2807</c:v>
                </c:pt>
                <c:pt idx="223">
                  <c:v>170.2567</c:v>
                </c:pt>
                <c:pt idx="224">
                  <c:v>170.23959999999983</c:v>
                </c:pt>
                <c:pt idx="225">
                  <c:v>170.23399999999998</c:v>
                </c:pt>
                <c:pt idx="226">
                  <c:v>170.26</c:v>
                </c:pt>
                <c:pt idx="227">
                  <c:v>170.25659999999999</c:v>
                </c:pt>
                <c:pt idx="228">
                  <c:v>170.24199999999999</c:v>
                </c:pt>
                <c:pt idx="229">
                  <c:v>170.25899999999999</c:v>
                </c:pt>
                <c:pt idx="230">
                  <c:v>170.29379999999998</c:v>
                </c:pt>
                <c:pt idx="231">
                  <c:v>170.36080000000001</c:v>
                </c:pt>
                <c:pt idx="232">
                  <c:v>170.3836</c:v>
                </c:pt>
                <c:pt idx="233">
                  <c:v>170.3777</c:v>
                </c:pt>
                <c:pt idx="234">
                  <c:v>170.39290000000017</c:v>
                </c:pt>
                <c:pt idx="235">
                  <c:v>170.41150000000002</c:v>
                </c:pt>
                <c:pt idx="236">
                  <c:v>170.4007</c:v>
                </c:pt>
                <c:pt idx="237">
                  <c:v>170.32810000000023</c:v>
                </c:pt>
                <c:pt idx="238">
                  <c:v>170.26939999999999</c:v>
                </c:pt>
                <c:pt idx="239">
                  <c:v>170.20479999999998</c:v>
                </c:pt>
                <c:pt idx="240">
                  <c:v>170.12260000000001</c:v>
                </c:pt>
                <c:pt idx="241">
                  <c:v>170.0728</c:v>
                </c:pt>
                <c:pt idx="242">
                  <c:v>170.1063</c:v>
                </c:pt>
                <c:pt idx="243">
                  <c:v>170.18389999999999</c:v>
                </c:pt>
                <c:pt idx="244">
                  <c:v>170.3134</c:v>
                </c:pt>
                <c:pt idx="245">
                  <c:v>170.37890000000004</c:v>
                </c:pt>
                <c:pt idx="246">
                  <c:v>170.43989999999999</c:v>
                </c:pt>
                <c:pt idx="247">
                  <c:v>170.45290000000017</c:v>
                </c:pt>
                <c:pt idx="248">
                  <c:v>170.4676</c:v>
                </c:pt>
                <c:pt idx="249">
                  <c:v>170.4401</c:v>
                </c:pt>
                <c:pt idx="250">
                  <c:v>170.43969999999999</c:v>
                </c:pt>
                <c:pt idx="251">
                  <c:v>170.43260000000001</c:v>
                </c:pt>
                <c:pt idx="252">
                  <c:v>170.45750000000001</c:v>
                </c:pt>
                <c:pt idx="253">
                  <c:v>170.45340000000004</c:v>
                </c:pt>
                <c:pt idx="254">
                  <c:v>170.43440000000001</c:v>
                </c:pt>
                <c:pt idx="255">
                  <c:v>170.41979999999998</c:v>
                </c:pt>
                <c:pt idx="256">
                  <c:v>170.42280000000017</c:v>
                </c:pt>
                <c:pt idx="257">
                  <c:v>170.46220000000017</c:v>
                </c:pt>
                <c:pt idx="258">
                  <c:v>170.45180000000016</c:v>
                </c:pt>
                <c:pt idx="259">
                  <c:v>170.4606</c:v>
                </c:pt>
                <c:pt idx="260">
                  <c:v>170.48260000000016</c:v>
                </c:pt>
                <c:pt idx="261">
                  <c:v>170.46030000000007</c:v>
                </c:pt>
                <c:pt idx="262">
                  <c:v>170.46450000000002</c:v>
                </c:pt>
                <c:pt idx="263">
                  <c:v>170.47409999999999</c:v>
                </c:pt>
                <c:pt idx="264">
                  <c:v>170.47489999999999</c:v>
                </c:pt>
                <c:pt idx="265">
                  <c:v>170.47</c:v>
                </c:pt>
                <c:pt idx="266">
                  <c:v>170.47120000000001</c:v>
                </c:pt>
                <c:pt idx="267">
                  <c:v>170.4838</c:v>
                </c:pt>
                <c:pt idx="268">
                  <c:v>170.47550000000001</c:v>
                </c:pt>
                <c:pt idx="269">
                  <c:v>170.51919999999998</c:v>
                </c:pt>
                <c:pt idx="270">
                  <c:v>170.53230000000016</c:v>
                </c:pt>
                <c:pt idx="271">
                  <c:v>170.57230000000001</c:v>
                </c:pt>
                <c:pt idx="272">
                  <c:v>170.52140000000017</c:v>
                </c:pt>
                <c:pt idx="273">
                  <c:v>170.5411</c:v>
                </c:pt>
                <c:pt idx="274">
                  <c:v>170.55740000000017</c:v>
                </c:pt>
                <c:pt idx="275">
                  <c:v>170.53040000000001</c:v>
                </c:pt>
                <c:pt idx="276">
                  <c:v>170.52690000000001</c:v>
                </c:pt>
                <c:pt idx="277">
                  <c:v>170.58350000000002</c:v>
                </c:pt>
                <c:pt idx="278">
                  <c:v>170.6052</c:v>
                </c:pt>
                <c:pt idx="279">
                  <c:v>170.60220000000001</c:v>
                </c:pt>
                <c:pt idx="280">
                  <c:v>170.59540000000001</c:v>
                </c:pt>
                <c:pt idx="281">
                  <c:v>170.58290000000017</c:v>
                </c:pt>
                <c:pt idx="282">
                  <c:v>170.57319999999999</c:v>
                </c:pt>
                <c:pt idx="283">
                  <c:v>170.56399999999999</c:v>
                </c:pt>
                <c:pt idx="284">
                  <c:v>170.57669999999999</c:v>
                </c:pt>
                <c:pt idx="285">
                  <c:v>170.59890000000001</c:v>
                </c:pt>
                <c:pt idx="286">
                  <c:v>170.58720000000017</c:v>
                </c:pt>
                <c:pt idx="287">
                  <c:v>170.56369999999998</c:v>
                </c:pt>
                <c:pt idx="288">
                  <c:v>170.5607</c:v>
                </c:pt>
                <c:pt idx="289">
                  <c:v>170.57459999999998</c:v>
                </c:pt>
                <c:pt idx="290">
                  <c:v>170.58750000000001</c:v>
                </c:pt>
                <c:pt idx="291">
                  <c:v>170.59140000000016</c:v>
                </c:pt>
                <c:pt idx="292">
                  <c:v>170.61699999999999</c:v>
                </c:pt>
                <c:pt idx="293">
                  <c:v>170.62730000000016</c:v>
                </c:pt>
                <c:pt idx="294">
                  <c:v>170.62820000000016</c:v>
                </c:pt>
                <c:pt idx="295">
                  <c:v>170.62890000000004</c:v>
                </c:pt>
                <c:pt idx="296">
                  <c:v>170.61779999999999</c:v>
                </c:pt>
                <c:pt idx="297">
                  <c:v>170.58080000000001</c:v>
                </c:pt>
                <c:pt idx="298">
                  <c:v>170.59120000000001</c:v>
                </c:pt>
                <c:pt idx="299">
                  <c:v>170.60169999999999</c:v>
                </c:pt>
                <c:pt idx="300">
                  <c:v>170.61159999999998</c:v>
                </c:pt>
                <c:pt idx="301">
                  <c:v>170.61250000000001</c:v>
                </c:pt>
                <c:pt idx="302">
                  <c:v>170.62300000000002</c:v>
                </c:pt>
                <c:pt idx="303">
                  <c:v>170.63419999999999</c:v>
                </c:pt>
                <c:pt idx="304">
                  <c:v>170.63419999999999</c:v>
                </c:pt>
                <c:pt idx="305">
                  <c:v>170.6525</c:v>
                </c:pt>
                <c:pt idx="306">
                  <c:v>170.65100000000001</c:v>
                </c:pt>
                <c:pt idx="307">
                  <c:v>170.6352</c:v>
                </c:pt>
                <c:pt idx="308">
                  <c:v>170.6301</c:v>
                </c:pt>
                <c:pt idx="309">
                  <c:v>170.6311</c:v>
                </c:pt>
                <c:pt idx="310">
                  <c:v>170.61179999999999</c:v>
                </c:pt>
                <c:pt idx="311">
                  <c:v>170.61339999999998</c:v>
                </c:pt>
                <c:pt idx="312">
                  <c:v>170.63740000000001</c:v>
                </c:pt>
                <c:pt idx="313">
                  <c:v>170.65</c:v>
                </c:pt>
                <c:pt idx="314">
                  <c:v>170.65040000000016</c:v>
                </c:pt>
                <c:pt idx="315">
                  <c:v>170.66069999999999</c:v>
                </c:pt>
                <c:pt idx="316">
                  <c:v>170.62030000000001</c:v>
                </c:pt>
                <c:pt idx="317">
                  <c:v>170.63040000000001</c:v>
                </c:pt>
                <c:pt idx="318">
                  <c:v>170.64109999999999</c:v>
                </c:pt>
                <c:pt idx="319">
                  <c:v>170.63</c:v>
                </c:pt>
                <c:pt idx="320">
                  <c:v>170.6104</c:v>
                </c:pt>
                <c:pt idx="321">
                  <c:v>170.62720000000004</c:v>
                </c:pt>
                <c:pt idx="322">
                  <c:v>170.62530000000001</c:v>
                </c:pt>
                <c:pt idx="323">
                  <c:v>170.63409999999999</c:v>
                </c:pt>
                <c:pt idx="324">
                  <c:v>170.624</c:v>
                </c:pt>
                <c:pt idx="325">
                  <c:v>170.6026</c:v>
                </c:pt>
                <c:pt idx="326">
                  <c:v>170.6163</c:v>
                </c:pt>
                <c:pt idx="327">
                  <c:v>170.57</c:v>
                </c:pt>
                <c:pt idx="328">
                  <c:v>170.60419999999999</c:v>
                </c:pt>
                <c:pt idx="329">
                  <c:v>170.64240000000001</c:v>
                </c:pt>
                <c:pt idx="330">
                  <c:v>170.66159999999999</c:v>
                </c:pt>
                <c:pt idx="331">
                  <c:v>170.68440000000001</c:v>
                </c:pt>
                <c:pt idx="332">
                  <c:v>170.65520000000001</c:v>
                </c:pt>
                <c:pt idx="333">
                  <c:v>170.65600000000001</c:v>
                </c:pt>
                <c:pt idx="334">
                  <c:v>170.67979999999983</c:v>
                </c:pt>
                <c:pt idx="335">
                  <c:v>170.66369999999998</c:v>
                </c:pt>
                <c:pt idx="336">
                  <c:v>170.67959999999982</c:v>
                </c:pt>
                <c:pt idx="337">
                  <c:v>170.64259999999999</c:v>
                </c:pt>
                <c:pt idx="338">
                  <c:v>170.64009999999999</c:v>
                </c:pt>
                <c:pt idx="339">
                  <c:v>170.65650000000002</c:v>
                </c:pt>
                <c:pt idx="340">
                  <c:v>170.66290000000001</c:v>
                </c:pt>
                <c:pt idx="341">
                  <c:v>170.69810000000001</c:v>
                </c:pt>
                <c:pt idx="342">
                  <c:v>170.68950000000001</c:v>
                </c:pt>
                <c:pt idx="343">
                  <c:v>170.67989999999998</c:v>
                </c:pt>
                <c:pt idx="344">
                  <c:v>170.69040000000001</c:v>
                </c:pt>
                <c:pt idx="345">
                  <c:v>170.70999999999998</c:v>
                </c:pt>
                <c:pt idx="346">
                  <c:v>170.68120000000016</c:v>
                </c:pt>
                <c:pt idx="347">
                  <c:v>170.67159999999998</c:v>
                </c:pt>
                <c:pt idx="348">
                  <c:v>170.6859</c:v>
                </c:pt>
                <c:pt idx="349">
                  <c:v>170.6849</c:v>
                </c:pt>
                <c:pt idx="350">
                  <c:v>170.73399999999998</c:v>
                </c:pt>
                <c:pt idx="351">
                  <c:v>170.73339999999999</c:v>
                </c:pt>
                <c:pt idx="352">
                  <c:v>170.7313</c:v>
                </c:pt>
                <c:pt idx="353">
                  <c:v>170.7201</c:v>
                </c:pt>
                <c:pt idx="354">
                  <c:v>170.71459999999982</c:v>
                </c:pt>
                <c:pt idx="355">
                  <c:v>170.70509999999999</c:v>
                </c:pt>
                <c:pt idx="356">
                  <c:v>170.70369999999983</c:v>
                </c:pt>
                <c:pt idx="357">
                  <c:v>170.68260000000001</c:v>
                </c:pt>
                <c:pt idx="358">
                  <c:v>170.65140000000017</c:v>
                </c:pt>
                <c:pt idx="359">
                  <c:v>170.65650000000002</c:v>
                </c:pt>
                <c:pt idx="360">
                  <c:v>170.67259999999999</c:v>
                </c:pt>
                <c:pt idx="361">
                  <c:v>170.68740000000017</c:v>
                </c:pt>
                <c:pt idx="362">
                  <c:v>170.70969999999983</c:v>
                </c:pt>
                <c:pt idx="363">
                  <c:v>170.66759999999999</c:v>
                </c:pt>
                <c:pt idx="364">
                  <c:v>170.63290000000001</c:v>
                </c:pt>
                <c:pt idx="365">
                  <c:v>170.68050000000002</c:v>
                </c:pt>
                <c:pt idx="366">
                  <c:v>170.71859999999998</c:v>
                </c:pt>
                <c:pt idx="367">
                  <c:v>170.7389</c:v>
                </c:pt>
                <c:pt idx="368">
                  <c:v>170.71169999999998</c:v>
                </c:pt>
                <c:pt idx="369">
                  <c:v>170.69929999999999</c:v>
                </c:pt>
                <c:pt idx="370">
                  <c:v>170.70840000000001</c:v>
                </c:pt>
                <c:pt idx="371">
                  <c:v>170.7002</c:v>
                </c:pt>
                <c:pt idx="372">
                  <c:v>170.72479999999999</c:v>
                </c:pt>
                <c:pt idx="373">
                  <c:v>170.71559999999982</c:v>
                </c:pt>
                <c:pt idx="374">
                  <c:v>170.70409999999998</c:v>
                </c:pt>
                <c:pt idx="375">
                  <c:v>170.70069999999998</c:v>
                </c:pt>
                <c:pt idx="376">
                  <c:v>170.69040000000001</c:v>
                </c:pt>
                <c:pt idx="377">
                  <c:v>170.6985</c:v>
                </c:pt>
                <c:pt idx="378">
                  <c:v>170.71469999999982</c:v>
                </c:pt>
                <c:pt idx="379">
                  <c:v>170.71519999999998</c:v>
                </c:pt>
                <c:pt idx="380">
                  <c:v>170.73499999999999</c:v>
                </c:pt>
                <c:pt idx="381">
                  <c:v>170.7243</c:v>
                </c:pt>
                <c:pt idx="382">
                  <c:v>170.74279999999999</c:v>
                </c:pt>
                <c:pt idx="383">
                  <c:v>170.7586</c:v>
                </c:pt>
                <c:pt idx="384">
                  <c:v>170.7817</c:v>
                </c:pt>
                <c:pt idx="385">
                  <c:v>170.76079999999999</c:v>
                </c:pt>
                <c:pt idx="386">
                  <c:v>170.75479999999999</c:v>
                </c:pt>
                <c:pt idx="387">
                  <c:v>170.6831</c:v>
                </c:pt>
                <c:pt idx="388">
                  <c:v>170.67909999999998</c:v>
                </c:pt>
                <c:pt idx="389">
                  <c:v>170.72489999999999</c:v>
                </c:pt>
                <c:pt idx="390">
                  <c:v>170.7011</c:v>
                </c:pt>
                <c:pt idx="391">
                  <c:v>170.6816</c:v>
                </c:pt>
                <c:pt idx="392">
                  <c:v>170.66459999999998</c:v>
                </c:pt>
                <c:pt idx="393">
                  <c:v>170.75110000000001</c:v>
                </c:pt>
                <c:pt idx="394">
                  <c:v>170.75659999999999</c:v>
                </c:pt>
                <c:pt idx="395">
                  <c:v>170.7559</c:v>
                </c:pt>
                <c:pt idx="396">
                  <c:v>170.73359999999983</c:v>
                </c:pt>
                <c:pt idx="397">
                  <c:v>170.7354</c:v>
                </c:pt>
                <c:pt idx="398">
                  <c:v>170.73339999999999</c:v>
                </c:pt>
                <c:pt idx="399">
                  <c:v>170.72650000000002</c:v>
                </c:pt>
                <c:pt idx="400">
                  <c:v>170.74479999999983</c:v>
                </c:pt>
                <c:pt idx="401">
                  <c:v>170.68870000000001</c:v>
                </c:pt>
                <c:pt idx="402">
                  <c:v>170.67549999999997</c:v>
                </c:pt>
                <c:pt idx="403">
                  <c:v>170.71059999999983</c:v>
                </c:pt>
                <c:pt idx="404">
                  <c:v>170.7029</c:v>
                </c:pt>
                <c:pt idx="405">
                  <c:v>170.71539999999999</c:v>
                </c:pt>
                <c:pt idx="406">
                  <c:v>170.7482</c:v>
                </c:pt>
                <c:pt idx="407">
                  <c:v>170.7501</c:v>
                </c:pt>
                <c:pt idx="408">
                  <c:v>170.7594</c:v>
                </c:pt>
                <c:pt idx="409">
                  <c:v>170.76559999999998</c:v>
                </c:pt>
                <c:pt idx="410">
                  <c:v>170.76240000000001</c:v>
                </c:pt>
                <c:pt idx="411">
                  <c:v>170.76859999999999</c:v>
                </c:pt>
                <c:pt idx="412">
                  <c:v>170.75130000000001</c:v>
                </c:pt>
                <c:pt idx="413">
                  <c:v>170.75030000000001</c:v>
                </c:pt>
                <c:pt idx="414">
                  <c:v>170.77709999999999</c:v>
                </c:pt>
                <c:pt idx="415">
                  <c:v>170.70519999999999</c:v>
                </c:pt>
                <c:pt idx="416">
                  <c:v>170.72040000000001</c:v>
                </c:pt>
                <c:pt idx="417">
                  <c:v>170.70679999999999</c:v>
                </c:pt>
                <c:pt idx="418">
                  <c:v>170.67939999999999</c:v>
                </c:pt>
                <c:pt idx="419">
                  <c:v>170.68110000000001</c:v>
                </c:pt>
                <c:pt idx="420">
                  <c:v>170.65740000000017</c:v>
                </c:pt>
                <c:pt idx="421">
                  <c:v>170.691</c:v>
                </c:pt>
                <c:pt idx="422">
                  <c:v>170.74519999999998</c:v>
                </c:pt>
                <c:pt idx="423">
                  <c:v>170.75890000000001</c:v>
                </c:pt>
                <c:pt idx="424">
                  <c:v>170.7353</c:v>
                </c:pt>
                <c:pt idx="425">
                  <c:v>170.74879999999999</c:v>
                </c:pt>
                <c:pt idx="426">
                  <c:v>170.73599999999999</c:v>
                </c:pt>
                <c:pt idx="427">
                  <c:v>170.73309999999998</c:v>
                </c:pt>
                <c:pt idx="428">
                  <c:v>170.721</c:v>
                </c:pt>
                <c:pt idx="429">
                  <c:v>170.70159999999998</c:v>
                </c:pt>
                <c:pt idx="430">
                  <c:v>170.69649999999999</c:v>
                </c:pt>
                <c:pt idx="431">
                  <c:v>170.71850000000001</c:v>
                </c:pt>
                <c:pt idx="432">
                  <c:v>170.73919999999998</c:v>
                </c:pt>
                <c:pt idx="433">
                  <c:v>170.76900000000001</c:v>
                </c:pt>
                <c:pt idx="434">
                  <c:v>170.77929999999998</c:v>
                </c:pt>
                <c:pt idx="435">
                  <c:v>170.76349999999999</c:v>
                </c:pt>
                <c:pt idx="436">
                  <c:v>170.77019999999999</c:v>
                </c:pt>
                <c:pt idx="437">
                  <c:v>170.7611</c:v>
                </c:pt>
                <c:pt idx="438">
                  <c:v>170.76050000000001</c:v>
                </c:pt>
                <c:pt idx="439">
                  <c:v>170.76009999999999</c:v>
                </c:pt>
                <c:pt idx="440">
                  <c:v>170.73379999999995</c:v>
                </c:pt>
                <c:pt idx="441">
                  <c:v>170.75730000000001</c:v>
                </c:pt>
                <c:pt idx="442">
                  <c:v>170.78890000000001</c:v>
                </c:pt>
                <c:pt idx="443">
                  <c:v>170.74259999999998</c:v>
                </c:pt>
                <c:pt idx="444">
                  <c:v>170.76159999999999</c:v>
                </c:pt>
                <c:pt idx="445">
                  <c:v>170.7422</c:v>
                </c:pt>
                <c:pt idx="446">
                  <c:v>170.70509999999999</c:v>
                </c:pt>
                <c:pt idx="447">
                  <c:v>170.70699999999999</c:v>
                </c:pt>
                <c:pt idx="448">
                  <c:v>170.72840000000016</c:v>
                </c:pt>
                <c:pt idx="449">
                  <c:v>170.74799999999999</c:v>
                </c:pt>
                <c:pt idx="450">
                  <c:v>170.75979999999998</c:v>
                </c:pt>
                <c:pt idx="451">
                  <c:v>170.7586</c:v>
                </c:pt>
                <c:pt idx="452">
                  <c:v>170.75740000000016</c:v>
                </c:pt>
                <c:pt idx="453">
                  <c:v>170.72650000000002</c:v>
                </c:pt>
                <c:pt idx="454">
                  <c:v>170.69450000000001</c:v>
                </c:pt>
                <c:pt idx="455">
                  <c:v>170.69669999999999</c:v>
                </c:pt>
                <c:pt idx="456">
                  <c:v>170.70509999999999</c:v>
                </c:pt>
                <c:pt idx="457">
                  <c:v>170.70679999999999</c:v>
                </c:pt>
                <c:pt idx="458">
                  <c:v>170.70559999999998</c:v>
                </c:pt>
                <c:pt idx="459">
                  <c:v>170.71729999999999</c:v>
                </c:pt>
                <c:pt idx="460">
                  <c:v>170.74549999999999</c:v>
                </c:pt>
                <c:pt idx="461">
                  <c:v>170.73269999999999</c:v>
                </c:pt>
                <c:pt idx="462">
                  <c:v>170.7243</c:v>
                </c:pt>
                <c:pt idx="463">
                  <c:v>170.74089999999998</c:v>
                </c:pt>
                <c:pt idx="464">
                  <c:v>170.75820000000004</c:v>
                </c:pt>
                <c:pt idx="465">
                  <c:v>170.74559999999983</c:v>
                </c:pt>
                <c:pt idx="466">
                  <c:v>170.75040000000001</c:v>
                </c:pt>
                <c:pt idx="467">
                  <c:v>170.74689999999998</c:v>
                </c:pt>
                <c:pt idx="468">
                  <c:v>170.73220000000001</c:v>
                </c:pt>
                <c:pt idx="469">
                  <c:v>170.72069999999999</c:v>
                </c:pt>
                <c:pt idx="470">
                  <c:v>170.7251</c:v>
                </c:pt>
                <c:pt idx="471">
                  <c:v>170.75469999999999</c:v>
                </c:pt>
                <c:pt idx="472">
                  <c:v>170.74659999999992</c:v>
                </c:pt>
                <c:pt idx="473">
                  <c:v>170.73569999999998</c:v>
                </c:pt>
                <c:pt idx="474">
                  <c:v>170.7353</c:v>
                </c:pt>
                <c:pt idx="475">
                  <c:v>170.70959999999982</c:v>
                </c:pt>
                <c:pt idx="476">
                  <c:v>170.73319999999998</c:v>
                </c:pt>
                <c:pt idx="477">
                  <c:v>170.72469999999998</c:v>
                </c:pt>
                <c:pt idx="478">
                  <c:v>170.72499999999999</c:v>
                </c:pt>
                <c:pt idx="479">
                  <c:v>170.738</c:v>
                </c:pt>
                <c:pt idx="480">
                  <c:v>170.75020000000001</c:v>
                </c:pt>
                <c:pt idx="481">
                  <c:v>170.74779999999998</c:v>
                </c:pt>
                <c:pt idx="482">
                  <c:v>170.74639999999999</c:v>
                </c:pt>
                <c:pt idx="483">
                  <c:v>170.73969999999983</c:v>
                </c:pt>
                <c:pt idx="484">
                  <c:v>170.7312</c:v>
                </c:pt>
                <c:pt idx="485">
                  <c:v>170.7473</c:v>
                </c:pt>
                <c:pt idx="486">
                  <c:v>170.76659999999998</c:v>
                </c:pt>
                <c:pt idx="487">
                  <c:v>170.76220000000001</c:v>
                </c:pt>
                <c:pt idx="488">
                  <c:v>170.7413</c:v>
                </c:pt>
                <c:pt idx="489">
                  <c:v>170.77439999999999</c:v>
                </c:pt>
                <c:pt idx="490">
                  <c:v>170.7714</c:v>
                </c:pt>
                <c:pt idx="491">
                  <c:v>170.77479999999983</c:v>
                </c:pt>
                <c:pt idx="492">
                  <c:v>170.75059999999999</c:v>
                </c:pt>
                <c:pt idx="493">
                  <c:v>170.73750000000001</c:v>
                </c:pt>
                <c:pt idx="494">
                  <c:v>170.7073</c:v>
                </c:pt>
                <c:pt idx="495">
                  <c:v>170.6867</c:v>
                </c:pt>
                <c:pt idx="496">
                  <c:v>170.685</c:v>
                </c:pt>
                <c:pt idx="497">
                  <c:v>170.70169999999999</c:v>
                </c:pt>
                <c:pt idx="498">
                  <c:v>170.71119999999999</c:v>
                </c:pt>
                <c:pt idx="499">
                  <c:v>170.68469999999999</c:v>
                </c:pt>
                <c:pt idx="500">
                  <c:v>170.697</c:v>
                </c:pt>
                <c:pt idx="501">
                  <c:v>170.71699999999998</c:v>
                </c:pt>
                <c:pt idx="502">
                  <c:v>170.71149999999997</c:v>
                </c:pt>
                <c:pt idx="503">
                  <c:v>170.7303</c:v>
                </c:pt>
                <c:pt idx="504">
                  <c:v>170.7612</c:v>
                </c:pt>
                <c:pt idx="505">
                  <c:v>170.77209999999999</c:v>
                </c:pt>
                <c:pt idx="506">
                  <c:v>170.81900000000002</c:v>
                </c:pt>
                <c:pt idx="507">
                  <c:v>170.8296</c:v>
                </c:pt>
                <c:pt idx="508">
                  <c:v>170.8047</c:v>
                </c:pt>
                <c:pt idx="509">
                  <c:v>170.79240000000001</c:v>
                </c:pt>
                <c:pt idx="510">
                  <c:v>170.81630000000001</c:v>
                </c:pt>
                <c:pt idx="511">
                  <c:v>170.82140000000024</c:v>
                </c:pt>
                <c:pt idx="512">
                  <c:v>170.78830000000016</c:v>
                </c:pt>
                <c:pt idx="513">
                  <c:v>170.81379999999999</c:v>
                </c:pt>
                <c:pt idx="514">
                  <c:v>170.81780000000001</c:v>
                </c:pt>
                <c:pt idx="515">
                  <c:v>170.82530000000017</c:v>
                </c:pt>
                <c:pt idx="516">
                  <c:v>170.8236</c:v>
                </c:pt>
                <c:pt idx="517">
                  <c:v>170.82390000000001</c:v>
                </c:pt>
                <c:pt idx="518">
                  <c:v>170.82980000000001</c:v>
                </c:pt>
                <c:pt idx="519">
                  <c:v>170.82210000000023</c:v>
                </c:pt>
                <c:pt idx="520">
                  <c:v>170.78309999999999</c:v>
                </c:pt>
                <c:pt idx="521">
                  <c:v>170.78309999999999</c:v>
                </c:pt>
                <c:pt idx="522">
                  <c:v>170.79220000000001</c:v>
                </c:pt>
                <c:pt idx="523">
                  <c:v>170.80180000000001</c:v>
                </c:pt>
                <c:pt idx="524">
                  <c:v>170.81450000000001</c:v>
                </c:pt>
                <c:pt idx="525">
                  <c:v>170.797</c:v>
                </c:pt>
                <c:pt idx="526">
                  <c:v>170.78220000000007</c:v>
                </c:pt>
                <c:pt idx="527">
                  <c:v>170.7568</c:v>
                </c:pt>
                <c:pt idx="528">
                  <c:v>170.7525</c:v>
                </c:pt>
                <c:pt idx="529">
                  <c:v>170.74369999999982</c:v>
                </c:pt>
                <c:pt idx="530">
                  <c:v>170.75740000000016</c:v>
                </c:pt>
                <c:pt idx="531">
                  <c:v>170.80090000000001</c:v>
                </c:pt>
                <c:pt idx="532">
                  <c:v>170.78559999999999</c:v>
                </c:pt>
                <c:pt idx="533">
                  <c:v>170.7724</c:v>
                </c:pt>
                <c:pt idx="534">
                  <c:v>170.76399999999998</c:v>
                </c:pt>
                <c:pt idx="535">
                  <c:v>170.76740000000001</c:v>
                </c:pt>
                <c:pt idx="536">
                  <c:v>170.75659999999999</c:v>
                </c:pt>
                <c:pt idx="537">
                  <c:v>170.75489999999999</c:v>
                </c:pt>
                <c:pt idx="538">
                  <c:v>170.76959999999983</c:v>
                </c:pt>
                <c:pt idx="539">
                  <c:v>170.79759999999999</c:v>
                </c:pt>
                <c:pt idx="540">
                  <c:v>170.80369999999999</c:v>
                </c:pt>
                <c:pt idx="541">
                  <c:v>170.80080000000001</c:v>
                </c:pt>
                <c:pt idx="542">
                  <c:v>170.82420000000016</c:v>
                </c:pt>
                <c:pt idx="543">
                  <c:v>170.834</c:v>
                </c:pt>
                <c:pt idx="544">
                  <c:v>170.83160000000001</c:v>
                </c:pt>
                <c:pt idx="545">
                  <c:v>170.8203000000002</c:v>
                </c:pt>
                <c:pt idx="546">
                  <c:v>170.80870000000004</c:v>
                </c:pt>
                <c:pt idx="547">
                  <c:v>170.81469999999999</c:v>
                </c:pt>
                <c:pt idx="548">
                  <c:v>170.80790000000007</c:v>
                </c:pt>
                <c:pt idx="549">
                  <c:v>170.85760000000016</c:v>
                </c:pt>
                <c:pt idx="550">
                  <c:v>170.85080000000016</c:v>
                </c:pt>
                <c:pt idx="551">
                  <c:v>170.81200000000001</c:v>
                </c:pt>
                <c:pt idx="552">
                  <c:v>170.83940000000001</c:v>
                </c:pt>
                <c:pt idx="553">
                  <c:v>170.85050000000001</c:v>
                </c:pt>
                <c:pt idx="554">
                  <c:v>170.84959999999998</c:v>
                </c:pt>
                <c:pt idx="555">
                  <c:v>170.82640000000023</c:v>
                </c:pt>
                <c:pt idx="556">
                  <c:v>170.83700000000007</c:v>
                </c:pt>
                <c:pt idx="557">
                  <c:v>170.81740000000016</c:v>
                </c:pt>
                <c:pt idx="558">
                  <c:v>170.7955</c:v>
                </c:pt>
                <c:pt idx="559">
                  <c:v>170.80330000000001</c:v>
                </c:pt>
                <c:pt idx="560">
                  <c:v>170.80290000000016</c:v>
                </c:pt>
                <c:pt idx="561">
                  <c:v>170.82000000000016</c:v>
                </c:pt>
                <c:pt idx="562">
                  <c:v>170.83720000000017</c:v>
                </c:pt>
                <c:pt idx="563">
                  <c:v>170.84820000000016</c:v>
                </c:pt>
                <c:pt idx="564">
                  <c:v>170.86920000000001</c:v>
                </c:pt>
                <c:pt idx="565">
                  <c:v>170.86410000000001</c:v>
                </c:pt>
                <c:pt idx="566">
                  <c:v>170.85640000000024</c:v>
                </c:pt>
                <c:pt idx="567">
                  <c:v>170.87479999999999</c:v>
                </c:pt>
                <c:pt idx="568">
                  <c:v>170.8734</c:v>
                </c:pt>
                <c:pt idx="569">
                  <c:v>170.87350000000001</c:v>
                </c:pt>
                <c:pt idx="570">
                  <c:v>170.83730000000017</c:v>
                </c:pt>
                <c:pt idx="571">
                  <c:v>170.84959999999998</c:v>
                </c:pt>
                <c:pt idx="572">
                  <c:v>170.87090000000001</c:v>
                </c:pt>
                <c:pt idx="573">
                  <c:v>170.87100000000001</c:v>
                </c:pt>
                <c:pt idx="574">
                  <c:v>170.85100000000017</c:v>
                </c:pt>
                <c:pt idx="575">
                  <c:v>170.86870000000016</c:v>
                </c:pt>
                <c:pt idx="576">
                  <c:v>170.88560000000001</c:v>
                </c:pt>
                <c:pt idx="577">
                  <c:v>170.87389999999999</c:v>
                </c:pt>
                <c:pt idx="578">
                  <c:v>170.83170000000001</c:v>
                </c:pt>
                <c:pt idx="579">
                  <c:v>170.8349</c:v>
                </c:pt>
                <c:pt idx="580">
                  <c:v>170.8545</c:v>
                </c:pt>
                <c:pt idx="581">
                  <c:v>170.8742</c:v>
                </c:pt>
                <c:pt idx="582">
                  <c:v>170.88610000000017</c:v>
                </c:pt>
                <c:pt idx="583">
                  <c:v>170.90640000000016</c:v>
                </c:pt>
                <c:pt idx="584">
                  <c:v>170.92959999999999</c:v>
                </c:pt>
                <c:pt idx="585">
                  <c:v>170.9248</c:v>
                </c:pt>
                <c:pt idx="586">
                  <c:v>170.8947</c:v>
                </c:pt>
                <c:pt idx="587">
                  <c:v>170.89359999999999</c:v>
                </c:pt>
                <c:pt idx="588">
                  <c:v>170.86090000000004</c:v>
                </c:pt>
                <c:pt idx="589">
                  <c:v>170.8535</c:v>
                </c:pt>
                <c:pt idx="590">
                  <c:v>170.87780000000001</c:v>
                </c:pt>
                <c:pt idx="591">
                  <c:v>170.88890000000023</c:v>
                </c:pt>
                <c:pt idx="592">
                  <c:v>170.9127</c:v>
                </c:pt>
                <c:pt idx="593">
                  <c:v>170.9247</c:v>
                </c:pt>
                <c:pt idx="594">
                  <c:v>170.92670000000001</c:v>
                </c:pt>
                <c:pt idx="595">
                  <c:v>170.91890000000001</c:v>
                </c:pt>
                <c:pt idx="596">
                  <c:v>170.92440000000016</c:v>
                </c:pt>
                <c:pt idx="597">
                  <c:v>170.90690000000001</c:v>
                </c:pt>
                <c:pt idx="598">
                  <c:v>170.88860000000017</c:v>
                </c:pt>
                <c:pt idx="599">
                  <c:v>170.89110000000016</c:v>
                </c:pt>
                <c:pt idx="600">
                  <c:v>170.89920000000001</c:v>
                </c:pt>
                <c:pt idx="601">
                  <c:v>170.90720000000007</c:v>
                </c:pt>
                <c:pt idx="602">
                  <c:v>170.90979999999999</c:v>
                </c:pt>
                <c:pt idx="603">
                  <c:v>170.9248</c:v>
                </c:pt>
                <c:pt idx="604">
                  <c:v>170.9556</c:v>
                </c:pt>
                <c:pt idx="605">
                  <c:v>170.9777</c:v>
                </c:pt>
                <c:pt idx="606">
                  <c:v>170.96940000000001</c:v>
                </c:pt>
                <c:pt idx="607">
                  <c:v>170.9402</c:v>
                </c:pt>
                <c:pt idx="608">
                  <c:v>170.9238</c:v>
                </c:pt>
                <c:pt idx="609">
                  <c:v>170.95480000000001</c:v>
                </c:pt>
                <c:pt idx="610">
                  <c:v>170.994</c:v>
                </c:pt>
                <c:pt idx="611">
                  <c:v>171.02610000000001</c:v>
                </c:pt>
                <c:pt idx="612">
                  <c:v>171.0247</c:v>
                </c:pt>
                <c:pt idx="613">
                  <c:v>171.0275</c:v>
                </c:pt>
                <c:pt idx="614">
                  <c:v>170.96700000000001</c:v>
                </c:pt>
                <c:pt idx="615">
                  <c:v>170.92290000000017</c:v>
                </c:pt>
                <c:pt idx="616">
                  <c:v>170.90720000000007</c:v>
                </c:pt>
                <c:pt idx="617">
                  <c:v>170.9605</c:v>
                </c:pt>
                <c:pt idx="618">
                  <c:v>170.9837</c:v>
                </c:pt>
                <c:pt idx="619">
                  <c:v>170.99020000000004</c:v>
                </c:pt>
                <c:pt idx="620">
                  <c:v>171.0189</c:v>
                </c:pt>
                <c:pt idx="621">
                  <c:v>171.05610000000001</c:v>
                </c:pt>
                <c:pt idx="622">
                  <c:v>171.06240000000017</c:v>
                </c:pt>
                <c:pt idx="623">
                  <c:v>171.0607</c:v>
                </c:pt>
                <c:pt idx="624">
                  <c:v>171.05969999999999</c:v>
                </c:pt>
                <c:pt idx="625">
                  <c:v>171.0523000000002</c:v>
                </c:pt>
                <c:pt idx="626">
                  <c:v>171.01609999999999</c:v>
                </c:pt>
                <c:pt idx="627">
                  <c:v>171.0326</c:v>
                </c:pt>
                <c:pt idx="628">
                  <c:v>171.02540000000016</c:v>
                </c:pt>
                <c:pt idx="629">
                  <c:v>171.0104</c:v>
                </c:pt>
                <c:pt idx="630">
                  <c:v>171.01089999999999</c:v>
                </c:pt>
                <c:pt idx="631">
                  <c:v>171.03050000000002</c:v>
                </c:pt>
                <c:pt idx="632">
                  <c:v>171.04840000000004</c:v>
                </c:pt>
                <c:pt idx="633">
                  <c:v>171.05820000000017</c:v>
                </c:pt>
                <c:pt idx="634">
                  <c:v>171.03919999999999</c:v>
                </c:pt>
                <c:pt idx="635">
                  <c:v>170.98140000000024</c:v>
                </c:pt>
                <c:pt idx="636">
                  <c:v>170.97210000000001</c:v>
                </c:pt>
                <c:pt idx="637">
                  <c:v>170.99640000000016</c:v>
                </c:pt>
                <c:pt idx="638">
                  <c:v>171.02520000000001</c:v>
                </c:pt>
                <c:pt idx="639">
                  <c:v>171.0592</c:v>
                </c:pt>
                <c:pt idx="640">
                  <c:v>171.08590000000001</c:v>
                </c:pt>
                <c:pt idx="641">
                  <c:v>171.08860000000001</c:v>
                </c:pt>
                <c:pt idx="642">
                  <c:v>171.04979999999998</c:v>
                </c:pt>
                <c:pt idx="643">
                  <c:v>171.03240000000017</c:v>
                </c:pt>
                <c:pt idx="644">
                  <c:v>171.06319999999999</c:v>
                </c:pt>
                <c:pt idx="645">
                  <c:v>171.07259999999999</c:v>
                </c:pt>
                <c:pt idx="646">
                  <c:v>171.11179999999999</c:v>
                </c:pt>
                <c:pt idx="647">
                  <c:v>171.10759999999999</c:v>
                </c:pt>
                <c:pt idx="648">
                  <c:v>171.05810000000017</c:v>
                </c:pt>
                <c:pt idx="649">
                  <c:v>171.01179999999999</c:v>
                </c:pt>
                <c:pt idx="650">
                  <c:v>171.0067</c:v>
                </c:pt>
                <c:pt idx="651">
                  <c:v>171.0069</c:v>
                </c:pt>
                <c:pt idx="652">
                  <c:v>171.0342</c:v>
                </c:pt>
                <c:pt idx="653">
                  <c:v>171.06309999999999</c:v>
                </c:pt>
                <c:pt idx="654">
                  <c:v>171.04519999999999</c:v>
                </c:pt>
                <c:pt idx="655">
                  <c:v>171.00890000000001</c:v>
                </c:pt>
                <c:pt idx="656">
                  <c:v>170.99810000000016</c:v>
                </c:pt>
                <c:pt idx="657">
                  <c:v>171.01669999999999</c:v>
                </c:pt>
                <c:pt idx="658">
                  <c:v>171.02440000000001</c:v>
                </c:pt>
                <c:pt idx="659">
                  <c:v>171.00399999999999</c:v>
                </c:pt>
                <c:pt idx="660">
                  <c:v>170.99890000000016</c:v>
                </c:pt>
                <c:pt idx="661">
                  <c:v>170.99270000000001</c:v>
                </c:pt>
                <c:pt idx="662">
                  <c:v>170.97200000000001</c:v>
                </c:pt>
                <c:pt idx="663">
                  <c:v>170.95720000000017</c:v>
                </c:pt>
                <c:pt idx="664">
                  <c:v>170.91949999999997</c:v>
                </c:pt>
                <c:pt idx="665">
                  <c:v>170.8922000000002</c:v>
                </c:pt>
                <c:pt idx="666">
                  <c:v>170.9408</c:v>
                </c:pt>
                <c:pt idx="667">
                  <c:v>171.0025</c:v>
                </c:pt>
                <c:pt idx="668">
                  <c:v>171.02130000000017</c:v>
                </c:pt>
                <c:pt idx="669">
                  <c:v>171.01949999999999</c:v>
                </c:pt>
                <c:pt idx="670">
                  <c:v>171.02720000000016</c:v>
                </c:pt>
                <c:pt idx="671">
                  <c:v>170.995</c:v>
                </c:pt>
                <c:pt idx="672">
                  <c:v>170.93870000000001</c:v>
                </c:pt>
                <c:pt idx="673">
                  <c:v>170.9205</c:v>
                </c:pt>
                <c:pt idx="674">
                  <c:v>170.95890000000017</c:v>
                </c:pt>
                <c:pt idx="675">
                  <c:v>170.96730000000017</c:v>
                </c:pt>
                <c:pt idx="676">
                  <c:v>170.96359999999999</c:v>
                </c:pt>
                <c:pt idx="677">
                  <c:v>170.91810000000001</c:v>
                </c:pt>
                <c:pt idx="678">
                  <c:v>170.93790000000001</c:v>
                </c:pt>
                <c:pt idx="679">
                  <c:v>170.98220000000023</c:v>
                </c:pt>
                <c:pt idx="680">
                  <c:v>170.9777</c:v>
                </c:pt>
                <c:pt idx="681">
                  <c:v>170.95160000000001</c:v>
                </c:pt>
                <c:pt idx="682">
                  <c:v>170.89690000000004</c:v>
                </c:pt>
                <c:pt idx="683">
                  <c:v>170.9016</c:v>
                </c:pt>
                <c:pt idx="684">
                  <c:v>170.9451</c:v>
                </c:pt>
                <c:pt idx="685">
                  <c:v>170.9659</c:v>
                </c:pt>
                <c:pt idx="686">
                  <c:v>170.98880000000017</c:v>
                </c:pt>
                <c:pt idx="687">
                  <c:v>171.0154</c:v>
                </c:pt>
                <c:pt idx="688">
                  <c:v>171.0078</c:v>
                </c:pt>
                <c:pt idx="689">
                  <c:v>170.96690000000001</c:v>
                </c:pt>
                <c:pt idx="690">
                  <c:v>170.9417</c:v>
                </c:pt>
                <c:pt idx="691">
                  <c:v>170.9657</c:v>
                </c:pt>
                <c:pt idx="692">
                  <c:v>171.02070000000001</c:v>
                </c:pt>
                <c:pt idx="693">
                  <c:v>171.066</c:v>
                </c:pt>
                <c:pt idx="694">
                  <c:v>171.07319999999999</c:v>
                </c:pt>
                <c:pt idx="695">
                  <c:v>171.03100000000001</c:v>
                </c:pt>
                <c:pt idx="696">
                  <c:v>171.03569999999999</c:v>
                </c:pt>
                <c:pt idx="697">
                  <c:v>170.98820000000023</c:v>
                </c:pt>
                <c:pt idx="698">
                  <c:v>170.95780000000016</c:v>
                </c:pt>
                <c:pt idx="699">
                  <c:v>170.97040000000001</c:v>
                </c:pt>
                <c:pt idx="700">
                  <c:v>171.01750000000001</c:v>
                </c:pt>
                <c:pt idx="701">
                  <c:v>171.03379999999999</c:v>
                </c:pt>
                <c:pt idx="702">
                  <c:v>171.0247</c:v>
                </c:pt>
                <c:pt idx="703">
                  <c:v>170.99540000000007</c:v>
                </c:pt>
                <c:pt idx="704">
                  <c:v>170.96459999999999</c:v>
                </c:pt>
                <c:pt idx="705">
                  <c:v>170.99210000000016</c:v>
                </c:pt>
                <c:pt idx="706">
                  <c:v>171.0093</c:v>
                </c:pt>
                <c:pt idx="707">
                  <c:v>171.0026</c:v>
                </c:pt>
                <c:pt idx="708">
                  <c:v>170.9933</c:v>
                </c:pt>
                <c:pt idx="709">
                  <c:v>170.97750000000002</c:v>
                </c:pt>
                <c:pt idx="710">
                  <c:v>170.98400000000001</c:v>
                </c:pt>
                <c:pt idx="711">
                  <c:v>170.99020000000004</c:v>
                </c:pt>
                <c:pt idx="712">
                  <c:v>171.00559999999999</c:v>
                </c:pt>
                <c:pt idx="713">
                  <c:v>171.00840000000017</c:v>
                </c:pt>
                <c:pt idx="714">
                  <c:v>170.99450000000002</c:v>
                </c:pt>
                <c:pt idx="715">
                  <c:v>170.9846</c:v>
                </c:pt>
                <c:pt idx="716">
                  <c:v>170.98160000000001</c:v>
                </c:pt>
                <c:pt idx="717">
                  <c:v>171.0067</c:v>
                </c:pt>
                <c:pt idx="718">
                  <c:v>171.0335</c:v>
                </c:pt>
                <c:pt idx="719">
                  <c:v>171.05260000000001</c:v>
                </c:pt>
                <c:pt idx="720">
                  <c:v>171.05969999999999</c:v>
                </c:pt>
                <c:pt idx="721">
                  <c:v>171.03450000000001</c:v>
                </c:pt>
                <c:pt idx="722">
                  <c:v>171.02200000000016</c:v>
                </c:pt>
                <c:pt idx="723">
                  <c:v>171.02359999999999</c:v>
                </c:pt>
                <c:pt idx="724">
                  <c:v>171.0341</c:v>
                </c:pt>
                <c:pt idx="725">
                  <c:v>171.03469999999999</c:v>
                </c:pt>
                <c:pt idx="726">
                  <c:v>171.0395</c:v>
                </c:pt>
                <c:pt idx="727">
                  <c:v>171.04959999999983</c:v>
                </c:pt>
                <c:pt idx="728">
                  <c:v>171.0583000000002</c:v>
                </c:pt>
                <c:pt idx="729">
                  <c:v>171.03479999999999</c:v>
                </c:pt>
                <c:pt idx="730">
                  <c:v>171.0162</c:v>
                </c:pt>
                <c:pt idx="731">
                  <c:v>171.0025</c:v>
                </c:pt>
                <c:pt idx="732">
                  <c:v>170.97959999999998</c:v>
                </c:pt>
                <c:pt idx="733">
                  <c:v>170.99940000000001</c:v>
                </c:pt>
                <c:pt idx="734">
                  <c:v>171.0249</c:v>
                </c:pt>
                <c:pt idx="735">
                  <c:v>171.0609</c:v>
                </c:pt>
                <c:pt idx="736">
                  <c:v>171.08350000000002</c:v>
                </c:pt>
                <c:pt idx="737">
                  <c:v>171.08810000000017</c:v>
                </c:pt>
                <c:pt idx="738">
                  <c:v>171.06790000000001</c:v>
                </c:pt>
                <c:pt idx="739">
                  <c:v>171.02359999999999</c:v>
                </c:pt>
                <c:pt idx="740">
                  <c:v>170.989</c:v>
                </c:pt>
                <c:pt idx="741">
                  <c:v>170.98760000000001</c:v>
                </c:pt>
                <c:pt idx="742">
                  <c:v>171.00349999999997</c:v>
                </c:pt>
                <c:pt idx="743">
                  <c:v>170.9915</c:v>
                </c:pt>
                <c:pt idx="744">
                  <c:v>171.00319999999999</c:v>
                </c:pt>
                <c:pt idx="745">
                  <c:v>171.00469999999999</c:v>
                </c:pt>
                <c:pt idx="746">
                  <c:v>170.96</c:v>
                </c:pt>
                <c:pt idx="747">
                  <c:v>170.98800000000017</c:v>
                </c:pt>
                <c:pt idx="748">
                  <c:v>171.0368</c:v>
                </c:pt>
                <c:pt idx="749">
                  <c:v>171.0592</c:v>
                </c:pt>
                <c:pt idx="750">
                  <c:v>171.09389999999999</c:v>
                </c:pt>
                <c:pt idx="751">
                  <c:v>171.0975</c:v>
                </c:pt>
                <c:pt idx="752">
                  <c:v>171.0694</c:v>
                </c:pt>
                <c:pt idx="753">
                  <c:v>171.03710000000001</c:v>
                </c:pt>
                <c:pt idx="754">
                  <c:v>171.04230000000001</c:v>
                </c:pt>
                <c:pt idx="755">
                  <c:v>171.06650000000002</c:v>
                </c:pt>
                <c:pt idx="756">
                  <c:v>171.06270000000001</c:v>
                </c:pt>
                <c:pt idx="757">
                  <c:v>171.06459999999998</c:v>
                </c:pt>
                <c:pt idx="758">
                  <c:v>171.08430000000001</c:v>
                </c:pt>
                <c:pt idx="759">
                  <c:v>171.09309999999999</c:v>
                </c:pt>
                <c:pt idx="760">
                  <c:v>171.06740000000016</c:v>
                </c:pt>
                <c:pt idx="761">
                  <c:v>170.9957</c:v>
                </c:pt>
                <c:pt idx="762">
                  <c:v>170.9607</c:v>
                </c:pt>
                <c:pt idx="763">
                  <c:v>170.99010000000001</c:v>
                </c:pt>
                <c:pt idx="764">
                  <c:v>171.0112</c:v>
                </c:pt>
                <c:pt idx="765">
                  <c:v>171.0112</c:v>
                </c:pt>
                <c:pt idx="766">
                  <c:v>171.02090000000001</c:v>
                </c:pt>
                <c:pt idx="767">
                  <c:v>171.01429999999999</c:v>
                </c:pt>
                <c:pt idx="768">
                  <c:v>170.99820000000017</c:v>
                </c:pt>
                <c:pt idx="769">
                  <c:v>171.01050000000001</c:v>
                </c:pt>
                <c:pt idx="770">
                  <c:v>171.0395</c:v>
                </c:pt>
                <c:pt idx="771">
                  <c:v>171.00349999999997</c:v>
                </c:pt>
                <c:pt idx="772">
                  <c:v>170.98070000000001</c:v>
                </c:pt>
                <c:pt idx="773">
                  <c:v>170.98950000000002</c:v>
                </c:pt>
                <c:pt idx="774">
                  <c:v>171.00190000000001</c:v>
                </c:pt>
                <c:pt idx="775">
                  <c:v>171.0205</c:v>
                </c:pt>
                <c:pt idx="776">
                  <c:v>171.02430000000001</c:v>
                </c:pt>
                <c:pt idx="777">
                  <c:v>171.02359999999999</c:v>
                </c:pt>
                <c:pt idx="778">
                  <c:v>170.999</c:v>
                </c:pt>
                <c:pt idx="779">
                  <c:v>170.9726</c:v>
                </c:pt>
                <c:pt idx="780">
                  <c:v>170.97150000000002</c:v>
                </c:pt>
                <c:pt idx="781">
                  <c:v>170.9776</c:v>
                </c:pt>
                <c:pt idx="782">
                  <c:v>171.00290000000001</c:v>
                </c:pt>
                <c:pt idx="783">
                  <c:v>171.0231</c:v>
                </c:pt>
                <c:pt idx="784">
                  <c:v>171.05170000000001</c:v>
                </c:pt>
                <c:pt idx="785">
                  <c:v>171.06270000000001</c:v>
                </c:pt>
                <c:pt idx="786">
                  <c:v>171.0444</c:v>
                </c:pt>
                <c:pt idx="787">
                  <c:v>171.02500000000001</c:v>
                </c:pt>
                <c:pt idx="788">
                  <c:v>171.01669999999999</c:v>
                </c:pt>
                <c:pt idx="789">
                  <c:v>170.99180000000001</c:v>
                </c:pt>
                <c:pt idx="790">
                  <c:v>170.99260000000001</c:v>
                </c:pt>
                <c:pt idx="791">
                  <c:v>171.00989999999999</c:v>
                </c:pt>
                <c:pt idx="792">
                  <c:v>171.03359999999998</c:v>
                </c:pt>
                <c:pt idx="793">
                  <c:v>171.06220000000016</c:v>
                </c:pt>
                <c:pt idx="794">
                  <c:v>171.05510000000001</c:v>
                </c:pt>
                <c:pt idx="795">
                  <c:v>171.03540000000001</c:v>
                </c:pt>
                <c:pt idx="796">
                  <c:v>171.0187</c:v>
                </c:pt>
                <c:pt idx="797">
                  <c:v>171.01259999999999</c:v>
                </c:pt>
                <c:pt idx="798">
                  <c:v>171.00559999999999</c:v>
                </c:pt>
                <c:pt idx="799">
                  <c:v>171.0104</c:v>
                </c:pt>
                <c:pt idx="800">
                  <c:v>171.0232</c:v>
                </c:pt>
                <c:pt idx="801">
                  <c:v>171.03630000000001</c:v>
                </c:pt>
                <c:pt idx="802">
                  <c:v>171.0505</c:v>
                </c:pt>
                <c:pt idx="803">
                  <c:v>171.0703</c:v>
                </c:pt>
                <c:pt idx="804">
                  <c:v>171.07409999999999</c:v>
                </c:pt>
                <c:pt idx="805">
                  <c:v>171.06800000000001</c:v>
                </c:pt>
                <c:pt idx="806">
                  <c:v>171.06479999999999</c:v>
                </c:pt>
                <c:pt idx="807">
                  <c:v>171.05700000000004</c:v>
                </c:pt>
                <c:pt idx="808">
                  <c:v>171.07730000000001</c:v>
                </c:pt>
                <c:pt idx="809">
                  <c:v>171.09290000000001</c:v>
                </c:pt>
                <c:pt idx="810">
                  <c:v>171.06979999999999</c:v>
                </c:pt>
                <c:pt idx="811">
                  <c:v>171.0591</c:v>
                </c:pt>
                <c:pt idx="812">
                  <c:v>171.06230000000016</c:v>
                </c:pt>
                <c:pt idx="813">
                  <c:v>171.04419999999999</c:v>
                </c:pt>
                <c:pt idx="814">
                  <c:v>171.03550000000001</c:v>
                </c:pt>
                <c:pt idx="815">
                  <c:v>171.05030000000016</c:v>
                </c:pt>
                <c:pt idx="816">
                  <c:v>171.05120000000016</c:v>
                </c:pt>
                <c:pt idx="817">
                  <c:v>171.0608</c:v>
                </c:pt>
                <c:pt idx="818">
                  <c:v>171.07409999999999</c:v>
                </c:pt>
                <c:pt idx="819">
                  <c:v>171.07409999999999</c:v>
                </c:pt>
                <c:pt idx="820">
                  <c:v>171.08890000000017</c:v>
                </c:pt>
                <c:pt idx="821">
                  <c:v>171.10720000000001</c:v>
                </c:pt>
                <c:pt idx="822">
                  <c:v>171.11369999999982</c:v>
                </c:pt>
                <c:pt idx="823">
                  <c:v>171.12569999999999</c:v>
                </c:pt>
                <c:pt idx="824">
                  <c:v>171.13979999999998</c:v>
                </c:pt>
                <c:pt idx="825">
                  <c:v>171.14230000000001</c:v>
                </c:pt>
                <c:pt idx="826">
                  <c:v>171.13399999999999</c:v>
                </c:pt>
                <c:pt idx="827">
                  <c:v>171.12180000000001</c:v>
                </c:pt>
                <c:pt idx="828">
                  <c:v>171.10900000000001</c:v>
                </c:pt>
                <c:pt idx="829">
                  <c:v>171.07</c:v>
                </c:pt>
                <c:pt idx="830">
                  <c:v>171.0461</c:v>
                </c:pt>
                <c:pt idx="831">
                  <c:v>171.05790000000007</c:v>
                </c:pt>
                <c:pt idx="832">
                  <c:v>171.0686</c:v>
                </c:pt>
                <c:pt idx="833">
                  <c:v>171.07069999999999</c:v>
                </c:pt>
                <c:pt idx="834">
                  <c:v>171.06880000000001</c:v>
                </c:pt>
                <c:pt idx="835">
                  <c:v>171.08520000000001</c:v>
                </c:pt>
                <c:pt idx="836">
                  <c:v>171.10120000000001</c:v>
                </c:pt>
                <c:pt idx="837">
                  <c:v>171.11549999999997</c:v>
                </c:pt>
                <c:pt idx="838">
                  <c:v>171.1251</c:v>
                </c:pt>
                <c:pt idx="839">
                  <c:v>171.11439999999999</c:v>
                </c:pt>
                <c:pt idx="840">
                  <c:v>171.11449999999999</c:v>
                </c:pt>
                <c:pt idx="841">
                  <c:v>171.12260000000001</c:v>
                </c:pt>
                <c:pt idx="842">
                  <c:v>171.13300000000001</c:v>
                </c:pt>
                <c:pt idx="843">
                  <c:v>171.1294</c:v>
                </c:pt>
                <c:pt idx="844">
                  <c:v>171.12720000000004</c:v>
                </c:pt>
                <c:pt idx="845">
                  <c:v>171.1301</c:v>
                </c:pt>
                <c:pt idx="846">
                  <c:v>171.11059999999998</c:v>
                </c:pt>
                <c:pt idx="847">
                  <c:v>171.10079999999999</c:v>
                </c:pt>
                <c:pt idx="848">
                  <c:v>171.08450000000002</c:v>
                </c:pt>
                <c:pt idx="849">
                  <c:v>171.06030000000001</c:v>
                </c:pt>
                <c:pt idx="850">
                  <c:v>171.0668</c:v>
                </c:pt>
                <c:pt idx="851">
                  <c:v>171.08610000000004</c:v>
                </c:pt>
                <c:pt idx="852">
                  <c:v>171.10150000000002</c:v>
                </c:pt>
                <c:pt idx="853">
                  <c:v>171.11339999999998</c:v>
                </c:pt>
                <c:pt idx="854">
                  <c:v>171.1027</c:v>
                </c:pt>
                <c:pt idx="855">
                  <c:v>171.095</c:v>
                </c:pt>
                <c:pt idx="856">
                  <c:v>171.1103</c:v>
                </c:pt>
                <c:pt idx="857">
                  <c:v>171.11709999999999</c:v>
                </c:pt>
                <c:pt idx="858">
                  <c:v>171.11899999999997</c:v>
                </c:pt>
                <c:pt idx="859">
                  <c:v>171.12379999999999</c:v>
                </c:pt>
                <c:pt idx="860">
                  <c:v>171.1242</c:v>
                </c:pt>
                <c:pt idx="861">
                  <c:v>171.11949999999999</c:v>
                </c:pt>
                <c:pt idx="862">
                  <c:v>171.11399999999998</c:v>
                </c:pt>
                <c:pt idx="863">
                  <c:v>171.10999999999999</c:v>
                </c:pt>
                <c:pt idx="864">
                  <c:v>171.11150000000001</c:v>
                </c:pt>
                <c:pt idx="865">
                  <c:v>171.09820000000016</c:v>
                </c:pt>
                <c:pt idx="866">
                  <c:v>171.08110000000016</c:v>
                </c:pt>
                <c:pt idx="867">
                  <c:v>171.08270000000007</c:v>
                </c:pt>
                <c:pt idx="868">
                  <c:v>171.0932</c:v>
                </c:pt>
                <c:pt idx="869">
                  <c:v>171.09610000000001</c:v>
                </c:pt>
                <c:pt idx="870">
                  <c:v>171.10290000000001</c:v>
                </c:pt>
                <c:pt idx="871">
                  <c:v>171.12110000000001</c:v>
                </c:pt>
                <c:pt idx="872">
                  <c:v>171.1326</c:v>
                </c:pt>
                <c:pt idx="873">
                  <c:v>171.1276</c:v>
                </c:pt>
                <c:pt idx="874">
                  <c:v>171.10890000000001</c:v>
                </c:pt>
                <c:pt idx="875">
                  <c:v>171.10949999999997</c:v>
                </c:pt>
                <c:pt idx="876">
                  <c:v>171.1362</c:v>
                </c:pt>
                <c:pt idx="877">
                  <c:v>171.14379999999983</c:v>
                </c:pt>
                <c:pt idx="878">
                  <c:v>171.13030000000001</c:v>
                </c:pt>
                <c:pt idx="879">
                  <c:v>171.11049999999997</c:v>
                </c:pt>
                <c:pt idx="880">
                  <c:v>171.0943</c:v>
                </c:pt>
                <c:pt idx="881">
                  <c:v>171.09240000000017</c:v>
                </c:pt>
                <c:pt idx="882">
                  <c:v>171.10550000000001</c:v>
                </c:pt>
                <c:pt idx="883">
                  <c:v>171.11979999999983</c:v>
                </c:pt>
                <c:pt idx="884">
                  <c:v>171.12</c:v>
                </c:pt>
                <c:pt idx="885">
                  <c:v>171.13479999999998</c:v>
                </c:pt>
                <c:pt idx="886">
                  <c:v>171.15780000000001</c:v>
                </c:pt>
                <c:pt idx="887">
                  <c:v>171.16</c:v>
                </c:pt>
                <c:pt idx="888">
                  <c:v>171.13850000000002</c:v>
                </c:pt>
                <c:pt idx="889">
                  <c:v>171.136</c:v>
                </c:pt>
                <c:pt idx="890">
                  <c:v>171.12969999999999</c:v>
                </c:pt>
                <c:pt idx="891">
                  <c:v>171.07379999999998</c:v>
                </c:pt>
                <c:pt idx="892">
                  <c:v>171.05610000000001</c:v>
                </c:pt>
                <c:pt idx="893">
                  <c:v>171.07640000000001</c:v>
                </c:pt>
                <c:pt idx="894">
                  <c:v>171.0823000000002</c:v>
                </c:pt>
                <c:pt idx="895">
                  <c:v>171.08950000000002</c:v>
                </c:pt>
                <c:pt idx="896">
                  <c:v>171.1114</c:v>
                </c:pt>
                <c:pt idx="897">
                  <c:v>171.13220000000001</c:v>
                </c:pt>
                <c:pt idx="898">
                  <c:v>171.12540000000001</c:v>
                </c:pt>
                <c:pt idx="899">
                  <c:v>171.12379999999999</c:v>
                </c:pt>
                <c:pt idx="900">
                  <c:v>171.1463</c:v>
                </c:pt>
                <c:pt idx="901">
                  <c:v>171.14919999999998</c:v>
                </c:pt>
                <c:pt idx="902">
                  <c:v>171.15740000000017</c:v>
                </c:pt>
                <c:pt idx="903">
                  <c:v>171.1618</c:v>
                </c:pt>
                <c:pt idx="904">
                  <c:v>171.1379</c:v>
                </c:pt>
                <c:pt idx="905">
                  <c:v>171.10750000000002</c:v>
                </c:pt>
                <c:pt idx="906">
                  <c:v>171.11199999999999</c:v>
                </c:pt>
                <c:pt idx="907">
                  <c:v>171.17059999999998</c:v>
                </c:pt>
                <c:pt idx="908">
                  <c:v>171.17840000000001</c:v>
                </c:pt>
                <c:pt idx="909">
                  <c:v>171.1362</c:v>
                </c:pt>
                <c:pt idx="910">
                  <c:v>171.12959999999998</c:v>
                </c:pt>
                <c:pt idx="911">
                  <c:v>171.12830000000017</c:v>
                </c:pt>
                <c:pt idx="912">
                  <c:v>171.14509999999999</c:v>
                </c:pt>
                <c:pt idx="913">
                  <c:v>171.13479999999998</c:v>
                </c:pt>
                <c:pt idx="914">
                  <c:v>171.089</c:v>
                </c:pt>
                <c:pt idx="915">
                  <c:v>171.07820000000001</c:v>
                </c:pt>
                <c:pt idx="916">
                  <c:v>171.0856</c:v>
                </c:pt>
                <c:pt idx="917">
                  <c:v>171.11379999999983</c:v>
                </c:pt>
                <c:pt idx="918">
                  <c:v>171.15610000000001</c:v>
                </c:pt>
                <c:pt idx="919">
                  <c:v>171.18820000000017</c:v>
                </c:pt>
                <c:pt idx="920">
                  <c:v>171.20459999999983</c:v>
                </c:pt>
                <c:pt idx="921">
                  <c:v>171.19499999999999</c:v>
                </c:pt>
                <c:pt idx="922">
                  <c:v>171.18810000000016</c:v>
                </c:pt>
                <c:pt idx="923">
                  <c:v>171.17750000000001</c:v>
                </c:pt>
                <c:pt idx="924">
                  <c:v>171.14529999999999</c:v>
                </c:pt>
                <c:pt idx="925">
                  <c:v>171.13140000000001</c:v>
                </c:pt>
                <c:pt idx="926">
                  <c:v>171.1318</c:v>
                </c:pt>
                <c:pt idx="927">
                  <c:v>171.1412</c:v>
                </c:pt>
                <c:pt idx="928">
                  <c:v>171.155</c:v>
                </c:pt>
                <c:pt idx="929">
                  <c:v>171.15220000000016</c:v>
                </c:pt>
                <c:pt idx="930">
                  <c:v>171.14929999999998</c:v>
                </c:pt>
                <c:pt idx="931">
                  <c:v>171.1515</c:v>
                </c:pt>
                <c:pt idx="932">
                  <c:v>171.1403</c:v>
                </c:pt>
                <c:pt idx="933">
                  <c:v>171.1619</c:v>
                </c:pt>
                <c:pt idx="934">
                  <c:v>171.19369999999998</c:v>
                </c:pt>
                <c:pt idx="935">
                  <c:v>171.19049999999999</c:v>
                </c:pt>
                <c:pt idx="936">
                  <c:v>171.18270000000001</c:v>
                </c:pt>
                <c:pt idx="937">
                  <c:v>171.17389999999995</c:v>
                </c:pt>
                <c:pt idx="938">
                  <c:v>171.1463</c:v>
                </c:pt>
                <c:pt idx="939">
                  <c:v>171.1352</c:v>
                </c:pt>
                <c:pt idx="940">
                  <c:v>171.15610000000001</c:v>
                </c:pt>
                <c:pt idx="941">
                  <c:v>171.17509999999999</c:v>
                </c:pt>
                <c:pt idx="942">
                  <c:v>171.19759999999999</c:v>
                </c:pt>
                <c:pt idx="943">
                  <c:v>171.21469999999982</c:v>
                </c:pt>
                <c:pt idx="944">
                  <c:v>171.22319999999999</c:v>
                </c:pt>
                <c:pt idx="945">
                  <c:v>171.24419999999998</c:v>
                </c:pt>
                <c:pt idx="946">
                  <c:v>171.24359999999979</c:v>
                </c:pt>
                <c:pt idx="947">
                  <c:v>171.21409999999995</c:v>
                </c:pt>
                <c:pt idx="948">
                  <c:v>171.20459999999983</c:v>
                </c:pt>
                <c:pt idx="949">
                  <c:v>171.20999999999998</c:v>
                </c:pt>
                <c:pt idx="950">
                  <c:v>171.22300000000001</c:v>
                </c:pt>
                <c:pt idx="951">
                  <c:v>171.23220000000001</c:v>
                </c:pt>
                <c:pt idx="952">
                  <c:v>171.2064</c:v>
                </c:pt>
                <c:pt idx="953">
                  <c:v>171.1893</c:v>
                </c:pt>
                <c:pt idx="954">
                  <c:v>171.19820000000001</c:v>
                </c:pt>
                <c:pt idx="955">
                  <c:v>171.21439999999998</c:v>
                </c:pt>
                <c:pt idx="956">
                  <c:v>171.21309999999983</c:v>
                </c:pt>
                <c:pt idx="957">
                  <c:v>171.20779999999999</c:v>
                </c:pt>
                <c:pt idx="958">
                  <c:v>171.23009999999999</c:v>
                </c:pt>
                <c:pt idx="959">
                  <c:v>171.23559999999998</c:v>
                </c:pt>
                <c:pt idx="960">
                  <c:v>171.19489999999999</c:v>
                </c:pt>
                <c:pt idx="961">
                  <c:v>171.161</c:v>
                </c:pt>
                <c:pt idx="962">
                  <c:v>171.1705</c:v>
                </c:pt>
                <c:pt idx="963">
                  <c:v>171.20949999999999</c:v>
                </c:pt>
                <c:pt idx="964">
                  <c:v>171.23609999999999</c:v>
                </c:pt>
                <c:pt idx="965">
                  <c:v>171.2304</c:v>
                </c:pt>
                <c:pt idx="966">
                  <c:v>171.20409999999998</c:v>
                </c:pt>
                <c:pt idx="967">
                  <c:v>171.18180000000001</c:v>
                </c:pt>
                <c:pt idx="968">
                  <c:v>171.15710000000001</c:v>
                </c:pt>
                <c:pt idx="969">
                  <c:v>171.1602</c:v>
                </c:pt>
                <c:pt idx="970">
                  <c:v>171.18180000000001</c:v>
                </c:pt>
                <c:pt idx="971">
                  <c:v>171.20589999999999</c:v>
                </c:pt>
                <c:pt idx="972">
                  <c:v>171.24109999999999</c:v>
                </c:pt>
                <c:pt idx="973">
                  <c:v>171.2604</c:v>
                </c:pt>
                <c:pt idx="974">
                  <c:v>171.267</c:v>
                </c:pt>
                <c:pt idx="975">
                  <c:v>171.25190000000001</c:v>
                </c:pt>
                <c:pt idx="976">
                  <c:v>171.2028</c:v>
                </c:pt>
                <c:pt idx="977">
                  <c:v>171.15270000000001</c:v>
                </c:pt>
                <c:pt idx="978">
                  <c:v>171.14</c:v>
                </c:pt>
                <c:pt idx="979">
                  <c:v>171.1593</c:v>
                </c:pt>
                <c:pt idx="980">
                  <c:v>171.1781</c:v>
                </c:pt>
                <c:pt idx="981">
                  <c:v>171.1643</c:v>
                </c:pt>
                <c:pt idx="982">
                  <c:v>171.17679999999999</c:v>
                </c:pt>
                <c:pt idx="983">
                  <c:v>171.1918</c:v>
                </c:pt>
                <c:pt idx="984">
                  <c:v>171.2</c:v>
                </c:pt>
                <c:pt idx="985">
                  <c:v>171.1986</c:v>
                </c:pt>
                <c:pt idx="986">
                  <c:v>171.2022</c:v>
                </c:pt>
                <c:pt idx="987">
                  <c:v>171.2029</c:v>
                </c:pt>
                <c:pt idx="988">
                  <c:v>171.21859999999998</c:v>
                </c:pt>
                <c:pt idx="989">
                  <c:v>171.23140000000001</c:v>
                </c:pt>
                <c:pt idx="990">
                  <c:v>171.22499999999999</c:v>
                </c:pt>
                <c:pt idx="991">
                  <c:v>171.2208</c:v>
                </c:pt>
                <c:pt idx="992">
                  <c:v>171.21329999999998</c:v>
                </c:pt>
                <c:pt idx="993">
                  <c:v>171.18469999999999</c:v>
                </c:pt>
                <c:pt idx="994">
                  <c:v>171.13830000000004</c:v>
                </c:pt>
                <c:pt idx="995">
                  <c:v>171.1617</c:v>
                </c:pt>
                <c:pt idx="996">
                  <c:v>171.20969999999983</c:v>
                </c:pt>
                <c:pt idx="997">
                  <c:v>171.23439999999999</c:v>
                </c:pt>
                <c:pt idx="998">
                  <c:v>171.24899999999997</c:v>
                </c:pt>
                <c:pt idx="999">
                  <c:v>171.24479999999983</c:v>
                </c:pt>
                <c:pt idx="1000">
                  <c:v>171.23150000000001</c:v>
                </c:pt>
                <c:pt idx="1001">
                  <c:v>171.21749999999997</c:v>
                </c:pt>
                <c:pt idx="1002">
                  <c:v>171.23399999999998</c:v>
                </c:pt>
                <c:pt idx="1003">
                  <c:v>171.23820000000001</c:v>
                </c:pt>
                <c:pt idx="1004">
                  <c:v>171.22040000000001</c:v>
                </c:pt>
                <c:pt idx="1005">
                  <c:v>171.1925</c:v>
                </c:pt>
                <c:pt idx="1006">
                  <c:v>171.1953</c:v>
                </c:pt>
                <c:pt idx="1007">
                  <c:v>171.21729999999999</c:v>
                </c:pt>
                <c:pt idx="1008">
                  <c:v>171.20679999999999</c:v>
                </c:pt>
                <c:pt idx="1009">
                  <c:v>171.20939999999999</c:v>
                </c:pt>
                <c:pt idx="1010">
                  <c:v>171.2311</c:v>
                </c:pt>
                <c:pt idx="1011">
                  <c:v>171.2243</c:v>
                </c:pt>
                <c:pt idx="1012">
                  <c:v>171.22379999999998</c:v>
                </c:pt>
                <c:pt idx="1013">
                  <c:v>171.23489999999998</c:v>
                </c:pt>
                <c:pt idx="1014">
                  <c:v>171.23959999999983</c:v>
                </c:pt>
                <c:pt idx="1015">
                  <c:v>171.22620000000001</c:v>
                </c:pt>
                <c:pt idx="1016">
                  <c:v>171.23489999999998</c:v>
                </c:pt>
                <c:pt idx="1017">
                  <c:v>171.24969999999982</c:v>
                </c:pt>
                <c:pt idx="1018">
                  <c:v>171.2208</c:v>
                </c:pt>
                <c:pt idx="1019">
                  <c:v>171.19929999999999</c:v>
                </c:pt>
                <c:pt idx="1020">
                  <c:v>171.2278</c:v>
                </c:pt>
                <c:pt idx="1021">
                  <c:v>171.23099999999999</c:v>
                </c:pt>
                <c:pt idx="1022">
                  <c:v>171.21119999999999</c:v>
                </c:pt>
                <c:pt idx="1023">
                  <c:v>171.18690000000001</c:v>
                </c:pt>
                <c:pt idx="1024">
                  <c:v>171.17299999999997</c:v>
                </c:pt>
                <c:pt idx="1025">
                  <c:v>171.17009999999999</c:v>
                </c:pt>
                <c:pt idx="1026">
                  <c:v>171.18050000000002</c:v>
                </c:pt>
                <c:pt idx="1027">
                  <c:v>171.18200000000004</c:v>
                </c:pt>
                <c:pt idx="1028">
                  <c:v>171.1549</c:v>
                </c:pt>
                <c:pt idx="1029">
                  <c:v>171.18200000000004</c:v>
                </c:pt>
                <c:pt idx="1030">
                  <c:v>171.2253</c:v>
                </c:pt>
                <c:pt idx="1031">
                  <c:v>171.24009999999998</c:v>
                </c:pt>
                <c:pt idx="1032">
                  <c:v>171.2182</c:v>
                </c:pt>
                <c:pt idx="1033">
                  <c:v>171.1832</c:v>
                </c:pt>
                <c:pt idx="1034">
                  <c:v>171.14230000000001</c:v>
                </c:pt>
                <c:pt idx="1035">
                  <c:v>171.14459999999983</c:v>
                </c:pt>
                <c:pt idx="1036">
                  <c:v>171.15520000000001</c:v>
                </c:pt>
                <c:pt idx="1037">
                  <c:v>171.19399999999999</c:v>
                </c:pt>
                <c:pt idx="1038">
                  <c:v>171.24449999999999</c:v>
                </c:pt>
                <c:pt idx="1039">
                  <c:v>171.24719999999999</c:v>
                </c:pt>
                <c:pt idx="1040">
                  <c:v>171.232</c:v>
                </c:pt>
                <c:pt idx="1041">
                  <c:v>171.1722</c:v>
                </c:pt>
                <c:pt idx="1042">
                  <c:v>171.16150000000002</c:v>
                </c:pt>
                <c:pt idx="1043">
                  <c:v>171.22559999999999</c:v>
                </c:pt>
                <c:pt idx="1044">
                  <c:v>171.24669999999998</c:v>
                </c:pt>
                <c:pt idx="1045">
                  <c:v>171.22190000000001</c:v>
                </c:pt>
                <c:pt idx="1046">
                  <c:v>171.20369999999983</c:v>
                </c:pt>
                <c:pt idx="1047">
                  <c:v>171.19309999999999</c:v>
                </c:pt>
                <c:pt idx="1048">
                  <c:v>171.17969999999983</c:v>
                </c:pt>
                <c:pt idx="1049">
                  <c:v>171.17059999999998</c:v>
                </c:pt>
                <c:pt idx="1050">
                  <c:v>171.1379</c:v>
                </c:pt>
                <c:pt idx="1051">
                  <c:v>171.10929999999999</c:v>
                </c:pt>
                <c:pt idx="1052">
                  <c:v>171.1183</c:v>
                </c:pt>
                <c:pt idx="1053">
                  <c:v>171.14349999999999</c:v>
                </c:pt>
                <c:pt idx="1054">
                  <c:v>171.15359999999998</c:v>
                </c:pt>
                <c:pt idx="1055">
                  <c:v>171.14169999999999</c:v>
                </c:pt>
                <c:pt idx="1056">
                  <c:v>171.14850000000001</c:v>
                </c:pt>
                <c:pt idx="1057">
                  <c:v>171.17069999999998</c:v>
                </c:pt>
                <c:pt idx="1058">
                  <c:v>171.16640000000001</c:v>
                </c:pt>
                <c:pt idx="1059">
                  <c:v>171.13</c:v>
                </c:pt>
                <c:pt idx="1060">
                  <c:v>171.13389999999998</c:v>
                </c:pt>
                <c:pt idx="1061">
                  <c:v>171.1549</c:v>
                </c:pt>
                <c:pt idx="1062">
                  <c:v>171.1566</c:v>
                </c:pt>
                <c:pt idx="1063">
                  <c:v>171.15260000000001</c:v>
                </c:pt>
                <c:pt idx="1064">
                  <c:v>171.12730000000016</c:v>
                </c:pt>
                <c:pt idx="1065">
                  <c:v>171.10850000000002</c:v>
                </c:pt>
                <c:pt idx="1066">
                  <c:v>171.12520000000001</c:v>
                </c:pt>
                <c:pt idx="1067">
                  <c:v>171.11759999999998</c:v>
                </c:pt>
                <c:pt idx="1068">
                  <c:v>171.1069</c:v>
                </c:pt>
                <c:pt idx="1069">
                  <c:v>171.10509999999999</c:v>
                </c:pt>
                <c:pt idx="1070">
                  <c:v>171.11299999999997</c:v>
                </c:pt>
                <c:pt idx="1071">
                  <c:v>171.1249</c:v>
                </c:pt>
                <c:pt idx="1072">
                  <c:v>171.1371</c:v>
                </c:pt>
                <c:pt idx="1073">
                  <c:v>171.13240000000016</c:v>
                </c:pt>
                <c:pt idx="1074">
                  <c:v>171.1318</c:v>
                </c:pt>
                <c:pt idx="1075">
                  <c:v>171.10589999999999</c:v>
                </c:pt>
                <c:pt idx="1076">
                  <c:v>171.10579999999999</c:v>
                </c:pt>
                <c:pt idx="1077">
                  <c:v>171.1292</c:v>
                </c:pt>
                <c:pt idx="1078">
                  <c:v>171.14439999999999</c:v>
                </c:pt>
                <c:pt idx="1079">
                  <c:v>171.13459999999998</c:v>
                </c:pt>
                <c:pt idx="1080">
                  <c:v>171.09909999999999</c:v>
                </c:pt>
                <c:pt idx="1081">
                  <c:v>171.096</c:v>
                </c:pt>
                <c:pt idx="1082">
                  <c:v>171.10349999999997</c:v>
                </c:pt>
                <c:pt idx="1083">
                  <c:v>171.12790000000001</c:v>
                </c:pt>
                <c:pt idx="1084">
                  <c:v>171.12800000000001</c:v>
                </c:pt>
                <c:pt idx="1085">
                  <c:v>171.14879999999999</c:v>
                </c:pt>
                <c:pt idx="1086">
                  <c:v>171.15030000000004</c:v>
                </c:pt>
                <c:pt idx="1087">
                  <c:v>171.15290000000007</c:v>
                </c:pt>
                <c:pt idx="1088">
                  <c:v>171.14959999999982</c:v>
                </c:pt>
                <c:pt idx="1089">
                  <c:v>171.16650000000001</c:v>
                </c:pt>
                <c:pt idx="1090">
                  <c:v>171.16059999999999</c:v>
                </c:pt>
                <c:pt idx="1091">
                  <c:v>171.13949999999997</c:v>
                </c:pt>
                <c:pt idx="1092">
                  <c:v>171.12130000000016</c:v>
                </c:pt>
                <c:pt idx="1093">
                  <c:v>171.14279999999999</c:v>
                </c:pt>
                <c:pt idx="1094">
                  <c:v>171.17439999999999</c:v>
                </c:pt>
                <c:pt idx="1095">
                  <c:v>171.18870000000001</c:v>
                </c:pt>
                <c:pt idx="1096">
                  <c:v>171.2071</c:v>
                </c:pt>
                <c:pt idx="1097">
                  <c:v>171.20429999999999</c:v>
                </c:pt>
                <c:pt idx="1098">
                  <c:v>171.21479999999983</c:v>
                </c:pt>
                <c:pt idx="1099">
                  <c:v>171.19559999999998</c:v>
                </c:pt>
                <c:pt idx="1100">
                  <c:v>171.17759999999998</c:v>
                </c:pt>
                <c:pt idx="1101">
                  <c:v>171.16579999999999</c:v>
                </c:pt>
                <c:pt idx="1102">
                  <c:v>171.17789999999999</c:v>
                </c:pt>
                <c:pt idx="1103">
                  <c:v>171.17659999999998</c:v>
                </c:pt>
                <c:pt idx="1104">
                  <c:v>171.17240000000001</c:v>
                </c:pt>
                <c:pt idx="1105">
                  <c:v>171.18989999999999</c:v>
                </c:pt>
                <c:pt idx="1106">
                  <c:v>171.18260000000001</c:v>
                </c:pt>
                <c:pt idx="1107">
                  <c:v>171.16419999999999</c:v>
                </c:pt>
                <c:pt idx="1108">
                  <c:v>171.16810000000001</c:v>
                </c:pt>
                <c:pt idx="1109">
                  <c:v>171.18950000000001</c:v>
                </c:pt>
                <c:pt idx="1110">
                  <c:v>171.17740000000001</c:v>
                </c:pt>
                <c:pt idx="1111">
                  <c:v>171.18110000000001</c:v>
                </c:pt>
                <c:pt idx="1112">
                  <c:v>171.19319999999999</c:v>
                </c:pt>
                <c:pt idx="1113">
                  <c:v>171.1925</c:v>
                </c:pt>
                <c:pt idx="1114">
                  <c:v>171.16959999999995</c:v>
                </c:pt>
                <c:pt idx="1115">
                  <c:v>171.1507</c:v>
                </c:pt>
                <c:pt idx="1116">
                  <c:v>171.18870000000001</c:v>
                </c:pt>
                <c:pt idx="1117">
                  <c:v>171.24559999999983</c:v>
                </c:pt>
                <c:pt idx="1118">
                  <c:v>171.2587</c:v>
                </c:pt>
                <c:pt idx="1119">
                  <c:v>171.2252</c:v>
                </c:pt>
                <c:pt idx="1120">
                  <c:v>171.2071</c:v>
                </c:pt>
                <c:pt idx="1121">
                  <c:v>171.20309999999998</c:v>
                </c:pt>
                <c:pt idx="1122">
                  <c:v>171.21979999999982</c:v>
                </c:pt>
                <c:pt idx="1123">
                  <c:v>171.23759999999999</c:v>
                </c:pt>
                <c:pt idx="1124">
                  <c:v>171.27299999999997</c:v>
                </c:pt>
                <c:pt idx="1125">
                  <c:v>171.27399999999992</c:v>
                </c:pt>
                <c:pt idx="1126">
                  <c:v>171.26230000000001</c:v>
                </c:pt>
                <c:pt idx="1127">
                  <c:v>171.26159999999999</c:v>
                </c:pt>
                <c:pt idx="1128">
                  <c:v>171.2714</c:v>
                </c:pt>
                <c:pt idx="1129">
                  <c:v>171.27209999999999</c:v>
                </c:pt>
                <c:pt idx="1130">
                  <c:v>171.2329</c:v>
                </c:pt>
                <c:pt idx="1131">
                  <c:v>171.23519999999999</c:v>
                </c:pt>
                <c:pt idx="1132">
                  <c:v>171.22579999999999</c:v>
                </c:pt>
                <c:pt idx="1133">
                  <c:v>171.2567</c:v>
                </c:pt>
                <c:pt idx="1134">
                  <c:v>171.2878</c:v>
                </c:pt>
                <c:pt idx="1135">
                  <c:v>171.2867</c:v>
                </c:pt>
                <c:pt idx="1136">
                  <c:v>171.25979999999998</c:v>
                </c:pt>
                <c:pt idx="1137">
                  <c:v>171.2525</c:v>
                </c:pt>
                <c:pt idx="1138">
                  <c:v>171.23579999999998</c:v>
                </c:pt>
                <c:pt idx="1139">
                  <c:v>171.20499999999998</c:v>
                </c:pt>
                <c:pt idx="1140">
                  <c:v>171.2079</c:v>
                </c:pt>
                <c:pt idx="1141">
                  <c:v>171.23759999999999</c:v>
                </c:pt>
                <c:pt idx="1142">
                  <c:v>171.26220000000001</c:v>
                </c:pt>
                <c:pt idx="1143">
                  <c:v>171.26339999999999</c:v>
                </c:pt>
                <c:pt idx="1144">
                  <c:v>171.24269999999999</c:v>
                </c:pt>
                <c:pt idx="1145">
                  <c:v>171.25620000000001</c:v>
                </c:pt>
                <c:pt idx="1146">
                  <c:v>171.27089999999998</c:v>
                </c:pt>
                <c:pt idx="1147">
                  <c:v>171.24779999999998</c:v>
                </c:pt>
                <c:pt idx="1148">
                  <c:v>171.2542</c:v>
                </c:pt>
                <c:pt idx="1149">
                  <c:v>171.2363</c:v>
                </c:pt>
                <c:pt idx="1150">
                  <c:v>171.26499999999999</c:v>
                </c:pt>
                <c:pt idx="1151">
                  <c:v>171.28290000000001</c:v>
                </c:pt>
                <c:pt idx="1152">
                  <c:v>171.27719999999999</c:v>
                </c:pt>
                <c:pt idx="1153">
                  <c:v>171.24349999999995</c:v>
                </c:pt>
                <c:pt idx="1154">
                  <c:v>171.24929999999998</c:v>
                </c:pt>
                <c:pt idx="1155">
                  <c:v>171.28700000000001</c:v>
                </c:pt>
                <c:pt idx="1156">
                  <c:v>171.2911</c:v>
                </c:pt>
                <c:pt idx="1157">
                  <c:v>171.26959999999983</c:v>
                </c:pt>
                <c:pt idx="1158">
                  <c:v>171.27209999999999</c:v>
                </c:pt>
                <c:pt idx="1159">
                  <c:v>171.26740000000001</c:v>
                </c:pt>
                <c:pt idx="1160">
                  <c:v>171.2825</c:v>
                </c:pt>
                <c:pt idx="1161">
                  <c:v>171.29859999999999</c:v>
                </c:pt>
                <c:pt idx="1162">
                  <c:v>171.27709999999999</c:v>
                </c:pt>
                <c:pt idx="1163">
                  <c:v>171.25379999999998</c:v>
                </c:pt>
                <c:pt idx="1164">
                  <c:v>171.2627</c:v>
                </c:pt>
                <c:pt idx="1165">
                  <c:v>171.25750000000002</c:v>
                </c:pt>
                <c:pt idx="1166">
                  <c:v>171.2303</c:v>
                </c:pt>
                <c:pt idx="1167">
                  <c:v>171.1876</c:v>
                </c:pt>
                <c:pt idx="1168">
                  <c:v>171.17619999999999</c:v>
                </c:pt>
                <c:pt idx="1169">
                  <c:v>171.18790000000001</c:v>
                </c:pt>
                <c:pt idx="1170">
                  <c:v>171.21519999999998</c:v>
                </c:pt>
                <c:pt idx="1171">
                  <c:v>171.21579999999992</c:v>
                </c:pt>
                <c:pt idx="1172">
                  <c:v>171.21679999999998</c:v>
                </c:pt>
                <c:pt idx="1173">
                  <c:v>171.22890000000001</c:v>
                </c:pt>
                <c:pt idx="1174">
                  <c:v>171.24250000000001</c:v>
                </c:pt>
                <c:pt idx="1175">
                  <c:v>171.20439999999999</c:v>
                </c:pt>
                <c:pt idx="1176">
                  <c:v>171.1816</c:v>
                </c:pt>
                <c:pt idx="1177">
                  <c:v>171.19220000000001</c:v>
                </c:pt>
                <c:pt idx="1178">
                  <c:v>171.2124</c:v>
                </c:pt>
                <c:pt idx="1179">
                  <c:v>171.25</c:v>
                </c:pt>
                <c:pt idx="1180">
                  <c:v>171.27029999999999</c:v>
                </c:pt>
                <c:pt idx="1181">
                  <c:v>171.27519999999998</c:v>
                </c:pt>
                <c:pt idx="1182">
                  <c:v>171.28140000000016</c:v>
                </c:pt>
                <c:pt idx="1183">
                  <c:v>171.26140000000001</c:v>
                </c:pt>
                <c:pt idx="1184">
                  <c:v>171.28840000000017</c:v>
                </c:pt>
                <c:pt idx="1185">
                  <c:v>171.2911</c:v>
                </c:pt>
                <c:pt idx="1186">
                  <c:v>171.2773</c:v>
                </c:pt>
                <c:pt idx="1187">
                  <c:v>171.26919999999998</c:v>
                </c:pt>
                <c:pt idx="1188">
                  <c:v>171.255</c:v>
                </c:pt>
                <c:pt idx="1189">
                  <c:v>171.2372</c:v>
                </c:pt>
                <c:pt idx="1190">
                  <c:v>171.26650000000001</c:v>
                </c:pt>
                <c:pt idx="1191">
                  <c:v>171.26329999999999</c:v>
                </c:pt>
                <c:pt idx="1192">
                  <c:v>171.31740000000016</c:v>
                </c:pt>
                <c:pt idx="1193">
                  <c:v>171.315</c:v>
                </c:pt>
                <c:pt idx="1194">
                  <c:v>171.3383000000002</c:v>
                </c:pt>
                <c:pt idx="1195">
                  <c:v>171.32340000000016</c:v>
                </c:pt>
                <c:pt idx="1196">
                  <c:v>171.28389999999999</c:v>
                </c:pt>
                <c:pt idx="1197">
                  <c:v>171.2559</c:v>
                </c:pt>
                <c:pt idx="1198">
                  <c:v>171.27409999999998</c:v>
                </c:pt>
                <c:pt idx="1199">
                  <c:v>171.28469999999999</c:v>
                </c:pt>
                <c:pt idx="1200">
                  <c:v>171.2484</c:v>
                </c:pt>
                <c:pt idx="1201">
                  <c:v>171.25579999999999</c:v>
                </c:pt>
                <c:pt idx="1202">
                  <c:v>171.26850000000002</c:v>
                </c:pt>
                <c:pt idx="1203">
                  <c:v>171.27519999999998</c:v>
                </c:pt>
                <c:pt idx="1204">
                  <c:v>171.25969999999998</c:v>
                </c:pt>
                <c:pt idx="1205">
                  <c:v>171.2353</c:v>
                </c:pt>
                <c:pt idx="1206">
                  <c:v>171.226</c:v>
                </c:pt>
                <c:pt idx="1207">
                  <c:v>171.22479999999999</c:v>
                </c:pt>
                <c:pt idx="1208">
                  <c:v>171.22800000000001</c:v>
                </c:pt>
                <c:pt idx="1209">
                  <c:v>171.27389999999983</c:v>
                </c:pt>
                <c:pt idx="1210">
                  <c:v>171.31030000000001</c:v>
                </c:pt>
                <c:pt idx="1211">
                  <c:v>171.30190000000007</c:v>
                </c:pt>
                <c:pt idx="1212">
                  <c:v>171.34140000000016</c:v>
                </c:pt>
                <c:pt idx="1213">
                  <c:v>171.35000000000016</c:v>
                </c:pt>
                <c:pt idx="1214">
                  <c:v>171.3468</c:v>
                </c:pt>
                <c:pt idx="1215">
                  <c:v>171.33020000000016</c:v>
                </c:pt>
                <c:pt idx="1216">
                  <c:v>171.32080000000016</c:v>
                </c:pt>
                <c:pt idx="1217">
                  <c:v>171.29810000000001</c:v>
                </c:pt>
                <c:pt idx="1218">
                  <c:v>171.32150000000004</c:v>
                </c:pt>
                <c:pt idx="1219">
                  <c:v>171.35530000000017</c:v>
                </c:pt>
                <c:pt idx="1220">
                  <c:v>171.35660000000001</c:v>
                </c:pt>
                <c:pt idx="1221">
                  <c:v>171.35180000000017</c:v>
                </c:pt>
                <c:pt idx="1222">
                  <c:v>171.3426</c:v>
                </c:pt>
                <c:pt idx="1223">
                  <c:v>171.33190000000016</c:v>
                </c:pt>
                <c:pt idx="1224">
                  <c:v>171.298</c:v>
                </c:pt>
                <c:pt idx="1225">
                  <c:v>171.2843</c:v>
                </c:pt>
                <c:pt idx="1226">
                  <c:v>171.28630000000001</c:v>
                </c:pt>
                <c:pt idx="1227">
                  <c:v>171.32060000000001</c:v>
                </c:pt>
                <c:pt idx="1228">
                  <c:v>171.32220000000024</c:v>
                </c:pt>
                <c:pt idx="1229">
                  <c:v>171.31050000000002</c:v>
                </c:pt>
                <c:pt idx="1230">
                  <c:v>171.28389999999999</c:v>
                </c:pt>
                <c:pt idx="1231">
                  <c:v>171.24609999999998</c:v>
                </c:pt>
                <c:pt idx="1232">
                  <c:v>171.27859999999998</c:v>
                </c:pt>
                <c:pt idx="1233">
                  <c:v>171.31010000000001</c:v>
                </c:pt>
                <c:pt idx="1234">
                  <c:v>171.29669999999999</c:v>
                </c:pt>
                <c:pt idx="1235">
                  <c:v>171.3098</c:v>
                </c:pt>
                <c:pt idx="1236">
                  <c:v>171.33720000000017</c:v>
                </c:pt>
                <c:pt idx="1237">
                  <c:v>171.32550000000001</c:v>
                </c:pt>
                <c:pt idx="1238">
                  <c:v>171.2851</c:v>
                </c:pt>
                <c:pt idx="1239">
                  <c:v>171.24809999999999</c:v>
                </c:pt>
                <c:pt idx="1240">
                  <c:v>171.238</c:v>
                </c:pt>
                <c:pt idx="1241">
                  <c:v>171.25700000000001</c:v>
                </c:pt>
                <c:pt idx="1242">
                  <c:v>171.27969999999982</c:v>
                </c:pt>
                <c:pt idx="1243">
                  <c:v>171.27979999999982</c:v>
                </c:pt>
                <c:pt idx="1244">
                  <c:v>171.30040000000017</c:v>
                </c:pt>
                <c:pt idx="1245">
                  <c:v>171.32470000000001</c:v>
                </c:pt>
                <c:pt idx="1246">
                  <c:v>171.33770000000001</c:v>
                </c:pt>
                <c:pt idx="1247">
                  <c:v>171.3338</c:v>
                </c:pt>
                <c:pt idx="1248">
                  <c:v>171.3194</c:v>
                </c:pt>
                <c:pt idx="1249">
                  <c:v>171.3185</c:v>
                </c:pt>
                <c:pt idx="1250">
                  <c:v>171.33700000000007</c:v>
                </c:pt>
                <c:pt idx="1251">
                  <c:v>171.32220000000024</c:v>
                </c:pt>
                <c:pt idx="1252">
                  <c:v>171.30340000000001</c:v>
                </c:pt>
                <c:pt idx="1253">
                  <c:v>171.27429999999998</c:v>
                </c:pt>
                <c:pt idx="1254">
                  <c:v>171.28040000000001</c:v>
                </c:pt>
                <c:pt idx="1255">
                  <c:v>171.30850000000001</c:v>
                </c:pt>
                <c:pt idx="1256">
                  <c:v>171.33220000000017</c:v>
                </c:pt>
                <c:pt idx="1257">
                  <c:v>171.33700000000007</c:v>
                </c:pt>
                <c:pt idx="1258">
                  <c:v>171.32770000000016</c:v>
                </c:pt>
                <c:pt idx="1259">
                  <c:v>171.28840000000017</c:v>
                </c:pt>
                <c:pt idx="1260">
                  <c:v>171.33690000000001</c:v>
                </c:pt>
                <c:pt idx="1261">
                  <c:v>171.31469999999999</c:v>
                </c:pt>
                <c:pt idx="1262">
                  <c:v>171.36290000000017</c:v>
                </c:pt>
                <c:pt idx="1263">
                  <c:v>171.38530000000017</c:v>
                </c:pt>
                <c:pt idx="1264">
                  <c:v>171.35080000000016</c:v>
                </c:pt>
                <c:pt idx="1265">
                  <c:v>171.3159</c:v>
                </c:pt>
                <c:pt idx="1266">
                  <c:v>171.35040000000023</c:v>
                </c:pt>
                <c:pt idx="1267">
                  <c:v>171.35190000000017</c:v>
                </c:pt>
                <c:pt idx="1268">
                  <c:v>171.3289000000002</c:v>
                </c:pt>
                <c:pt idx="1269">
                  <c:v>171.31730000000007</c:v>
                </c:pt>
                <c:pt idx="1270">
                  <c:v>171.32070000000004</c:v>
                </c:pt>
                <c:pt idx="1271">
                  <c:v>171.35610000000017</c:v>
                </c:pt>
                <c:pt idx="1272">
                  <c:v>171.3682000000002</c:v>
                </c:pt>
                <c:pt idx="1273">
                  <c:v>171.35070000000007</c:v>
                </c:pt>
                <c:pt idx="1274">
                  <c:v>171.35090000000017</c:v>
                </c:pt>
                <c:pt idx="1275">
                  <c:v>171.36690000000004</c:v>
                </c:pt>
                <c:pt idx="1276">
                  <c:v>171.38500000000016</c:v>
                </c:pt>
                <c:pt idx="1277">
                  <c:v>171.39950000000002</c:v>
                </c:pt>
                <c:pt idx="1278">
                  <c:v>171.39230000000023</c:v>
                </c:pt>
                <c:pt idx="1279">
                  <c:v>171.36</c:v>
                </c:pt>
                <c:pt idx="1280">
                  <c:v>171.36070000000001</c:v>
                </c:pt>
                <c:pt idx="1281">
                  <c:v>171.36880000000016</c:v>
                </c:pt>
                <c:pt idx="1282">
                  <c:v>171.36710000000016</c:v>
                </c:pt>
                <c:pt idx="1283">
                  <c:v>171.34740000000016</c:v>
                </c:pt>
                <c:pt idx="1284">
                  <c:v>171.31840000000017</c:v>
                </c:pt>
                <c:pt idx="1285">
                  <c:v>171.29409999999999</c:v>
                </c:pt>
                <c:pt idx="1286">
                  <c:v>171.33010000000004</c:v>
                </c:pt>
                <c:pt idx="1287">
                  <c:v>171.35640000000024</c:v>
                </c:pt>
                <c:pt idx="1288">
                  <c:v>171.36420000000001</c:v>
                </c:pt>
                <c:pt idx="1289">
                  <c:v>171.35910000000001</c:v>
                </c:pt>
                <c:pt idx="1290">
                  <c:v>171.33810000000017</c:v>
                </c:pt>
                <c:pt idx="1291">
                  <c:v>171.36170000000001</c:v>
                </c:pt>
                <c:pt idx="1292">
                  <c:v>171.34979999999999</c:v>
                </c:pt>
                <c:pt idx="1293">
                  <c:v>171.33959999999999</c:v>
                </c:pt>
                <c:pt idx="1294">
                  <c:v>171.3631</c:v>
                </c:pt>
                <c:pt idx="1295">
                  <c:v>171.40450000000001</c:v>
                </c:pt>
                <c:pt idx="1296">
                  <c:v>171.39190000000016</c:v>
                </c:pt>
                <c:pt idx="1297">
                  <c:v>171.3639</c:v>
                </c:pt>
                <c:pt idx="1298">
                  <c:v>171.33800000000016</c:v>
                </c:pt>
                <c:pt idx="1299">
                  <c:v>171.34050000000002</c:v>
                </c:pt>
                <c:pt idx="1300">
                  <c:v>171.34350000000001</c:v>
                </c:pt>
                <c:pt idx="1301">
                  <c:v>171.35180000000017</c:v>
                </c:pt>
                <c:pt idx="1302">
                  <c:v>171.34270000000001</c:v>
                </c:pt>
                <c:pt idx="1303">
                  <c:v>171.31900000000002</c:v>
                </c:pt>
                <c:pt idx="1304">
                  <c:v>171.33180000000004</c:v>
                </c:pt>
                <c:pt idx="1305">
                  <c:v>171.36110000000016</c:v>
                </c:pt>
                <c:pt idx="1306">
                  <c:v>171.38120000000023</c:v>
                </c:pt>
                <c:pt idx="1307">
                  <c:v>171.40989999999999</c:v>
                </c:pt>
                <c:pt idx="1308">
                  <c:v>171.4075</c:v>
                </c:pt>
                <c:pt idx="1309">
                  <c:v>171.39120000000017</c:v>
                </c:pt>
                <c:pt idx="1310">
                  <c:v>171.38440000000017</c:v>
                </c:pt>
                <c:pt idx="1311">
                  <c:v>171.3749</c:v>
                </c:pt>
                <c:pt idx="1312">
                  <c:v>171.37369999999999</c:v>
                </c:pt>
                <c:pt idx="1313">
                  <c:v>171.364</c:v>
                </c:pt>
                <c:pt idx="1314">
                  <c:v>171.34520000000001</c:v>
                </c:pt>
                <c:pt idx="1315">
                  <c:v>171.36810000000017</c:v>
                </c:pt>
                <c:pt idx="1316">
                  <c:v>171.39600000000004</c:v>
                </c:pt>
                <c:pt idx="1317">
                  <c:v>171.36520000000004</c:v>
                </c:pt>
                <c:pt idx="1318">
                  <c:v>171.38900000000001</c:v>
                </c:pt>
                <c:pt idx="1319">
                  <c:v>171.4162</c:v>
                </c:pt>
                <c:pt idx="1320">
                  <c:v>171.4349</c:v>
                </c:pt>
                <c:pt idx="1321">
                  <c:v>171.41979999999998</c:v>
                </c:pt>
                <c:pt idx="1322">
                  <c:v>171.37479999999999</c:v>
                </c:pt>
                <c:pt idx="1323">
                  <c:v>171.3647</c:v>
                </c:pt>
                <c:pt idx="1324">
                  <c:v>171.38340000000017</c:v>
                </c:pt>
                <c:pt idx="1325">
                  <c:v>171.39660000000001</c:v>
                </c:pt>
                <c:pt idx="1326">
                  <c:v>171.38390000000001</c:v>
                </c:pt>
                <c:pt idx="1327">
                  <c:v>171.3854000000002</c:v>
                </c:pt>
                <c:pt idx="1328">
                  <c:v>171.38890000000023</c:v>
                </c:pt>
                <c:pt idx="1329">
                  <c:v>171.44820000000001</c:v>
                </c:pt>
                <c:pt idx="1330">
                  <c:v>171.43740000000017</c:v>
                </c:pt>
                <c:pt idx="1331">
                  <c:v>171.39870000000016</c:v>
                </c:pt>
                <c:pt idx="1332">
                  <c:v>171.35060000000001</c:v>
                </c:pt>
                <c:pt idx="1333">
                  <c:v>171.33520000000001</c:v>
                </c:pt>
                <c:pt idx="1334">
                  <c:v>171.3707</c:v>
                </c:pt>
                <c:pt idx="1335">
                  <c:v>171.39160000000001</c:v>
                </c:pt>
                <c:pt idx="1336">
                  <c:v>171.36020000000016</c:v>
                </c:pt>
                <c:pt idx="1337">
                  <c:v>171.3391</c:v>
                </c:pt>
                <c:pt idx="1338">
                  <c:v>171.34030000000001</c:v>
                </c:pt>
                <c:pt idx="1339">
                  <c:v>171.34989999999999</c:v>
                </c:pt>
                <c:pt idx="1340">
                  <c:v>171.37389999999999</c:v>
                </c:pt>
                <c:pt idx="1341">
                  <c:v>171.36880000000016</c:v>
                </c:pt>
                <c:pt idx="1342">
                  <c:v>171.36040000000017</c:v>
                </c:pt>
                <c:pt idx="1343">
                  <c:v>171.3639</c:v>
                </c:pt>
                <c:pt idx="1344">
                  <c:v>171.3759</c:v>
                </c:pt>
                <c:pt idx="1345">
                  <c:v>171.38170000000017</c:v>
                </c:pt>
                <c:pt idx="1346">
                  <c:v>171.38740000000024</c:v>
                </c:pt>
                <c:pt idx="1347">
                  <c:v>171.4365</c:v>
                </c:pt>
                <c:pt idx="1348">
                  <c:v>171.4076</c:v>
                </c:pt>
                <c:pt idx="1349">
                  <c:v>171.4222000000002</c:v>
                </c:pt>
                <c:pt idx="1350">
                  <c:v>171.38910000000001</c:v>
                </c:pt>
                <c:pt idx="1351">
                  <c:v>171.35760000000016</c:v>
                </c:pt>
                <c:pt idx="1352">
                  <c:v>171.3777</c:v>
                </c:pt>
                <c:pt idx="1353">
                  <c:v>171.4091</c:v>
                </c:pt>
                <c:pt idx="1354">
                  <c:v>171.46</c:v>
                </c:pt>
                <c:pt idx="1355">
                  <c:v>171.48670000000001</c:v>
                </c:pt>
                <c:pt idx="1356">
                  <c:v>171.45790000000017</c:v>
                </c:pt>
                <c:pt idx="1357">
                  <c:v>171.3888000000002</c:v>
                </c:pt>
                <c:pt idx="1358">
                  <c:v>171.39860000000004</c:v>
                </c:pt>
                <c:pt idx="1359">
                  <c:v>171.44369999999998</c:v>
                </c:pt>
                <c:pt idx="1360">
                  <c:v>171.44499999999999</c:v>
                </c:pt>
                <c:pt idx="1361">
                  <c:v>171.45520000000016</c:v>
                </c:pt>
                <c:pt idx="1362">
                  <c:v>171.40650000000002</c:v>
                </c:pt>
                <c:pt idx="1363">
                  <c:v>171.39240000000024</c:v>
                </c:pt>
                <c:pt idx="1364">
                  <c:v>171.4</c:v>
                </c:pt>
                <c:pt idx="1365">
                  <c:v>171.4307</c:v>
                </c:pt>
                <c:pt idx="1366">
                  <c:v>171.4152</c:v>
                </c:pt>
                <c:pt idx="1367">
                  <c:v>171.39010000000007</c:v>
                </c:pt>
                <c:pt idx="1368">
                  <c:v>171.4058</c:v>
                </c:pt>
                <c:pt idx="1369">
                  <c:v>171.39740000000023</c:v>
                </c:pt>
                <c:pt idx="1370">
                  <c:v>171.3398</c:v>
                </c:pt>
                <c:pt idx="1371">
                  <c:v>171.33280000000016</c:v>
                </c:pt>
                <c:pt idx="1372">
                  <c:v>171.30260000000001</c:v>
                </c:pt>
                <c:pt idx="1373">
                  <c:v>171.3338</c:v>
                </c:pt>
                <c:pt idx="1374">
                  <c:v>171.34989999999999</c:v>
                </c:pt>
                <c:pt idx="1375">
                  <c:v>171.34120000000001</c:v>
                </c:pt>
                <c:pt idx="1376">
                  <c:v>171.34989999999999</c:v>
                </c:pt>
                <c:pt idx="1377">
                  <c:v>171.39860000000004</c:v>
                </c:pt>
                <c:pt idx="1378">
                  <c:v>171.40940000000001</c:v>
                </c:pt>
                <c:pt idx="1379">
                  <c:v>171.3775</c:v>
                </c:pt>
                <c:pt idx="1380">
                  <c:v>171.41630000000001</c:v>
                </c:pt>
                <c:pt idx="1381">
                  <c:v>171.4648</c:v>
                </c:pt>
                <c:pt idx="1382">
                  <c:v>171.42510000000001</c:v>
                </c:pt>
                <c:pt idx="1383">
                  <c:v>171.39060000000001</c:v>
                </c:pt>
                <c:pt idx="1384">
                  <c:v>171.38550000000001</c:v>
                </c:pt>
                <c:pt idx="1385">
                  <c:v>171.41569999999999</c:v>
                </c:pt>
                <c:pt idx="1386">
                  <c:v>171.39270000000016</c:v>
                </c:pt>
                <c:pt idx="1387">
                  <c:v>171.39590000000001</c:v>
                </c:pt>
                <c:pt idx="1388">
                  <c:v>171.37290000000004</c:v>
                </c:pt>
                <c:pt idx="1389">
                  <c:v>171.34989999999999</c:v>
                </c:pt>
                <c:pt idx="1390">
                  <c:v>171.3511000000002</c:v>
                </c:pt>
                <c:pt idx="1391">
                  <c:v>171.3819000000002</c:v>
                </c:pt>
                <c:pt idx="1392">
                  <c:v>171.37110000000001</c:v>
                </c:pt>
                <c:pt idx="1393">
                  <c:v>171.33760000000001</c:v>
                </c:pt>
                <c:pt idx="1394">
                  <c:v>171.32640000000023</c:v>
                </c:pt>
                <c:pt idx="1395">
                  <c:v>171.33240000000023</c:v>
                </c:pt>
                <c:pt idx="1396">
                  <c:v>171.33760000000001</c:v>
                </c:pt>
                <c:pt idx="1397">
                  <c:v>171.33820000000017</c:v>
                </c:pt>
                <c:pt idx="1398">
                  <c:v>171.36640000000017</c:v>
                </c:pt>
                <c:pt idx="1399">
                  <c:v>171.3699</c:v>
                </c:pt>
                <c:pt idx="1400">
                  <c:v>171.36130000000017</c:v>
                </c:pt>
                <c:pt idx="1401">
                  <c:v>171.3792</c:v>
                </c:pt>
                <c:pt idx="1402">
                  <c:v>171.36080000000001</c:v>
                </c:pt>
                <c:pt idx="1403">
                  <c:v>171.3254000000002</c:v>
                </c:pt>
                <c:pt idx="1404">
                  <c:v>171.36590000000001</c:v>
                </c:pt>
                <c:pt idx="1405">
                  <c:v>171.3955</c:v>
                </c:pt>
                <c:pt idx="1406">
                  <c:v>171.38820000000024</c:v>
                </c:pt>
                <c:pt idx="1407">
                  <c:v>171.39940000000001</c:v>
                </c:pt>
                <c:pt idx="1408">
                  <c:v>171.36680000000001</c:v>
                </c:pt>
                <c:pt idx="1409">
                  <c:v>171.34740000000016</c:v>
                </c:pt>
                <c:pt idx="1410">
                  <c:v>171.33430000000001</c:v>
                </c:pt>
                <c:pt idx="1411">
                  <c:v>171.31909999999999</c:v>
                </c:pt>
                <c:pt idx="1412">
                  <c:v>171.31489999999999</c:v>
                </c:pt>
                <c:pt idx="1413">
                  <c:v>171.3152</c:v>
                </c:pt>
                <c:pt idx="1414">
                  <c:v>171.28640000000001</c:v>
                </c:pt>
                <c:pt idx="1415">
                  <c:v>171.30459999999999</c:v>
                </c:pt>
                <c:pt idx="1416">
                  <c:v>171.26589999999999</c:v>
                </c:pt>
                <c:pt idx="1417">
                  <c:v>171.2978</c:v>
                </c:pt>
                <c:pt idx="1418">
                  <c:v>171.31740000000016</c:v>
                </c:pt>
                <c:pt idx="1419">
                  <c:v>171.31489999999999</c:v>
                </c:pt>
                <c:pt idx="1420">
                  <c:v>171.32150000000004</c:v>
                </c:pt>
                <c:pt idx="1421">
                  <c:v>171.3295</c:v>
                </c:pt>
                <c:pt idx="1422">
                  <c:v>171.35930000000016</c:v>
                </c:pt>
                <c:pt idx="1423">
                  <c:v>171.33369999999999</c:v>
                </c:pt>
                <c:pt idx="1424">
                  <c:v>171.27479999999983</c:v>
                </c:pt>
                <c:pt idx="1425">
                  <c:v>171.3355</c:v>
                </c:pt>
                <c:pt idx="1426">
                  <c:v>171.35820000000024</c:v>
                </c:pt>
                <c:pt idx="1427">
                  <c:v>171.37120000000004</c:v>
                </c:pt>
                <c:pt idx="1428">
                  <c:v>171.38090000000017</c:v>
                </c:pt>
                <c:pt idx="1429">
                  <c:v>171.38010000000017</c:v>
                </c:pt>
                <c:pt idx="1430">
                  <c:v>171.33680000000001</c:v>
                </c:pt>
                <c:pt idx="1431">
                  <c:v>171.32440000000017</c:v>
                </c:pt>
                <c:pt idx="1432">
                  <c:v>171.34200000000001</c:v>
                </c:pt>
                <c:pt idx="1433">
                  <c:v>171.3622000000002</c:v>
                </c:pt>
                <c:pt idx="1434">
                  <c:v>171.37520000000001</c:v>
                </c:pt>
                <c:pt idx="1435">
                  <c:v>171.34059999999999</c:v>
                </c:pt>
                <c:pt idx="1436">
                  <c:v>171.32260000000016</c:v>
                </c:pt>
                <c:pt idx="1437">
                  <c:v>171.33200000000016</c:v>
                </c:pt>
                <c:pt idx="1438">
                  <c:v>171.28369999999998</c:v>
                </c:pt>
                <c:pt idx="1439">
                  <c:v>171.25579999999999</c:v>
                </c:pt>
                <c:pt idx="1440">
                  <c:v>171.21929999999998</c:v>
                </c:pt>
                <c:pt idx="1441">
                  <c:v>171.23549999999997</c:v>
                </c:pt>
                <c:pt idx="1442">
                  <c:v>171.25140000000007</c:v>
                </c:pt>
                <c:pt idx="1443">
                  <c:v>171.24409999999995</c:v>
                </c:pt>
                <c:pt idx="1444">
                  <c:v>171.25230000000016</c:v>
                </c:pt>
                <c:pt idx="1445">
                  <c:v>171.23869999999999</c:v>
                </c:pt>
                <c:pt idx="1446">
                  <c:v>171.28579999999999</c:v>
                </c:pt>
                <c:pt idx="1447">
                  <c:v>171.3092</c:v>
                </c:pt>
                <c:pt idx="1448">
                  <c:v>171.33750000000001</c:v>
                </c:pt>
                <c:pt idx="1449">
                  <c:v>171.30340000000001</c:v>
                </c:pt>
                <c:pt idx="1450">
                  <c:v>171.32750000000004</c:v>
                </c:pt>
                <c:pt idx="1451">
                  <c:v>171.32090000000017</c:v>
                </c:pt>
                <c:pt idx="1452">
                  <c:v>171.32150000000004</c:v>
                </c:pt>
                <c:pt idx="1453">
                  <c:v>171.34220000000016</c:v>
                </c:pt>
                <c:pt idx="1454">
                  <c:v>171.31540000000001</c:v>
                </c:pt>
                <c:pt idx="1455">
                  <c:v>171.31810000000004</c:v>
                </c:pt>
                <c:pt idx="1456">
                  <c:v>171.33820000000017</c:v>
                </c:pt>
                <c:pt idx="1457">
                  <c:v>171.3254000000002</c:v>
                </c:pt>
                <c:pt idx="1458">
                  <c:v>171.31130000000007</c:v>
                </c:pt>
                <c:pt idx="1459">
                  <c:v>171.31969999999998</c:v>
                </c:pt>
                <c:pt idx="1460">
                  <c:v>171.37440000000001</c:v>
                </c:pt>
                <c:pt idx="1461">
                  <c:v>171.404</c:v>
                </c:pt>
                <c:pt idx="1462">
                  <c:v>171.37730000000016</c:v>
                </c:pt>
                <c:pt idx="1463">
                  <c:v>171.35560000000001</c:v>
                </c:pt>
                <c:pt idx="1464">
                  <c:v>171.38010000000017</c:v>
                </c:pt>
                <c:pt idx="1465">
                  <c:v>171.39680000000001</c:v>
                </c:pt>
                <c:pt idx="1466">
                  <c:v>171.404</c:v>
                </c:pt>
                <c:pt idx="1467">
                  <c:v>171.3879000000002</c:v>
                </c:pt>
                <c:pt idx="1468">
                  <c:v>171.38410000000007</c:v>
                </c:pt>
                <c:pt idx="1469">
                  <c:v>171.3845</c:v>
                </c:pt>
                <c:pt idx="1470">
                  <c:v>171.37110000000001</c:v>
                </c:pt>
                <c:pt idx="1471">
                  <c:v>171.3426</c:v>
                </c:pt>
                <c:pt idx="1472">
                  <c:v>171.28710000000001</c:v>
                </c:pt>
                <c:pt idx="1473">
                  <c:v>171.3092</c:v>
                </c:pt>
                <c:pt idx="1474">
                  <c:v>171.35680000000016</c:v>
                </c:pt>
                <c:pt idx="1475">
                  <c:v>171.32210000000023</c:v>
                </c:pt>
                <c:pt idx="1476">
                  <c:v>171.28830000000016</c:v>
                </c:pt>
                <c:pt idx="1477">
                  <c:v>171.2852</c:v>
                </c:pt>
                <c:pt idx="1478">
                  <c:v>171.31840000000017</c:v>
                </c:pt>
                <c:pt idx="1479">
                  <c:v>171.32590000000016</c:v>
                </c:pt>
                <c:pt idx="1480">
                  <c:v>171.30940000000001</c:v>
                </c:pt>
                <c:pt idx="1481">
                  <c:v>171.3116</c:v>
                </c:pt>
                <c:pt idx="1482">
                  <c:v>171.31900000000002</c:v>
                </c:pt>
                <c:pt idx="1483">
                  <c:v>171.30260000000001</c:v>
                </c:pt>
                <c:pt idx="1484">
                  <c:v>171.29989999999998</c:v>
                </c:pt>
                <c:pt idx="1485">
                  <c:v>171.30260000000001</c:v>
                </c:pt>
                <c:pt idx="1486">
                  <c:v>171.3725</c:v>
                </c:pt>
                <c:pt idx="1487">
                  <c:v>171.39760000000001</c:v>
                </c:pt>
                <c:pt idx="1488">
                  <c:v>171.36959999999999</c:v>
                </c:pt>
                <c:pt idx="1489">
                  <c:v>171.3280000000002</c:v>
                </c:pt>
                <c:pt idx="1490">
                  <c:v>171.31440000000001</c:v>
                </c:pt>
                <c:pt idx="1491">
                  <c:v>171.29820000000001</c:v>
                </c:pt>
                <c:pt idx="1492">
                  <c:v>171.37909999999999</c:v>
                </c:pt>
                <c:pt idx="1493">
                  <c:v>171.35630000000023</c:v>
                </c:pt>
                <c:pt idx="1494">
                  <c:v>171.3426</c:v>
                </c:pt>
                <c:pt idx="1495">
                  <c:v>171.36600000000001</c:v>
                </c:pt>
                <c:pt idx="1496">
                  <c:v>171.36110000000016</c:v>
                </c:pt>
                <c:pt idx="1497">
                  <c:v>171.3426</c:v>
                </c:pt>
                <c:pt idx="1498">
                  <c:v>171.32920000000001</c:v>
                </c:pt>
                <c:pt idx="1499">
                  <c:v>171.32670000000007</c:v>
                </c:pt>
                <c:pt idx="1500">
                  <c:v>171.35190000000017</c:v>
                </c:pt>
                <c:pt idx="1501">
                  <c:v>171.38100000000017</c:v>
                </c:pt>
                <c:pt idx="1502">
                  <c:v>171.33630000000016</c:v>
                </c:pt>
                <c:pt idx="1503">
                  <c:v>171.36450000000002</c:v>
                </c:pt>
                <c:pt idx="1504">
                  <c:v>171.3732</c:v>
                </c:pt>
                <c:pt idx="1505">
                  <c:v>171.32610000000017</c:v>
                </c:pt>
                <c:pt idx="1506">
                  <c:v>171.33180000000004</c:v>
                </c:pt>
                <c:pt idx="1507">
                  <c:v>171.36080000000001</c:v>
                </c:pt>
                <c:pt idx="1508">
                  <c:v>171.38490000000004</c:v>
                </c:pt>
                <c:pt idx="1509">
                  <c:v>171.40969999999999</c:v>
                </c:pt>
                <c:pt idx="1510">
                  <c:v>171.41840000000016</c:v>
                </c:pt>
                <c:pt idx="1511">
                  <c:v>171.34309999999999</c:v>
                </c:pt>
                <c:pt idx="1512">
                  <c:v>171.29820000000001</c:v>
                </c:pt>
                <c:pt idx="1513">
                  <c:v>171.30740000000017</c:v>
                </c:pt>
                <c:pt idx="1514">
                  <c:v>171.3237</c:v>
                </c:pt>
                <c:pt idx="1515">
                  <c:v>171.30800000000016</c:v>
                </c:pt>
                <c:pt idx="1516">
                  <c:v>171.33730000000017</c:v>
                </c:pt>
                <c:pt idx="1517">
                  <c:v>171.3646</c:v>
                </c:pt>
                <c:pt idx="1518">
                  <c:v>171.40240000000017</c:v>
                </c:pt>
                <c:pt idx="1519">
                  <c:v>171.4186</c:v>
                </c:pt>
                <c:pt idx="1520">
                  <c:v>171.3717</c:v>
                </c:pt>
                <c:pt idx="1521">
                  <c:v>171.3295</c:v>
                </c:pt>
                <c:pt idx="1522">
                  <c:v>171.32550000000001</c:v>
                </c:pt>
                <c:pt idx="1523">
                  <c:v>171.35040000000023</c:v>
                </c:pt>
                <c:pt idx="1524">
                  <c:v>171.39200000000017</c:v>
                </c:pt>
                <c:pt idx="1525">
                  <c:v>171.39020000000016</c:v>
                </c:pt>
                <c:pt idx="1526">
                  <c:v>171.38170000000017</c:v>
                </c:pt>
                <c:pt idx="1527">
                  <c:v>171.40700000000001</c:v>
                </c:pt>
                <c:pt idx="1528">
                  <c:v>171.3682000000002</c:v>
                </c:pt>
                <c:pt idx="1529">
                  <c:v>171.31780000000001</c:v>
                </c:pt>
                <c:pt idx="1530">
                  <c:v>171.27649999999997</c:v>
                </c:pt>
                <c:pt idx="1531">
                  <c:v>171.33640000000017</c:v>
                </c:pt>
                <c:pt idx="1532">
                  <c:v>171.3879000000002</c:v>
                </c:pt>
                <c:pt idx="1533">
                  <c:v>171.39240000000024</c:v>
                </c:pt>
                <c:pt idx="1534">
                  <c:v>171.37120000000004</c:v>
                </c:pt>
                <c:pt idx="1535">
                  <c:v>171.36850000000001</c:v>
                </c:pt>
                <c:pt idx="1536">
                  <c:v>171.40860000000001</c:v>
                </c:pt>
                <c:pt idx="1537">
                  <c:v>171.3775</c:v>
                </c:pt>
                <c:pt idx="1538">
                  <c:v>171.32530000000017</c:v>
                </c:pt>
                <c:pt idx="1539">
                  <c:v>171.2868</c:v>
                </c:pt>
                <c:pt idx="1540">
                  <c:v>171.31540000000001</c:v>
                </c:pt>
                <c:pt idx="1541">
                  <c:v>171.36320000000001</c:v>
                </c:pt>
                <c:pt idx="1542">
                  <c:v>171.41120000000001</c:v>
                </c:pt>
                <c:pt idx="1543">
                  <c:v>171.41949999999997</c:v>
                </c:pt>
                <c:pt idx="1544">
                  <c:v>171.41230000000004</c:v>
                </c:pt>
                <c:pt idx="1545">
                  <c:v>171.3948</c:v>
                </c:pt>
                <c:pt idx="1546">
                  <c:v>171.3725</c:v>
                </c:pt>
                <c:pt idx="1547">
                  <c:v>171.36790000000016</c:v>
                </c:pt>
                <c:pt idx="1548">
                  <c:v>171.3655</c:v>
                </c:pt>
                <c:pt idx="1549">
                  <c:v>171.4051</c:v>
                </c:pt>
                <c:pt idx="1550">
                  <c:v>171.40520000000001</c:v>
                </c:pt>
                <c:pt idx="1551">
                  <c:v>171.3698</c:v>
                </c:pt>
                <c:pt idx="1552">
                  <c:v>171.38340000000017</c:v>
                </c:pt>
                <c:pt idx="1553">
                  <c:v>171.37730000000016</c:v>
                </c:pt>
                <c:pt idx="1554">
                  <c:v>171.36280000000016</c:v>
                </c:pt>
                <c:pt idx="1555">
                  <c:v>171.37550000000002</c:v>
                </c:pt>
                <c:pt idx="1556">
                  <c:v>171.40540000000001</c:v>
                </c:pt>
                <c:pt idx="1557">
                  <c:v>171.3973000000002</c:v>
                </c:pt>
                <c:pt idx="1558">
                  <c:v>171.369</c:v>
                </c:pt>
                <c:pt idx="1559">
                  <c:v>171.35250000000019</c:v>
                </c:pt>
                <c:pt idx="1560">
                  <c:v>171.36420000000001</c:v>
                </c:pt>
                <c:pt idx="1561">
                  <c:v>171.37610000000001</c:v>
                </c:pt>
                <c:pt idx="1562">
                  <c:v>171.3691</c:v>
                </c:pt>
                <c:pt idx="1563">
                  <c:v>171.39280000000016</c:v>
                </c:pt>
                <c:pt idx="1564">
                  <c:v>171.40210000000016</c:v>
                </c:pt>
                <c:pt idx="1565">
                  <c:v>171.417</c:v>
                </c:pt>
                <c:pt idx="1566">
                  <c:v>171.38760000000016</c:v>
                </c:pt>
                <c:pt idx="1567">
                  <c:v>171.38730000000024</c:v>
                </c:pt>
                <c:pt idx="1568">
                  <c:v>171.3922000000002</c:v>
                </c:pt>
                <c:pt idx="1569">
                  <c:v>171.38630000000023</c:v>
                </c:pt>
                <c:pt idx="1570">
                  <c:v>171.39200000000017</c:v>
                </c:pt>
                <c:pt idx="1571">
                  <c:v>171.42710000000017</c:v>
                </c:pt>
                <c:pt idx="1572">
                  <c:v>171.45270000000016</c:v>
                </c:pt>
                <c:pt idx="1573">
                  <c:v>171.45190000000017</c:v>
                </c:pt>
                <c:pt idx="1574">
                  <c:v>171.4008</c:v>
                </c:pt>
                <c:pt idx="1575">
                  <c:v>171.3365</c:v>
                </c:pt>
                <c:pt idx="1576">
                  <c:v>171.32250000000019</c:v>
                </c:pt>
                <c:pt idx="1577">
                  <c:v>171.35190000000017</c:v>
                </c:pt>
                <c:pt idx="1578">
                  <c:v>171.376</c:v>
                </c:pt>
                <c:pt idx="1579">
                  <c:v>171.42490000000001</c:v>
                </c:pt>
                <c:pt idx="1580">
                  <c:v>171.45540000000017</c:v>
                </c:pt>
                <c:pt idx="1581">
                  <c:v>171.43979999999999</c:v>
                </c:pt>
                <c:pt idx="1582">
                  <c:v>171.4375</c:v>
                </c:pt>
                <c:pt idx="1583">
                  <c:v>171.4375</c:v>
                </c:pt>
                <c:pt idx="1584">
                  <c:v>171.3725</c:v>
                </c:pt>
                <c:pt idx="1585">
                  <c:v>171.3751</c:v>
                </c:pt>
                <c:pt idx="1586">
                  <c:v>171.3775</c:v>
                </c:pt>
                <c:pt idx="1587">
                  <c:v>171.36940000000001</c:v>
                </c:pt>
                <c:pt idx="1588">
                  <c:v>171.3946</c:v>
                </c:pt>
                <c:pt idx="1589">
                  <c:v>171.42350000000002</c:v>
                </c:pt>
                <c:pt idx="1590">
                  <c:v>171.42160000000001</c:v>
                </c:pt>
                <c:pt idx="1591">
                  <c:v>171.37959999999998</c:v>
                </c:pt>
                <c:pt idx="1592">
                  <c:v>171.34120000000001</c:v>
                </c:pt>
                <c:pt idx="1593">
                  <c:v>171.37110000000001</c:v>
                </c:pt>
                <c:pt idx="1594">
                  <c:v>171.393</c:v>
                </c:pt>
                <c:pt idx="1595">
                  <c:v>171.44</c:v>
                </c:pt>
                <c:pt idx="1596">
                  <c:v>171.45800000000017</c:v>
                </c:pt>
                <c:pt idx="1597">
                  <c:v>171.40090000000001</c:v>
                </c:pt>
                <c:pt idx="1598">
                  <c:v>171.35820000000024</c:v>
                </c:pt>
                <c:pt idx="1599">
                  <c:v>171.3416</c:v>
                </c:pt>
                <c:pt idx="1600">
                  <c:v>171.35750000000004</c:v>
                </c:pt>
                <c:pt idx="1601">
                  <c:v>171.39580000000001</c:v>
                </c:pt>
                <c:pt idx="1602">
                  <c:v>171.43790000000001</c:v>
                </c:pt>
                <c:pt idx="1603">
                  <c:v>171.4341</c:v>
                </c:pt>
                <c:pt idx="1604">
                  <c:v>171.39330000000001</c:v>
                </c:pt>
                <c:pt idx="1605">
                  <c:v>171.32750000000004</c:v>
                </c:pt>
                <c:pt idx="1606">
                  <c:v>171.28270000000001</c:v>
                </c:pt>
                <c:pt idx="1607">
                  <c:v>171.3348</c:v>
                </c:pt>
                <c:pt idx="1608">
                  <c:v>171.41130000000001</c:v>
                </c:pt>
                <c:pt idx="1609">
                  <c:v>171.42359999999999</c:v>
                </c:pt>
                <c:pt idx="1610">
                  <c:v>171.4177</c:v>
                </c:pt>
                <c:pt idx="1611">
                  <c:v>171.40810000000016</c:v>
                </c:pt>
                <c:pt idx="1612">
                  <c:v>171.3492</c:v>
                </c:pt>
                <c:pt idx="1613">
                  <c:v>171.3682000000002</c:v>
                </c:pt>
                <c:pt idx="1614">
                  <c:v>171.36600000000001</c:v>
                </c:pt>
                <c:pt idx="1615">
                  <c:v>171.38000000000017</c:v>
                </c:pt>
                <c:pt idx="1616">
                  <c:v>171.38640000000024</c:v>
                </c:pt>
                <c:pt idx="1617">
                  <c:v>171.36750000000001</c:v>
                </c:pt>
                <c:pt idx="1618">
                  <c:v>171.39640000000017</c:v>
                </c:pt>
                <c:pt idx="1619">
                  <c:v>171.42430000000004</c:v>
                </c:pt>
                <c:pt idx="1620">
                  <c:v>171.43459999999999</c:v>
                </c:pt>
                <c:pt idx="1621">
                  <c:v>171.4375</c:v>
                </c:pt>
                <c:pt idx="1622">
                  <c:v>171.46959999999999</c:v>
                </c:pt>
                <c:pt idx="1623">
                  <c:v>171.48280000000017</c:v>
                </c:pt>
                <c:pt idx="1624">
                  <c:v>171.4615</c:v>
                </c:pt>
                <c:pt idx="1625">
                  <c:v>171.46270000000001</c:v>
                </c:pt>
                <c:pt idx="1626">
                  <c:v>171.44210000000001</c:v>
                </c:pt>
                <c:pt idx="1627">
                  <c:v>171.39680000000001</c:v>
                </c:pt>
                <c:pt idx="1628">
                  <c:v>171.37350000000001</c:v>
                </c:pt>
                <c:pt idx="1629">
                  <c:v>171.37</c:v>
                </c:pt>
                <c:pt idx="1630">
                  <c:v>171.41579999999999</c:v>
                </c:pt>
                <c:pt idx="1631">
                  <c:v>171.42350000000002</c:v>
                </c:pt>
                <c:pt idx="1632">
                  <c:v>171.40190000000001</c:v>
                </c:pt>
                <c:pt idx="1633">
                  <c:v>171.37840000000017</c:v>
                </c:pt>
                <c:pt idx="1634">
                  <c:v>171.36450000000002</c:v>
                </c:pt>
                <c:pt idx="1635">
                  <c:v>171.39770000000001</c:v>
                </c:pt>
                <c:pt idx="1636">
                  <c:v>171.45410000000001</c:v>
                </c:pt>
                <c:pt idx="1637">
                  <c:v>171.4599</c:v>
                </c:pt>
                <c:pt idx="1638">
                  <c:v>171.41210000000001</c:v>
                </c:pt>
                <c:pt idx="1639">
                  <c:v>171.39780000000007</c:v>
                </c:pt>
                <c:pt idx="1640">
                  <c:v>171.42140000000023</c:v>
                </c:pt>
                <c:pt idx="1641">
                  <c:v>171.45330000000001</c:v>
                </c:pt>
                <c:pt idx="1642">
                  <c:v>171.48790000000017</c:v>
                </c:pt>
                <c:pt idx="1643">
                  <c:v>171.48990000000001</c:v>
                </c:pt>
                <c:pt idx="1644">
                  <c:v>171.43830000000017</c:v>
                </c:pt>
                <c:pt idx="1645">
                  <c:v>171.42790000000016</c:v>
                </c:pt>
                <c:pt idx="1646">
                  <c:v>171.45650000000001</c:v>
                </c:pt>
                <c:pt idx="1647">
                  <c:v>171.46120000000016</c:v>
                </c:pt>
                <c:pt idx="1648">
                  <c:v>171.44200000000001</c:v>
                </c:pt>
                <c:pt idx="1649">
                  <c:v>171.47409999999999</c:v>
                </c:pt>
                <c:pt idx="1650">
                  <c:v>171.50389999999999</c:v>
                </c:pt>
                <c:pt idx="1651">
                  <c:v>171.47309999999999</c:v>
                </c:pt>
                <c:pt idx="1652">
                  <c:v>171.45160000000001</c:v>
                </c:pt>
                <c:pt idx="1653">
                  <c:v>171.40830000000017</c:v>
                </c:pt>
                <c:pt idx="1654">
                  <c:v>171.38250000000019</c:v>
                </c:pt>
                <c:pt idx="1655">
                  <c:v>171.38660000000004</c:v>
                </c:pt>
                <c:pt idx="1656">
                  <c:v>171.39490000000001</c:v>
                </c:pt>
                <c:pt idx="1657">
                  <c:v>171.45630000000017</c:v>
                </c:pt>
                <c:pt idx="1658">
                  <c:v>171.51549999999997</c:v>
                </c:pt>
                <c:pt idx="1659">
                  <c:v>171.50200000000001</c:v>
                </c:pt>
                <c:pt idx="1660">
                  <c:v>171.50409999999999</c:v>
                </c:pt>
                <c:pt idx="1661">
                  <c:v>171.46740000000017</c:v>
                </c:pt>
                <c:pt idx="1662">
                  <c:v>171.43680000000001</c:v>
                </c:pt>
                <c:pt idx="1663">
                  <c:v>171.41120000000001</c:v>
                </c:pt>
                <c:pt idx="1664">
                  <c:v>171.39080000000001</c:v>
                </c:pt>
                <c:pt idx="1665">
                  <c:v>171.40630000000004</c:v>
                </c:pt>
                <c:pt idx="1666">
                  <c:v>171.46600000000001</c:v>
                </c:pt>
                <c:pt idx="1667">
                  <c:v>171.51499999999999</c:v>
                </c:pt>
                <c:pt idx="1668">
                  <c:v>171.50830000000016</c:v>
                </c:pt>
                <c:pt idx="1669">
                  <c:v>171.47110000000001</c:v>
                </c:pt>
                <c:pt idx="1670">
                  <c:v>171.44649999999999</c:v>
                </c:pt>
                <c:pt idx="1671">
                  <c:v>171.48230000000024</c:v>
                </c:pt>
                <c:pt idx="1672">
                  <c:v>171.51379999999995</c:v>
                </c:pt>
                <c:pt idx="1673">
                  <c:v>171.523</c:v>
                </c:pt>
                <c:pt idx="1674">
                  <c:v>171.53659999999999</c:v>
                </c:pt>
                <c:pt idx="1675">
                  <c:v>171.47640000000001</c:v>
                </c:pt>
                <c:pt idx="1676">
                  <c:v>171.43440000000001</c:v>
                </c:pt>
                <c:pt idx="1677">
                  <c:v>171.41040000000001</c:v>
                </c:pt>
                <c:pt idx="1678">
                  <c:v>171.4068</c:v>
                </c:pt>
                <c:pt idx="1679">
                  <c:v>171.4385</c:v>
                </c:pt>
                <c:pt idx="1680">
                  <c:v>171.42890000000017</c:v>
                </c:pt>
                <c:pt idx="1681">
                  <c:v>171.4452</c:v>
                </c:pt>
                <c:pt idx="1682">
                  <c:v>171.47919999999999</c:v>
                </c:pt>
                <c:pt idx="1683">
                  <c:v>171.43510000000001</c:v>
                </c:pt>
                <c:pt idx="1684">
                  <c:v>171.3766</c:v>
                </c:pt>
                <c:pt idx="1685">
                  <c:v>171.40710000000001</c:v>
                </c:pt>
                <c:pt idx="1686">
                  <c:v>171.47790000000001</c:v>
                </c:pt>
                <c:pt idx="1687">
                  <c:v>171.5009</c:v>
                </c:pt>
                <c:pt idx="1688">
                  <c:v>171.50949999999997</c:v>
                </c:pt>
                <c:pt idx="1689">
                  <c:v>171.52850000000001</c:v>
                </c:pt>
                <c:pt idx="1690">
                  <c:v>171.49300000000002</c:v>
                </c:pt>
                <c:pt idx="1691">
                  <c:v>171.46200000000007</c:v>
                </c:pt>
                <c:pt idx="1692">
                  <c:v>171.48340000000007</c:v>
                </c:pt>
                <c:pt idx="1693">
                  <c:v>171.5094</c:v>
                </c:pt>
                <c:pt idx="1694">
                  <c:v>171.4639</c:v>
                </c:pt>
                <c:pt idx="1695">
                  <c:v>171.40969999999999</c:v>
                </c:pt>
                <c:pt idx="1696">
                  <c:v>171.38500000000016</c:v>
                </c:pt>
                <c:pt idx="1697">
                  <c:v>171.39070000000001</c:v>
                </c:pt>
                <c:pt idx="1698">
                  <c:v>171.3938</c:v>
                </c:pt>
                <c:pt idx="1699">
                  <c:v>171.34399999999999</c:v>
                </c:pt>
                <c:pt idx="1700">
                  <c:v>171.30860000000001</c:v>
                </c:pt>
                <c:pt idx="1701">
                  <c:v>171.2971</c:v>
                </c:pt>
                <c:pt idx="1702">
                  <c:v>171.32280000000017</c:v>
                </c:pt>
                <c:pt idx="1703">
                  <c:v>171.32300000000001</c:v>
                </c:pt>
                <c:pt idx="1704">
                  <c:v>171.3280000000002</c:v>
                </c:pt>
                <c:pt idx="1705">
                  <c:v>171.3785</c:v>
                </c:pt>
                <c:pt idx="1706">
                  <c:v>171.3674000000002</c:v>
                </c:pt>
                <c:pt idx="1707">
                  <c:v>171.35700000000017</c:v>
                </c:pt>
                <c:pt idx="1708">
                  <c:v>171.37610000000001</c:v>
                </c:pt>
                <c:pt idx="1709">
                  <c:v>171.38130000000024</c:v>
                </c:pt>
                <c:pt idx="1710">
                  <c:v>171.37569999999999</c:v>
                </c:pt>
                <c:pt idx="1711">
                  <c:v>171.37959999999998</c:v>
                </c:pt>
                <c:pt idx="1712">
                  <c:v>171.38440000000017</c:v>
                </c:pt>
                <c:pt idx="1713">
                  <c:v>171.38340000000017</c:v>
                </c:pt>
                <c:pt idx="1714">
                  <c:v>171.38560000000001</c:v>
                </c:pt>
                <c:pt idx="1715">
                  <c:v>171.39690000000004</c:v>
                </c:pt>
                <c:pt idx="1716">
                  <c:v>171.41359999999995</c:v>
                </c:pt>
                <c:pt idx="1717">
                  <c:v>171.42000000000004</c:v>
                </c:pt>
                <c:pt idx="1718">
                  <c:v>171.40630000000004</c:v>
                </c:pt>
                <c:pt idx="1719">
                  <c:v>171.4032</c:v>
                </c:pt>
                <c:pt idx="1720">
                  <c:v>171.39180000000007</c:v>
                </c:pt>
                <c:pt idx="1721">
                  <c:v>171.38390000000001</c:v>
                </c:pt>
                <c:pt idx="1722">
                  <c:v>171.39870000000016</c:v>
                </c:pt>
                <c:pt idx="1723">
                  <c:v>171.4375</c:v>
                </c:pt>
                <c:pt idx="1724">
                  <c:v>171.46830000000017</c:v>
                </c:pt>
                <c:pt idx="1725">
                  <c:v>171.48700000000017</c:v>
                </c:pt>
                <c:pt idx="1726">
                  <c:v>171.48570000000001</c:v>
                </c:pt>
                <c:pt idx="1727">
                  <c:v>171.4905</c:v>
                </c:pt>
                <c:pt idx="1728">
                  <c:v>171.4666</c:v>
                </c:pt>
                <c:pt idx="1729">
                  <c:v>171.44880000000001</c:v>
                </c:pt>
                <c:pt idx="1730">
                  <c:v>171.45630000000017</c:v>
                </c:pt>
                <c:pt idx="1731">
                  <c:v>171.46810000000016</c:v>
                </c:pt>
                <c:pt idx="1732">
                  <c:v>171.44989999999999</c:v>
                </c:pt>
                <c:pt idx="1733">
                  <c:v>171.47389999999999</c:v>
                </c:pt>
                <c:pt idx="1734">
                  <c:v>171.51820000000001</c:v>
                </c:pt>
                <c:pt idx="1735">
                  <c:v>171.51300000000001</c:v>
                </c:pt>
                <c:pt idx="1736">
                  <c:v>171.48340000000007</c:v>
                </c:pt>
                <c:pt idx="1737">
                  <c:v>171.4684000000002</c:v>
                </c:pt>
                <c:pt idx="1738">
                  <c:v>171.4855</c:v>
                </c:pt>
                <c:pt idx="1739">
                  <c:v>171.50489999999999</c:v>
                </c:pt>
                <c:pt idx="1740">
                  <c:v>171.51339999999999</c:v>
                </c:pt>
                <c:pt idx="1741">
                  <c:v>171.51669999999999</c:v>
                </c:pt>
                <c:pt idx="1742">
                  <c:v>171.46790000000001</c:v>
                </c:pt>
                <c:pt idx="1743">
                  <c:v>171.41459999999998</c:v>
                </c:pt>
                <c:pt idx="1744">
                  <c:v>171.39530000000016</c:v>
                </c:pt>
                <c:pt idx="1745">
                  <c:v>171.42490000000001</c:v>
                </c:pt>
                <c:pt idx="1746">
                  <c:v>171.46969999999999</c:v>
                </c:pt>
                <c:pt idx="1747">
                  <c:v>171.50120000000001</c:v>
                </c:pt>
                <c:pt idx="1748">
                  <c:v>171.53790000000001</c:v>
                </c:pt>
                <c:pt idx="1749">
                  <c:v>171.5428</c:v>
                </c:pt>
                <c:pt idx="1750">
                  <c:v>171.5247</c:v>
                </c:pt>
                <c:pt idx="1751">
                  <c:v>171.50210000000001</c:v>
                </c:pt>
                <c:pt idx="1752">
                  <c:v>171.48830000000024</c:v>
                </c:pt>
                <c:pt idx="1753">
                  <c:v>171.49369999999999</c:v>
                </c:pt>
                <c:pt idx="1754">
                  <c:v>171.48840000000024</c:v>
                </c:pt>
                <c:pt idx="1755">
                  <c:v>171.47720000000001</c:v>
                </c:pt>
                <c:pt idx="1756">
                  <c:v>171.45060000000001</c:v>
                </c:pt>
                <c:pt idx="1757">
                  <c:v>171.44030000000001</c:v>
                </c:pt>
                <c:pt idx="1758">
                  <c:v>171.43959999999998</c:v>
                </c:pt>
                <c:pt idx="1759">
                  <c:v>171.4102</c:v>
                </c:pt>
                <c:pt idx="1760">
                  <c:v>171.411</c:v>
                </c:pt>
                <c:pt idx="1761">
                  <c:v>171.44479999999999</c:v>
                </c:pt>
                <c:pt idx="1762">
                  <c:v>171.46080000000001</c:v>
                </c:pt>
                <c:pt idx="1763">
                  <c:v>171.4684000000002</c:v>
                </c:pt>
                <c:pt idx="1764">
                  <c:v>171.47379999999998</c:v>
                </c:pt>
                <c:pt idx="1765">
                  <c:v>171.47489999999999</c:v>
                </c:pt>
                <c:pt idx="1766">
                  <c:v>171.46850000000001</c:v>
                </c:pt>
                <c:pt idx="1767">
                  <c:v>171.46730000000017</c:v>
                </c:pt>
                <c:pt idx="1768">
                  <c:v>171.49780000000001</c:v>
                </c:pt>
                <c:pt idx="1769">
                  <c:v>171.536</c:v>
                </c:pt>
                <c:pt idx="1770">
                  <c:v>171.53900000000002</c:v>
                </c:pt>
                <c:pt idx="1771">
                  <c:v>171.50800000000001</c:v>
                </c:pt>
                <c:pt idx="1772">
                  <c:v>171.50989999999999</c:v>
                </c:pt>
                <c:pt idx="1773">
                  <c:v>171.50700000000001</c:v>
                </c:pt>
                <c:pt idx="1774">
                  <c:v>171.50399999999999</c:v>
                </c:pt>
                <c:pt idx="1775">
                  <c:v>171.49290000000016</c:v>
                </c:pt>
                <c:pt idx="1776">
                  <c:v>171.49170000000001</c:v>
                </c:pt>
                <c:pt idx="1777">
                  <c:v>171.5351</c:v>
                </c:pt>
                <c:pt idx="1778">
                  <c:v>171.57130000000001</c:v>
                </c:pt>
                <c:pt idx="1779">
                  <c:v>171.5727</c:v>
                </c:pt>
                <c:pt idx="1780">
                  <c:v>171.5361</c:v>
                </c:pt>
                <c:pt idx="1781">
                  <c:v>171.50909999999999</c:v>
                </c:pt>
                <c:pt idx="1782">
                  <c:v>171.51449999999997</c:v>
                </c:pt>
                <c:pt idx="1783">
                  <c:v>171.53640000000001</c:v>
                </c:pt>
                <c:pt idx="1784">
                  <c:v>171.5557</c:v>
                </c:pt>
                <c:pt idx="1785">
                  <c:v>171.54650000000001</c:v>
                </c:pt>
                <c:pt idx="1786">
                  <c:v>171.51909999999998</c:v>
                </c:pt>
                <c:pt idx="1787">
                  <c:v>171.50359999999998</c:v>
                </c:pt>
                <c:pt idx="1788">
                  <c:v>171.5249</c:v>
                </c:pt>
                <c:pt idx="1789">
                  <c:v>171.52540000000016</c:v>
                </c:pt>
                <c:pt idx="1790">
                  <c:v>171.5069</c:v>
                </c:pt>
                <c:pt idx="1791">
                  <c:v>171.5051</c:v>
                </c:pt>
                <c:pt idx="1792">
                  <c:v>171.49430000000001</c:v>
                </c:pt>
                <c:pt idx="1793">
                  <c:v>171.47949999999997</c:v>
                </c:pt>
                <c:pt idx="1794">
                  <c:v>171.4615</c:v>
                </c:pt>
                <c:pt idx="1795">
                  <c:v>171.4298</c:v>
                </c:pt>
                <c:pt idx="1796">
                  <c:v>171.4359</c:v>
                </c:pt>
                <c:pt idx="1797">
                  <c:v>171.45830000000024</c:v>
                </c:pt>
                <c:pt idx="1798">
                  <c:v>171.47379999999998</c:v>
                </c:pt>
                <c:pt idx="1799">
                  <c:v>171.46520000000001</c:v>
                </c:pt>
                <c:pt idx="1800">
                  <c:v>171.41150000000002</c:v>
                </c:pt>
                <c:pt idx="1801">
                  <c:v>171.37440000000001</c:v>
                </c:pt>
                <c:pt idx="1802">
                  <c:v>171.37540000000001</c:v>
                </c:pt>
                <c:pt idx="1803">
                  <c:v>171.39260000000004</c:v>
                </c:pt>
                <c:pt idx="1804">
                  <c:v>171.3871000000002</c:v>
                </c:pt>
                <c:pt idx="1805">
                  <c:v>171.3734</c:v>
                </c:pt>
                <c:pt idx="1806">
                  <c:v>171.38160000000016</c:v>
                </c:pt>
                <c:pt idx="1807">
                  <c:v>171.39120000000017</c:v>
                </c:pt>
                <c:pt idx="1808">
                  <c:v>171.38560000000001</c:v>
                </c:pt>
                <c:pt idx="1809">
                  <c:v>171.38250000000019</c:v>
                </c:pt>
                <c:pt idx="1810">
                  <c:v>171.36540000000016</c:v>
                </c:pt>
                <c:pt idx="1811">
                  <c:v>171.3595</c:v>
                </c:pt>
                <c:pt idx="1812">
                  <c:v>171.3767</c:v>
                </c:pt>
                <c:pt idx="1813">
                  <c:v>171.38460000000001</c:v>
                </c:pt>
                <c:pt idx="1814">
                  <c:v>171.38750000000007</c:v>
                </c:pt>
                <c:pt idx="1815">
                  <c:v>171.38780000000017</c:v>
                </c:pt>
                <c:pt idx="1816">
                  <c:v>171.4067</c:v>
                </c:pt>
                <c:pt idx="1817">
                  <c:v>171.42000000000004</c:v>
                </c:pt>
                <c:pt idx="1818">
                  <c:v>171.40520000000001</c:v>
                </c:pt>
                <c:pt idx="1819">
                  <c:v>171.39750000000001</c:v>
                </c:pt>
                <c:pt idx="1820">
                  <c:v>171.38600000000017</c:v>
                </c:pt>
                <c:pt idx="1821">
                  <c:v>171.36790000000016</c:v>
                </c:pt>
                <c:pt idx="1822">
                  <c:v>171.3819000000002</c:v>
                </c:pt>
                <c:pt idx="1823">
                  <c:v>171.39430000000004</c:v>
                </c:pt>
                <c:pt idx="1824">
                  <c:v>171.39540000000017</c:v>
                </c:pt>
                <c:pt idx="1825">
                  <c:v>171.4006</c:v>
                </c:pt>
                <c:pt idx="1826">
                  <c:v>171.40110000000001</c:v>
                </c:pt>
                <c:pt idx="1827">
                  <c:v>171.39700000000016</c:v>
                </c:pt>
                <c:pt idx="1828">
                  <c:v>171.3947</c:v>
                </c:pt>
                <c:pt idx="1829">
                  <c:v>171.4058</c:v>
                </c:pt>
                <c:pt idx="1830">
                  <c:v>171.3973000000002</c:v>
                </c:pt>
                <c:pt idx="1831">
                  <c:v>171.3775</c:v>
                </c:pt>
                <c:pt idx="1832">
                  <c:v>171.36790000000016</c:v>
                </c:pt>
                <c:pt idx="1833">
                  <c:v>171.3691</c:v>
                </c:pt>
                <c:pt idx="1834">
                  <c:v>171.38800000000023</c:v>
                </c:pt>
                <c:pt idx="1835">
                  <c:v>171.42000000000004</c:v>
                </c:pt>
                <c:pt idx="1836">
                  <c:v>171.4485</c:v>
                </c:pt>
                <c:pt idx="1837">
                  <c:v>171.47979999999998</c:v>
                </c:pt>
                <c:pt idx="1838">
                  <c:v>171.49300000000002</c:v>
                </c:pt>
                <c:pt idx="1839">
                  <c:v>171.4948</c:v>
                </c:pt>
                <c:pt idx="1840">
                  <c:v>171.48390000000001</c:v>
                </c:pt>
                <c:pt idx="1841">
                  <c:v>171.45400000000001</c:v>
                </c:pt>
                <c:pt idx="1842">
                  <c:v>171.4479</c:v>
                </c:pt>
                <c:pt idx="1843">
                  <c:v>171.49720000000016</c:v>
                </c:pt>
                <c:pt idx="1844">
                  <c:v>171.5052</c:v>
                </c:pt>
                <c:pt idx="1845">
                  <c:v>171.45790000000017</c:v>
                </c:pt>
                <c:pt idx="1846">
                  <c:v>171.45050000000001</c:v>
                </c:pt>
                <c:pt idx="1847">
                  <c:v>171.47469999999998</c:v>
                </c:pt>
                <c:pt idx="1848">
                  <c:v>171.46369999999999</c:v>
                </c:pt>
                <c:pt idx="1849">
                  <c:v>171.4392</c:v>
                </c:pt>
                <c:pt idx="1850">
                  <c:v>171.43710000000004</c:v>
                </c:pt>
                <c:pt idx="1851">
                  <c:v>171.45890000000017</c:v>
                </c:pt>
                <c:pt idx="1852">
                  <c:v>171.476</c:v>
                </c:pt>
                <c:pt idx="1853">
                  <c:v>171.4727</c:v>
                </c:pt>
                <c:pt idx="1854">
                  <c:v>171.47919999999999</c:v>
                </c:pt>
                <c:pt idx="1855">
                  <c:v>171.48770000000007</c:v>
                </c:pt>
                <c:pt idx="1856">
                  <c:v>171.4905</c:v>
                </c:pt>
                <c:pt idx="1857">
                  <c:v>171.48660000000001</c:v>
                </c:pt>
                <c:pt idx="1858">
                  <c:v>171.47919999999999</c:v>
                </c:pt>
                <c:pt idx="1859">
                  <c:v>171.46010000000001</c:v>
                </c:pt>
                <c:pt idx="1860">
                  <c:v>171.4391</c:v>
                </c:pt>
                <c:pt idx="1861">
                  <c:v>171.44210000000001</c:v>
                </c:pt>
                <c:pt idx="1862">
                  <c:v>171.45080000000004</c:v>
                </c:pt>
                <c:pt idx="1863">
                  <c:v>171.435</c:v>
                </c:pt>
                <c:pt idx="1864">
                  <c:v>171.40280000000001</c:v>
                </c:pt>
                <c:pt idx="1865">
                  <c:v>171.38300000000001</c:v>
                </c:pt>
                <c:pt idx="1866">
                  <c:v>171.42620000000016</c:v>
                </c:pt>
                <c:pt idx="1867">
                  <c:v>171.46770000000001</c:v>
                </c:pt>
                <c:pt idx="1868">
                  <c:v>171.44909999999999</c:v>
                </c:pt>
                <c:pt idx="1869">
                  <c:v>171.43190000000001</c:v>
                </c:pt>
                <c:pt idx="1870">
                  <c:v>171.4144</c:v>
                </c:pt>
                <c:pt idx="1871">
                  <c:v>171.38500000000016</c:v>
                </c:pt>
                <c:pt idx="1872">
                  <c:v>171.36070000000001</c:v>
                </c:pt>
                <c:pt idx="1873">
                  <c:v>171.36720000000017</c:v>
                </c:pt>
                <c:pt idx="1874">
                  <c:v>171.38610000000017</c:v>
                </c:pt>
                <c:pt idx="1875">
                  <c:v>171.40830000000017</c:v>
                </c:pt>
                <c:pt idx="1876">
                  <c:v>171.43</c:v>
                </c:pt>
                <c:pt idx="1877">
                  <c:v>171.41250000000002</c:v>
                </c:pt>
                <c:pt idx="1878">
                  <c:v>171.39840000000024</c:v>
                </c:pt>
                <c:pt idx="1879">
                  <c:v>171.43300000000002</c:v>
                </c:pt>
                <c:pt idx="1880">
                  <c:v>171.46010000000001</c:v>
                </c:pt>
                <c:pt idx="1881">
                  <c:v>171.46520000000001</c:v>
                </c:pt>
                <c:pt idx="1882">
                  <c:v>171.4641</c:v>
                </c:pt>
                <c:pt idx="1883">
                  <c:v>171.46979999999999</c:v>
                </c:pt>
                <c:pt idx="1884">
                  <c:v>171.4718</c:v>
                </c:pt>
                <c:pt idx="1885">
                  <c:v>171.46210000000016</c:v>
                </c:pt>
                <c:pt idx="1886">
                  <c:v>171.45590000000001</c:v>
                </c:pt>
                <c:pt idx="1887">
                  <c:v>171.44030000000001</c:v>
                </c:pt>
                <c:pt idx="1888">
                  <c:v>171.42800000000017</c:v>
                </c:pt>
                <c:pt idx="1889">
                  <c:v>171.43350000000001</c:v>
                </c:pt>
                <c:pt idx="1890">
                  <c:v>171.4265</c:v>
                </c:pt>
                <c:pt idx="1891">
                  <c:v>171.39870000000016</c:v>
                </c:pt>
                <c:pt idx="1892">
                  <c:v>171.393</c:v>
                </c:pt>
                <c:pt idx="1893">
                  <c:v>171.41730000000001</c:v>
                </c:pt>
                <c:pt idx="1894">
                  <c:v>171.4297</c:v>
                </c:pt>
                <c:pt idx="1895">
                  <c:v>171.42020000000016</c:v>
                </c:pt>
                <c:pt idx="1896">
                  <c:v>171.42600000000004</c:v>
                </c:pt>
                <c:pt idx="1897">
                  <c:v>171.44230000000007</c:v>
                </c:pt>
                <c:pt idx="1898">
                  <c:v>171.4513000000002</c:v>
                </c:pt>
                <c:pt idx="1899">
                  <c:v>171.45670000000001</c:v>
                </c:pt>
                <c:pt idx="1900">
                  <c:v>171.46720000000016</c:v>
                </c:pt>
                <c:pt idx="1901">
                  <c:v>171.43900000000002</c:v>
                </c:pt>
                <c:pt idx="1902">
                  <c:v>171.40840000000017</c:v>
                </c:pt>
                <c:pt idx="1903">
                  <c:v>171.41759999999999</c:v>
                </c:pt>
                <c:pt idx="1904">
                  <c:v>171.42910000000001</c:v>
                </c:pt>
                <c:pt idx="1905">
                  <c:v>171.4247</c:v>
                </c:pt>
                <c:pt idx="1906">
                  <c:v>171.4057</c:v>
                </c:pt>
                <c:pt idx="1907">
                  <c:v>171.38570000000001</c:v>
                </c:pt>
                <c:pt idx="1908">
                  <c:v>171.38050000000001</c:v>
                </c:pt>
                <c:pt idx="1909">
                  <c:v>171.40350000000001</c:v>
                </c:pt>
                <c:pt idx="1910">
                  <c:v>171.4205</c:v>
                </c:pt>
                <c:pt idx="1911">
                  <c:v>171.40870000000001</c:v>
                </c:pt>
                <c:pt idx="1912">
                  <c:v>171.38830000000024</c:v>
                </c:pt>
                <c:pt idx="1913">
                  <c:v>171.4</c:v>
                </c:pt>
                <c:pt idx="1914">
                  <c:v>171.44969999999998</c:v>
                </c:pt>
                <c:pt idx="1915">
                  <c:v>171.47140000000007</c:v>
                </c:pt>
                <c:pt idx="1916">
                  <c:v>171.46140000000017</c:v>
                </c:pt>
                <c:pt idx="1917">
                  <c:v>171.4573000000002</c:v>
                </c:pt>
                <c:pt idx="1918">
                  <c:v>171.46870000000001</c:v>
                </c:pt>
                <c:pt idx="1919">
                  <c:v>171.4556</c:v>
                </c:pt>
                <c:pt idx="1920">
                  <c:v>171.4298</c:v>
                </c:pt>
                <c:pt idx="1921">
                  <c:v>171.41379999999998</c:v>
                </c:pt>
                <c:pt idx="1922">
                  <c:v>171.40830000000017</c:v>
                </c:pt>
                <c:pt idx="1923">
                  <c:v>171.42890000000017</c:v>
                </c:pt>
                <c:pt idx="1924">
                  <c:v>171.45340000000004</c:v>
                </c:pt>
                <c:pt idx="1925">
                  <c:v>171.46280000000004</c:v>
                </c:pt>
                <c:pt idx="1926">
                  <c:v>171.4699</c:v>
                </c:pt>
                <c:pt idx="1927">
                  <c:v>171.476</c:v>
                </c:pt>
                <c:pt idx="1928">
                  <c:v>171.4675</c:v>
                </c:pt>
                <c:pt idx="1929">
                  <c:v>171.42530000000016</c:v>
                </c:pt>
                <c:pt idx="1930">
                  <c:v>171.39110000000016</c:v>
                </c:pt>
                <c:pt idx="1931">
                  <c:v>171.37810000000007</c:v>
                </c:pt>
                <c:pt idx="1932">
                  <c:v>171.3768</c:v>
                </c:pt>
                <c:pt idx="1933">
                  <c:v>171.38000000000017</c:v>
                </c:pt>
                <c:pt idx="1934">
                  <c:v>171.3991</c:v>
                </c:pt>
                <c:pt idx="1935">
                  <c:v>171.41959999999995</c:v>
                </c:pt>
                <c:pt idx="1936">
                  <c:v>171.39780000000007</c:v>
                </c:pt>
                <c:pt idx="1937">
                  <c:v>171.38170000000017</c:v>
                </c:pt>
                <c:pt idx="1938">
                  <c:v>171.39840000000024</c:v>
                </c:pt>
                <c:pt idx="1939">
                  <c:v>171.4194</c:v>
                </c:pt>
                <c:pt idx="1940">
                  <c:v>171.42600000000004</c:v>
                </c:pt>
                <c:pt idx="1941">
                  <c:v>171.39350000000002</c:v>
                </c:pt>
                <c:pt idx="1942">
                  <c:v>171.40030000000004</c:v>
                </c:pt>
                <c:pt idx="1943">
                  <c:v>171.42240000000024</c:v>
                </c:pt>
                <c:pt idx="1944">
                  <c:v>171.40010000000001</c:v>
                </c:pt>
                <c:pt idx="1945">
                  <c:v>171.4041</c:v>
                </c:pt>
                <c:pt idx="1946">
                  <c:v>171.41329999999999</c:v>
                </c:pt>
                <c:pt idx="1947">
                  <c:v>171.41659999999999</c:v>
                </c:pt>
                <c:pt idx="1948">
                  <c:v>171.42100000000016</c:v>
                </c:pt>
                <c:pt idx="1949">
                  <c:v>171.43290000000007</c:v>
                </c:pt>
                <c:pt idx="1950">
                  <c:v>171.47750000000002</c:v>
                </c:pt>
                <c:pt idx="1951">
                  <c:v>171.5163</c:v>
                </c:pt>
                <c:pt idx="1952">
                  <c:v>171.489</c:v>
                </c:pt>
                <c:pt idx="1953">
                  <c:v>171.49</c:v>
                </c:pt>
                <c:pt idx="1954">
                  <c:v>171.51900000000001</c:v>
                </c:pt>
                <c:pt idx="1955">
                  <c:v>171.50050000000002</c:v>
                </c:pt>
                <c:pt idx="1956">
                  <c:v>171.50359999999998</c:v>
                </c:pt>
                <c:pt idx="1957">
                  <c:v>171.53150000000002</c:v>
                </c:pt>
                <c:pt idx="1958">
                  <c:v>171.52080000000001</c:v>
                </c:pt>
                <c:pt idx="1959">
                  <c:v>171.4984000000002</c:v>
                </c:pt>
                <c:pt idx="1960">
                  <c:v>171.51939999999999</c:v>
                </c:pt>
                <c:pt idx="1961">
                  <c:v>171.56230000000016</c:v>
                </c:pt>
                <c:pt idx="1962">
                  <c:v>171.57479999999998</c:v>
                </c:pt>
                <c:pt idx="1963">
                  <c:v>171.5625</c:v>
                </c:pt>
                <c:pt idx="1964">
                  <c:v>171.51859999999999</c:v>
                </c:pt>
                <c:pt idx="1965">
                  <c:v>171.50880000000001</c:v>
                </c:pt>
                <c:pt idx="1966">
                  <c:v>171.5625</c:v>
                </c:pt>
                <c:pt idx="1967">
                  <c:v>171.5703</c:v>
                </c:pt>
                <c:pt idx="1968">
                  <c:v>171.54730000000001</c:v>
                </c:pt>
                <c:pt idx="1969">
                  <c:v>171.5001</c:v>
                </c:pt>
                <c:pt idx="1970">
                  <c:v>171.4392</c:v>
                </c:pt>
                <c:pt idx="1971">
                  <c:v>171.4513000000002</c:v>
                </c:pt>
                <c:pt idx="1972">
                  <c:v>171.52340000000001</c:v>
                </c:pt>
                <c:pt idx="1973">
                  <c:v>171.57850000000002</c:v>
                </c:pt>
                <c:pt idx="1974">
                  <c:v>171.60290000000001</c:v>
                </c:pt>
                <c:pt idx="1975">
                  <c:v>171.62050000000002</c:v>
                </c:pt>
                <c:pt idx="1976">
                  <c:v>171.60309999999998</c:v>
                </c:pt>
                <c:pt idx="1977">
                  <c:v>171.56700000000001</c:v>
                </c:pt>
                <c:pt idx="1978">
                  <c:v>171.5257</c:v>
                </c:pt>
                <c:pt idx="1979">
                  <c:v>171.48910000000001</c:v>
                </c:pt>
                <c:pt idx="1980">
                  <c:v>171.47319999999999</c:v>
                </c:pt>
                <c:pt idx="1981">
                  <c:v>171.47469999999998</c:v>
                </c:pt>
                <c:pt idx="1982">
                  <c:v>171.4847</c:v>
                </c:pt>
                <c:pt idx="1983">
                  <c:v>171.5266</c:v>
                </c:pt>
                <c:pt idx="1984">
                  <c:v>171.54830000000001</c:v>
                </c:pt>
                <c:pt idx="1985">
                  <c:v>171.55090000000001</c:v>
                </c:pt>
                <c:pt idx="1986">
                  <c:v>171.57339999999999</c:v>
                </c:pt>
                <c:pt idx="1987">
                  <c:v>171.58250000000001</c:v>
                </c:pt>
                <c:pt idx="1988">
                  <c:v>171.56540000000001</c:v>
                </c:pt>
                <c:pt idx="1989">
                  <c:v>171.5247</c:v>
                </c:pt>
                <c:pt idx="1990">
                  <c:v>171.50710000000001</c:v>
                </c:pt>
                <c:pt idx="1991">
                  <c:v>171.52840000000023</c:v>
                </c:pt>
                <c:pt idx="1992">
                  <c:v>171.56830000000016</c:v>
                </c:pt>
                <c:pt idx="1993">
                  <c:v>171.61150000000001</c:v>
                </c:pt>
                <c:pt idx="1994">
                  <c:v>171.61389999999992</c:v>
                </c:pt>
                <c:pt idx="1995">
                  <c:v>171.5702</c:v>
                </c:pt>
                <c:pt idx="1996">
                  <c:v>171.51779999999999</c:v>
                </c:pt>
                <c:pt idx="1997">
                  <c:v>171.5076</c:v>
                </c:pt>
                <c:pt idx="1998">
                  <c:v>171.56059999999999</c:v>
                </c:pt>
                <c:pt idx="1999">
                  <c:v>171.56469999999999</c:v>
                </c:pt>
                <c:pt idx="2000">
                  <c:v>171.55780000000001</c:v>
                </c:pt>
                <c:pt idx="2001">
                  <c:v>171.58680000000001</c:v>
                </c:pt>
                <c:pt idx="2002">
                  <c:v>171.59740000000016</c:v>
                </c:pt>
                <c:pt idx="2003">
                  <c:v>171.57389999999998</c:v>
                </c:pt>
                <c:pt idx="2004">
                  <c:v>171.59710000000001</c:v>
                </c:pt>
                <c:pt idx="2005">
                  <c:v>171.6232</c:v>
                </c:pt>
                <c:pt idx="2006">
                  <c:v>171.59740000000016</c:v>
                </c:pt>
                <c:pt idx="2007">
                  <c:v>171.5488</c:v>
                </c:pt>
                <c:pt idx="2008">
                  <c:v>171.55690000000001</c:v>
                </c:pt>
                <c:pt idx="2009">
                  <c:v>171.55640000000017</c:v>
                </c:pt>
                <c:pt idx="2010">
                  <c:v>171.53469999999999</c:v>
                </c:pt>
                <c:pt idx="2011">
                  <c:v>171.52120000000016</c:v>
                </c:pt>
                <c:pt idx="2012">
                  <c:v>171.50569999999999</c:v>
                </c:pt>
                <c:pt idx="2013">
                  <c:v>171.48800000000017</c:v>
                </c:pt>
                <c:pt idx="2014">
                  <c:v>171.49369999999999</c:v>
                </c:pt>
                <c:pt idx="2015">
                  <c:v>171.49940000000001</c:v>
                </c:pt>
                <c:pt idx="2016">
                  <c:v>171.5427</c:v>
                </c:pt>
                <c:pt idx="2017">
                  <c:v>171.5677</c:v>
                </c:pt>
                <c:pt idx="2018">
                  <c:v>171.57349999999997</c:v>
                </c:pt>
                <c:pt idx="2019">
                  <c:v>171.5874000000002</c:v>
                </c:pt>
                <c:pt idx="2020">
                  <c:v>171.61409999999998</c:v>
                </c:pt>
                <c:pt idx="2021">
                  <c:v>171.61389999999992</c:v>
                </c:pt>
                <c:pt idx="2022">
                  <c:v>171.56780000000001</c:v>
                </c:pt>
                <c:pt idx="2023">
                  <c:v>171.52210000000017</c:v>
                </c:pt>
                <c:pt idx="2024">
                  <c:v>171.524</c:v>
                </c:pt>
                <c:pt idx="2025">
                  <c:v>171.5453</c:v>
                </c:pt>
                <c:pt idx="2026">
                  <c:v>171.55290000000016</c:v>
                </c:pt>
                <c:pt idx="2027">
                  <c:v>171.54130000000001</c:v>
                </c:pt>
                <c:pt idx="2028">
                  <c:v>171.52500000000001</c:v>
                </c:pt>
                <c:pt idx="2029">
                  <c:v>171.4924000000002</c:v>
                </c:pt>
                <c:pt idx="2030">
                  <c:v>171.48400000000001</c:v>
                </c:pt>
                <c:pt idx="2031">
                  <c:v>171.47790000000001</c:v>
                </c:pt>
                <c:pt idx="2032">
                  <c:v>171.51250000000002</c:v>
                </c:pt>
                <c:pt idx="2033">
                  <c:v>171.572</c:v>
                </c:pt>
                <c:pt idx="2034">
                  <c:v>171.57349999999997</c:v>
                </c:pt>
                <c:pt idx="2035">
                  <c:v>171.529</c:v>
                </c:pt>
                <c:pt idx="2036">
                  <c:v>171.52700000000004</c:v>
                </c:pt>
                <c:pt idx="2037">
                  <c:v>171.58100000000007</c:v>
                </c:pt>
                <c:pt idx="2038">
                  <c:v>171.5692</c:v>
                </c:pt>
                <c:pt idx="2039">
                  <c:v>171.53459999999998</c:v>
                </c:pt>
                <c:pt idx="2040">
                  <c:v>171.52450000000002</c:v>
                </c:pt>
                <c:pt idx="2041">
                  <c:v>171.536</c:v>
                </c:pt>
                <c:pt idx="2042">
                  <c:v>171.54989999999998</c:v>
                </c:pt>
                <c:pt idx="2043">
                  <c:v>171.54929999999999</c:v>
                </c:pt>
                <c:pt idx="2044">
                  <c:v>171.55110000000016</c:v>
                </c:pt>
                <c:pt idx="2045">
                  <c:v>171.58120000000017</c:v>
                </c:pt>
                <c:pt idx="2046">
                  <c:v>171.58110000000016</c:v>
                </c:pt>
                <c:pt idx="2047">
                  <c:v>171.54379999999998</c:v>
                </c:pt>
                <c:pt idx="2048">
                  <c:v>171.5334</c:v>
                </c:pt>
                <c:pt idx="2049">
                  <c:v>171.53790000000001</c:v>
                </c:pt>
                <c:pt idx="2050">
                  <c:v>171.54499999999999</c:v>
                </c:pt>
                <c:pt idx="2051">
                  <c:v>171.5899</c:v>
                </c:pt>
                <c:pt idx="2052">
                  <c:v>171.63</c:v>
                </c:pt>
                <c:pt idx="2053">
                  <c:v>171.625</c:v>
                </c:pt>
                <c:pt idx="2054">
                  <c:v>171.61469999999983</c:v>
                </c:pt>
                <c:pt idx="2055">
                  <c:v>171.62640000000007</c:v>
                </c:pt>
                <c:pt idx="2056">
                  <c:v>171.64049999999997</c:v>
                </c:pt>
                <c:pt idx="2057">
                  <c:v>171.60300000000001</c:v>
                </c:pt>
                <c:pt idx="2058">
                  <c:v>171.56830000000016</c:v>
                </c:pt>
                <c:pt idx="2059">
                  <c:v>171.55740000000017</c:v>
                </c:pt>
                <c:pt idx="2060">
                  <c:v>171.542</c:v>
                </c:pt>
                <c:pt idx="2061">
                  <c:v>171.54050000000001</c:v>
                </c:pt>
                <c:pt idx="2062">
                  <c:v>171.57749999999999</c:v>
                </c:pt>
                <c:pt idx="2063">
                  <c:v>171.59110000000001</c:v>
                </c:pt>
                <c:pt idx="2064">
                  <c:v>171.59359999999998</c:v>
                </c:pt>
                <c:pt idx="2065">
                  <c:v>171.57840000000004</c:v>
                </c:pt>
                <c:pt idx="2066">
                  <c:v>171.5532</c:v>
                </c:pt>
                <c:pt idx="2067">
                  <c:v>171.54479999999998</c:v>
                </c:pt>
                <c:pt idx="2068">
                  <c:v>171.52160000000001</c:v>
                </c:pt>
                <c:pt idx="2069">
                  <c:v>171.48310000000001</c:v>
                </c:pt>
                <c:pt idx="2070">
                  <c:v>171.48820000000023</c:v>
                </c:pt>
                <c:pt idx="2071">
                  <c:v>171.49340000000001</c:v>
                </c:pt>
                <c:pt idx="2072">
                  <c:v>171.48420000000004</c:v>
                </c:pt>
                <c:pt idx="2073">
                  <c:v>171.48150000000001</c:v>
                </c:pt>
                <c:pt idx="2074">
                  <c:v>171.51689999999999</c:v>
                </c:pt>
                <c:pt idx="2075">
                  <c:v>171.5309</c:v>
                </c:pt>
                <c:pt idx="2076">
                  <c:v>171.5206</c:v>
                </c:pt>
                <c:pt idx="2077">
                  <c:v>171.49080000000001</c:v>
                </c:pt>
                <c:pt idx="2078">
                  <c:v>171.50040000000001</c:v>
                </c:pt>
                <c:pt idx="2079">
                  <c:v>171.53389999999999</c:v>
                </c:pt>
                <c:pt idx="2080">
                  <c:v>171.58020000000016</c:v>
                </c:pt>
                <c:pt idx="2081">
                  <c:v>171.6054</c:v>
                </c:pt>
                <c:pt idx="2082">
                  <c:v>171.57959999999983</c:v>
                </c:pt>
                <c:pt idx="2083">
                  <c:v>171.55410000000001</c:v>
                </c:pt>
                <c:pt idx="2084">
                  <c:v>171.53919999999999</c:v>
                </c:pt>
                <c:pt idx="2085">
                  <c:v>171.52850000000001</c:v>
                </c:pt>
                <c:pt idx="2086">
                  <c:v>171.51399999999998</c:v>
                </c:pt>
                <c:pt idx="2087">
                  <c:v>171.5444</c:v>
                </c:pt>
                <c:pt idx="2088">
                  <c:v>171.56399999999999</c:v>
                </c:pt>
                <c:pt idx="2089">
                  <c:v>171.5761</c:v>
                </c:pt>
                <c:pt idx="2090">
                  <c:v>171.56979999999999</c:v>
                </c:pt>
                <c:pt idx="2091">
                  <c:v>171.58130000000017</c:v>
                </c:pt>
                <c:pt idx="2092">
                  <c:v>171.5693</c:v>
                </c:pt>
                <c:pt idx="2093">
                  <c:v>171.52020000000007</c:v>
                </c:pt>
                <c:pt idx="2094">
                  <c:v>171.54689999999999</c:v>
                </c:pt>
                <c:pt idx="2095">
                  <c:v>171.56740000000016</c:v>
                </c:pt>
                <c:pt idx="2096">
                  <c:v>171.55880000000016</c:v>
                </c:pt>
                <c:pt idx="2097">
                  <c:v>171.51409999999998</c:v>
                </c:pt>
                <c:pt idx="2098">
                  <c:v>171.50909999999999</c:v>
                </c:pt>
                <c:pt idx="2099">
                  <c:v>171.52590000000001</c:v>
                </c:pt>
                <c:pt idx="2100">
                  <c:v>171.53200000000001</c:v>
                </c:pt>
                <c:pt idx="2101">
                  <c:v>171.53280000000001</c:v>
                </c:pt>
                <c:pt idx="2102">
                  <c:v>171.542</c:v>
                </c:pt>
                <c:pt idx="2103">
                  <c:v>171.5633</c:v>
                </c:pt>
                <c:pt idx="2104">
                  <c:v>171.59610000000001</c:v>
                </c:pt>
                <c:pt idx="2105">
                  <c:v>171.5565</c:v>
                </c:pt>
                <c:pt idx="2106">
                  <c:v>171.55780000000001</c:v>
                </c:pt>
                <c:pt idx="2107">
                  <c:v>171.58430000000001</c:v>
                </c:pt>
                <c:pt idx="2108">
                  <c:v>171.59610000000001</c:v>
                </c:pt>
                <c:pt idx="2109">
                  <c:v>171.58320000000001</c:v>
                </c:pt>
                <c:pt idx="2110">
                  <c:v>171.55930000000001</c:v>
                </c:pt>
                <c:pt idx="2111">
                  <c:v>171.53640000000001</c:v>
                </c:pt>
                <c:pt idx="2112">
                  <c:v>171.53630000000001</c:v>
                </c:pt>
                <c:pt idx="2113">
                  <c:v>171.55030000000016</c:v>
                </c:pt>
                <c:pt idx="2114">
                  <c:v>171.559</c:v>
                </c:pt>
                <c:pt idx="2115">
                  <c:v>171.57589999999999</c:v>
                </c:pt>
                <c:pt idx="2116">
                  <c:v>171.59030000000001</c:v>
                </c:pt>
                <c:pt idx="2117">
                  <c:v>171.5615</c:v>
                </c:pt>
                <c:pt idx="2118">
                  <c:v>171.54769999999999</c:v>
                </c:pt>
                <c:pt idx="2119">
                  <c:v>171.57669999999999</c:v>
                </c:pt>
                <c:pt idx="2120">
                  <c:v>171.59780000000001</c:v>
                </c:pt>
                <c:pt idx="2121">
                  <c:v>171.60399999999998</c:v>
                </c:pt>
                <c:pt idx="2122">
                  <c:v>171.58350000000002</c:v>
                </c:pt>
                <c:pt idx="2123">
                  <c:v>171.5968</c:v>
                </c:pt>
                <c:pt idx="2124">
                  <c:v>171.5986</c:v>
                </c:pt>
                <c:pt idx="2125">
                  <c:v>171.57399999999998</c:v>
                </c:pt>
                <c:pt idx="2126">
                  <c:v>171.59710000000001</c:v>
                </c:pt>
                <c:pt idx="2127">
                  <c:v>171.60659999999999</c:v>
                </c:pt>
                <c:pt idx="2128">
                  <c:v>171.6404</c:v>
                </c:pt>
                <c:pt idx="2129">
                  <c:v>171.6806</c:v>
                </c:pt>
                <c:pt idx="2130">
                  <c:v>171.69499999999999</c:v>
                </c:pt>
                <c:pt idx="2131">
                  <c:v>171.62969999999999</c:v>
                </c:pt>
                <c:pt idx="2132">
                  <c:v>171.57579999999999</c:v>
                </c:pt>
                <c:pt idx="2133">
                  <c:v>171.60159999999999</c:v>
                </c:pt>
                <c:pt idx="2134">
                  <c:v>171.64509999999999</c:v>
                </c:pt>
                <c:pt idx="2135">
                  <c:v>171.69750000000002</c:v>
                </c:pt>
                <c:pt idx="2136">
                  <c:v>171.7269</c:v>
                </c:pt>
                <c:pt idx="2137">
                  <c:v>171.73489999999998</c:v>
                </c:pt>
                <c:pt idx="2138">
                  <c:v>171.75389999999999</c:v>
                </c:pt>
                <c:pt idx="2139">
                  <c:v>171.71509999999998</c:v>
                </c:pt>
                <c:pt idx="2140">
                  <c:v>171.6901</c:v>
                </c:pt>
                <c:pt idx="2141">
                  <c:v>171.7004</c:v>
                </c:pt>
                <c:pt idx="2142">
                  <c:v>171.72309999999999</c:v>
                </c:pt>
                <c:pt idx="2143">
                  <c:v>171.73079999999999</c:v>
                </c:pt>
                <c:pt idx="2144">
                  <c:v>171.78309999999999</c:v>
                </c:pt>
                <c:pt idx="2145">
                  <c:v>171.79449999999997</c:v>
                </c:pt>
                <c:pt idx="2146">
                  <c:v>171.77699999999999</c:v>
                </c:pt>
                <c:pt idx="2147">
                  <c:v>171.77409999999998</c:v>
                </c:pt>
                <c:pt idx="2148">
                  <c:v>171.75949999999997</c:v>
                </c:pt>
                <c:pt idx="2149">
                  <c:v>171.7722</c:v>
                </c:pt>
                <c:pt idx="2150">
                  <c:v>171.79650000000001</c:v>
                </c:pt>
                <c:pt idx="2151">
                  <c:v>171.79499999999999</c:v>
                </c:pt>
                <c:pt idx="2152">
                  <c:v>171.75880000000001</c:v>
                </c:pt>
                <c:pt idx="2153">
                  <c:v>171.7663</c:v>
                </c:pt>
                <c:pt idx="2154">
                  <c:v>171.78979999999999</c:v>
                </c:pt>
                <c:pt idx="2155">
                  <c:v>171.8006</c:v>
                </c:pt>
                <c:pt idx="2156">
                  <c:v>171.8289000000002</c:v>
                </c:pt>
                <c:pt idx="2157">
                  <c:v>171.81969999999998</c:v>
                </c:pt>
                <c:pt idx="2158">
                  <c:v>171.8143</c:v>
                </c:pt>
                <c:pt idx="2159">
                  <c:v>171.8193</c:v>
                </c:pt>
                <c:pt idx="2160">
                  <c:v>171.83410000000001</c:v>
                </c:pt>
                <c:pt idx="2161">
                  <c:v>171.84989999999999</c:v>
                </c:pt>
                <c:pt idx="2162">
                  <c:v>171.83500000000001</c:v>
                </c:pt>
                <c:pt idx="2163">
                  <c:v>171.83340000000001</c:v>
                </c:pt>
                <c:pt idx="2164">
                  <c:v>171.84550000000002</c:v>
                </c:pt>
                <c:pt idx="2165">
                  <c:v>171.84399999999999</c:v>
                </c:pt>
                <c:pt idx="2166">
                  <c:v>171.839</c:v>
                </c:pt>
                <c:pt idx="2167">
                  <c:v>171.8349</c:v>
                </c:pt>
                <c:pt idx="2168">
                  <c:v>171.83320000000001</c:v>
                </c:pt>
                <c:pt idx="2169">
                  <c:v>171.8338</c:v>
                </c:pt>
                <c:pt idx="2170">
                  <c:v>171.82510000000016</c:v>
                </c:pt>
                <c:pt idx="2171">
                  <c:v>171.83170000000001</c:v>
                </c:pt>
                <c:pt idx="2172">
                  <c:v>171.84010000000001</c:v>
                </c:pt>
                <c:pt idx="2173">
                  <c:v>171.816</c:v>
                </c:pt>
                <c:pt idx="2174">
                  <c:v>171.82180000000017</c:v>
                </c:pt>
                <c:pt idx="2175">
                  <c:v>171.82720000000023</c:v>
                </c:pt>
                <c:pt idx="2176">
                  <c:v>171.81559999999999</c:v>
                </c:pt>
                <c:pt idx="2177">
                  <c:v>171.79589999999999</c:v>
                </c:pt>
                <c:pt idx="2178">
                  <c:v>171.77759999999998</c:v>
                </c:pt>
                <c:pt idx="2179">
                  <c:v>171.77359999999979</c:v>
                </c:pt>
                <c:pt idx="2180">
                  <c:v>171.78880000000001</c:v>
                </c:pt>
                <c:pt idx="2181">
                  <c:v>171.78630000000001</c:v>
                </c:pt>
                <c:pt idx="2182">
                  <c:v>171.7612</c:v>
                </c:pt>
                <c:pt idx="2183">
                  <c:v>171.76650000000001</c:v>
                </c:pt>
                <c:pt idx="2184">
                  <c:v>171.77879999999999</c:v>
                </c:pt>
                <c:pt idx="2185">
                  <c:v>171.80220000000017</c:v>
                </c:pt>
                <c:pt idx="2186">
                  <c:v>171.79309999999998</c:v>
                </c:pt>
                <c:pt idx="2187">
                  <c:v>171.834</c:v>
                </c:pt>
                <c:pt idx="2188">
                  <c:v>171.86700000000016</c:v>
                </c:pt>
                <c:pt idx="2189">
                  <c:v>171.87359999999998</c:v>
                </c:pt>
                <c:pt idx="2190">
                  <c:v>171.83420000000001</c:v>
                </c:pt>
                <c:pt idx="2191">
                  <c:v>171.7878</c:v>
                </c:pt>
                <c:pt idx="2192">
                  <c:v>171.78530000000001</c:v>
                </c:pt>
                <c:pt idx="2193">
                  <c:v>171.82820000000024</c:v>
                </c:pt>
                <c:pt idx="2194">
                  <c:v>171.87270000000001</c:v>
                </c:pt>
                <c:pt idx="2195">
                  <c:v>171.89890000000017</c:v>
                </c:pt>
                <c:pt idx="2196">
                  <c:v>171.8715</c:v>
                </c:pt>
                <c:pt idx="2197">
                  <c:v>171.88040000000024</c:v>
                </c:pt>
                <c:pt idx="2198">
                  <c:v>171.89080000000001</c:v>
                </c:pt>
                <c:pt idx="2199">
                  <c:v>171.90120000000007</c:v>
                </c:pt>
                <c:pt idx="2200">
                  <c:v>171.90820000000016</c:v>
                </c:pt>
                <c:pt idx="2201">
                  <c:v>171.88940000000017</c:v>
                </c:pt>
                <c:pt idx="2202">
                  <c:v>171.84559999999999</c:v>
                </c:pt>
                <c:pt idx="2203">
                  <c:v>171.85720000000023</c:v>
                </c:pt>
                <c:pt idx="2204">
                  <c:v>171.89100000000016</c:v>
                </c:pt>
                <c:pt idx="2205">
                  <c:v>171.88810000000024</c:v>
                </c:pt>
                <c:pt idx="2206">
                  <c:v>171.88590000000016</c:v>
                </c:pt>
                <c:pt idx="2207">
                  <c:v>171.8819000000002</c:v>
                </c:pt>
                <c:pt idx="2208">
                  <c:v>171.9075</c:v>
                </c:pt>
                <c:pt idx="2209">
                  <c:v>171.9297</c:v>
                </c:pt>
                <c:pt idx="2210">
                  <c:v>171.94759999999999</c:v>
                </c:pt>
                <c:pt idx="2211">
                  <c:v>171.94300000000001</c:v>
                </c:pt>
                <c:pt idx="2212">
                  <c:v>171.86930000000001</c:v>
                </c:pt>
                <c:pt idx="2213">
                  <c:v>171.8117</c:v>
                </c:pt>
                <c:pt idx="2214">
                  <c:v>171.7989</c:v>
                </c:pt>
                <c:pt idx="2215">
                  <c:v>171.8339</c:v>
                </c:pt>
                <c:pt idx="2216">
                  <c:v>171.81730000000007</c:v>
                </c:pt>
                <c:pt idx="2217">
                  <c:v>171.84399999999999</c:v>
                </c:pt>
                <c:pt idx="2218">
                  <c:v>171.8828000000002</c:v>
                </c:pt>
                <c:pt idx="2219">
                  <c:v>171.89630000000017</c:v>
                </c:pt>
                <c:pt idx="2220">
                  <c:v>171.89580000000001</c:v>
                </c:pt>
                <c:pt idx="2221">
                  <c:v>171.89959999999999</c:v>
                </c:pt>
                <c:pt idx="2222">
                  <c:v>171.89680000000001</c:v>
                </c:pt>
                <c:pt idx="2223">
                  <c:v>171.8845</c:v>
                </c:pt>
                <c:pt idx="2224">
                  <c:v>171.86160000000001</c:v>
                </c:pt>
                <c:pt idx="2225">
                  <c:v>171.8665</c:v>
                </c:pt>
                <c:pt idx="2226">
                  <c:v>171.8467</c:v>
                </c:pt>
                <c:pt idx="2227">
                  <c:v>171.83580000000001</c:v>
                </c:pt>
                <c:pt idx="2228">
                  <c:v>171.8416</c:v>
                </c:pt>
                <c:pt idx="2229">
                  <c:v>171.83410000000001</c:v>
                </c:pt>
                <c:pt idx="2230">
                  <c:v>171.79730000000001</c:v>
                </c:pt>
                <c:pt idx="2231">
                  <c:v>171.8</c:v>
                </c:pt>
                <c:pt idx="2232">
                  <c:v>171.82250000000019</c:v>
                </c:pt>
                <c:pt idx="2233">
                  <c:v>171.81309999999999</c:v>
                </c:pt>
                <c:pt idx="2234">
                  <c:v>171.79050000000001</c:v>
                </c:pt>
                <c:pt idx="2235">
                  <c:v>171.82870000000017</c:v>
                </c:pt>
                <c:pt idx="2236">
                  <c:v>171.87820000000016</c:v>
                </c:pt>
                <c:pt idx="2237">
                  <c:v>171.8289000000002</c:v>
                </c:pt>
                <c:pt idx="2238">
                  <c:v>171.79089999999999</c:v>
                </c:pt>
                <c:pt idx="2239">
                  <c:v>171.81220000000016</c:v>
                </c:pt>
                <c:pt idx="2240">
                  <c:v>171.84369999999998</c:v>
                </c:pt>
                <c:pt idx="2241">
                  <c:v>171.8441</c:v>
                </c:pt>
                <c:pt idx="2242">
                  <c:v>171.8409</c:v>
                </c:pt>
                <c:pt idx="2243">
                  <c:v>171.83090000000001</c:v>
                </c:pt>
                <c:pt idx="2244">
                  <c:v>171.84140000000016</c:v>
                </c:pt>
                <c:pt idx="2245">
                  <c:v>171.78280000000001</c:v>
                </c:pt>
                <c:pt idx="2246">
                  <c:v>171.81</c:v>
                </c:pt>
                <c:pt idx="2247">
                  <c:v>171.81810000000004</c:v>
                </c:pt>
                <c:pt idx="2248">
                  <c:v>171.80860000000001</c:v>
                </c:pt>
                <c:pt idx="2249">
                  <c:v>171.80180000000001</c:v>
                </c:pt>
                <c:pt idx="2250">
                  <c:v>171.83250000000001</c:v>
                </c:pt>
                <c:pt idx="2251">
                  <c:v>171.88430000000017</c:v>
                </c:pt>
                <c:pt idx="2252">
                  <c:v>171.88510000000016</c:v>
                </c:pt>
                <c:pt idx="2253">
                  <c:v>171.8776</c:v>
                </c:pt>
                <c:pt idx="2254">
                  <c:v>171.87720000000004</c:v>
                </c:pt>
                <c:pt idx="2255">
                  <c:v>171.87520000000001</c:v>
                </c:pt>
                <c:pt idx="2256">
                  <c:v>171.86320000000001</c:v>
                </c:pt>
                <c:pt idx="2257">
                  <c:v>171.876</c:v>
                </c:pt>
                <c:pt idx="2258">
                  <c:v>171.90780000000001</c:v>
                </c:pt>
                <c:pt idx="2259">
                  <c:v>171.9255</c:v>
                </c:pt>
                <c:pt idx="2260">
                  <c:v>171.9306</c:v>
                </c:pt>
                <c:pt idx="2261">
                  <c:v>171.9358</c:v>
                </c:pt>
                <c:pt idx="2262">
                  <c:v>171.9357</c:v>
                </c:pt>
                <c:pt idx="2263">
                  <c:v>171.93170000000001</c:v>
                </c:pt>
                <c:pt idx="2264">
                  <c:v>171.92020000000016</c:v>
                </c:pt>
                <c:pt idx="2265">
                  <c:v>171.91309999999999</c:v>
                </c:pt>
                <c:pt idx="2266">
                  <c:v>171.91679999999999</c:v>
                </c:pt>
                <c:pt idx="2267">
                  <c:v>171.9076</c:v>
                </c:pt>
                <c:pt idx="2268">
                  <c:v>171.89620000000016</c:v>
                </c:pt>
                <c:pt idx="2269">
                  <c:v>171.85890000000023</c:v>
                </c:pt>
                <c:pt idx="2270">
                  <c:v>171.87550000000002</c:v>
                </c:pt>
                <c:pt idx="2271">
                  <c:v>171.91559999999998</c:v>
                </c:pt>
                <c:pt idx="2272">
                  <c:v>171.88180000000017</c:v>
                </c:pt>
                <c:pt idx="2273">
                  <c:v>171.90050000000002</c:v>
                </c:pt>
                <c:pt idx="2274">
                  <c:v>171.89880000000016</c:v>
                </c:pt>
                <c:pt idx="2275">
                  <c:v>171.8707</c:v>
                </c:pt>
                <c:pt idx="2276">
                  <c:v>171.8828000000002</c:v>
                </c:pt>
                <c:pt idx="2277">
                  <c:v>171.91640000000001</c:v>
                </c:pt>
                <c:pt idx="2278">
                  <c:v>171.90780000000001</c:v>
                </c:pt>
                <c:pt idx="2279">
                  <c:v>171.88530000000017</c:v>
                </c:pt>
                <c:pt idx="2280">
                  <c:v>171.8732</c:v>
                </c:pt>
                <c:pt idx="2281">
                  <c:v>171.86110000000016</c:v>
                </c:pt>
                <c:pt idx="2282">
                  <c:v>171.87909999999999</c:v>
                </c:pt>
                <c:pt idx="2283">
                  <c:v>171.92440000000016</c:v>
                </c:pt>
                <c:pt idx="2284">
                  <c:v>171.87010000000001</c:v>
                </c:pt>
                <c:pt idx="2285">
                  <c:v>171.84</c:v>
                </c:pt>
                <c:pt idx="2286">
                  <c:v>171.85750000000004</c:v>
                </c:pt>
                <c:pt idx="2287">
                  <c:v>171.86110000000016</c:v>
                </c:pt>
                <c:pt idx="2288">
                  <c:v>171.87820000000016</c:v>
                </c:pt>
                <c:pt idx="2289">
                  <c:v>171.88900000000001</c:v>
                </c:pt>
                <c:pt idx="2290">
                  <c:v>171.90260000000001</c:v>
                </c:pt>
                <c:pt idx="2291">
                  <c:v>171.91079999999999</c:v>
                </c:pt>
                <c:pt idx="2292">
                  <c:v>171.91800000000001</c:v>
                </c:pt>
                <c:pt idx="2293">
                  <c:v>171.90800000000004</c:v>
                </c:pt>
                <c:pt idx="2294">
                  <c:v>171.89920000000001</c:v>
                </c:pt>
                <c:pt idx="2295">
                  <c:v>171.88810000000024</c:v>
                </c:pt>
                <c:pt idx="2296">
                  <c:v>171.86620000000016</c:v>
                </c:pt>
                <c:pt idx="2297">
                  <c:v>171.83700000000007</c:v>
                </c:pt>
                <c:pt idx="2298">
                  <c:v>171.88150000000007</c:v>
                </c:pt>
                <c:pt idx="2299">
                  <c:v>171.91409999999999</c:v>
                </c:pt>
                <c:pt idx="2300">
                  <c:v>171.91059999999999</c:v>
                </c:pt>
                <c:pt idx="2301">
                  <c:v>171.90890000000007</c:v>
                </c:pt>
                <c:pt idx="2302">
                  <c:v>171.90790000000001</c:v>
                </c:pt>
                <c:pt idx="2303">
                  <c:v>171.91720000000001</c:v>
                </c:pt>
                <c:pt idx="2304">
                  <c:v>171.92810000000017</c:v>
                </c:pt>
                <c:pt idx="2305">
                  <c:v>171.92940000000004</c:v>
                </c:pt>
                <c:pt idx="2306">
                  <c:v>171.9342</c:v>
                </c:pt>
                <c:pt idx="2307">
                  <c:v>171.92530000000016</c:v>
                </c:pt>
                <c:pt idx="2308">
                  <c:v>171.92680000000001</c:v>
                </c:pt>
                <c:pt idx="2309">
                  <c:v>171.93940000000001</c:v>
                </c:pt>
                <c:pt idx="2310">
                  <c:v>171.92830000000023</c:v>
                </c:pt>
                <c:pt idx="2311">
                  <c:v>171.90459999999999</c:v>
                </c:pt>
                <c:pt idx="2312">
                  <c:v>171.91290000000001</c:v>
                </c:pt>
                <c:pt idx="2313">
                  <c:v>171.92080000000001</c:v>
                </c:pt>
                <c:pt idx="2314">
                  <c:v>171.93170000000001</c:v>
                </c:pt>
                <c:pt idx="2315">
                  <c:v>171.93180000000001</c:v>
                </c:pt>
                <c:pt idx="2316">
                  <c:v>171.94059999999999</c:v>
                </c:pt>
                <c:pt idx="2317">
                  <c:v>171.95060000000001</c:v>
                </c:pt>
                <c:pt idx="2318">
                  <c:v>171.95930000000001</c:v>
                </c:pt>
                <c:pt idx="2319">
                  <c:v>171.94710000000001</c:v>
                </c:pt>
                <c:pt idx="2320">
                  <c:v>171.92710000000017</c:v>
                </c:pt>
                <c:pt idx="2321">
                  <c:v>171.92359999999999</c:v>
                </c:pt>
                <c:pt idx="2322">
                  <c:v>171.94059999999999</c:v>
                </c:pt>
                <c:pt idx="2323">
                  <c:v>171.95100000000016</c:v>
                </c:pt>
                <c:pt idx="2324">
                  <c:v>171.96700000000001</c:v>
                </c:pt>
                <c:pt idx="2325">
                  <c:v>171.95950000000002</c:v>
                </c:pt>
                <c:pt idx="2326">
                  <c:v>171.95070000000001</c:v>
                </c:pt>
                <c:pt idx="2327">
                  <c:v>171.96290000000016</c:v>
                </c:pt>
                <c:pt idx="2328">
                  <c:v>171.9717</c:v>
                </c:pt>
                <c:pt idx="2329">
                  <c:v>171.9751</c:v>
                </c:pt>
                <c:pt idx="2330">
                  <c:v>171.96620000000001</c:v>
                </c:pt>
                <c:pt idx="2331">
                  <c:v>171.89660000000001</c:v>
                </c:pt>
                <c:pt idx="2332">
                  <c:v>171.83290000000017</c:v>
                </c:pt>
                <c:pt idx="2333">
                  <c:v>171.85160000000016</c:v>
                </c:pt>
                <c:pt idx="2334">
                  <c:v>171.86680000000001</c:v>
                </c:pt>
                <c:pt idx="2335">
                  <c:v>171.86700000000016</c:v>
                </c:pt>
                <c:pt idx="2336">
                  <c:v>171.85890000000023</c:v>
                </c:pt>
                <c:pt idx="2337">
                  <c:v>171.85010000000017</c:v>
                </c:pt>
                <c:pt idx="2338">
                  <c:v>171.9085</c:v>
                </c:pt>
                <c:pt idx="2339">
                  <c:v>172.0891</c:v>
                </c:pt>
                <c:pt idx="2340">
                  <c:v>172.1242</c:v>
                </c:pt>
                <c:pt idx="2341">
                  <c:v>172.102</c:v>
                </c:pt>
                <c:pt idx="2342">
                  <c:v>172.11389999999992</c:v>
                </c:pt>
                <c:pt idx="2343">
                  <c:v>172.21269999999998</c:v>
                </c:pt>
                <c:pt idx="2344">
                  <c:v>172.24929999999998</c:v>
                </c:pt>
                <c:pt idx="2345">
                  <c:v>172.25710000000001</c:v>
                </c:pt>
                <c:pt idx="2346">
                  <c:v>172.25810000000001</c:v>
                </c:pt>
                <c:pt idx="2347">
                  <c:v>172.2577</c:v>
                </c:pt>
                <c:pt idx="2348">
                  <c:v>172.25720000000001</c:v>
                </c:pt>
                <c:pt idx="2349">
                  <c:v>172.25630000000001</c:v>
                </c:pt>
                <c:pt idx="2350">
                  <c:v>172.23869999999999</c:v>
                </c:pt>
                <c:pt idx="2351">
                  <c:v>172.1968</c:v>
                </c:pt>
                <c:pt idx="2352">
                  <c:v>172.15700000000001</c:v>
                </c:pt>
                <c:pt idx="2353">
                  <c:v>172.12710000000001</c:v>
                </c:pt>
                <c:pt idx="2354">
                  <c:v>172.0411</c:v>
                </c:pt>
                <c:pt idx="2355">
                  <c:v>172.01220000000001</c:v>
                </c:pt>
                <c:pt idx="2356">
                  <c:v>172.1515</c:v>
                </c:pt>
                <c:pt idx="2357">
                  <c:v>172.2389</c:v>
                </c:pt>
                <c:pt idx="2358">
                  <c:v>172.17230000000001</c:v>
                </c:pt>
                <c:pt idx="2359">
                  <c:v>172.15280000000001</c:v>
                </c:pt>
                <c:pt idx="2360">
                  <c:v>172.1669</c:v>
                </c:pt>
                <c:pt idx="2361">
                  <c:v>172.2217</c:v>
                </c:pt>
                <c:pt idx="2362">
                  <c:v>172.22240000000016</c:v>
                </c:pt>
                <c:pt idx="2363">
                  <c:v>172.2124</c:v>
                </c:pt>
                <c:pt idx="2364">
                  <c:v>172.2013</c:v>
                </c:pt>
                <c:pt idx="2365">
                  <c:v>172.19979999999998</c:v>
                </c:pt>
                <c:pt idx="2366">
                  <c:v>172.18860000000001</c:v>
                </c:pt>
                <c:pt idx="2367">
                  <c:v>172.1764</c:v>
                </c:pt>
                <c:pt idx="2368">
                  <c:v>172.16120000000001</c:v>
                </c:pt>
                <c:pt idx="2369">
                  <c:v>172.16640000000001</c:v>
                </c:pt>
                <c:pt idx="2370">
                  <c:v>172.16589999999999</c:v>
                </c:pt>
                <c:pt idx="2371">
                  <c:v>172.04979999999998</c:v>
                </c:pt>
                <c:pt idx="2372">
                  <c:v>172.03190000000001</c:v>
                </c:pt>
                <c:pt idx="2373">
                  <c:v>172.03359999999998</c:v>
                </c:pt>
                <c:pt idx="2374">
                  <c:v>172.03140000000016</c:v>
                </c:pt>
                <c:pt idx="2375">
                  <c:v>172.0241</c:v>
                </c:pt>
                <c:pt idx="2376">
                  <c:v>172.00530000000001</c:v>
                </c:pt>
                <c:pt idx="2377">
                  <c:v>171.99459999999999</c:v>
                </c:pt>
                <c:pt idx="2378">
                  <c:v>171.9845</c:v>
                </c:pt>
                <c:pt idx="2379">
                  <c:v>171.98410000000001</c:v>
                </c:pt>
                <c:pt idx="2380">
                  <c:v>171.99</c:v>
                </c:pt>
                <c:pt idx="2381">
                  <c:v>172.00319999999999</c:v>
                </c:pt>
                <c:pt idx="2382">
                  <c:v>172.02280000000007</c:v>
                </c:pt>
                <c:pt idx="2383">
                  <c:v>172.04230000000001</c:v>
                </c:pt>
                <c:pt idx="2384">
                  <c:v>172.06190000000001</c:v>
                </c:pt>
                <c:pt idx="2385">
                  <c:v>172.0814000000002</c:v>
                </c:pt>
                <c:pt idx="2386">
                  <c:v>172.101</c:v>
                </c:pt>
                <c:pt idx="2387">
                  <c:v>172.12050000000002</c:v>
                </c:pt>
                <c:pt idx="2388">
                  <c:v>172.12989999999999</c:v>
                </c:pt>
                <c:pt idx="2389">
                  <c:v>172.12979999999999</c:v>
                </c:pt>
                <c:pt idx="2390">
                  <c:v>172.1207</c:v>
                </c:pt>
                <c:pt idx="2391">
                  <c:v>172.1112</c:v>
                </c:pt>
                <c:pt idx="2392">
                  <c:v>172.10159999999999</c:v>
                </c:pt>
                <c:pt idx="2393">
                  <c:v>172.09200000000001</c:v>
                </c:pt>
                <c:pt idx="2394">
                  <c:v>172.08020000000016</c:v>
                </c:pt>
                <c:pt idx="2395">
                  <c:v>172.06300000000002</c:v>
                </c:pt>
                <c:pt idx="2396">
                  <c:v>172.05020000000007</c:v>
                </c:pt>
                <c:pt idx="2397">
                  <c:v>172.03030000000001</c:v>
                </c:pt>
                <c:pt idx="2398">
                  <c:v>171.99440000000001</c:v>
                </c:pt>
                <c:pt idx="2399">
                  <c:v>171.9648</c:v>
                </c:pt>
                <c:pt idx="2400">
                  <c:v>171.93170000000001</c:v>
                </c:pt>
                <c:pt idx="2401">
                  <c:v>171.89410000000001</c:v>
                </c:pt>
                <c:pt idx="2402">
                  <c:v>171.88440000000017</c:v>
                </c:pt>
                <c:pt idx="2403">
                  <c:v>171.93959999999998</c:v>
                </c:pt>
                <c:pt idx="2404">
                  <c:v>172.02070000000001</c:v>
                </c:pt>
                <c:pt idx="2405">
                  <c:v>172.03880000000001</c:v>
                </c:pt>
                <c:pt idx="2406">
                  <c:v>172.05210000000017</c:v>
                </c:pt>
                <c:pt idx="2407">
                  <c:v>172.06190000000001</c:v>
                </c:pt>
                <c:pt idx="2408">
                  <c:v>172.065</c:v>
                </c:pt>
                <c:pt idx="2409">
                  <c:v>172.07230000000001</c:v>
                </c:pt>
                <c:pt idx="2410">
                  <c:v>172.07169999999999</c:v>
                </c:pt>
                <c:pt idx="2411">
                  <c:v>172.07089999999999</c:v>
                </c:pt>
                <c:pt idx="2412">
                  <c:v>172.07</c:v>
                </c:pt>
                <c:pt idx="2413">
                  <c:v>172.0692</c:v>
                </c:pt>
                <c:pt idx="2414">
                  <c:v>172.00299999999999</c:v>
                </c:pt>
                <c:pt idx="2415">
                  <c:v>172.07499999999999</c:v>
                </c:pt>
                <c:pt idx="2416">
                  <c:v>172.10559999999998</c:v>
                </c:pt>
                <c:pt idx="2417">
                  <c:v>172.1078</c:v>
                </c:pt>
                <c:pt idx="2418">
                  <c:v>172.07379999999998</c:v>
                </c:pt>
                <c:pt idx="2419">
                  <c:v>172.0566</c:v>
                </c:pt>
                <c:pt idx="2420">
                  <c:v>172.05680000000001</c:v>
                </c:pt>
                <c:pt idx="2421">
                  <c:v>172.05170000000001</c:v>
                </c:pt>
                <c:pt idx="2422">
                  <c:v>172.0487</c:v>
                </c:pt>
                <c:pt idx="2423">
                  <c:v>172.04929999999999</c:v>
                </c:pt>
                <c:pt idx="2424">
                  <c:v>172.05020000000007</c:v>
                </c:pt>
                <c:pt idx="2425">
                  <c:v>172.05100000000004</c:v>
                </c:pt>
                <c:pt idx="2426">
                  <c:v>172.05190000000007</c:v>
                </c:pt>
                <c:pt idx="2427">
                  <c:v>172.05270000000004</c:v>
                </c:pt>
                <c:pt idx="2428">
                  <c:v>172.05359999999999</c:v>
                </c:pt>
                <c:pt idx="2429">
                  <c:v>172.12120000000004</c:v>
                </c:pt>
                <c:pt idx="2430">
                  <c:v>172.26309999999998</c:v>
                </c:pt>
                <c:pt idx="2431">
                  <c:v>172.34610000000001</c:v>
                </c:pt>
                <c:pt idx="2432">
                  <c:v>172.38040000000024</c:v>
                </c:pt>
                <c:pt idx="2433">
                  <c:v>172.29689999999999</c:v>
                </c:pt>
                <c:pt idx="2434">
                  <c:v>172.21779999999998</c:v>
                </c:pt>
                <c:pt idx="2435">
                  <c:v>172.14189999999999</c:v>
                </c:pt>
                <c:pt idx="2436">
                  <c:v>172.17659999999998</c:v>
                </c:pt>
                <c:pt idx="2437">
                  <c:v>172.21409999999995</c:v>
                </c:pt>
                <c:pt idx="2438">
                  <c:v>172.22150000000002</c:v>
                </c:pt>
                <c:pt idx="2439">
                  <c:v>172.1979</c:v>
                </c:pt>
                <c:pt idx="2440">
                  <c:v>172.17259999999999</c:v>
                </c:pt>
                <c:pt idx="2441">
                  <c:v>172.1474</c:v>
                </c:pt>
                <c:pt idx="2442">
                  <c:v>172.15620000000001</c:v>
                </c:pt>
                <c:pt idx="2443">
                  <c:v>172.16550000000001</c:v>
                </c:pt>
                <c:pt idx="2444">
                  <c:v>172.18340000000001</c:v>
                </c:pt>
                <c:pt idx="2445">
                  <c:v>172.20489999999998</c:v>
                </c:pt>
                <c:pt idx="2446">
                  <c:v>172.22659999999999</c:v>
                </c:pt>
                <c:pt idx="2447">
                  <c:v>172.2482</c:v>
                </c:pt>
                <c:pt idx="2448">
                  <c:v>172.26989999999998</c:v>
                </c:pt>
                <c:pt idx="2449">
                  <c:v>172.29159999999999</c:v>
                </c:pt>
                <c:pt idx="2450">
                  <c:v>172.3075</c:v>
                </c:pt>
                <c:pt idx="2451">
                  <c:v>172.26949999999999</c:v>
                </c:pt>
                <c:pt idx="2452">
                  <c:v>172.16740000000001</c:v>
                </c:pt>
                <c:pt idx="2453">
                  <c:v>172.1183</c:v>
                </c:pt>
                <c:pt idx="2454">
                  <c:v>172.19459999999998</c:v>
                </c:pt>
                <c:pt idx="2455">
                  <c:v>172.29140000000001</c:v>
                </c:pt>
                <c:pt idx="2456">
                  <c:v>172.38910000000001</c:v>
                </c:pt>
                <c:pt idx="2457">
                  <c:v>172.41650000000001</c:v>
                </c:pt>
                <c:pt idx="2458">
                  <c:v>172.4091</c:v>
                </c:pt>
                <c:pt idx="2459">
                  <c:v>172.42840000000024</c:v>
                </c:pt>
                <c:pt idx="2460">
                  <c:v>172.38410000000007</c:v>
                </c:pt>
                <c:pt idx="2461">
                  <c:v>172.31780000000001</c:v>
                </c:pt>
                <c:pt idx="2462">
                  <c:v>172.24009999999998</c:v>
                </c:pt>
                <c:pt idx="2463">
                  <c:v>172.2182</c:v>
                </c:pt>
                <c:pt idx="2464">
                  <c:v>172.22820000000004</c:v>
                </c:pt>
                <c:pt idx="2465">
                  <c:v>172.22359999999998</c:v>
                </c:pt>
                <c:pt idx="2466">
                  <c:v>172.19469999999998</c:v>
                </c:pt>
                <c:pt idx="2467">
                  <c:v>172.18110000000001</c:v>
                </c:pt>
                <c:pt idx="2468">
                  <c:v>172.21529999999998</c:v>
                </c:pt>
                <c:pt idx="2469">
                  <c:v>172.2552</c:v>
                </c:pt>
                <c:pt idx="2470">
                  <c:v>172.29750000000001</c:v>
                </c:pt>
                <c:pt idx="2471">
                  <c:v>172.31389999999999</c:v>
                </c:pt>
                <c:pt idx="2472">
                  <c:v>172.27919999999995</c:v>
                </c:pt>
                <c:pt idx="2473">
                  <c:v>172.32150000000004</c:v>
                </c:pt>
                <c:pt idx="2474">
                  <c:v>172.30820000000017</c:v>
                </c:pt>
                <c:pt idx="2475">
                  <c:v>172.27419999999998</c:v>
                </c:pt>
                <c:pt idx="2476">
                  <c:v>172.3366</c:v>
                </c:pt>
                <c:pt idx="2477">
                  <c:v>172.35140000000024</c:v>
                </c:pt>
                <c:pt idx="2478">
                  <c:v>172.33940000000001</c:v>
                </c:pt>
                <c:pt idx="2479">
                  <c:v>172.32040000000023</c:v>
                </c:pt>
                <c:pt idx="2480">
                  <c:v>172.3109</c:v>
                </c:pt>
                <c:pt idx="2481">
                  <c:v>172.36180000000004</c:v>
                </c:pt>
                <c:pt idx="2482">
                  <c:v>172.28900000000002</c:v>
                </c:pt>
                <c:pt idx="2483">
                  <c:v>172.12860000000001</c:v>
                </c:pt>
                <c:pt idx="2484">
                  <c:v>172.047</c:v>
                </c:pt>
                <c:pt idx="2485">
                  <c:v>172.06549999999999</c:v>
                </c:pt>
                <c:pt idx="2486">
                  <c:v>172.11559999999992</c:v>
                </c:pt>
                <c:pt idx="2487">
                  <c:v>172.1652</c:v>
                </c:pt>
                <c:pt idx="2488">
                  <c:v>172.22369999999998</c:v>
                </c:pt>
                <c:pt idx="2489">
                  <c:v>172.23559999999998</c:v>
                </c:pt>
                <c:pt idx="2490">
                  <c:v>172.18989999999999</c:v>
                </c:pt>
                <c:pt idx="2491">
                  <c:v>172.12520000000001</c:v>
                </c:pt>
                <c:pt idx="2492">
                  <c:v>172.066</c:v>
                </c:pt>
                <c:pt idx="2493">
                  <c:v>172.05280000000016</c:v>
                </c:pt>
                <c:pt idx="2494">
                  <c:v>172.03700000000001</c:v>
                </c:pt>
                <c:pt idx="2495">
                  <c:v>171.99979999999999</c:v>
                </c:pt>
                <c:pt idx="2496">
                  <c:v>172.00710000000001</c:v>
                </c:pt>
                <c:pt idx="2497">
                  <c:v>172.10050000000001</c:v>
                </c:pt>
                <c:pt idx="2498">
                  <c:v>172.12790000000001</c:v>
                </c:pt>
                <c:pt idx="2499">
                  <c:v>172.07759999999999</c:v>
                </c:pt>
                <c:pt idx="2500">
                  <c:v>172.0478</c:v>
                </c:pt>
                <c:pt idx="2501">
                  <c:v>172.04169999999999</c:v>
                </c:pt>
                <c:pt idx="2502">
                  <c:v>172.04459999999995</c:v>
                </c:pt>
                <c:pt idx="2503">
                  <c:v>172.10120000000001</c:v>
                </c:pt>
                <c:pt idx="2504">
                  <c:v>172.1003</c:v>
                </c:pt>
                <c:pt idx="2505">
                  <c:v>172.08240000000023</c:v>
                </c:pt>
                <c:pt idx="2506">
                  <c:v>172.0625</c:v>
                </c:pt>
                <c:pt idx="2507">
                  <c:v>172.07650000000001</c:v>
                </c:pt>
                <c:pt idx="2508">
                  <c:v>172.07820000000001</c:v>
                </c:pt>
                <c:pt idx="2509">
                  <c:v>172.05890000000016</c:v>
                </c:pt>
                <c:pt idx="2510">
                  <c:v>172.03750000000002</c:v>
                </c:pt>
                <c:pt idx="2511">
                  <c:v>172.00750000000002</c:v>
                </c:pt>
                <c:pt idx="2512">
                  <c:v>171.98500000000001</c:v>
                </c:pt>
                <c:pt idx="2513">
                  <c:v>171.95500000000001</c:v>
                </c:pt>
                <c:pt idx="2514">
                  <c:v>171.976</c:v>
                </c:pt>
                <c:pt idx="2515">
                  <c:v>171.9939</c:v>
                </c:pt>
                <c:pt idx="2516">
                  <c:v>171.96969999999999</c:v>
                </c:pt>
                <c:pt idx="2517">
                  <c:v>171.9307</c:v>
                </c:pt>
                <c:pt idx="2518">
                  <c:v>171.89890000000017</c:v>
                </c:pt>
                <c:pt idx="2519">
                  <c:v>171.8647</c:v>
                </c:pt>
                <c:pt idx="2520">
                  <c:v>171.8254000000002</c:v>
                </c:pt>
                <c:pt idx="2521">
                  <c:v>171.81530000000001</c:v>
                </c:pt>
                <c:pt idx="2522">
                  <c:v>171.8295</c:v>
                </c:pt>
                <c:pt idx="2523">
                  <c:v>171.83410000000001</c:v>
                </c:pt>
                <c:pt idx="2524">
                  <c:v>171.82810000000023</c:v>
                </c:pt>
                <c:pt idx="2525">
                  <c:v>171.82640000000023</c:v>
                </c:pt>
                <c:pt idx="2526">
                  <c:v>171.85530000000017</c:v>
                </c:pt>
                <c:pt idx="2527">
                  <c:v>171.81900000000002</c:v>
                </c:pt>
                <c:pt idx="2528">
                  <c:v>171.80160000000001</c:v>
                </c:pt>
                <c:pt idx="2529">
                  <c:v>171.834</c:v>
                </c:pt>
                <c:pt idx="2530">
                  <c:v>171.83180000000004</c:v>
                </c:pt>
                <c:pt idx="2531">
                  <c:v>171.80610000000001</c:v>
                </c:pt>
                <c:pt idx="2532">
                  <c:v>171.8107</c:v>
                </c:pt>
                <c:pt idx="2533">
                  <c:v>171.83600000000001</c:v>
                </c:pt>
                <c:pt idx="2534">
                  <c:v>171.8416</c:v>
                </c:pt>
                <c:pt idx="2535">
                  <c:v>171.8142</c:v>
                </c:pt>
                <c:pt idx="2536">
                  <c:v>171.81100000000001</c:v>
                </c:pt>
                <c:pt idx="2537">
                  <c:v>171.8528000000002</c:v>
                </c:pt>
                <c:pt idx="2538">
                  <c:v>171.85700000000017</c:v>
                </c:pt>
                <c:pt idx="2539">
                  <c:v>171.86100000000016</c:v>
                </c:pt>
                <c:pt idx="2540">
                  <c:v>171.86490000000001</c:v>
                </c:pt>
                <c:pt idx="2541">
                  <c:v>171.8777</c:v>
                </c:pt>
                <c:pt idx="2542">
                  <c:v>171.8716</c:v>
                </c:pt>
                <c:pt idx="2543">
                  <c:v>171.85440000000017</c:v>
                </c:pt>
                <c:pt idx="2544">
                  <c:v>171.8639</c:v>
                </c:pt>
                <c:pt idx="2545">
                  <c:v>171.86940000000001</c:v>
                </c:pt>
                <c:pt idx="2546">
                  <c:v>171.8725</c:v>
                </c:pt>
                <c:pt idx="2547">
                  <c:v>171.87260000000001</c:v>
                </c:pt>
                <c:pt idx="2548">
                  <c:v>171.87220000000016</c:v>
                </c:pt>
                <c:pt idx="2549">
                  <c:v>171.8717</c:v>
                </c:pt>
                <c:pt idx="2550">
                  <c:v>171.8691</c:v>
                </c:pt>
                <c:pt idx="2551">
                  <c:v>171.87820000000016</c:v>
                </c:pt>
                <c:pt idx="2552">
                  <c:v>171.88000000000017</c:v>
                </c:pt>
                <c:pt idx="2553">
                  <c:v>171.88830000000024</c:v>
                </c:pt>
                <c:pt idx="2554">
                  <c:v>171.89030000000017</c:v>
                </c:pt>
                <c:pt idx="2555">
                  <c:v>171.89840000000024</c:v>
                </c:pt>
                <c:pt idx="2556">
                  <c:v>171.90830000000017</c:v>
                </c:pt>
                <c:pt idx="2557">
                  <c:v>171.89340000000001</c:v>
                </c:pt>
                <c:pt idx="2558">
                  <c:v>171.86690000000004</c:v>
                </c:pt>
                <c:pt idx="2559">
                  <c:v>171.846</c:v>
                </c:pt>
                <c:pt idx="2560">
                  <c:v>171.84880000000001</c:v>
                </c:pt>
                <c:pt idx="2561">
                  <c:v>171.8665</c:v>
                </c:pt>
                <c:pt idx="2562">
                  <c:v>171.8751</c:v>
                </c:pt>
                <c:pt idx="2563">
                  <c:v>171.8758</c:v>
                </c:pt>
                <c:pt idx="2564">
                  <c:v>171.87540000000001</c:v>
                </c:pt>
                <c:pt idx="2565">
                  <c:v>171.8749</c:v>
                </c:pt>
                <c:pt idx="2566">
                  <c:v>171.87450000000001</c:v>
                </c:pt>
                <c:pt idx="2567">
                  <c:v>171.8707</c:v>
                </c:pt>
                <c:pt idx="2568">
                  <c:v>171.87</c:v>
                </c:pt>
                <c:pt idx="2569">
                  <c:v>171.87550000000002</c:v>
                </c:pt>
                <c:pt idx="2570">
                  <c:v>171.87130000000016</c:v>
                </c:pt>
                <c:pt idx="2571">
                  <c:v>171.87620000000001</c:v>
                </c:pt>
                <c:pt idx="2572">
                  <c:v>171.87979999999999</c:v>
                </c:pt>
                <c:pt idx="2573">
                  <c:v>171.87430000000001</c:v>
                </c:pt>
                <c:pt idx="2574">
                  <c:v>171.86100000000016</c:v>
                </c:pt>
                <c:pt idx="2575">
                  <c:v>171.8365</c:v>
                </c:pt>
                <c:pt idx="2576">
                  <c:v>171.83840000000023</c:v>
                </c:pt>
                <c:pt idx="2577">
                  <c:v>171.83170000000001</c:v>
                </c:pt>
                <c:pt idx="2578">
                  <c:v>171.82940000000016</c:v>
                </c:pt>
                <c:pt idx="2579">
                  <c:v>171.82900000000001</c:v>
                </c:pt>
                <c:pt idx="2580">
                  <c:v>171.83090000000001</c:v>
                </c:pt>
                <c:pt idx="2581">
                  <c:v>171.8399</c:v>
                </c:pt>
                <c:pt idx="2582">
                  <c:v>171.84050000000002</c:v>
                </c:pt>
                <c:pt idx="2583">
                  <c:v>171.84</c:v>
                </c:pt>
                <c:pt idx="2584">
                  <c:v>171.84550000000002</c:v>
                </c:pt>
                <c:pt idx="2585">
                  <c:v>171.84640000000007</c:v>
                </c:pt>
                <c:pt idx="2586">
                  <c:v>171.846</c:v>
                </c:pt>
                <c:pt idx="2587">
                  <c:v>171.84909999999999</c:v>
                </c:pt>
                <c:pt idx="2588">
                  <c:v>171.86210000000017</c:v>
                </c:pt>
                <c:pt idx="2589">
                  <c:v>171.84880000000001</c:v>
                </c:pt>
                <c:pt idx="2590">
                  <c:v>171.85680000000016</c:v>
                </c:pt>
                <c:pt idx="2591">
                  <c:v>171.8777</c:v>
                </c:pt>
                <c:pt idx="2592">
                  <c:v>171.89100000000016</c:v>
                </c:pt>
                <c:pt idx="2593">
                  <c:v>171.8884000000003</c:v>
                </c:pt>
                <c:pt idx="2594">
                  <c:v>171.8854000000002</c:v>
                </c:pt>
                <c:pt idx="2595">
                  <c:v>171.8699</c:v>
                </c:pt>
                <c:pt idx="2596">
                  <c:v>171.85860000000017</c:v>
                </c:pt>
                <c:pt idx="2597">
                  <c:v>171.8348</c:v>
                </c:pt>
                <c:pt idx="2598">
                  <c:v>171.82050000000001</c:v>
                </c:pt>
                <c:pt idx="2599">
                  <c:v>171.8116</c:v>
                </c:pt>
                <c:pt idx="2600">
                  <c:v>171.81</c:v>
                </c:pt>
                <c:pt idx="2601">
                  <c:v>171.80280000000016</c:v>
                </c:pt>
                <c:pt idx="2602">
                  <c:v>171.81540000000001</c:v>
                </c:pt>
                <c:pt idx="2603">
                  <c:v>171.81969999999998</c:v>
                </c:pt>
                <c:pt idx="2604">
                  <c:v>171.83430000000001</c:v>
                </c:pt>
                <c:pt idx="2605">
                  <c:v>171.8441</c:v>
                </c:pt>
                <c:pt idx="2606">
                  <c:v>171.8314000000002</c:v>
                </c:pt>
                <c:pt idx="2607">
                  <c:v>171.82560000000001</c:v>
                </c:pt>
                <c:pt idx="2608">
                  <c:v>171.82670000000007</c:v>
                </c:pt>
                <c:pt idx="2609">
                  <c:v>171.85760000000016</c:v>
                </c:pt>
                <c:pt idx="2610">
                  <c:v>171.86700000000016</c:v>
                </c:pt>
                <c:pt idx="2611">
                  <c:v>171.83510000000001</c:v>
                </c:pt>
                <c:pt idx="2612">
                  <c:v>171.81720000000001</c:v>
                </c:pt>
                <c:pt idx="2613">
                  <c:v>171.81450000000001</c:v>
                </c:pt>
                <c:pt idx="2614">
                  <c:v>171.82010000000017</c:v>
                </c:pt>
                <c:pt idx="2615">
                  <c:v>171.815</c:v>
                </c:pt>
                <c:pt idx="2616">
                  <c:v>171.7825</c:v>
                </c:pt>
                <c:pt idx="2617">
                  <c:v>171.74639999999999</c:v>
                </c:pt>
                <c:pt idx="2618">
                  <c:v>171.72730000000001</c:v>
                </c:pt>
                <c:pt idx="2619">
                  <c:v>171.8049</c:v>
                </c:pt>
                <c:pt idx="2620">
                  <c:v>171.9419</c:v>
                </c:pt>
                <c:pt idx="2621">
                  <c:v>171.97669999999999</c:v>
                </c:pt>
                <c:pt idx="2622">
                  <c:v>171.9708</c:v>
                </c:pt>
                <c:pt idx="2623">
                  <c:v>171.9693</c:v>
                </c:pt>
                <c:pt idx="2624">
                  <c:v>171.95520000000016</c:v>
                </c:pt>
                <c:pt idx="2625">
                  <c:v>171.92810000000017</c:v>
                </c:pt>
                <c:pt idx="2626">
                  <c:v>171.88610000000017</c:v>
                </c:pt>
                <c:pt idx="2627">
                  <c:v>171.8956</c:v>
                </c:pt>
                <c:pt idx="2628">
                  <c:v>171.94730000000001</c:v>
                </c:pt>
                <c:pt idx="2629">
                  <c:v>171.94540000000001</c:v>
                </c:pt>
                <c:pt idx="2630">
                  <c:v>171.92830000000023</c:v>
                </c:pt>
                <c:pt idx="2631">
                  <c:v>171.9162</c:v>
                </c:pt>
                <c:pt idx="2632">
                  <c:v>171.9085</c:v>
                </c:pt>
                <c:pt idx="2633">
                  <c:v>171.92610000000016</c:v>
                </c:pt>
                <c:pt idx="2634">
                  <c:v>171.9408</c:v>
                </c:pt>
                <c:pt idx="2635">
                  <c:v>171.9521000000002</c:v>
                </c:pt>
                <c:pt idx="2636">
                  <c:v>171.9665</c:v>
                </c:pt>
                <c:pt idx="2637">
                  <c:v>171.96359999999999</c:v>
                </c:pt>
                <c:pt idx="2638">
                  <c:v>171.95940000000004</c:v>
                </c:pt>
                <c:pt idx="2639">
                  <c:v>171.95480000000001</c:v>
                </c:pt>
                <c:pt idx="2640">
                  <c:v>171.93900000000002</c:v>
                </c:pt>
                <c:pt idx="2641">
                  <c:v>171.91240000000016</c:v>
                </c:pt>
                <c:pt idx="2642">
                  <c:v>171.88920000000007</c:v>
                </c:pt>
                <c:pt idx="2643">
                  <c:v>171.85670000000007</c:v>
                </c:pt>
                <c:pt idx="2644">
                  <c:v>171.86760000000001</c:v>
                </c:pt>
                <c:pt idx="2645">
                  <c:v>171.89580000000001</c:v>
                </c:pt>
                <c:pt idx="2646">
                  <c:v>171.8948</c:v>
                </c:pt>
                <c:pt idx="2647">
                  <c:v>171.86810000000017</c:v>
                </c:pt>
                <c:pt idx="2648">
                  <c:v>171.86590000000001</c:v>
                </c:pt>
                <c:pt idx="2649">
                  <c:v>171.88830000000024</c:v>
                </c:pt>
                <c:pt idx="2650">
                  <c:v>171.8580000000002</c:v>
                </c:pt>
                <c:pt idx="2651">
                  <c:v>171.80410000000001</c:v>
                </c:pt>
                <c:pt idx="2652">
                  <c:v>171.79459999999995</c:v>
                </c:pt>
                <c:pt idx="2653">
                  <c:v>171.81220000000016</c:v>
                </c:pt>
                <c:pt idx="2654">
                  <c:v>171.82090000000017</c:v>
                </c:pt>
                <c:pt idx="2655">
                  <c:v>171.85020000000017</c:v>
                </c:pt>
                <c:pt idx="2656">
                  <c:v>171.94349999999997</c:v>
                </c:pt>
                <c:pt idx="2657">
                  <c:v>172.00640000000001</c:v>
                </c:pt>
                <c:pt idx="2658">
                  <c:v>172.05730000000017</c:v>
                </c:pt>
                <c:pt idx="2659">
                  <c:v>172.07339999999999</c:v>
                </c:pt>
                <c:pt idx="2660">
                  <c:v>172.03230000000016</c:v>
                </c:pt>
                <c:pt idx="2661">
                  <c:v>171.91300000000001</c:v>
                </c:pt>
                <c:pt idx="2662">
                  <c:v>171.6977</c:v>
                </c:pt>
                <c:pt idx="2663">
                  <c:v>171.27049999999997</c:v>
                </c:pt>
                <c:pt idx="2664">
                  <c:v>170.81</c:v>
                </c:pt>
                <c:pt idx="2665">
                  <c:v>170.5772</c:v>
                </c:pt>
                <c:pt idx="2666">
                  <c:v>170.4821000000002</c:v>
                </c:pt>
                <c:pt idx="2667">
                  <c:v>170.4599</c:v>
                </c:pt>
                <c:pt idx="2668">
                  <c:v>170.5086</c:v>
                </c:pt>
                <c:pt idx="2669">
                  <c:v>170.63319999999999</c:v>
                </c:pt>
                <c:pt idx="2670">
                  <c:v>170.82150000000004</c:v>
                </c:pt>
                <c:pt idx="2671">
                  <c:v>171.0232</c:v>
                </c:pt>
                <c:pt idx="2672">
                  <c:v>171.21949999999995</c:v>
                </c:pt>
                <c:pt idx="2673">
                  <c:v>171.31309999999999</c:v>
                </c:pt>
                <c:pt idx="2674">
                  <c:v>171.37890000000004</c:v>
                </c:pt>
                <c:pt idx="2675">
                  <c:v>171.41630000000001</c:v>
                </c:pt>
                <c:pt idx="2676">
                  <c:v>171.42780000000016</c:v>
                </c:pt>
                <c:pt idx="2677">
                  <c:v>171.45860000000016</c:v>
                </c:pt>
                <c:pt idx="2678">
                  <c:v>171.4451</c:v>
                </c:pt>
                <c:pt idx="2679">
                  <c:v>171.43950000000001</c:v>
                </c:pt>
                <c:pt idx="2680">
                  <c:v>171.4265</c:v>
                </c:pt>
                <c:pt idx="2681">
                  <c:v>171.39800000000017</c:v>
                </c:pt>
                <c:pt idx="2682">
                  <c:v>171.3888000000002</c:v>
                </c:pt>
                <c:pt idx="2683">
                  <c:v>171.33969999999999</c:v>
                </c:pt>
                <c:pt idx="2684">
                  <c:v>171.30630000000016</c:v>
                </c:pt>
                <c:pt idx="2685">
                  <c:v>171.30820000000017</c:v>
                </c:pt>
                <c:pt idx="2686">
                  <c:v>171.3546</c:v>
                </c:pt>
                <c:pt idx="2687">
                  <c:v>171.4248</c:v>
                </c:pt>
                <c:pt idx="2688">
                  <c:v>171.48050000000001</c:v>
                </c:pt>
                <c:pt idx="2689">
                  <c:v>171.42950000000002</c:v>
                </c:pt>
                <c:pt idx="2690">
                  <c:v>171.36850000000001</c:v>
                </c:pt>
                <c:pt idx="2691">
                  <c:v>171.35490000000001</c:v>
                </c:pt>
                <c:pt idx="2692">
                  <c:v>171.35810000000023</c:v>
                </c:pt>
                <c:pt idx="2693">
                  <c:v>171.37220000000016</c:v>
                </c:pt>
                <c:pt idx="2694">
                  <c:v>171.4144</c:v>
                </c:pt>
                <c:pt idx="2695">
                  <c:v>171.42520000000007</c:v>
                </c:pt>
                <c:pt idx="2696">
                  <c:v>171.40270000000001</c:v>
                </c:pt>
                <c:pt idx="2697">
                  <c:v>171.42250000000001</c:v>
                </c:pt>
                <c:pt idx="2698">
                  <c:v>171.4067</c:v>
                </c:pt>
                <c:pt idx="2699">
                  <c:v>171.36640000000017</c:v>
                </c:pt>
                <c:pt idx="2700">
                  <c:v>171.31650000000002</c:v>
                </c:pt>
                <c:pt idx="2701">
                  <c:v>171.2869</c:v>
                </c:pt>
                <c:pt idx="2702">
                  <c:v>171.3005</c:v>
                </c:pt>
                <c:pt idx="2703">
                  <c:v>171.29369999999992</c:v>
                </c:pt>
                <c:pt idx="2704">
                  <c:v>171.24479999999983</c:v>
                </c:pt>
                <c:pt idx="2705">
                  <c:v>171.2868</c:v>
                </c:pt>
                <c:pt idx="2706">
                  <c:v>171.34220000000016</c:v>
                </c:pt>
                <c:pt idx="2707">
                  <c:v>171.32600000000016</c:v>
                </c:pt>
                <c:pt idx="2708">
                  <c:v>171.33180000000004</c:v>
                </c:pt>
                <c:pt idx="2709">
                  <c:v>171.35510000000016</c:v>
                </c:pt>
                <c:pt idx="2710">
                  <c:v>171.38680000000016</c:v>
                </c:pt>
                <c:pt idx="2711">
                  <c:v>171.4169</c:v>
                </c:pt>
                <c:pt idx="2712">
                  <c:v>171.44369999999998</c:v>
                </c:pt>
                <c:pt idx="2713">
                  <c:v>171.40950000000001</c:v>
                </c:pt>
                <c:pt idx="2714">
                  <c:v>171.38740000000024</c:v>
                </c:pt>
                <c:pt idx="2715">
                  <c:v>171.38180000000017</c:v>
                </c:pt>
                <c:pt idx="2716">
                  <c:v>171.4187</c:v>
                </c:pt>
                <c:pt idx="2717">
                  <c:v>171.43270000000001</c:v>
                </c:pt>
                <c:pt idx="2718">
                  <c:v>171.38940000000017</c:v>
                </c:pt>
                <c:pt idx="2719">
                  <c:v>171.36290000000017</c:v>
                </c:pt>
                <c:pt idx="2720">
                  <c:v>171.36</c:v>
                </c:pt>
                <c:pt idx="2721">
                  <c:v>171.34569999999999</c:v>
                </c:pt>
                <c:pt idx="2722">
                  <c:v>171.32110000000017</c:v>
                </c:pt>
                <c:pt idx="2723">
                  <c:v>171.30459999999999</c:v>
                </c:pt>
                <c:pt idx="2724">
                  <c:v>171.35610000000017</c:v>
                </c:pt>
                <c:pt idx="2725">
                  <c:v>171.40090000000001</c:v>
                </c:pt>
                <c:pt idx="2726">
                  <c:v>171.41469999999998</c:v>
                </c:pt>
                <c:pt idx="2727">
                  <c:v>171.4008</c:v>
                </c:pt>
                <c:pt idx="2728">
                  <c:v>171.38740000000024</c:v>
                </c:pt>
                <c:pt idx="2729">
                  <c:v>171.37820000000016</c:v>
                </c:pt>
                <c:pt idx="2730">
                  <c:v>171.36210000000017</c:v>
                </c:pt>
                <c:pt idx="2731">
                  <c:v>171.4178</c:v>
                </c:pt>
                <c:pt idx="2732">
                  <c:v>171.4188</c:v>
                </c:pt>
                <c:pt idx="2733">
                  <c:v>171.3665</c:v>
                </c:pt>
                <c:pt idx="2734">
                  <c:v>171.3708</c:v>
                </c:pt>
                <c:pt idx="2735">
                  <c:v>171.40120000000007</c:v>
                </c:pt>
                <c:pt idx="2736">
                  <c:v>171.36070000000001</c:v>
                </c:pt>
                <c:pt idx="2737">
                  <c:v>171.3638</c:v>
                </c:pt>
                <c:pt idx="2738">
                  <c:v>171.37220000000016</c:v>
                </c:pt>
                <c:pt idx="2739">
                  <c:v>171.36430000000001</c:v>
                </c:pt>
                <c:pt idx="2740">
                  <c:v>171.3432</c:v>
                </c:pt>
                <c:pt idx="2741">
                  <c:v>171.33680000000001</c:v>
                </c:pt>
                <c:pt idx="2742">
                  <c:v>171.34479999999999</c:v>
                </c:pt>
                <c:pt idx="2743">
                  <c:v>171.33270000000007</c:v>
                </c:pt>
                <c:pt idx="2744">
                  <c:v>171.31220000000016</c:v>
                </c:pt>
                <c:pt idx="2745">
                  <c:v>171.2653</c:v>
                </c:pt>
                <c:pt idx="2746">
                  <c:v>171.24769999999998</c:v>
                </c:pt>
                <c:pt idx="2747">
                  <c:v>171.26519999999999</c:v>
                </c:pt>
                <c:pt idx="2748">
                  <c:v>171.29150000000001</c:v>
                </c:pt>
                <c:pt idx="2749">
                  <c:v>171.31700000000001</c:v>
                </c:pt>
                <c:pt idx="2750">
                  <c:v>171.29810000000001</c:v>
                </c:pt>
                <c:pt idx="2751">
                  <c:v>171.24509999999998</c:v>
                </c:pt>
                <c:pt idx="2752">
                  <c:v>171.22280000000001</c:v>
                </c:pt>
                <c:pt idx="2753">
                  <c:v>171.24809999999999</c:v>
                </c:pt>
                <c:pt idx="2754">
                  <c:v>171.27399999999992</c:v>
                </c:pt>
                <c:pt idx="2755">
                  <c:v>171.29169999999999</c:v>
                </c:pt>
                <c:pt idx="2756">
                  <c:v>171.31100000000001</c:v>
                </c:pt>
                <c:pt idx="2757">
                  <c:v>171.33500000000001</c:v>
                </c:pt>
                <c:pt idx="2758">
                  <c:v>171.34130000000007</c:v>
                </c:pt>
                <c:pt idx="2759">
                  <c:v>171.32480000000001</c:v>
                </c:pt>
                <c:pt idx="2760">
                  <c:v>171.36969999999999</c:v>
                </c:pt>
                <c:pt idx="2761">
                  <c:v>171.39770000000001</c:v>
                </c:pt>
                <c:pt idx="2762">
                  <c:v>171.39620000000016</c:v>
                </c:pt>
                <c:pt idx="2763">
                  <c:v>171.38800000000023</c:v>
                </c:pt>
                <c:pt idx="2764">
                  <c:v>171.38030000000023</c:v>
                </c:pt>
                <c:pt idx="2765">
                  <c:v>171.38550000000001</c:v>
                </c:pt>
                <c:pt idx="2766">
                  <c:v>171.35720000000023</c:v>
                </c:pt>
                <c:pt idx="2767">
                  <c:v>171.3415</c:v>
                </c:pt>
                <c:pt idx="2768">
                  <c:v>171.36730000000017</c:v>
                </c:pt>
                <c:pt idx="2769">
                  <c:v>171.37959999999998</c:v>
                </c:pt>
                <c:pt idx="2770">
                  <c:v>171.35720000000023</c:v>
                </c:pt>
                <c:pt idx="2771">
                  <c:v>171.35890000000023</c:v>
                </c:pt>
                <c:pt idx="2772">
                  <c:v>171.37260000000001</c:v>
                </c:pt>
                <c:pt idx="2773">
                  <c:v>171.38720000000023</c:v>
                </c:pt>
                <c:pt idx="2774">
                  <c:v>171.3768</c:v>
                </c:pt>
                <c:pt idx="2775">
                  <c:v>171.35410000000007</c:v>
                </c:pt>
                <c:pt idx="2776">
                  <c:v>171.33620000000016</c:v>
                </c:pt>
                <c:pt idx="2777">
                  <c:v>171.33270000000007</c:v>
                </c:pt>
                <c:pt idx="2778">
                  <c:v>171.33780000000004</c:v>
                </c:pt>
                <c:pt idx="2779">
                  <c:v>171.34030000000001</c:v>
                </c:pt>
                <c:pt idx="2780">
                  <c:v>171.36350000000002</c:v>
                </c:pt>
                <c:pt idx="2781">
                  <c:v>171.37369999999999</c:v>
                </c:pt>
                <c:pt idx="2782">
                  <c:v>171.34909999999999</c:v>
                </c:pt>
                <c:pt idx="2783">
                  <c:v>171.33440000000004</c:v>
                </c:pt>
                <c:pt idx="2784">
                  <c:v>171.3374000000002</c:v>
                </c:pt>
                <c:pt idx="2785">
                  <c:v>171.33040000000017</c:v>
                </c:pt>
                <c:pt idx="2786">
                  <c:v>171.35670000000007</c:v>
                </c:pt>
                <c:pt idx="2787">
                  <c:v>171.36810000000017</c:v>
                </c:pt>
                <c:pt idx="2788">
                  <c:v>171.36010000000007</c:v>
                </c:pt>
                <c:pt idx="2789">
                  <c:v>171.34200000000001</c:v>
                </c:pt>
                <c:pt idx="2790">
                  <c:v>171.35300000000001</c:v>
                </c:pt>
                <c:pt idx="2791">
                  <c:v>171.37290000000004</c:v>
                </c:pt>
                <c:pt idx="2792">
                  <c:v>171.39110000000016</c:v>
                </c:pt>
                <c:pt idx="2793">
                  <c:v>171.38200000000023</c:v>
                </c:pt>
                <c:pt idx="2794">
                  <c:v>171.3655</c:v>
                </c:pt>
                <c:pt idx="2795">
                  <c:v>171.35610000000017</c:v>
                </c:pt>
                <c:pt idx="2796">
                  <c:v>171.34740000000016</c:v>
                </c:pt>
                <c:pt idx="2797">
                  <c:v>171.35090000000017</c:v>
                </c:pt>
                <c:pt idx="2798">
                  <c:v>171.35740000000024</c:v>
                </c:pt>
                <c:pt idx="2799">
                  <c:v>171.3348</c:v>
                </c:pt>
                <c:pt idx="2800">
                  <c:v>171.32010000000017</c:v>
                </c:pt>
                <c:pt idx="2801">
                  <c:v>171.33270000000007</c:v>
                </c:pt>
                <c:pt idx="2802">
                  <c:v>171.35590000000016</c:v>
                </c:pt>
                <c:pt idx="2803">
                  <c:v>171.36630000000017</c:v>
                </c:pt>
                <c:pt idx="2804">
                  <c:v>171.35120000000023</c:v>
                </c:pt>
                <c:pt idx="2805">
                  <c:v>171.34309999999999</c:v>
                </c:pt>
                <c:pt idx="2806">
                  <c:v>171.34520000000001</c:v>
                </c:pt>
                <c:pt idx="2807">
                  <c:v>171.34720000000004</c:v>
                </c:pt>
                <c:pt idx="2808">
                  <c:v>171.33770000000001</c:v>
                </c:pt>
                <c:pt idx="2809">
                  <c:v>171.35120000000023</c:v>
                </c:pt>
                <c:pt idx="2810">
                  <c:v>171.35790000000017</c:v>
                </c:pt>
                <c:pt idx="2811">
                  <c:v>171.34530000000001</c:v>
                </c:pt>
                <c:pt idx="2812">
                  <c:v>171.35140000000024</c:v>
                </c:pt>
                <c:pt idx="2813">
                  <c:v>171.37740000000016</c:v>
                </c:pt>
                <c:pt idx="2814">
                  <c:v>171.39620000000016</c:v>
                </c:pt>
                <c:pt idx="2815">
                  <c:v>171.4049</c:v>
                </c:pt>
                <c:pt idx="2816">
                  <c:v>171.40820000000016</c:v>
                </c:pt>
                <c:pt idx="2817">
                  <c:v>171.42180000000016</c:v>
                </c:pt>
                <c:pt idx="2818">
                  <c:v>171.42540000000017</c:v>
                </c:pt>
                <c:pt idx="2819">
                  <c:v>171.4033</c:v>
                </c:pt>
                <c:pt idx="2820">
                  <c:v>171.37630000000001</c:v>
                </c:pt>
                <c:pt idx="2821">
                  <c:v>171.37050000000002</c:v>
                </c:pt>
                <c:pt idx="2822">
                  <c:v>171.36940000000001</c:v>
                </c:pt>
                <c:pt idx="2823">
                  <c:v>171.37110000000001</c:v>
                </c:pt>
                <c:pt idx="2824">
                  <c:v>171.37100000000001</c:v>
                </c:pt>
                <c:pt idx="2825">
                  <c:v>171.3837</c:v>
                </c:pt>
                <c:pt idx="2826">
                  <c:v>171.4</c:v>
                </c:pt>
                <c:pt idx="2827">
                  <c:v>171.42510000000001</c:v>
                </c:pt>
                <c:pt idx="2828">
                  <c:v>171.44959999999998</c:v>
                </c:pt>
                <c:pt idx="2829">
                  <c:v>171.42070000000001</c:v>
                </c:pt>
                <c:pt idx="2830">
                  <c:v>171.38640000000024</c:v>
                </c:pt>
                <c:pt idx="2831">
                  <c:v>171.38200000000023</c:v>
                </c:pt>
                <c:pt idx="2832">
                  <c:v>171.38270000000017</c:v>
                </c:pt>
                <c:pt idx="2833">
                  <c:v>171.38690000000017</c:v>
                </c:pt>
                <c:pt idx="2834">
                  <c:v>171.38470000000001</c:v>
                </c:pt>
                <c:pt idx="2835">
                  <c:v>171.39110000000016</c:v>
                </c:pt>
                <c:pt idx="2836">
                  <c:v>171.43290000000007</c:v>
                </c:pt>
                <c:pt idx="2837">
                  <c:v>171.5179</c:v>
                </c:pt>
                <c:pt idx="2838">
                  <c:v>171.5531</c:v>
                </c:pt>
                <c:pt idx="2839">
                  <c:v>171.52520000000001</c:v>
                </c:pt>
                <c:pt idx="2840">
                  <c:v>171.50220000000004</c:v>
                </c:pt>
                <c:pt idx="2841">
                  <c:v>171.46210000000016</c:v>
                </c:pt>
                <c:pt idx="2842">
                  <c:v>171.40610000000001</c:v>
                </c:pt>
                <c:pt idx="2843">
                  <c:v>171.42160000000001</c:v>
                </c:pt>
                <c:pt idx="2844">
                  <c:v>171.43340000000001</c:v>
                </c:pt>
                <c:pt idx="2845">
                  <c:v>171.42090000000007</c:v>
                </c:pt>
                <c:pt idx="2846">
                  <c:v>171.41499999999999</c:v>
                </c:pt>
                <c:pt idx="2847">
                  <c:v>171.41309999999999</c:v>
                </c:pt>
                <c:pt idx="2848">
                  <c:v>171.42450000000002</c:v>
                </c:pt>
                <c:pt idx="2849">
                  <c:v>171.43459999999999</c:v>
                </c:pt>
                <c:pt idx="2850">
                  <c:v>171.42240000000024</c:v>
                </c:pt>
                <c:pt idx="2851">
                  <c:v>171.43170000000001</c:v>
                </c:pt>
                <c:pt idx="2852">
                  <c:v>171.47130000000001</c:v>
                </c:pt>
                <c:pt idx="2853">
                  <c:v>171.47280000000001</c:v>
                </c:pt>
                <c:pt idx="2854">
                  <c:v>171.44389999999999</c:v>
                </c:pt>
                <c:pt idx="2855">
                  <c:v>171.41479999999999</c:v>
                </c:pt>
                <c:pt idx="2856">
                  <c:v>171.38640000000024</c:v>
                </c:pt>
                <c:pt idx="2857">
                  <c:v>171.39160000000001</c:v>
                </c:pt>
                <c:pt idx="2858">
                  <c:v>171.41499999999999</c:v>
                </c:pt>
                <c:pt idx="2859">
                  <c:v>171.4247</c:v>
                </c:pt>
                <c:pt idx="2860">
                  <c:v>171.4443</c:v>
                </c:pt>
                <c:pt idx="2861">
                  <c:v>171.46860000000001</c:v>
                </c:pt>
                <c:pt idx="2862">
                  <c:v>171.44710000000001</c:v>
                </c:pt>
                <c:pt idx="2863">
                  <c:v>171.45580000000001</c:v>
                </c:pt>
                <c:pt idx="2864">
                  <c:v>171.48430000000016</c:v>
                </c:pt>
                <c:pt idx="2865">
                  <c:v>171.45430000000007</c:v>
                </c:pt>
                <c:pt idx="2866">
                  <c:v>171.4348</c:v>
                </c:pt>
                <c:pt idx="2867">
                  <c:v>171.41359999999995</c:v>
                </c:pt>
                <c:pt idx="2868">
                  <c:v>171.38870000000017</c:v>
                </c:pt>
                <c:pt idx="2869">
                  <c:v>171.41589999999999</c:v>
                </c:pt>
                <c:pt idx="2870">
                  <c:v>171.4469</c:v>
                </c:pt>
                <c:pt idx="2871">
                  <c:v>171.44499999999999</c:v>
                </c:pt>
                <c:pt idx="2872">
                  <c:v>171.4468</c:v>
                </c:pt>
                <c:pt idx="2873">
                  <c:v>171.46120000000016</c:v>
                </c:pt>
                <c:pt idx="2874">
                  <c:v>171.47669999999999</c:v>
                </c:pt>
                <c:pt idx="2875">
                  <c:v>171.4751</c:v>
                </c:pt>
                <c:pt idx="2876">
                  <c:v>171.4444</c:v>
                </c:pt>
                <c:pt idx="2877">
                  <c:v>171.4273000000002</c:v>
                </c:pt>
                <c:pt idx="2878">
                  <c:v>171.4462</c:v>
                </c:pt>
                <c:pt idx="2879">
                  <c:v>171.44979999999998</c:v>
                </c:pt>
                <c:pt idx="2880">
                  <c:v>171.43950000000001</c:v>
                </c:pt>
                <c:pt idx="2881">
                  <c:v>171.42930000000001</c:v>
                </c:pt>
                <c:pt idx="2882">
                  <c:v>171.40989999999999</c:v>
                </c:pt>
                <c:pt idx="2883">
                  <c:v>171.38990000000001</c:v>
                </c:pt>
                <c:pt idx="2884">
                  <c:v>171.3648</c:v>
                </c:pt>
                <c:pt idx="2885">
                  <c:v>171.3708</c:v>
                </c:pt>
                <c:pt idx="2886">
                  <c:v>171.40430000000001</c:v>
                </c:pt>
                <c:pt idx="2887">
                  <c:v>171.39670000000001</c:v>
                </c:pt>
                <c:pt idx="2888">
                  <c:v>171.36510000000001</c:v>
                </c:pt>
                <c:pt idx="2889">
                  <c:v>171.34059999999999</c:v>
                </c:pt>
                <c:pt idx="2890">
                  <c:v>171.34</c:v>
                </c:pt>
                <c:pt idx="2891">
                  <c:v>171.35690000000017</c:v>
                </c:pt>
                <c:pt idx="2892">
                  <c:v>171.3459</c:v>
                </c:pt>
                <c:pt idx="2893">
                  <c:v>171.35680000000016</c:v>
                </c:pt>
                <c:pt idx="2894">
                  <c:v>171.39740000000023</c:v>
                </c:pt>
                <c:pt idx="2895">
                  <c:v>171.40730000000016</c:v>
                </c:pt>
                <c:pt idx="2896">
                  <c:v>171.39710000000017</c:v>
                </c:pt>
                <c:pt idx="2897">
                  <c:v>171.38820000000024</c:v>
                </c:pt>
                <c:pt idx="2898">
                  <c:v>171.38830000000024</c:v>
                </c:pt>
                <c:pt idx="2899">
                  <c:v>171.38860000000017</c:v>
                </c:pt>
                <c:pt idx="2900">
                  <c:v>171.3937</c:v>
                </c:pt>
                <c:pt idx="2901">
                  <c:v>171.41659999999999</c:v>
                </c:pt>
                <c:pt idx="2902">
                  <c:v>171.45270000000016</c:v>
                </c:pt>
                <c:pt idx="2903">
                  <c:v>171.4485</c:v>
                </c:pt>
                <c:pt idx="2904">
                  <c:v>171.43120000000016</c:v>
                </c:pt>
                <c:pt idx="2905">
                  <c:v>171.4547</c:v>
                </c:pt>
                <c:pt idx="2906">
                  <c:v>171.47909999999999</c:v>
                </c:pt>
                <c:pt idx="2907">
                  <c:v>171.4778</c:v>
                </c:pt>
                <c:pt idx="2908">
                  <c:v>171.47190000000001</c:v>
                </c:pt>
                <c:pt idx="2909">
                  <c:v>171.48130000000023</c:v>
                </c:pt>
                <c:pt idx="2910">
                  <c:v>171.46540000000007</c:v>
                </c:pt>
                <c:pt idx="2911">
                  <c:v>171.42760000000001</c:v>
                </c:pt>
                <c:pt idx="2912">
                  <c:v>171.42330000000001</c:v>
                </c:pt>
                <c:pt idx="2913">
                  <c:v>171.43820000000017</c:v>
                </c:pt>
                <c:pt idx="2914">
                  <c:v>171.44489999999999</c:v>
                </c:pt>
                <c:pt idx="2915">
                  <c:v>171.446</c:v>
                </c:pt>
                <c:pt idx="2916">
                  <c:v>171.45060000000001</c:v>
                </c:pt>
                <c:pt idx="2917">
                  <c:v>171.44759999999999</c:v>
                </c:pt>
                <c:pt idx="2918">
                  <c:v>171.43520000000001</c:v>
                </c:pt>
                <c:pt idx="2919">
                  <c:v>171.43559999999999</c:v>
                </c:pt>
              </c:numCache>
            </c:numRef>
          </c:yVal>
          <c:smooth val="1"/>
        </c:ser>
        <c:axId val="200613888"/>
        <c:axId val="200615808"/>
      </c:scatterChart>
      <c:valAx>
        <c:axId val="200613888"/>
        <c:scaling>
          <c:orientation val="minMax"/>
          <c:max val="3000"/>
        </c:scaling>
        <c:axPos val="b"/>
        <c:title>
          <c:tx>
            <c:rich>
              <a:bodyPr/>
              <a:lstStyle/>
              <a:p>
                <a:pPr>
                  <a:defRPr/>
                </a:pPr>
                <a:r>
                  <a:rPr lang="en-AU"/>
                  <a:t>Horizontal distance (m)</a:t>
                </a:r>
              </a:p>
            </c:rich>
          </c:tx>
        </c:title>
        <c:numFmt formatCode="0" sourceLinked="1"/>
        <c:tickLblPos val="nextTo"/>
        <c:crossAx val="200615808"/>
        <c:crosses val="autoZero"/>
        <c:crossBetween val="midCat"/>
      </c:valAx>
      <c:valAx>
        <c:axId val="200615808"/>
        <c:scaling>
          <c:orientation val="minMax"/>
        </c:scaling>
        <c:axPos val="l"/>
        <c:title>
          <c:tx>
            <c:rich>
              <a:bodyPr rot="-5400000" vert="horz"/>
              <a:lstStyle/>
              <a:p>
                <a:pPr>
                  <a:defRPr/>
                </a:pPr>
                <a:r>
                  <a:rPr lang="en-AU"/>
                  <a:t>m (ASL)</a:t>
                </a:r>
              </a:p>
            </c:rich>
          </c:tx>
        </c:title>
        <c:numFmt formatCode="0.00" sourceLinked="1"/>
        <c:tickLblPos val="nextTo"/>
        <c:crossAx val="200613888"/>
        <c:crosses val="autoZero"/>
        <c:crossBetween val="midCat"/>
      </c:valAx>
      <c:spPr>
        <a:noFill/>
        <a:ln>
          <a:noFill/>
        </a:ln>
      </c:spPr>
    </c:plotArea>
    <c:plotVisOnly val="1"/>
    <c:dispBlanksAs val="gap"/>
  </c:chart>
  <c:spPr>
    <a:noFill/>
    <a:ln>
      <a:noFill/>
    </a:ln>
  </c:spPr>
  <c:txPr>
    <a:bodyPr/>
    <a:lstStyle/>
    <a:p>
      <a:pPr>
        <a:defRPr>
          <a:solidFill>
            <a:sysClr val="windowText" lastClr="000000"/>
          </a:solidFill>
        </a:defRPr>
      </a:pPr>
      <a:endParaRPr lang="en-US"/>
    </a:p>
  </c:tx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1070668053285801"/>
          <c:y val="6.2993019489585092E-2"/>
          <c:w val="0.84232819954109561"/>
          <c:h val="0.6745576590160276"/>
        </c:manualLayout>
      </c:layout>
      <c:scatterChart>
        <c:scatterStyle val="smoothMarker"/>
        <c:ser>
          <c:idx val="0"/>
          <c:order val="0"/>
          <c:marker>
            <c:symbol val="none"/>
          </c:marker>
          <c:xVal>
            <c:numRef>
              <c:f>'PG10'!$B$2:$B$2485</c:f>
              <c:numCache>
                <c:formatCode>0</c:formatCode>
                <c:ptCount val="2484"/>
                <c:pt idx="0">
                  <c:v>0</c:v>
                </c:pt>
                <c:pt idx="1">
                  <c:v>0.99995567708000066</c:v>
                </c:pt>
                <c:pt idx="2">
                  <c:v>1.99991135414</c:v>
                </c:pt>
                <c:pt idx="3">
                  <c:v>2.9998670293599972</c:v>
                </c:pt>
                <c:pt idx="4">
                  <c:v>3.9998227073899999</c:v>
                </c:pt>
                <c:pt idx="5">
                  <c:v>4.9997783844700097</c:v>
                </c:pt>
                <c:pt idx="6">
                  <c:v>5.9997340615299946</c:v>
                </c:pt>
                <c:pt idx="7">
                  <c:v>6.9996897386099999</c:v>
                </c:pt>
                <c:pt idx="8">
                  <c:v>7.9996454165799999</c:v>
                </c:pt>
                <c:pt idx="9">
                  <c:v>8.9996010937200008</c:v>
                </c:pt>
                <c:pt idx="10">
                  <c:v>9.9995567707800124</c:v>
                </c:pt>
                <c:pt idx="11">
                  <c:v>10.999512448800004</c:v>
                </c:pt>
                <c:pt idx="12">
                  <c:v>11.999468123</c:v>
                </c:pt>
                <c:pt idx="13">
                  <c:v>12.999423801000002</c:v>
                </c:pt>
                <c:pt idx="14">
                  <c:v>13.9993794781</c:v>
                </c:pt>
                <c:pt idx="15">
                  <c:v>14.999335155300002</c:v>
                </c:pt>
                <c:pt idx="16">
                  <c:v>15.999290833200011</c:v>
                </c:pt>
                <c:pt idx="17">
                  <c:v>16.999246510299972</c:v>
                </c:pt>
                <c:pt idx="18">
                  <c:v>17.999202185499989</c:v>
                </c:pt>
                <c:pt idx="19">
                  <c:v>18.999157862600001</c:v>
                </c:pt>
                <c:pt idx="20">
                  <c:v>19.999113539699973</c:v>
                </c:pt>
                <c:pt idx="21">
                  <c:v>20.999069217599974</c:v>
                </c:pt>
                <c:pt idx="22">
                  <c:v>21.999024891999973</c:v>
                </c:pt>
                <c:pt idx="23">
                  <c:v>22.998980571799972</c:v>
                </c:pt>
                <c:pt idx="24">
                  <c:v>23.998936247099973</c:v>
                </c:pt>
                <c:pt idx="25">
                  <c:v>24.9988919241</c:v>
                </c:pt>
                <c:pt idx="26">
                  <c:v>25.998847604000002</c:v>
                </c:pt>
                <c:pt idx="27">
                  <c:v>26.998803279199972</c:v>
                </c:pt>
                <c:pt idx="28">
                  <c:v>27.998758956299987</c:v>
                </c:pt>
                <c:pt idx="29">
                  <c:v>28.998714633399956</c:v>
                </c:pt>
                <c:pt idx="30">
                  <c:v>29.998670311400002</c:v>
                </c:pt>
                <c:pt idx="31">
                  <c:v>30.998625988499974</c:v>
                </c:pt>
                <c:pt idx="32">
                  <c:v>31.998581665499987</c:v>
                </c:pt>
                <c:pt idx="33">
                  <c:v>32.998537340700068</c:v>
                </c:pt>
                <c:pt idx="34">
                  <c:v>33.998493017800001</c:v>
                </c:pt>
                <c:pt idx="35">
                  <c:v>34.998448697699999</c:v>
                </c:pt>
                <c:pt idx="36">
                  <c:v>35.998404372900012</c:v>
                </c:pt>
                <c:pt idx="37">
                  <c:v>36.998360050000002</c:v>
                </c:pt>
                <c:pt idx="38">
                  <c:v>37.998315727100085</c:v>
                </c:pt>
                <c:pt idx="39">
                  <c:v>38.998271402299999</c:v>
                </c:pt>
                <c:pt idx="40">
                  <c:v>39.998227082100001</c:v>
                </c:pt>
                <c:pt idx="41">
                  <c:v>40.998182757400002</c:v>
                </c:pt>
                <c:pt idx="42">
                  <c:v>41.998138436400069</c:v>
                </c:pt>
                <c:pt idx="43">
                  <c:v>42.998094111500002</c:v>
                </c:pt>
                <c:pt idx="44">
                  <c:v>43.998049789500001</c:v>
                </c:pt>
                <c:pt idx="45">
                  <c:v>44.998005468500011</c:v>
                </c:pt>
                <c:pt idx="46">
                  <c:v>45.997961146500003</c:v>
                </c:pt>
                <c:pt idx="47">
                  <c:v>46.997916820800043</c:v>
                </c:pt>
                <c:pt idx="48">
                  <c:v>47.9978724988</c:v>
                </c:pt>
                <c:pt idx="49">
                  <c:v>48.997828173999999</c:v>
                </c:pt>
                <c:pt idx="50">
                  <c:v>49.997783853000001</c:v>
                </c:pt>
                <c:pt idx="51">
                  <c:v>50.997739531000001</c:v>
                </c:pt>
                <c:pt idx="52">
                  <c:v>51.997695205299998</c:v>
                </c:pt>
                <c:pt idx="53">
                  <c:v>52.997650883200002</c:v>
                </c:pt>
                <c:pt idx="54">
                  <c:v>53.997606560299957</c:v>
                </c:pt>
                <c:pt idx="55">
                  <c:v>54.997562237400011</c:v>
                </c:pt>
                <c:pt idx="56">
                  <c:v>55.997517915400003</c:v>
                </c:pt>
                <c:pt idx="57">
                  <c:v>56.997473589699958</c:v>
                </c:pt>
                <c:pt idx="58">
                  <c:v>57.997429267699957</c:v>
                </c:pt>
                <c:pt idx="59">
                  <c:v>58.997384944800011</c:v>
                </c:pt>
                <c:pt idx="60">
                  <c:v>59.997340621799999</c:v>
                </c:pt>
                <c:pt idx="61">
                  <c:v>60.9972962999</c:v>
                </c:pt>
                <c:pt idx="62">
                  <c:v>61.997251976900003</c:v>
                </c:pt>
                <c:pt idx="63">
                  <c:v>62.997207653999958</c:v>
                </c:pt>
                <c:pt idx="64">
                  <c:v>63.997163331100012</c:v>
                </c:pt>
                <c:pt idx="65">
                  <c:v>64.997119006299997</c:v>
                </c:pt>
                <c:pt idx="66">
                  <c:v>65.997074684400104</c:v>
                </c:pt>
                <c:pt idx="67">
                  <c:v>66.997030361399993</c:v>
                </c:pt>
                <c:pt idx="68">
                  <c:v>67.996986038499898</c:v>
                </c:pt>
                <c:pt idx="69">
                  <c:v>68.996941715600002</c:v>
                </c:pt>
                <c:pt idx="70">
                  <c:v>69.996897393499864</c:v>
                </c:pt>
                <c:pt idx="71">
                  <c:v>70.996853070599983</c:v>
                </c:pt>
                <c:pt idx="72">
                  <c:v>71.996808747700001</c:v>
                </c:pt>
                <c:pt idx="73">
                  <c:v>72.996764424800105</c:v>
                </c:pt>
                <c:pt idx="74">
                  <c:v>73.996720100000005</c:v>
                </c:pt>
                <c:pt idx="75">
                  <c:v>74.996675777999982</c:v>
                </c:pt>
                <c:pt idx="76">
                  <c:v>75.996631455100101</c:v>
                </c:pt>
                <c:pt idx="77">
                  <c:v>76.996587132199863</c:v>
                </c:pt>
                <c:pt idx="78">
                  <c:v>77.996542809299982</c:v>
                </c:pt>
                <c:pt idx="79">
                  <c:v>78.996498487200085</c:v>
                </c:pt>
                <c:pt idx="80">
                  <c:v>79.996454164400006</c:v>
                </c:pt>
                <c:pt idx="81">
                  <c:v>80.996409841399995</c:v>
                </c:pt>
                <c:pt idx="82">
                  <c:v>81.996365519500003</c:v>
                </c:pt>
                <c:pt idx="83">
                  <c:v>82.996321193699899</c:v>
                </c:pt>
                <c:pt idx="84">
                  <c:v>83.996276871700005</c:v>
                </c:pt>
                <c:pt idx="85">
                  <c:v>84.996232548799981</c:v>
                </c:pt>
                <c:pt idx="86">
                  <c:v>85.996188225799983</c:v>
                </c:pt>
                <c:pt idx="87">
                  <c:v>86.996143903900105</c:v>
                </c:pt>
                <c:pt idx="88">
                  <c:v>87.996099578200116</c:v>
                </c:pt>
                <c:pt idx="89">
                  <c:v>88.99605525619998</c:v>
                </c:pt>
                <c:pt idx="90">
                  <c:v>89.996010935100088</c:v>
                </c:pt>
                <c:pt idx="91">
                  <c:v>90.995966610400004</c:v>
                </c:pt>
                <c:pt idx="92">
                  <c:v>91.995922287400006</c:v>
                </c:pt>
                <c:pt idx="93">
                  <c:v>92.995877965399998</c:v>
                </c:pt>
                <c:pt idx="94">
                  <c:v>93.995833642500003</c:v>
                </c:pt>
                <c:pt idx="95">
                  <c:v>94.995789317699874</c:v>
                </c:pt>
                <c:pt idx="96">
                  <c:v>95.995744997599914</c:v>
                </c:pt>
                <c:pt idx="97">
                  <c:v>96.995700671899982</c:v>
                </c:pt>
                <c:pt idx="98">
                  <c:v>97.9956563498001</c:v>
                </c:pt>
                <c:pt idx="99">
                  <c:v>98.995612028799982</c:v>
                </c:pt>
                <c:pt idx="100">
                  <c:v>99.995567704099983</c:v>
                </c:pt>
                <c:pt idx="101">
                  <c:v>100.99552338200009</c:v>
                </c:pt>
                <c:pt idx="102">
                  <c:v>101.995479059</c:v>
                </c:pt>
                <c:pt idx="103">
                  <c:v>102.99543473600001</c:v>
                </c:pt>
                <c:pt idx="104">
                  <c:v>103.995390411</c:v>
                </c:pt>
                <c:pt idx="105">
                  <c:v>104.995346091</c:v>
                </c:pt>
                <c:pt idx="106">
                  <c:v>105.995301766</c:v>
                </c:pt>
                <c:pt idx="107">
                  <c:v>106.9952574440001</c:v>
                </c:pt>
                <c:pt idx="108">
                  <c:v>107.99521312300008</c:v>
                </c:pt>
                <c:pt idx="109">
                  <c:v>108.99516879799998</c:v>
                </c:pt>
                <c:pt idx="110">
                  <c:v>109.99512447600009</c:v>
                </c:pt>
                <c:pt idx="111">
                  <c:v>110.99508015299986</c:v>
                </c:pt>
                <c:pt idx="112">
                  <c:v>111.99503583000001</c:v>
                </c:pt>
                <c:pt idx="113">
                  <c:v>112.99499150699998</c:v>
                </c:pt>
                <c:pt idx="114">
                  <c:v>113.994947182</c:v>
                </c:pt>
                <c:pt idx="115">
                  <c:v>114.994902862</c:v>
                </c:pt>
                <c:pt idx="116">
                  <c:v>115.99485853900002</c:v>
                </c:pt>
                <c:pt idx="117">
                  <c:v>116.99481421400009</c:v>
                </c:pt>
                <c:pt idx="118">
                  <c:v>117.99476989100012</c:v>
                </c:pt>
                <c:pt idx="119">
                  <c:v>118.99472556900014</c:v>
                </c:pt>
                <c:pt idx="120">
                  <c:v>119.99468124600008</c:v>
                </c:pt>
                <c:pt idx="121">
                  <c:v>120.99463692200008</c:v>
                </c:pt>
                <c:pt idx="122">
                  <c:v>121.99459260200008</c:v>
                </c:pt>
                <c:pt idx="123">
                  <c:v>122.994548276</c:v>
                </c:pt>
                <c:pt idx="124">
                  <c:v>123.99450395400014</c:v>
                </c:pt>
                <c:pt idx="125">
                  <c:v>124.99445963100017</c:v>
                </c:pt>
                <c:pt idx="126">
                  <c:v>125.99441530800009</c:v>
                </c:pt>
                <c:pt idx="127">
                  <c:v>126.99437098600002</c:v>
                </c:pt>
                <c:pt idx="128">
                  <c:v>127.99432666000017</c:v>
                </c:pt>
                <c:pt idx="129">
                  <c:v>128.994282338</c:v>
                </c:pt>
                <c:pt idx="130">
                  <c:v>129.99423801500024</c:v>
                </c:pt>
                <c:pt idx="131">
                  <c:v>130.99419369299997</c:v>
                </c:pt>
                <c:pt idx="132">
                  <c:v>131.99414937100019</c:v>
                </c:pt>
                <c:pt idx="133">
                  <c:v>132.99410504800002</c:v>
                </c:pt>
                <c:pt idx="134">
                  <c:v>133.99406072499983</c:v>
                </c:pt>
                <c:pt idx="135">
                  <c:v>134.99401640200017</c:v>
                </c:pt>
                <c:pt idx="136">
                  <c:v>135.993972077</c:v>
                </c:pt>
                <c:pt idx="137">
                  <c:v>136.99392775500004</c:v>
                </c:pt>
                <c:pt idx="138">
                  <c:v>137.99388343199999</c:v>
                </c:pt>
                <c:pt idx="139">
                  <c:v>138.99383910900002</c:v>
                </c:pt>
                <c:pt idx="140">
                  <c:v>139.99379478599997</c:v>
                </c:pt>
                <c:pt idx="141">
                  <c:v>140.99375046399999</c:v>
                </c:pt>
                <c:pt idx="142">
                  <c:v>141.99370614100002</c:v>
                </c:pt>
                <c:pt idx="143">
                  <c:v>142.99366181800002</c:v>
                </c:pt>
                <c:pt idx="144">
                  <c:v>143.993617495</c:v>
                </c:pt>
                <c:pt idx="145">
                  <c:v>144.99357317099995</c:v>
                </c:pt>
                <c:pt idx="146">
                  <c:v>145.993528849</c:v>
                </c:pt>
                <c:pt idx="147">
                  <c:v>146.99348452599997</c:v>
                </c:pt>
                <c:pt idx="148">
                  <c:v>147.99344020300001</c:v>
                </c:pt>
                <c:pt idx="149">
                  <c:v>148.99339588000001</c:v>
                </c:pt>
                <c:pt idx="150">
                  <c:v>149.993351558</c:v>
                </c:pt>
                <c:pt idx="151">
                  <c:v>150.993307235</c:v>
                </c:pt>
                <c:pt idx="152">
                  <c:v>151.99326291200001</c:v>
                </c:pt>
                <c:pt idx="153">
                  <c:v>152.99321859</c:v>
                </c:pt>
                <c:pt idx="154">
                  <c:v>153.99317426399995</c:v>
                </c:pt>
                <c:pt idx="155">
                  <c:v>154.99312994200017</c:v>
                </c:pt>
                <c:pt idx="156">
                  <c:v>155.99308561899997</c:v>
                </c:pt>
                <c:pt idx="157">
                  <c:v>156.99304129699999</c:v>
                </c:pt>
                <c:pt idx="158">
                  <c:v>157.99299697400019</c:v>
                </c:pt>
                <c:pt idx="159">
                  <c:v>158.99295264900002</c:v>
                </c:pt>
                <c:pt idx="160">
                  <c:v>159.99290832700024</c:v>
                </c:pt>
                <c:pt idx="161">
                  <c:v>160.99286400400001</c:v>
                </c:pt>
                <c:pt idx="162">
                  <c:v>161.99281968100004</c:v>
                </c:pt>
                <c:pt idx="163">
                  <c:v>162.99277535800007</c:v>
                </c:pt>
                <c:pt idx="164">
                  <c:v>163.99273103600001</c:v>
                </c:pt>
                <c:pt idx="165">
                  <c:v>164.99268671300001</c:v>
                </c:pt>
                <c:pt idx="166">
                  <c:v>165.99264239000004</c:v>
                </c:pt>
                <c:pt idx="167">
                  <c:v>166.99259806800001</c:v>
                </c:pt>
                <c:pt idx="168">
                  <c:v>167.99255374499998</c:v>
                </c:pt>
                <c:pt idx="169">
                  <c:v>168.99250942200001</c:v>
                </c:pt>
                <c:pt idx="170">
                  <c:v>169.992465098</c:v>
                </c:pt>
                <c:pt idx="171">
                  <c:v>170.99242077500017</c:v>
                </c:pt>
                <c:pt idx="172">
                  <c:v>171.99237645300036</c:v>
                </c:pt>
                <c:pt idx="173">
                  <c:v>172.99233213000016</c:v>
                </c:pt>
                <c:pt idx="174">
                  <c:v>173.99228780700034</c:v>
                </c:pt>
                <c:pt idx="175">
                  <c:v>174.99224348400017</c:v>
                </c:pt>
                <c:pt idx="176">
                  <c:v>175.99219916200016</c:v>
                </c:pt>
                <c:pt idx="177">
                  <c:v>176.99215483900002</c:v>
                </c:pt>
                <c:pt idx="178">
                  <c:v>177.99211051600017</c:v>
                </c:pt>
                <c:pt idx="179">
                  <c:v>178.99206619100002</c:v>
                </c:pt>
                <c:pt idx="180">
                  <c:v>179.99202186800019</c:v>
                </c:pt>
                <c:pt idx="181">
                  <c:v>180.99197754600004</c:v>
                </c:pt>
                <c:pt idx="182">
                  <c:v>181.99193322300002</c:v>
                </c:pt>
                <c:pt idx="183">
                  <c:v>182.99188890100001</c:v>
                </c:pt>
                <c:pt idx="184">
                  <c:v>183.99184457600001</c:v>
                </c:pt>
                <c:pt idx="185">
                  <c:v>184.99180025300001</c:v>
                </c:pt>
                <c:pt idx="186">
                  <c:v>185.99175593099997</c:v>
                </c:pt>
                <c:pt idx="187">
                  <c:v>186.991711608</c:v>
                </c:pt>
                <c:pt idx="188">
                  <c:v>187.991667288</c:v>
                </c:pt>
                <c:pt idx="189">
                  <c:v>188.99162296200001</c:v>
                </c:pt>
                <c:pt idx="190">
                  <c:v>189.991578637</c:v>
                </c:pt>
                <c:pt idx="191">
                  <c:v>190.9915343170002</c:v>
                </c:pt>
                <c:pt idx="192">
                  <c:v>191.99148999200017</c:v>
                </c:pt>
                <c:pt idx="193">
                  <c:v>192.991445669</c:v>
                </c:pt>
                <c:pt idx="194">
                  <c:v>193.99140134700033</c:v>
                </c:pt>
                <c:pt idx="195">
                  <c:v>194.99135702500001</c:v>
                </c:pt>
                <c:pt idx="196">
                  <c:v>195.99131270200004</c:v>
                </c:pt>
                <c:pt idx="197">
                  <c:v>196.99126837900019</c:v>
                </c:pt>
                <c:pt idx="198">
                  <c:v>197.99122405700024</c:v>
                </c:pt>
                <c:pt idx="199">
                  <c:v>198.99117973100002</c:v>
                </c:pt>
                <c:pt idx="200">
                  <c:v>199.99113540900001</c:v>
                </c:pt>
                <c:pt idx="201">
                  <c:v>200.99109108600001</c:v>
                </c:pt>
                <c:pt idx="202">
                  <c:v>201.99104676300001</c:v>
                </c:pt>
                <c:pt idx="203">
                  <c:v>202.99100244100001</c:v>
                </c:pt>
                <c:pt idx="204">
                  <c:v>203.99095811800001</c:v>
                </c:pt>
                <c:pt idx="205">
                  <c:v>204.99091379499998</c:v>
                </c:pt>
                <c:pt idx="206">
                  <c:v>205.99086947200001</c:v>
                </c:pt>
                <c:pt idx="207">
                  <c:v>206.99082515000001</c:v>
                </c:pt>
                <c:pt idx="208">
                  <c:v>207.990780825</c:v>
                </c:pt>
                <c:pt idx="209">
                  <c:v>208.99073650300019</c:v>
                </c:pt>
                <c:pt idx="210">
                  <c:v>209.99069218</c:v>
                </c:pt>
                <c:pt idx="211">
                  <c:v>210.99064785700034</c:v>
                </c:pt>
                <c:pt idx="212">
                  <c:v>211.99060353499999</c:v>
                </c:pt>
                <c:pt idx="213">
                  <c:v>212.99055921199999</c:v>
                </c:pt>
                <c:pt idx="214">
                  <c:v>213.990514889</c:v>
                </c:pt>
                <c:pt idx="215">
                  <c:v>214.990470566</c:v>
                </c:pt>
                <c:pt idx="216">
                  <c:v>215.99042624100019</c:v>
                </c:pt>
                <c:pt idx="217">
                  <c:v>216.99038191900004</c:v>
                </c:pt>
                <c:pt idx="218">
                  <c:v>217.99033759600007</c:v>
                </c:pt>
                <c:pt idx="219">
                  <c:v>218.99029327300002</c:v>
                </c:pt>
                <c:pt idx="220">
                  <c:v>219.99024895100024</c:v>
                </c:pt>
                <c:pt idx="221">
                  <c:v>220.990204629</c:v>
                </c:pt>
                <c:pt idx="222">
                  <c:v>221.99016030600001</c:v>
                </c:pt>
                <c:pt idx="223">
                  <c:v>222.99011598300001</c:v>
                </c:pt>
                <c:pt idx="224">
                  <c:v>223.99007166000001</c:v>
                </c:pt>
                <c:pt idx="225">
                  <c:v>224.99002733500024</c:v>
                </c:pt>
                <c:pt idx="226">
                  <c:v>225.989983013</c:v>
                </c:pt>
                <c:pt idx="227">
                  <c:v>226.98993869</c:v>
                </c:pt>
                <c:pt idx="228">
                  <c:v>227.98989436700001</c:v>
                </c:pt>
                <c:pt idx="229">
                  <c:v>228.98985004400001</c:v>
                </c:pt>
                <c:pt idx="230">
                  <c:v>229.98980571999999</c:v>
                </c:pt>
                <c:pt idx="231">
                  <c:v>230.98976139899997</c:v>
                </c:pt>
                <c:pt idx="232">
                  <c:v>231.98971707600001</c:v>
                </c:pt>
                <c:pt idx="233">
                  <c:v>232.98967275199999</c:v>
                </c:pt>
                <c:pt idx="234">
                  <c:v>233.98962842900002</c:v>
                </c:pt>
                <c:pt idx="235">
                  <c:v>234.98958410699998</c:v>
                </c:pt>
                <c:pt idx="236">
                  <c:v>235.98953978200001</c:v>
                </c:pt>
                <c:pt idx="237">
                  <c:v>236.98949546100002</c:v>
                </c:pt>
                <c:pt idx="238">
                  <c:v>237.98945113900001</c:v>
                </c:pt>
                <c:pt idx="239">
                  <c:v>238.9894068130003</c:v>
                </c:pt>
                <c:pt idx="240">
                  <c:v>239.98936249300002</c:v>
                </c:pt>
                <c:pt idx="241">
                  <c:v>240.98931816800001</c:v>
                </c:pt>
                <c:pt idx="242">
                  <c:v>241.98927384500001</c:v>
                </c:pt>
                <c:pt idx="243">
                  <c:v>242.98922952300001</c:v>
                </c:pt>
                <c:pt idx="244">
                  <c:v>243.98918519999998</c:v>
                </c:pt>
                <c:pt idx="245">
                  <c:v>244.98914087800017</c:v>
                </c:pt>
                <c:pt idx="246">
                  <c:v>245.9890965550002</c:v>
                </c:pt>
                <c:pt idx="247">
                  <c:v>246.98905222999983</c:v>
                </c:pt>
                <c:pt idx="248">
                  <c:v>247.98900790800019</c:v>
                </c:pt>
                <c:pt idx="249">
                  <c:v>248.98896358500016</c:v>
                </c:pt>
                <c:pt idx="250">
                  <c:v>249.98891926200017</c:v>
                </c:pt>
                <c:pt idx="251">
                  <c:v>250.988874939</c:v>
                </c:pt>
                <c:pt idx="252">
                  <c:v>251.9888306170003</c:v>
                </c:pt>
                <c:pt idx="253">
                  <c:v>252.98878629400002</c:v>
                </c:pt>
                <c:pt idx="254">
                  <c:v>253.98874197100017</c:v>
                </c:pt>
                <c:pt idx="255">
                  <c:v>254.98869764800017</c:v>
                </c:pt>
                <c:pt idx="256">
                  <c:v>255.98865332300002</c:v>
                </c:pt>
                <c:pt idx="257">
                  <c:v>256.9886090029994</c:v>
                </c:pt>
                <c:pt idx="258">
                  <c:v>257.98856467899935</c:v>
                </c:pt>
                <c:pt idx="259">
                  <c:v>258.98852035599936</c:v>
                </c:pt>
                <c:pt idx="260">
                  <c:v>259.98847603299947</c:v>
                </c:pt>
                <c:pt idx="261">
                  <c:v>260.98843171099935</c:v>
                </c:pt>
                <c:pt idx="262">
                  <c:v>261.98838738799935</c:v>
                </c:pt>
                <c:pt idx="263">
                  <c:v>262.98834306299932</c:v>
                </c:pt>
                <c:pt idx="264">
                  <c:v>263.98829873999955</c:v>
                </c:pt>
                <c:pt idx="265">
                  <c:v>264.98825441699921</c:v>
                </c:pt>
                <c:pt idx="266">
                  <c:v>265.9882100949996</c:v>
                </c:pt>
                <c:pt idx="267">
                  <c:v>266.98816577199921</c:v>
                </c:pt>
                <c:pt idx="268">
                  <c:v>267.98812144899892</c:v>
                </c:pt>
                <c:pt idx="269">
                  <c:v>268.98807712599961</c:v>
                </c:pt>
                <c:pt idx="270">
                  <c:v>269.98803280199934</c:v>
                </c:pt>
                <c:pt idx="271">
                  <c:v>270.98798847999967</c:v>
                </c:pt>
                <c:pt idx="272">
                  <c:v>271.98794415699967</c:v>
                </c:pt>
                <c:pt idx="273">
                  <c:v>272.98789983400002</c:v>
                </c:pt>
                <c:pt idx="274">
                  <c:v>273.98785551099968</c:v>
                </c:pt>
                <c:pt idx="275">
                  <c:v>274.98781118900001</c:v>
                </c:pt>
                <c:pt idx="276">
                  <c:v>275.98776686599967</c:v>
                </c:pt>
                <c:pt idx="277">
                  <c:v>276.98772254299939</c:v>
                </c:pt>
                <c:pt idx="278">
                  <c:v>277.98767822099961</c:v>
                </c:pt>
                <c:pt idx="279">
                  <c:v>278.98763389499999</c:v>
                </c:pt>
                <c:pt idx="280">
                  <c:v>279.98758957299935</c:v>
                </c:pt>
                <c:pt idx="281">
                  <c:v>280.98754525099935</c:v>
                </c:pt>
                <c:pt idx="282">
                  <c:v>281.98750092799935</c:v>
                </c:pt>
                <c:pt idx="283">
                  <c:v>282.98745660599968</c:v>
                </c:pt>
                <c:pt idx="284">
                  <c:v>283.98741228300003</c:v>
                </c:pt>
                <c:pt idx="285">
                  <c:v>284.98736795999935</c:v>
                </c:pt>
                <c:pt idx="286">
                  <c:v>285.98732363699969</c:v>
                </c:pt>
                <c:pt idx="287">
                  <c:v>286.98727931199954</c:v>
                </c:pt>
                <c:pt idx="288">
                  <c:v>287.98723498999954</c:v>
                </c:pt>
                <c:pt idx="289">
                  <c:v>288.98719066699954</c:v>
                </c:pt>
                <c:pt idx="290">
                  <c:v>289.98714634399954</c:v>
                </c:pt>
                <c:pt idx="291">
                  <c:v>290.98710202099954</c:v>
                </c:pt>
                <c:pt idx="292">
                  <c:v>291.98705769899954</c:v>
                </c:pt>
                <c:pt idx="293">
                  <c:v>292.98701337599954</c:v>
                </c:pt>
                <c:pt idx="294">
                  <c:v>293.98696905299931</c:v>
                </c:pt>
                <c:pt idx="295">
                  <c:v>294.98692472999954</c:v>
                </c:pt>
                <c:pt idx="296">
                  <c:v>295.98688040599961</c:v>
                </c:pt>
                <c:pt idx="297">
                  <c:v>296.98683608399961</c:v>
                </c:pt>
                <c:pt idx="298">
                  <c:v>297.98679176099921</c:v>
                </c:pt>
                <c:pt idx="299">
                  <c:v>298.98674743799921</c:v>
                </c:pt>
                <c:pt idx="300">
                  <c:v>299.98670311499961</c:v>
                </c:pt>
                <c:pt idx="301">
                  <c:v>300.98665878999935</c:v>
                </c:pt>
                <c:pt idx="302">
                  <c:v>301.98661446799912</c:v>
                </c:pt>
                <c:pt idx="303">
                  <c:v>302.98657014499935</c:v>
                </c:pt>
                <c:pt idx="304">
                  <c:v>303.98652582199935</c:v>
                </c:pt>
                <c:pt idx="305">
                  <c:v>304.98648149899935</c:v>
                </c:pt>
                <c:pt idx="306">
                  <c:v>305.98643717699946</c:v>
                </c:pt>
                <c:pt idx="307">
                  <c:v>306.98639285399935</c:v>
                </c:pt>
                <c:pt idx="308">
                  <c:v>307.98634853199934</c:v>
                </c:pt>
                <c:pt idx="309">
                  <c:v>308.98630420999933</c:v>
                </c:pt>
                <c:pt idx="310">
                  <c:v>309.98625988699933</c:v>
                </c:pt>
                <c:pt idx="311">
                  <c:v>310.98621556199913</c:v>
                </c:pt>
                <c:pt idx="312">
                  <c:v>311.986171240999</c:v>
                </c:pt>
                <c:pt idx="313">
                  <c:v>312.98612691599914</c:v>
                </c:pt>
                <c:pt idx="314">
                  <c:v>313.98608259399964</c:v>
                </c:pt>
                <c:pt idx="315">
                  <c:v>314.98603827099913</c:v>
                </c:pt>
                <c:pt idx="316">
                  <c:v>315.98599394599921</c:v>
                </c:pt>
                <c:pt idx="317">
                  <c:v>316.98594962300001</c:v>
                </c:pt>
                <c:pt idx="318">
                  <c:v>317.98590530299936</c:v>
                </c:pt>
                <c:pt idx="319">
                  <c:v>318.98586097799961</c:v>
                </c:pt>
                <c:pt idx="320">
                  <c:v>319.98581665599954</c:v>
                </c:pt>
                <c:pt idx="321">
                  <c:v>320.985772333</c:v>
                </c:pt>
                <c:pt idx="322">
                  <c:v>321.9857280099996</c:v>
                </c:pt>
                <c:pt idx="323">
                  <c:v>322.98568368799999</c:v>
                </c:pt>
                <c:pt idx="324">
                  <c:v>323.98563936499954</c:v>
                </c:pt>
                <c:pt idx="325">
                  <c:v>324.9855950419992</c:v>
                </c:pt>
                <c:pt idx="326">
                  <c:v>325.98555071899932</c:v>
                </c:pt>
                <c:pt idx="327">
                  <c:v>326.98550639400003</c:v>
                </c:pt>
                <c:pt idx="328">
                  <c:v>327.98546207199968</c:v>
                </c:pt>
                <c:pt idx="329">
                  <c:v>328.98541774899911</c:v>
                </c:pt>
                <c:pt idx="330">
                  <c:v>329.98537342899914</c:v>
                </c:pt>
                <c:pt idx="331">
                  <c:v>330.98532910300003</c:v>
                </c:pt>
                <c:pt idx="332">
                  <c:v>331.98528478099968</c:v>
                </c:pt>
                <c:pt idx="333">
                  <c:v>332.98524045699935</c:v>
                </c:pt>
                <c:pt idx="334">
                  <c:v>333.98519613399969</c:v>
                </c:pt>
                <c:pt idx="335">
                  <c:v>334.98515181099935</c:v>
                </c:pt>
                <c:pt idx="336">
                  <c:v>335.98510748799913</c:v>
                </c:pt>
                <c:pt idx="337">
                  <c:v>336.98506316599969</c:v>
                </c:pt>
                <c:pt idx="338">
                  <c:v>337.98501884299901</c:v>
                </c:pt>
                <c:pt idx="339">
                  <c:v>338.98497451999964</c:v>
                </c:pt>
                <c:pt idx="340">
                  <c:v>339.98493019699993</c:v>
                </c:pt>
                <c:pt idx="341">
                  <c:v>340.98488587200001</c:v>
                </c:pt>
                <c:pt idx="342">
                  <c:v>341.98484155</c:v>
                </c:pt>
                <c:pt idx="343">
                  <c:v>342.98479722899935</c:v>
                </c:pt>
                <c:pt idx="344">
                  <c:v>343.98475290499954</c:v>
                </c:pt>
                <c:pt idx="345">
                  <c:v>344.98470858199954</c:v>
                </c:pt>
                <c:pt idx="346">
                  <c:v>345.98466425999999</c:v>
                </c:pt>
                <c:pt idx="347">
                  <c:v>346.98461993699954</c:v>
                </c:pt>
                <c:pt idx="348">
                  <c:v>347.98457561399999</c:v>
                </c:pt>
                <c:pt idx="349">
                  <c:v>348.98453129199953</c:v>
                </c:pt>
                <c:pt idx="350">
                  <c:v>349.98448696599968</c:v>
                </c:pt>
                <c:pt idx="351">
                  <c:v>350.98444264400001</c:v>
                </c:pt>
                <c:pt idx="352">
                  <c:v>351.98439832099967</c:v>
                </c:pt>
                <c:pt idx="353">
                  <c:v>352.98435399799934</c:v>
                </c:pt>
                <c:pt idx="354">
                  <c:v>353.98430967599961</c:v>
                </c:pt>
                <c:pt idx="355">
                  <c:v>354.98426535300001</c:v>
                </c:pt>
                <c:pt idx="356">
                  <c:v>355.98422103000001</c:v>
                </c:pt>
                <c:pt idx="357">
                  <c:v>356.98417670699934</c:v>
                </c:pt>
                <c:pt idx="358">
                  <c:v>357.98413238299935</c:v>
                </c:pt>
                <c:pt idx="359">
                  <c:v>358.98408806099968</c:v>
                </c:pt>
                <c:pt idx="360">
                  <c:v>359.98404373800003</c:v>
                </c:pt>
                <c:pt idx="361">
                  <c:v>360.98399941499946</c:v>
                </c:pt>
                <c:pt idx="362">
                  <c:v>361.98395509199935</c:v>
                </c:pt>
                <c:pt idx="363">
                  <c:v>362.98391076999934</c:v>
                </c:pt>
                <c:pt idx="364">
                  <c:v>363.98386644699946</c:v>
                </c:pt>
                <c:pt idx="365">
                  <c:v>364.98382212400008</c:v>
                </c:pt>
                <c:pt idx="366">
                  <c:v>365.98377780099935</c:v>
                </c:pt>
                <c:pt idx="367">
                  <c:v>366.98373347599914</c:v>
                </c:pt>
                <c:pt idx="368">
                  <c:v>367.98368915399999</c:v>
                </c:pt>
                <c:pt idx="369">
                  <c:v>368.98364483099999</c:v>
                </c:pt>
                <c:pt idx="370">
                  <c:v>369.98360050899947</c:v>
                </c:pt>
                <c:pt idx="371">
                  <c:v>370.98355618599953</c:v>
                </c:pt>
                <c:pt idx="372">
                  <c:v>371.98351186099927</c:v>
                </c:pt>
                <c:pt idx="373">
                  <c:v>372.983467539</c:v>
                </c:pt>
                <c:pt idx="374">
                  <c:v>373.98342321599961</c:v>
                </c:pt>
                <c:pt idx="375">
                  <c:v>374.98337889299933</c:v>
                </c:pt>
                <c:pt idx="376">
                  <c:v>375.98333456999927</c:v>
                </c:pt>
                <c:pt idx="377">
                  <c:v>376.98329024499935</c:v>
                </c:pt>
                <c:pt idx="378">
                  <c:v>377.98324592499961</c:v>
                </c:pt>
                <c:pt idx="379">
                  <c:v>378.98320160199961</c:v>
                </c:pt>
                <c:pt idx="380">
                  <c:v>379.9831572799992</c:v>
                </c:pt>
                <c:pt idx="381">
                  <c:v>380.983112954999</c:v>
                </c:pt>
                <c:pt idx="382">
                  <c:v>381.98306863400001</c:v>
                </c:pt>
                <c:pt idx="383">
                  <c:v>382.98302430999968</c:v>
                </c:pt>
                <c:pt idx="384">
                  <c:v>383.98297998699934</c:v>
                </c:pt>
                <c:pt idx="385">
                  <c:v>384.98293566399968</c:v>
                </c:pt>
                <c:pt idx="386">
                  <c:v>385.98289134199968</c:v>
                </c:pt>
                <c:pt idx="387">
                  <c:v>386.98284701900002</c:v>
                </c:pt>
                <c:pt idx="388">
                  <c:v>387.98280269600002</c:v>
                </c:pt>
                <c:pt idx="389">
                  <c:v>388.98275837399967</c:v>
                </c:pt>
                <c:pt idx="390">
                  <c:v>389.98271404799914</c:v>
                </c:pt>
                <c:pt idx="391">
                  <c:v>390.98266972599993</c:v>
                </c:pt>
                <c:pt idx="392">
                  <c:v>391.98262540299953</c:v>
                </c:pt>
                <c:pt idx="393">
                  <c:v>392.98258107999999</c:v>
                </c:pt>
                <c:pt idx="394">
                  <c:v>393.98253675799913</c:v>
                </c:pt>
                <c:pt idx="395">
                  <c:v>394.98249243499993</c:v>
                </c:pt>
                <c:pt idx="396">
                  <c:v>395.98244811299969</c:v>
                </c:pt>
                <c:pt idx="397">
                  <c:v>396.98240378999969</c:v>
                </c:pt>
                <c:pt idx="398">
                  <c:v>397.98235946499921</c:v>
                </c:pt>
                <c:pt idx="399">
                  <c:v>398.98231514299914</c:v>
                </c:pt>
                <c:pt idx="400">
                  <c:v>399.98227082</c:v>
                </c:pt>
                <c:pt idx="401">
                  <c:v>400.9822264969996</c:v>
                </c:pt>
                <c:pt idx="402">
                  <c:v>401.982182174</c:v>
                </c:pt>
                <c:pt idx="403">
                  <c:v>402.98213784899917</c:v>
                </c:pt>
                <c:pt idx="404">
                  <c:v>403.98209352699968</c:v>
                </c:pt>
                <c:pt idx="405">
                  <c:v>404.98204920399968</c:v>
                </c:pt>
                <c:pt idx="406">
                  <c:v>405.98200488099968</c:v>
                </c:pt>
                <c:pt idx="407">
                  <c:v>406.98196055899939</c:v>
                </c:pt>
                <c:pt idx="408">
                  <c:v>407.98191623699921</c:v>
                </c:pt>
                <c:pt idx="409">
                  <c:v>408.98187191399961</c:v>
                </c:pt>
                <c:pt idx="410">
                  <c:v>409.98182759099967</c:v>
                </c:pt>
                <c:pt idx="411">
                  <c:v>410.98178326799933</c:v>
                </c:pt>
                <c:pt idx="412">
                  <c:v>411.98173894299879</c:v>
                </c:pt>
                <c:pt idx="413">
                  <c:v>412.98169462099969</c:v>
                </c:pt>
                <c:pt idx="414">
                  <c:v>413.98165029799935</c:v>
                </c:pt>
                <c:pt idx="415">
                  <c:v>414.98160597499935</c:v>
                </c:pt>
                <c:pt idx="416">
                  <c:v>415.98156165199936</c:v>
                </c:pt>
                <c:pt idx="417">
                  <c:v>416.98151732999935</c:v>
                </c:pt>
                <c:pt idx="418">
                  <c:v>417.98147300699935</c:v>
                </c:pt>
                <c:pt idx="419">
                  <c:v>418.98142868399964</c:v>
                </c:pt>
                <c:pt idx="420">
                  <c:v>419.98138436199935</c:v>
                </c:pt>
                <c:pt idx="421">
                  <c:v>420.98134003699954</c:v>
                </c:pt>
                <c:pt idx="422">
                  <c:v>421.98129571499953</c:v>
                </c:pt>
                <c:pt idx="423">
                  <c:v>422.98125139199954</c:v>
                </c:pt>
                <c:pt idx="424">
                  <c:v>423.98120706899914</c:v>
                </c:pt>
                <c:pt idx="425">
                  <c:v>424.98116274699913</c:v>
                </c:pt>
                <c:pt idx="426">
                  <c:v>425.98111842399913</c:v>
                </c:pt>
                <c:pt idx="427">
                  <c:v>426.98107410099954</c:v>
                </c:pt>
                <c:pt idx="428">
                  <c:v>427.98102977799914</c:v>
                </c:pt>
                <c:pt idx="429">
                  <c:v>428.98098545299939</c:v>
                </c:pt>
                <c:pt idx="430">
                  <c:v>429.98094113100001</c:v>
                </c:pt>
                <c:pt idx="431">
                  <c:v>430.98089680799961</c:v>
                </c:pt>
                <c:pt idx="432">
                  <c:v>431.98085248499967</c:v>
                </c:pt>
                <c:pt idx="433">
                  <c:v>432.98080816300001</c:v>
                </c:pt>
                <c:pt idx="434">
                  <c:v>433.98076384099954</c:v>
                </c:pt>
                <c:pt idx="435">
                  <c:v>434.9807195179992</c:v>
                </c:pt>
                <c:pt idx="436">
                  <c:v>435.980675195</c:v>
                </c:pt>
                <c:pt idx="437">
                  <c:v>436.98063087199961</c:v>
                </c:pt>
                <c:pt idx="438">
                  <c:v>437.98058654699935</c:v>
                </c:pt>
                <c:pt idx="439">
                  <c:v>438.98054222499968</c:v>
                </c:pt>
                <c:pt idx="440">
                  <c:v>439.980497899</c:v>
                </c:pt>
                <c:pt idx="441">
                  <c:v>440.98045357900003</c:v>
                </c:pt>
                <c:pt idx="442">
                  <c:v>441.98040925599935</c:v>
                </c:pt>
                <c:pt idx="443">
                  <c:v>442.98036493099954</c:v>
                </c:pt>
                <c:pt idx="444">
                  <c:v>443.98032060899953</c:v>
                </c:pt>
                <c:pt idx="445">
                  <c:v>444.98027628699936</c:v>
                </c:pt>
                <c:pt idx="446">
                  <c:v>445.98023196399947</c:v>
                </c:pt>
                <c:pt idx="447">
                  <c:v>446.98018764099953</c:v>
                </c:pt>
                <c:pt idx="448">
                  <c:v>447.98014331899935</c:v>
                </c:pt>
                <c:pt idx="449">
                  <c:v>448.9800989939996</c:v>
                </c:pt>
                <c:pt idx="450">
                  <c:v>449.98005467299947</c:v>
                </c:pt>
                <c:pt idx="451">
                  <c:v>450.98001034999953</c:v>
                </c:pt>
                <c:pt idx="452">
                  <c:v>451.97996602500001</c:v>
                </c:pt>
                <c:pt idx="453">
                  <c:v>452.97992170499964</c:v>
                </c:pt>
                <c:pt idx="454">
                  <c:v>453.97987738199993</c:v>
                </c:pt>
                <c:pt idx="455">
                  <c:v>454.97983305699961</c:v>
                </c:pt>
                <c:pt idx="456">
                  <c:v>455.97978873400001</c:v>
                </c:pt>
                <c:pt idx="457">
                  <c:v>456.9797444119996</c:v>
                </c:pt>
                <c:pt idx="458">
                  <c:v>457.97970008999999</c:v>
                </c:pt>
                <c:pt idx="459">
                  <c:v>458.97965576699954</c:v>
                </c:pt>
                <c:pt idx="460">
                  <c:v>459.97961144499953</c:v>
                </c:pt>
                <c:pt idx="461">
                  <c:v>460.97956712199999</c:v>
                </c:pt>
                <c:pt idx="462">
                  <c:v>461.97952279899954</c:v>
                </c:pt>
                <c:pt idx="463">
                  <c:v>462.97947847599954</c:v>
                </c:pt>
                <c:pt idx="464">
                  <c:v>463.97943415099968</c:v>
                </c:pt>
                <c:pt idx="465">
                  <c:v>464.97938982900001</c:v>
                </c:pt>
                <c:pt idx="466">
                  <c:v>465.97934550299954</c:v>
                </c:pt>
                <c:pt idx="467">
                  <c:v>466.97930118300002</c:v>
                </c:pt>
                <c:pt idx="468">
                  <c:v>467.97925685999968</c:v>
                </c:pt>
                <c:pt idx="469">
                  <c:v>468.97921253499999</c:v>
                </c:pt>
                <c:pt idx="470">
                  <c:v>469.97916821299935</c:v>
                </c:pt>
                <c:pt idx="471">
                  <c:v>470.97912389199968</c:v>
                </c:pt>
                <c:pt idx="472">
                  <c:v>471.97907956799935</c:v>
                </c:pt>
                <c:pt idx="473">
                  <c:v>472.97903524499935</c:v>
                </c:pt>
                <c:pt idx="474">
                  <c:v>473.9789909199996</c:v>
                </c:pt>
                <c:pt idx="475">
                  <c:v>474.97894659799954</c:v>
                </c:pt>
                <c:pt idx="476">
                  <c:v>475.97890227499954</c:v>
                </c:pt>
                <c:pt idx="477">
                  <c:v>476.97885795199915</c:v>
                </c:pt>
                <c:pt idx="478">
                  <c:v>477.978813629</c:v>
                </c:pt>
                <c:pt idx="479">
                  <c:v>478.97876930699954</c:v>
                </c:pt>
                <c:pt idx="480">
                  <c:v>479.97872498399954</c:v>
                </c:pt>
                <c:pt idx="481">
                  <c:v>480.978680661</c:v>
                </c:pt>
                <c:pt idx="482">
                  <c:v>481.9786363379996</c:v>
                </c:pt>
                <c:pt idx="483">
                  <c:v>482.97859201399967</c:v>
                </c:pt>
                <c:pt idx="484">
                  <c:v>483.97854769199961</c:v>
                </c:pt>
                <c:pt idx="485">
                  <c:v>484.97850336899933</c:v>
                </c:pt>
                <c:pt idx="486">
                  <c:v>485.97845904599927</c:v>
                </c:pt>
                <c:pt idx="487">
                  <c:v>486.97841472299939</c:v>
                </c:pt>
                <c:pt idx="488">
                  <c:v>487.97837040099921</c:v>
                </c:pt>
                <c:pt idx="489">
                  <c:v>488.97832607799921</c:v>
                </c:pt>
                <c:pt idx="490">
                  <c:v>489.97828175499961</c:v>
                </c:pt>
                <c:pt idx="491">
                  <c:v>490.97823743299932</c:v>
                </c:pt>
                <c:pt idx="492">
                  <c:v>491.97819310699936</c:v>
                </c:pt>
                <c:pt idx="493">
                  <c:v>492.97814878499935</c:v>
                </c:pt>
                <c:pt idx="494">
                  <c:v>493.97810446199901</c:v>
                </c:pt>
                <c:pt idx="495">
                  <c:v>494.97806014000003</c:v>
                </c:pt>
                <c:pt idx="496">
                  <c:v>495.97801581699946</c:v>
                </c:pt>
                <c:pt idx="497">
                  <c:v>496.97797149499968</c:v>
                </c:pt>
                <c:pt idx="498">
                  <c:v>497.97792717199968</c:v>
                </c:pt>
                <c:pt idx="499">
                  <c:v>498.97788284900008</c:v>
                </c:pt>
                <c:pt idx="500">
                  <c:v>499.97783852699968</c:v>
                </c:pt>
                <c:pt idx="501">
                  <c:v>500.97779420099954</c:v>
                </c:pt>
                <c:pt idx="502">
                  <c:v>501.97774987899953</c:v>
                </c:pt>
                <c:pt idx="503">
                  <c:v>502.97770555599953</c:v>
                </c:pt>
                <c:pt idx="504">
                  <c:v>503.97766123299999</c:v>
                </c:pt>
                <c:pt idx="505">
                  <c:v>504.97761691099947</c:v>
                </c:pt>
                <c:pt idx="506">
                  <c:v>505.97757258799953</c:v>
                </c:pt>
                <c:pt idx="507">
                  <c:v>506.97752826499953</c:v>
                </c:pt>
                <c:pt idx="508">
                  <c:v>507.9774839409996</c:v>
                </c:pt>
                <c:pt idx="509">
                  <c:v>508.97743961799961</c:v>
                </c:pt>
                <c:pt idx="510">
                  <c:v>509.97739529599954</c:v>
                </c:pt>
                <c:pt idx="511">
                  <c:v>510.97735097299932</c:v>
                </c:pt>
                <c:pt idx="512">
                  <c:v>511.9773066499996</c:v>
                </c:pt>
                <c:pt idx="513">
                  <c:v>512.97726232699949</c:v>
                </c:pt>
                <c:pt idx="514">
                  <c:v>513.97721800199906</c:v>
                </c:pt>
                <c:pt idx="515">
                  <c:v>514.97717368199949</c:v>
                </c:pt>
                <c:pt idx="516">
                  <c:v>515.97712935699997</c:v>
                </c:pt>
                <c:pt idx="517">
                  <c:v>516.97708503599949</c:v>
                </c:pt>
                <c:pt idx="518">
                  <c:v>517.97704071099997</c:v>
                </c:pt>
                <c:pt idx="519">
                  <c:v>518.97699638899996</c:v>
                </c:pt>
                <c:pt idx="520">
                  <c:v>519.97695206599997</c:v>
                </c:pt>
                <c:pt idx="521">
                  <c:v>520.97690774399996</c:v>
                </c:pt>
                <c:pt idx="522">
                  <c:v>521.97686342099996</c:v>
                </c:pt>
                <c:pt idx="523">
                  <c:v>522.97681909599919</c:v>
                </c:pt>
                <c:pt idx="524">
                  <c:v>523.97677477400055</c:v>
                </c:pt>
                <c:pt idx="525">
                  <c:v>524.97673045100055</c:v>
                </c:pt>
                <c:pt idx="526">
                  <c:v>525.97668612799998</c:v>
                </c:pt>
                <c:pt idx="527">
                  <c:v>526.97664180499919</c:v>
                </c:pt>
                <c:pt idx="528">
                  <c:v>527.97659748299907</c:v>
                </c:pt>
                <c:pt idx="529">
                  <c:v>528.97655315999998</c:v>
                </c:pt>
                <c:pt idx="530">
                  <c:v>529.97650883699998</c:v>
                </c:pt>
                <c:pt idx="531">
                  <c:v>530.97646451499998</c:v>
                </c:pt>
                <c:pt idx="532">
                  <c:v>531.9764201899992</c:v>
                </c:pt>
                <c:pt idx="533">
                  <c:v>532.9763758670008</c:v>
                </c:pt>
                <c:pt idx="534">
                  <c:v>533.97633154600112</c:v>
                </c:pt>
                <c:pt idx="535">
                  <c:v>534.976287222</c:v>
                </c:pt>
                <c:pt idx="536">
                  <c:v>535.97624289999919</c:v>
                </c:pt>
                <c:pt idx="537">
                  <c:v>536.97619857400002</c:v>
                </c:pt>
                <c:pt idx="538">
                  <c:v>537.97615425399999</c:v>
                </c:pt>
                <c:pt idx="539">
                  <c:v>538.976109931</c:v>
                </c:pt>
                <c:pt idx="540">
                  <c:v>539.97606560899999</c:v>
                </c:pt>
                <c:pt idx="541">
                  <c:v>540.9760212859992</c:v>
                </c:pt>
                <c:pt idx="542">
                  <c:v>541.97597696100081</c:v>
                </c:pt>
                <c:pt idx="543">
                  <c:v>542.97593263800081</c:v>
                </c:pt>
                <c:pt idx="544">
                  <c:v>543.97588831500002</c:v>
                </c:pt>
                <c:pt idx="545">
                  <c:v>544.97584399100003</c:v>
                </c:pt>
                <c:pt idx="546">
                  <c:v>545.97579966800095</c:v>
                </c:pt>
                <c:pt idx="547">
                  <c:v>546.97575534600094</c:v>
                </c:pt>
                <c:pt idx="548">
                  <c:v>547.97571102300003</c:v>
                </c:pt>
                <c:pt idx="549">
                  <c:v>548.97566669999946</c:v>
                </c:pt>
                <c:pt idx="550">
                  <c:v>549.97562237800003</c:v>
                </c:pt>
                <c:pt idx="551">
                  <c:v>550.97557805500003</c:v>
                </c:pt>
                <c:pt idx="552">
                  <c:v>551.97553373200003</c:v>
                </c:pt>
                <c:pt idx="553">
                  <c:v>552.97548940900003</c:v>
                </c:pt>
                <c:pt idx="554">
                  <c:v>553.97544508399949</c:v>
                </c:pt>
                <c:pt idx="555">
                  <c:v>554.97540076200005</c:v>
                </c:pt>
                <c:pt idx="556">
                  <c:v>555.97535643900005</c:v>
                </c:pt>
                <c:pt idx="557">
                  <c:v>556.97531211600005</c:v>
                </c:pt>
                <c:pt idx="558">
                  <c:v>557.9752677939988</c:v>
                </c:pt>
                <c:pt idx="559">
                  <c:v>558.97522347199947</c:v>
                </c:pt>
                <c:pt idx="560">
                  <c:v>559.97517914900004</c:v>
                </c:pt>
                <c:pt idx="561">
                  <c:v>560.97513482600004</c:v>
                </c:pt>
                <c:pt idx="562">
                  <c:v>561.97509050300005</c:v>
                </c:pt>
                <c:pt idx="563">
                  <c:v>562.97504617800053</c:v>
                </c:pt>
                <c:pt idx="564">
                  <c:v>563.97500185599949</c:v>
                </c:pt>
                <c:pt idx="565">
                  <c:v>564.97495753299995</c:v>
                </c:pt>
                <c:pt idx="566">
                  <c:v>565.97491320999995</c:v>
                </c:pt>
                <c:pt idx="567">
                  <c:v>566.97486888699996</c:v>
                </c:pt>
                <c:pt idx="568">
                  <c:v>567.97482456499995</c:v>
                </c:pt>
                <c:pt idx="569">
                  <c:v>568.97478024200086</c:v>
                </c:pt>
                <c:pt idx="570">
                  <c:v>569.97473591900086</c:v>
                </c:pt>
                <c:pt idx="571">
                  <c:v>570.97469159699995</c:v>
                </c:pt>
                <c:pt idx="572">
                  <c:v>571.97464727200054</c:v>
                </c:pt>
                <c:pt idx="573">
                  <c:v>572.97460295000053</c:v>
                </c:pt>
                <c:pt idx="574">
                  <c:v>573.97455862700053</c:v>
                </c:pt>
                <c:pt idx="575">
                  <c:v>574.97451430399997</c:v>
                </c:pt>
                <c:pt idx="576">
                  <c:v>575.97446998199996</c:v>
                </c:pt>
                <c:pt idx="577">
                  <c:v>576.97442565900053</c:v>
                </c:pt>
                <c:pt idx="578">
                  <c:v>577.97438133400055</c:v>
                </c:pt>
                <c:pt idx="579">
                  <c:v>578.97433701100067</c:v>
                </c:pt>
                <c:pt idx="580">
                  <c:v>579.97429268799999</c:v>
                </c:pt>
                <c:pt idx="581">
                  <c:v>580.97424836599998</c:v>
                </c:pt>
                <c:pt idx="582">
                  <c:v>581.97420404299999</c:v>
                </c:pt>
                <c:pt idx="583">
                  <c:v>582.97415971999999</c:v>
                </c:pt>
                <c:pt idx="584">
                  <c:v>583.97411539799998</c:v>
                </c:pt>
                <c:pt idx="585">
                  <c:v>584.9740710730008</c:v>
                </c:pt>
                <c:pt idx="586">
                  <c:v>585.974026751</c:v>
                </c:pt>
                <c:pt idx="587">
                  <c:v>586.97398242800068</c:v>
                </c:pt>
                <c:pt idx="588">
                  <c:v>587.973938105</c:v>
                </c:pt>
                <c:pt idx="589">
                  <c:v>588.973893782</c:v>
                </c:pt>
                <c:pt idx="590">
                  <c:v>589.97384946000068</c:v>
                </c:pt>
                <c:pt idx="591">
                  <c:v>590.97380513700068</c:v>
                </c:pt>
                <c:pt idx="592">
                  <c:v>591.973760814</c:v>
                </c:pt>
                <c:pt idx="593">
                  <c:v>592.973716491</c:v>
                </c:pt>
                <c:pt idx="594">
                  <c:v>593.97367216600094</c:v>
                </c:pt>
                <c:pt idx="595">
                  <c:v>594.973627846</c:v>
                </c:pt>
                <c:pt idx="596">
                  <c:v>595.97358352200081</c:v>
                </c:pt>
                <c:pt idx="597">
                  <c:v>596.97353919900002</c:v>
                </c:pt>
                <c:pt idx="598">
                  <c:v>597.97349487600081</c:v>
                </c:pt>
                <c:pt idx="599">
                  <c:v>598.97345055400081</c:v>
                </c:pt>
                <c:pt idx="600">
                  <c:v>599.97340622900094</c:v>
                </c:pt>
                <c:pt idx="601">
                  <c:v>600.97336190800081</c:v>
                </c:pt>
                <c:pt idx="602">
                  <c:v>601.9733175860008</c:v>
                </c:pt>
                <c:pt idx="603">
                  <c:v>602.97327326000095</c:v>
                </c:pt>
                <c:pt idx="604">
                  <c:v>603.97322893800003</c:v>
                </c:pt>
                <c:pt idx="605">
                  <c:v>604.97318461500004</c:v>
                </c:pt>
                <c:pt idx="606">
                  <c:v>605.97314029200004</c:v>
                </c:pt>
                <c:pt idx="607">
                  <c:v>606.97309597000094</c:v>
                </c:pt>
                <c:pt idx="608">
                  <c:v>607.97305164700094</c:v>
                </c:pt>
                <c:pt idx="609">
                  <c:v>608.97300732500003</c:v>
                </c:pt>
                <c:pt idx="610">
                  <c:v>609.97296300199946</c:v>
                </c:pt>
                <c:pt idx="611">
                  <c:v>610.97291867700005</c:v>
                </c:pt>
                <c:pt idx="612">
                  <c:v>611.97287435400051</c:v>
                </c:pt>
                <c:pt idx="613">
                  <c:v>612.97283003200005</c:v>
                </c:pt>
                <c:pt idx="614">
                  <c:v>613.97278570900005</c:v>
                </c:pt>
                <c:pt idx="615">
                  <c:v>614.97274138600005</c:v>
                </c:pt>
                <c:pt idx="616">
                  <c:v>615.97269706399948</c:v>
                </c:pt>
                <c:pt idx="617">
                  <c:v>616.97265273799997</c:v>
                </c:pt>
                <c:pt idx="618">
                  <c:v>617.97260841599905</c:v>
                </c:pt>
                <c:pt idx="619">
                  <c:v>618.97256409299905</c:v>
                </c:pt>
                <c:pt idx="620">
                  <c:v>619.97251977099938</c:v>
                </c:pt>
                <c:pt idx="621">
                  <c:v>620.97247544799995</c:v>
                </c:pt>
                <c:pt idx="622">
                  <c:v>621.97243112599949</c:v>
                </c:pt>
                <c:pt idx="623">
                  <c:v>622.97238680299949</c:v>
                </c:pt>
                <c:pt idx="624">
                  <c:v>623.97234247999995</c:v>
                </c:pt>
                <c:pt idx="625">
                  <c:v>624.97229815499907</c:v>
                </c:pt>
                <c:pt idx="626">
                  <c:v>625.97225383299906</c:v>
                </c:pt>
                <c:pt idx="627">
                  <c:v>626.97220950999997</c:v>
                </c:pt>
                <c:pt idx="628">
                  <c:v>627.97216518699906</c:v>
                </c:pt>
                <c:pt idx="629">
                  <c:v>628.97212086399907</c:v>
                </c:pt>
                <c:pt idx="630">
                  <c:v>629.97207654200054</c:v>
                </c:pt>
                <c:pt idx="631">
                  <c:v>630.97203221900054</c:v>
                </c:pt>
                <c:pt idx="632">
                  <c:v>631.97198789599906</c:v>
                </c:pt>
                <c:pt idx="633">
                  <c:v>632.97194357300054</c:v>
                </c:pt>
                <c:pt idx="634">
                  <c:v>633.97189924900067</c:v>
                </c:pt>
                <c:pt idx="635">
                  <c:v>634.97185492700055</c:v>
                </c:pt>
                <c:pt idx="636">
                  <c:v>635.97181060399998</c:v>
                </c:pt>
                <c:pt idx="637">
                  <c:v>636.97176628099999</c:v>
                </c:pt>
                <c:pt idx="638">
                  <c:v>637.97172195800067</c:v>
                </c:pt>
                <c:pt idx="639">
                  <c:v>638.97167763599998</c:v>
                </c:pt>
                <c:pt idx="640">
                  <c:v>639.97163331299998</c:v>
                </c:pt>
                <c:pt idx="641">
                  <c:v>640.97158898999999</c:v>
                </c:pt>
                <c:pt idx="642">
                  <c:v>641.97154466800055</c:v>
                </c:pt>
                <c:pt idx="643">
                  <c:v>642.97150034200001</c:v>
                </c:pt>
                <c:pt idx="644">
                  <c:v>643.97145602000001</c:v>
                </c:pt>
                <c:pt idx="645">
                  <c:v>644.97141169700001</c:v>
                </c:pt>
                <c:pt idx="646">
                  <c:v>645.97136737400001</c:v>
                </c:pt>
                <c:pt idx="647">
                  <c:v>646.97132305299999</c:v>
                </c:pt>
                <c:pt idx="648">
                  <c:v>647.97127872700003</c:v>
                </c:pt>
                <c:pt idx="649">
                  <c:v>648.971234407</c:v>
                </c:pt>
                <c:pt idx="650">
                  <c:v>649.97119008199934</c:v>
                </c:pt>
                <c:pt idx="651">
                  <c:v>650.97114575900002</c:v>
                </c:pt>
                <c:pt idx="652">
                  <c:v>651.97110143700002</c:v>
                </c:pt>
                <c:pt idx="653">
                  <c:v>652.97105711399934</c:v>
                </c:pt>
                <c:pt idx="654">
                  <c:v>653.97101279099934</c:v>
                </c:pt>
                <c:pt idx="655">
                  <c:v>654.97096846800002</c:v>
                </c:pt>
                <c:pt idx="656">
                  <c:v>655.97092414600002</c:v>
                </c:pt>
                <c:pt idx="657">
                  <c:v>656.97087982100004</c:v>
                </c:pt>
                <c:pt idx="658">
                  <c:v>657.97083549800004</c:v>
                </c:pt>
                <c:pt idx="659">
                  <c:v>658.97079117600094</c:v>
                </c:pt>
                <c:pt idx="660">
                  <c:v>659.97074685300004</c:v>
                </c:pt>
                <c:pt idx="661">
                  <c:v>660.97070253100094</c:v>
                </c:pt>
                <c:pt idx="662">
                  <c:v>661.97065820499949</c:v>
                </c:pt>
                <c:pt idx="663">
                  <c:v>662.97061388499867</c:v>
                </c:pt>
                <c:pt idx="664">
                  <c:v>663.97056956200004</c:v>
                </c:pt>
                <c:pt idx="665">
                  <c:v>664.97052523699995</c:v>
                </c:pt>
                <c:pt idx="666">
                  <c:v>665.97048091700094</c:v>
                </c:pt>
                <c:pt idx="667">
                  <c:v>666.97043659200051</c:v>
                </c:pt>
                <c:pt idx="668">
                  <c:v>667.97039226900085</c:v>
                </c:pt>
                <c:pt idx="669">
                  <c:v>668.97034794599995</c:v>
                </c:pt>
                <c:pt idx="670">
                  <c:v>669.97030362400005</c:v>
                </c:pt>
                <c:pt idx="671">
                  <c:v>670.97025930100006</c:v>
                </c:pt>
                <c:pt idx="672">
                  <c:v>671.97021497900005</c:v>
                </c:pt>
                <c:pt idx="673">
                  <c:v>672.97017065600096</c:v>
                </c:pt>
                <c:pt idx="674">
                  <c:v>673.97012633099996</c:v>
                </c:pt>
                <c:pt idx="675">
                  <c:v>674.97008200899995</c:v>
                </c:pt>
                <c:pt idx="676">
                  <c:v>675.97003768800005</c:v>
                </c:pt>
                <c:pt idx="677">
                  <c:v>676.96999336600004</c:v>
                </c:pt>
                <c:pt idx="678">
                  <c:v>677.96994903999996</c:v>
                </c:pt>
                <c:pt idx="679">
                  <c:v>678.96990471799938</c:v>
                </c:pt>
                <c:pt idx="680">
                  <c:v>679.96986039499905</c:v>
                </c:pt>
                <c:pt idx="681">
                  <c:v>680.96981606999998</c:v>
                </c:pt>
                <c:pt idx="682">
                  <c:v>681.96977174700055</c:v>
                </c:pt>
                <c:pt idx="683">
                  <c:v>682.96972742499906</c:v>
                </c:pt>
                <c:pt idx="684">
                  <c:v>683.96968310299906</c:v>
                </c:pt>
                <c:pt idx="685">
                  <c:v>684.96963877999997</c:v>
                </c:pt>
                <c:pt idx="686">
                  <c:v>685.96959445699997</c:v>
                </c:pt>
                <c:pt idx="687">
                  <c:v>686.96955013499905</c:v>
                </c:pt>
                <c:pt idx="688">
                  <c:v>687.9695058089992</c:v>
                </c:pt>
                <c:pt idx="689">
                  <c:v>688.96946148699919</c:v>
                </c:pt>
                <c:pt idx="690">
                  <c:v>689.9694171639992</c:v>
                </c:pt>
                <c:pt idx="691">
                  <c:v>690.96937284099999</c:v>
                </c:pt>
                <c:pt idx="692">
                  <c:v>691.96932851899999</c:v>
                </c:pt>
                <c:pt idx="693">
                  <c:v>692.9692841959984</c:v>
                </c:pt>
                <c:pt idx="694">
                  <c:v>693.9692398729992</c:v>
                </c:pt>
                <c:pt idx="695">
                  <c:v>694.96919554999999</c:v>
                </c:pt>
                <c:pt idx="696">
                  <c:v>695.96915122600001</c:v>
                </c:pt>
                <c:pt idx="697">
                  <c:v>696.9691069039992</c:v>
                </c:pt>
                <c:pt idx="698">
                  <c:v>697.96906258099921</c:v>
                </c:pt>
                <c:pt idx="699">
                  <c:v>698.96901825800001</c:v>
                </c:pt>
                <c:pt idx="700">
                  <c:v>699.96897393500001</c:v>
                </c:pt>
                <c:pt idx="701">
                  <c:v>700.9689296129992</c:v>
                </c:pt>
                <c:pt idx="702">
                  <c:v>701.96888529</c:v>
                </c:pt>
                <c:pt idx="703">
                  <c:v>702.9688409670008</c:v>
                </c:pt>
                <c:pt idx="704">
                  <c:v>703.96879664400001</c:v>
                </c:pt>
                <c:pt idx="705">
                  <c:v>704.96875231900003</c:v>
                </c:pt>
                <c:pt idx="706">
                  <c:v>705.96870799700002</c:v>
                </c:pt>
                <c:pt idx="707">
                  <c:v>706.96866367399946</c:v>
                </c:pt>
                <c:pt idx="708">
                  <c:v>707.96861935099946</c:v>
                </c:pt>
                <c:pt idx="709">
                  <c:v>708.96857502900002</c:v>
                </c:pt>
                <c:pt idx="710">
                  <c:v>709.96853070700001</c:v>
                </c:pt>
                <c:pt idx="711">
                  <c:v>710.96848638399933</c:v>
                </c:pt>
                <c:pt idx="712">
                  <c:v>711.96844206100002</c:v>
                </c:pt>
                <c:pt idx="713">
                  <c:v>712.96839773900001</c:v>
                </c:pt>
                <c:pt idx="714">
                  <c:v>713.96835341299948</c:v>
                </c:pt>
                <c:pt idx="715">
                  <c:v>714.96830909099947</c:v>
                </c:pt>
                <c:pt idx="716">
                  <c:v>715.96826476799947</c:v>
                </c:pt>
                <c:pt idx="717">
                  <c:v>716.96822044499879</c:v>
                </c:pt>
                <c:pt idx="718">
                  <c:v>717.96817611999938</c:v>
                </c:pt>
                <c:pt idx="719">
                  <c:v>718.96813179699996</c:v>
                </c:pt>
                <c:pt idx="720">
                  <c:v>719.96808747700004</c:v>
                </c:pt>
                <c:pt idx="721">
                  <c:v>720.96804315399947</c:v>
                </c:pt>
                <c:pt idx="722">
                  <c:v>721.96799882999915</c:v>
                </c:pt>
                <c:pt idx="723">
                  <c:v>722.96795450699949</c:v>
                </c:pt>
                <c:pt idx="724">
                  <c:v>723.96791018499823</c:v>
                </c:pt>
                <c:pt idx="725">
                  <c:v>724.96786586199892</c:v>
                </c:pt>
                <c:pt idx="726">
                  <c:v>725.96782153699996</c:v>
                </c:pt>
                <c:pt idx="727">
                  <c:v>726.96777721700005</c:v>
                </c:pt>
                <c:pt idx="728">
                  <c:v>727.9677328939988</c:v>
                </c:pt>
                <c:pt idx="729">
                  <c:v>728.96768856899996</c:v>
                </c:pt>
                <c:pt idx="730">
                  <c:v>729.96764424599905</c:v>
                </c:pt>
                <c:pt idx="731">
                  <c:v>730.96759992299906</c:v>
                </c:pt>
                <c:pt idx="732">
                  <c:v>731.96755560099905</c:v>
                </c:pt>
                <c:pt idx="733">
                  <c:v>732.96751127799996</c:v>
                </c:pt>
                <c:pt idx="734">
                  <c:v>733.96746695599882</c:v>
                </c:pt>
                <c:pt idx="735">
                  <c:v>734.96742263299905</c:v>
                </c:pt>
                <c:pt idx="736">
                  <c:v>735.96737831099949</c:v>
                </c:pt>
                <c:pt idx="737">
                  <c:v>736.96733398599906</c:v>
                </c:pt>
                <c:pt idx="738">
                  <c:v>737.96728966299906</c:v>
                </c:pt>
                <c:pt idx="739">
                  <c:v>738.96724534199905</c:v>
                </c:pt>
                <c:pt idx="740">
                  <c:v>739.96720101699907</c:v>
                </c:pt>
                <c:pt idx="741">
                  <c:v>740.96715669499827</c:v>
                </c:pt>
                <c:pt idx="742">
                  <c:v>741.9671123699992</c:v>
                </c:pt>
                <c:pt idx="743">
                  <c:v>742.96706804899907</c:v>
                </c:pt>
                <c:pt idx="744">
                  <c:v>743.96702372599839</c:v>
                </c:pt>
                <c:pt idx="745">
                  <c:v>744.96697940099921</c:v>
                </c:pt>
                <c:pt idx="746">
                  <c:v>745.96693507999998</c:v>
                </c:pt>
                <c:pt idx="747">
                  <c:v>746.96689075799998</c:v>
                </c:pt>
                <c:pt idx="748">
                  <c:v>747.96684643399919</c:v>
                </c:pt>
                <c:pt idx="749">
                  <c:v>748.9668021109992</c:v>
                </c:pt>
                <c:pt idx="750">
                  <c:v>749.96675778899919</c:v>
                </c:pt>
                <c:pt idx="751">
                  <c:v>750.96671346599919</c:v>
                </c:pt>
                <c:pt idx="752">
                  <c:v>751.96666914099865</c:v>
                </c:pt>
                <c:pt idx="753">
                  <c:v>752.96662481799865</c:v>
                </c:pt>
                <c:pt idx="754">
                  <c:v>753.96658049499865</c:v>
                </c:pt>
                <c:pt idx="755">
                  <c:v>754.96653617299921</c:v>
                </c:pt>
                <c:pt idx="756">
                  <c:v>755.96649184999933</c:v>
                </c:pt>
                <c:pt idx="757">
                  <c:v>756.96644752700001</c:v>
                </c:pt>
                <c:pt idx="758">
                  <c:v>757.96640320499921</c:v>
                </c:pt>
                <c:pt idx="759">
                  <c:v>758.96635887999946</c:v>
                </c:pt>
                <c:pt idx="760">
                  <c:v>759.96631455800002</c:v>
                </c:pt>
                <c:pt idx="761">
                  <c:v>760.96627023499946</c:v>
                </c:pt>
                <c:pt idx="762">
                  <c:v>761.96622591199866</c:v>
                </c:pt>
                <c:pt idx="763">
                  <c:v>762.96618158999934</c:v>
                </c:pt>
                <c:pt idx="764">
                  <c:v>763.96613726700002</c:v>
                </c:pt>
                <c:pt idx="765">
                  <c:v>764.96609294399946</c:v>
                </c:pt>
                <c:pt idx="766">
                  <c:v>765.96604862099946</c:v>
                </c:pt>
                <c:pt idx="767">
                  <c:v>766.96600429599914</c:v>
                </c:pt>
                <c:pt idx="768">
                  <c:v>767.96595997399947</c:v>
                </c:pt>
                <c:pt idx="769">
                  <c:v>768.96591565099948</c:v>
                </c:pt>
                <c:pt idx="770">
                  <c:v>769.96587132800005</c:v>
                </c:pt>
                <c:pt idx="771">
                  <c:v>770.96582700599902</c:v>
                </c:pt>
                <c:pt idx="772">
                  <c:v>771.96578268399946</c:v>
                </c:pt>
                <c:pt idx="773">
                  <c:v>772.96573836100004</c:v>
                </c:pt>
                <c:pt idx="774">
                  <c:v>773.96569403799947</c:v>
                </c:pt>
                <c:pt idx="775">
                  <c:v>774.96564971499879</c:v>
                </c:pt>
                <c:pt idx="776">
                  <c:v>775.9656053899987</c:v>
                </c:pt>
                <c:pt idx="777">
                  <c:v>776.96556106800006</c:v>
                </c:pt>
                <c:pt idx="778">
                  <c:v>777.96551674499892</c:v>
                </c:pt>
                <c:pt idx="779">
                  <c:v>778.96547242199949</c:v>
                </c:pt>
                <c:pt idx="780">
                  <c:v>779.9654280989987</c:v>
                </c:pt>
                <c:pt idx="781">
                  <c:v>780.96538377700051</c:v>
                </c:pt>
                <c:pt idx="782">
                  <c:v>781.96533945399949</c:v>
                </c:pt>
                <c:pt idx="783">
                  <c:v>782.96529513099892</c:v>
                </c:pt>
                <c:pt idx="784">
                  <c:v>783.96525080899892</c:v>
                </c:pt>
                <c:pt idx="785">
                  <c:v>784.96520648399826</c:v>
                </c:pt>
                <c:pt idx="786">
                  <c:v>785.96516216199905</c:v>
                </c:pt>
                <c:pt idx="787">
                  <c:v>786.96511783699907</c:v>
                </c:pt>
                <c:pt idx="788">
                  <c:v>787.96507351599996</c:v>
                </c:pt>
                <c:pt idx="789">
                  <c:v>788.96502919099839</c:v>
                </c:pt>
                <c:pt idx="790">
                  <c:v>789.96498486799999</c:v>
                </c:pt>
                <c:pt idx="791">
                  <c:v>790.96494054599998</c:v>
                </c:pt>
                <c:pt idx="792">
                  <c:v>791.96489622299998</c:v>
                </c:pt>
                <c:pt idx="793">
                  <c:v>792.96485190299938</c:v>
                </c:pt>
                <c:pt idx="794">
                  <c:v>793.96480757700067</c:v>
                </c:pt>
                <c:pt idx="795">
                  <c:v>794.964763253</c:v>
                </c:pt>
                <c:pt idx="796">
                  <c:v>795.96471893099999</c:v>
                </c:pt>
                <c:pt idx="797">
                  <c:v>796.96467460999997</c:v>
                </c:pt>
                <c:pt idx="798">
                  <c:v>797.9646302849992</c:v>
                </c:pt>
                <c:pt idx="799">
                  <c:v>798.96458596499997</c:v>
                </c:pt>
                <c:pt idx="800">
                  <c:v>799.96454163999999</c:v>
                </c:pt>
                <c:pt idx="801">
                  <c:v>800.964497317</c:v>
                </c:pt>
                <c:pt idx="802">
                  <c:v>801.9644529939992</c:v>
                </c:pt>
                <c:pt idx="803">
                  <c:v>802.96440867199999</c:v>
                </c:pt>
                <c:pt idx="804">
                  <c:v>803.96436434600002</c:v>
                </c:pt>
                <c:pt idx="805">
                  <c:v>804.964320026</c:v>
                </c:pt>
                <c:pt idx="806">
                  <c:v>805.9642757029992</c:v>
                </c:pt>
                <c:pt idx="807">
                  <c:v>806.96423137900001</c:v>
                </c:pt>
                <c:pt idx="808">
                  <c:v>807.96418705600001</c:v>
                </c:pt>
                <c:pt idx="809">
                  <c:v>808.96414273299933</c:v>
                </c:pt>
                <c:pt idx="810">
                  <c:v>809.96409841099921</c:v>
                </c:pt>
                <c:pt idx="811">
                  <c:v>810.96405408799933</c:v>
                </c:pt>
                <c:pt idx="812">
                  <c:v>811.964009766</c:v>
                </c:pt>
                <c:pt idx="813">
                  <c:v>812.96396544299921</c:v>
                </c:pt>
                <c:pt idx="814">
                  <c:v>813.96392111999921</c:v>
                </c:pt>
                <c:pt idx="815">
                  <c:v>814.96387679700001</c:v>
                </c:pt>
                <c:pt idx="816">
                  <c:v>815.963832475</c:v>
                </c:pt>
                <c:pt idx="817">
                  <c:v>816.96378815000003</c:v>
                </c:pt>
                <c:pt idx="818">
                  <c:v>817.96374382700003</c:v>
                </c:pt>
                <c:pt idx="819">
                  <c:v>818.96369950399946</c:v>
                </c:pt>
                <c:pt idx="820">
                  <c:v>819.96365518099867</c:v>
                </c:pt>
                <c:pt idx="821">
                  <c:v>820.96361085899946</c:v>
                </c:pt>
                <c:pt idx="822">
                  <c:v>821.96356653499947</c:v>
                </c:pt>
                <c:pt idx="823">
                  <c:v>822.96352221199948</c:v>
                </c:pt>
                <c:pt idx="824">
                  <c:v>823.96347788899948</c:v>
                </c:pt>
                <c:pt idx="825">
                  <c:v>824.96343356600096</c:v>
                </c:pt>
                <c:pt idx="826">
                  <c:v>825.96338924400004</c:v>
                </c:pt>
                <c:pt idx="827">
                  <c:v>826.96334492100004</c:v>
                </c:pt>
                <c:pt idx="828">
                  <c:v>827.96330059800005</c:v>
                </c:pt>
                <c:pt idx="829">
                  <c:v>828.96325627600004</c:v>
                </c:pt>
                <c:pt idx="830">
                  <c:v>829.96321194999996</c:v>
                </c:pt>
                <c:pt idx="831">
                  <c:v>830.96316762799938</c:v>
                </c:pt>
                <c:pt idx="832">
                  <c:v>831.96312330499882</c:v>
                </c:pt>
                <c:pt idx="833">
                  <c:v>832.96307898199996</c:v>
                </c:pt>
                <c:pt idx="834">
                  <c:v>833.96303466100005</c:v>
                </c:pt>
                <c:pt idx="835">
                  <c:v>834.96299033799949</c:v>
                </c:pt>
                <c:pt idx="836">
                  <c:v>835.96294601499892</c:v>
                </c:pt>
                <c:pt idx="837">
                  <c:v>836.96290169199892</c:v>
                </c:pt>
                <c:pt idx="838">
                  <c:v>837.96285736999948</c:v>
                </c:pt>
                <c:pt idx="839">
                  <c:v>838.96281304399906</c:v>
                </c:pt>
                <c:pt idx="840">
                  <c:v>839.96276872199905</c:v>
                </c:pt>
                <c:pt idx="841">
                  <c:v>840.96272439899906</c:v>
                </c:pt>
                <c:pt idx="842">
                  <c:v>841.96268007599906</c:v>
                </c:pt>
                <c:pt idx="843">
                  <c:v>842.96263575399905</c:v>
                </c:pt>
                <c:pt idx="844">
                  <c:v>843.96259143099905</c:v>
                </c:pt>
                <c:pt idx="845">
                  <c:v>844.96254710799906</c:v>
                </c:pt>
                <c:pt idx="846">
                  <c:v>845.96250278499826</c:v>
                </c:pt>
                <c:pt idx="847">
                  <c:v>846.96245846099919</c:v>
                </c:pt>
                <c:pt idx="848">
                  <c:v>847.96241413899907</c:v>
                </c:pt>
                <c:pt idx="849">
                  <c:v>848.96236981599827</c:v>
                </c:pt>
                <c:pt idx="850">
                  <c:v>849.96232549299839</c:v>
                </c:pt>
                <c:pt idx="851">
                  <c:v>850.96228116999919</c:v>
                </c:pt>
                <c:pt idx="852">
                  <c:v>851.96223684799907</c:v>
                </c:pt>
                <c:pt idx="853">
                  <c:v>852.96219252499907</c:v>
                </c:pt>
                <c:pt idx="854">
                  <c:v>853.96214820199907</c:v>
                </c:pt>
                <c:pt idx="855">
                  <c:v>854.96210387899919</c:v>
                </c:pt>
                <c:pt idx="856">
                  <c:v>855.96205955399921</c:v>
                </c:pt>
                <c:pt idx="857">
                  <c:v>856.9620152319992</c:v>
                </c:pt>
                <c:pt idx="858">
                  <c:v>857.961970909</c:v>
                </c:pt>
                <c:pt idx="859">
                  <c:v>858.96192658599875</c:v>
                </c:pt>
                <c:pt idx="860">
                  <c:v>859.961882264</c:v>
                </c:pt>
                <c:pt idx="861">
                  <c:v>860.96183794199999</c:v>
                </c:pt>
                <c:pt idx="862">
                  <c:v>861.96179361700001</c:v>
                </c:pt>
                <c:pt idx="863">
                  <c:v>862.96174929399933</c:v>
                </c:pt>
                <c:pt idx="864">
                  <c:v>863.96170497100002</c:v>
                </c:pt>
                <c:pt idx="865">
                  <c:v>864.96166064799934</c:v>
                </c:pt>
                <c:pt idx="866">
                  <c:v>865.96161632599876</c:v>
                </c:pt>
                <c:pt idx="867">
                  <c:v>866.96157200299933</c:v>
                </c:pt>
                <c:pt idx="868">
                  <c:v>867.96152767999922</c:v>
                </c:pt>
                <c:pt idx="869">
                  <c:v>868.96148335800001</c:v>
                </c:pt>
                <c:pt idx="870">
                  <c:v>869.96143903299946</c:v>
                </c:pt>
                <c:pt idx="871">
                  <c:v>870.96139470999947</c:v>
                </c:pt>
                <c:pt idx="872">
                  <c:v>871.96135038799946</c:v>
                </c:pt>
                <c:pt idx="873">
                  <c:v>872.96130606499946</c:v>
                </c:pt>
                <c:pt idx="874">
                  <c:v>873.96126174299866</c:v>
                </c:pt>
                <c:pt idx="875">
                  <c:v>874.96121741999866</c:v>
                </c:pt>
                <c:pt idx="876">
                  <c:v>875.96117309699946</c:v>
                </c:pt>
                <c:pt idx="877">
                  <c:v>876.96112877399867</c:v>
                </c:pt>
                <c:pt idx="878">
                  <c:v>877.96108444899949</c:v>
                </c:pt>
                <c:pt idx="879">
                  <c:v>878.96104012699948</c:v>
                </c:pt>
                <c:pt idx="880">
                  <c:v>879.96099580599889</c:v>
                </c:pt>
                <c:pt idx="881">
                  <c:v>880.96095148299867</c:v>
                </c:pt>
                <c:pt idx="882">
                  <c:v>881.96090715799949</c:v>
                </c:pt>
                <c:pt idx="883">
                  <c:v>882.96086283599902</c:v>
                </c:pt>
                <c:pt idx="884">
                  <c:v>883.96081851299948</c:v>
                </c:pt>
                <c:pt idx="885">
                  <c:v>884.96077418899949</c:v>
                </c:pt>
                <c:pt idx="886">
                  <c:v>885.96072986799948</c:v>
                </c:pt>
                <c:pt idx="887">
                  <c:v>886.96068554299939</c:v>
                </c:pt>
                <c:pt idx="888">
                  <c:v>887.96064122099949</c:v>
                </c:pt>
                <c:pt idx="889">
                  <c:v>888.96059689999902</c:v>
                </c:pt>
                <c:pt idx="890">
                  <c:v>889.96055257499938</c:v>
                </c:pt>
                <c:pt idx="891">
                  <c:v>890.96050825199939</c:v>
                </c:pt>
                <c:pt idx="892">
                  <c:v>891.96046392699998</c:v>
                </c:pt>
                <c:pt idx="893">
                  <c:v>892.96041960499906</c:v>
                </c:pt>
                <c:pt idx="894">
                  <c:v>893.96037528199997</c:v>
                </c:pt>
                <c:pt idx="895">
                  <c:v>894.96033095900054</c:v>
                </c:pt>
                <c:pt idx="896">
                  <c:v>895.96028663599907</c:v>
                </c:pt>
                <c:pt idx="897">
                  <c:v>896.96024231399906</c:v>
                </c:pt>
                <c:pt idx="898">
                  <c:v>897.96019799199905</c:v>
                </c:pt>
                <c:pt idx="899">
                  <c:v>898.96015366899996</c:v>
                </c:pt>
                <c:pt idx="900">
                  <c:v>899.96010934599906</c:v>
                </c:pt>
                <c:pt idx="901">
                  <c:v>900.9600650209992</c:v>
                </c:pt>
                <c:pt idx="902">
                  <c:v>901.96002069899919</c:v>
                </c:pt>
                <c:pt idx="903">
                  <c:v>902.95997637599999</c:v>
                </c:pt>
                <c:pt idx="904">
                  <c:v>903.95993205299999</c:v>
                </c:pt>
                <c:pt idx="905">
                  <c:v>904.95988772999999</c:v>
                </c:pt>
                <c:pt idx="906">
                  <c:v>905.95984340799998</c:v>
                </c:pt>
                <c:pt idx="907">
                  <c:v>906.95979908499919</c:v>
                </c:pt>
                <c:pt idx="908">
                  <c:v>907.95975476199999</c:v>
                </c:pt>
                <c:pt idx="909">
                  <c:v>908.95971043999998</c:v>
                </c:pt>
                <c:pt idx="910">
                  <c:v>909.95966611499841</c:v>
                </c:pt>
                <c:pt idx="911">
                  <c:v>910.9596217929984</c:v>
                </c:pt>
                <c:pt idx="912">
                  <c:v>911.95957747</c:v>
                </c:pt>
                <c:pt idx="913">
                  <c:v>912.959533147</c:v>
                </c:pt>
                <c:pt idx="914">
                  <c:v>913.9594888249992</c:v>
                </c:pt>
                <c:pt idx="915">
                  <c:v>914.959444502</c:v>
                </c:pt>
                <c:pt idx="916">
                  <c:v>915.959400179</c:v>
                </c:pt>
                <c:pt idx="917">
                  <c:v>916.959355856</c:v>
                </c:pt>
                <c:pt idx="918">
                  <c:v>917.95931153100003</c:v>
                </c:pt>
                <c:pt idx="919">
                  <c:v>918.95926720899934</c:v>
                </c:pt>
                <c:pt idx="920">
                  <c:v>919.95922288599809</c:v>
                </c:pt>
                <c:pt idx="921">
                  <c:v>920.95917856300002</c:v>
                </c:pt>
                <c:pt idx="922">
                  <c:v>921.95913424100002</c:v>
                </c:pt>
                <c:pt idx="923">
                  <c:v>922.95908991900001</c:v>
                </c:pt>
                <c:pt idx="924">
                  <c:v>923.95904559600001</c:v>
                </c:pt>
                <c:pt idx="925">
                  <c:v>924.95900127300001</c:v>
                </c:pt>
                <c:pt idx="926">
                  <c:v>925.95895695000002</c:v>
                </c:pt>
                <c:pt idx="927">
                  <c:v>926.95891262499947</c:v>
                </c:pt>
                <c:pt idx="928">
                  <c:v>927.95886830299946</c:v>
                </c:pt>
                <c:pt idx="929">
                  <c:v>928.95882397999992</c:v>
                </c:pt>
                <c:pt idx="930">
                  <c:v>929.95877965700095</c:v>
                </c:pt>
                <c:pt idx="931">
                  <c:v>930.95873533400004</c:v>
                </c:pt>
                <c:pt idx="932">
                  <c:v>931.95869100899949</c:v>
                </c:pt>
                <c:pt idx="933">
                  <c:v>932.95864668699949</c:v>
                </c:pt>
                <c:pt idx="934">
                  <c:v>933.95860236499948</c:v>
                </c:pt>
                <c:pt idx="935">
                  <c:v>934.95855804199948</c:v>
                </c:pt>
                <c:pt idx="936">
                  <c:v>935.95851371899948</c:v>
                </c:pt>
                <c:pt idx="937">
                  <c:v>936.95846939699948</c:v>
                </c:pt>
                <c:pt idx="938">
                  <c:v>937.95842507399948</c:v>
                </c:pt>
                <c:pt idx="939">
                  <c:v>938.95838075100005</c:v>
                </c:pt>
                <c:pt idx="940">
                  <c:v>939.95833642900004</c:v>
                </c:pt>
                <c:pt idx="941">
                  <c:v>940.95829210299905</c:v>
                </c:pt>
                <c:pt idx="942">
                  <c:v>941.95824778099882</c:v>
                </c:pt>
                <c:pt idx="943">
                  <c:v>942.95820345799996</c:v>
                </c:pt>
                <c:pt idx="944">
                  <c:v>943.95815913499905</c:v>
                </c:pt>
                <c:pt idx="945">
                  <c:v>944.95811481299882</c:v>
                </c:pt>
                <c:pt idx="946">
                  <c:v>945.95807048999939</c:v>
                </c:pt>
                <c:pt idx="947">
                  <c:v>946.95802616599906</c:v>
                </c:pt>
                <c:pt idx="948">
                  <c:v>947.95798184299906</c:v>
                </c:pt>
                <c:pt idx="949">
                  <c:v>948.95793752300006</c:v>
                </c:pt>
                <c:pt idx="950">
                  <c:v>949.95789319999892</c:v>
                </c:pt>
                <c:pt idx="951">
                  <c:v>950.95784887499906</c:v>
                </c:pt>
                <c:pt idx="952">
                  <c:v>951.95780455199997</c:v>
                </c:pt>
                <c:pt idx="953">
                  <c:v>952.95776022899997</c:v>
                </c:pt>
                <c:pt idx="954">
                  <c:v>953.95771590699997</c:v>
                </c:pt>
                <c:pt idx="955">
                  <c:v>954.95767158399906</c:v>
                </c:pt>
                <c:pt idx="956">
                  <c:v>955.95762726099906</c:v>
                </c:pt>
                <c:pt idx="957">
                  <c:v>956.95758293799997</c:v>
                </c:pt>
                <c:pt idx="958">
                  <c:v>957.9575386129992</c:v>
                </c:pt>
                <c:pt idx="959">
                  <c:v>958.95749429099919</c:v>
                </c:pt>
                <c:pt idx="960">
                  <c:v>959.95744996999997</c:v>
                </c:pt>
                <c:pt idx="961">
                  <c:v>960.95740564599919</c:v>
                </c:pt>
                <c:pt idx="962">
                  <c:v>961.95736132299919</c:v>
                </c:pt>
                <c:pt idx="963">
                  <c:v>962.95731699799933</c:v>
                </c:pt>
                <c:pt idx="964">
                  <c:v>963.957272676</c:v>
                </c:pt>
                <c:pt idx="965">
                  <c:v>964.95722835299841</c:v>
                </c:pt>
                <c:pt idx="966">
                  <c:v>965.95718402999921</c:v>
                </c:pt>
                <c:pt idx="967">
                  <c:v>966.95713970699933</c:v>
                </c:pt>
                <c:pt idx="968">
                  <c:v>967.95709538499841</c:v>
                </c:pt>
                <c:pt idx="969">
                  <c:v>968.95705106199921</c:v>
                </c:pt>
                <c:pt idx="970">
                  <c:v>969.95700673899921</c:v>
                </c:pt>
                <c:pt idx="971">
                  <c:v>970.95696241599876</c:v>
                </c:pt>
                <c:pt idx="972">
                  <c:v>971.95691809199866</c:v>
                </c:pt>
                <c:pt idx="973">
                  <c:v>972.95687377000002</c:v>
                </c:pt>
                <c:pt idx="974">
                  <c:v>973.95682944699934</c:v>
                </c:pt>
                <c:pt idx="975">
                  <c:v>974.95678512399934</c:v>
                </c:pt>
                <c:pt idx="976">
                  <c:v>975.95674080099946</c:v>
                </c:pt>
                <c:pt idx="977">
                  <c:v>976.95669647899933</c:v>
                </c:pt>
                <c:pt idx="978">
                  <c:v>977.95665215599877</c:v>
                </c:pt>
                <c:pt idx="979">
                  <c:v>978.95660783299866</c:v>
                </c:pt>
                <c:pt idx="980">
                  <c:v>979.95656351099933</c:v>
                </c:pt>
                <c:pt idx="981">
                  <c:v>980.95651918499823</c:v>
                </c:pt>
                <c:pt idx="982">
                  <c:v>981.95647486299947</c:v>
                </c:pt>
                <c:pt idx="983">
                  <c:v>982.95643054000004</c:v>
                </c:pt>
                <c:pt idx="984">
                  <c:v>983.95638621700004</c:v>
                </c:pt>
                <c:pt idx="985">
                  <c:v>984.95634189599889</c:v>
                </c:pt>
                <c:pt idx="986">
                  <c:v>985.95629757299946</c:v>
                </c:pt>
                <c:pt idx="987">
                  <c:v>986.95625324999946</c:v>
                </c:pt>
                <c:pt idx="988">
                  <c:v>987.95620892699947</c:v>
                </c:pt>
                <c:pt idx="989">
                  <c:v>988.95616460199892</c:v>
                </c:pt>
                <c:pt idx="990">
                  <c:v>989.95612027999948</c:v>
                </c:pt>
                <c:pt idx="991">
                  <c:v>990.95607595700005</c:v>
                </c:pt>
                <c:pt idx="992">
                  <c:v>991.95603163400006</c:v>
                </c:pt>
                <c:pt idx="993">
                  <c:v>992.95598731099949</c:v>
                </c:pt>
                <c:pt idx="994">
                  <c:v>993.95594298899948</c:v>
                </c:pt>
                <c:pt idx="995">
                  <c:v>994.95589866600005</c:v>
                </c:pt>
                <c:pt idx="996">
                  <c:v>995.95585434300006</c:v>
                </c:pt>
                <c:pt idx="997">
                  <c:v>996.95581001899939</c:v>
                </c:pt>
                <c:pt idx="998">
                  <c:v>997.95576569599905</c:v>
                </c:pt>
                <c:pt idx="999">
                  <c:v>998.95572137399949</c:v>
                </c:pt>
                <c:pt idx="1000">
                  <c:v>999.95567705099938</c:v>
                </c:pt>
                <c:pt idx="1001">
                  <c:v>1000.9556327299994</c:v>
                </c:pt>
                <c:pt idx="1002">
                  <c:v>1001.9555883999993</c:v>
                </c:pt>
                <c:pt idx="1003">
                  <c:v>1002.9555440799999</c:v>
                </c:pt>
                <c:pt idx="1004">
                  <c:v>1003.95549976</c:v>
                </c:pt>
                <c:pt idx="1005">
                  <c:v>1004.9554554399994</c:v>
                </c:pt>
                <c:pt idx="1006">
                  <c:v>1005.9554111199993</c:v>
                </c:pt>
                <c:pt idx="1007">
                  <c:v>1006.9553667899991</c:v>
                </c:pt>
                <c:pt idx="1008">
                  <c:v>1007.9553224599994</c:v>
                </c:pt>
                <c:pt idx="1009">
                  <c:v>1008.9552781399993</c:v>
                </c:pt>
                <c:pt idx="1010">
                  <c:v>1009.9552338199992</c:v>
                </c:pt>
                <c:pt idx="1011">
                  <c:v>1010.9551895</c:v>
                </c:pt>
                <c:pt idx="1012">
                  <c:v>1011.9551451699994</c:v>
                </c:pt>
                <c:pt idx="1013">
                  <c:v>1012.9551008499993</c:v>
                </c:pt>
                <c:pt idx="1014">
                  <c:v>1013.95505653</c:v>
                </c:pt>
                <c:pt idx="1015">
                  <c:v>1014.9550122099994</c:v>
                </c:pt>
                <c:pt idx="1016">
                  <c:v>1015.9549678799992</c:v>
                </c:pt>
                <c:pt idx="1017">
                  <c:v>1016.95492356</c:v>
                </c:pt>
                <c:pt idx="1018">
                  <c:v>1017.9548792400005</c:v>
                </c:pt>
                <c:pt idx="1019">
                  <c:v>1018.9548349200005</c:v>
                </c:pt>
                <c:pt idx="1020">
                  <c:v>1019.95479059</c:v>
                </c:pt>
                <c:pt idx="1021">
                  <c:v>1020.9547462700007</c:v>
                </c:pt>
                <c:pt idx="1022">
                  <c:v>1021.9547019500005</c:v>
                </c:pt>
                <c:pt idx="1023">
                  <c:v>1022.9546576199994</c:v>
                </c:pt>
                <c:pt idx="1024">
                  <c:v>1023.9546132999993</c:v>
                </c:pt>
                <c:pt idx="1025">
                  <c:v>1024.9545689800011</c:v>
                </c:pt>
                <c:pt idx="1026">
                  <c:v>1025.9545246499999</c:v>
                </c:pt>
                <c:pt idx="1027">
                  <c:v>1026.9544803299998</c:v>
                </c:pt>
                <c:pt idx="1028">
                  <c:v>1027.9544360099983</c:v>
                </c:pt>
                <c:pt idx="1029">
                  <c:v>1028.9543916800001</c:v>
                </c:pt>
                <c:pt idx="1030">
                  <c:v>1029.9543473599986</c:v>
                </c:pt>
                <c:pt idx="1031">
                  <c:v>1030.95430304</c:v>
                </c:pt>
                <c:pt idx="1032">
                  <c:v>1031.9542587200001</c:v>
                </c:pt>
                <c:pt idx="1033">
                  <c:v>1032.9542143899998</c:v>
                </c:pt>
                <c:pt idx="1034">
                  <c:v>1033.9541700699999</c:v>
                </c:pt>
                <c:pt idx="1035">
                  <c:v>1034.95412575</c:v>
                </c:pt>
                <c:pt idx="1036">
                  <c:v>1035.9540814200011</c:v>
                </c:pt>
                <c:pt idx="1037">
                  <c:v>1036.9540371000001</c:v>
                </c:pt>
                <c:pt idx="1038">
                  <c:v>1037.9539927799999</c:v>
                </c:pt>
                <c:pt idx="1039">
                  <c:v>1038.95394846</c:v>
                </c:pt>
                <c:pt idx="1040">
                  <c:v>1039.95390413</c:v>
                </c:pt>
                <c:pt idx="1041">
                  <c:v>1040.95385981</c:v>
                </c:pt>
                <c:pt idx="1042">
                  <c:v>1041.9538154900001</c:v>
                </c:pt>
                <c:pt idx="1043">
                  <c:v>1042.9537711600017</c:v>
                </c:pt>
                <c:pt idx="1044">
                  <c:v>1043.9537268399986</c:v>
                </c:pt>
                <c:pt idx="1045">
                  <c:v>1044.95368252</c:v>
                </c:pt>
                <c:pt idx="1046">
                  <c:v>1045.95363819</c:v>
                </c:pt>
                <c:pt idx="1047">
                  <c:v>1046.9535938700001</c:v>
                </c:pt>
                <c:pt idx="1048">
                  <c:v>1047.9535495499999</c:v>
                </c:pt>
                <c:pt idx="1049">
                  <c:v>1048.95350523</c:v>
                </c:pt>
                <c:pt idx="1050">
                  <c:v>1049.9534609</c:v>
                </c:pt>
                <c:pt idx="1051">
                  <c:v>1050.9534165799985</c:v>
                </c:pt>
                <c:pt idx="1052">
                  <c:v>1051.9533722599986</c:v>
                </c:pt>
                <c:pt idx="1053">
                  <c:v>1052.9533279299999</c:v>
                </c:pt>
                <c:pt idx="1054">
                  <c:v>1053.95328361</c:v>
                </c:pt>
                <c:pt idx="1055">
                  <c:v>1054.9532392899998</c:v>
                </c:pt>
                <c:pt idx="1056">
                  <c:v>1055.9531949699999</c:v>
                </c:pt>
                <c:pt idx="1057">
                  <c:v>1056.9531506400001</c:v>
                </c:pt>
                <c:pt idx="1058">
                  <c:v>1057.95310632</c:v>
                </c:pt>
                <c:pt idx="1059">
                  <c:v>1058.953062</c:v>
                </c:pt>
                <c:pt idx="1060">
                  <c:v>1059.95301767</c:v>
                </c:pt>
                <c:pt idx="1061">
                  <c:v>1060.9529733500001</c:v>
                </c:pt>
                <c:pt idx="1062">
                  <c:v>1061.95292903</c:v>
                </c:pt>
                <c:pt idx="1063">
                  <c:v>1062.9528846999999</c:v>
                </c:pt>
                <c:pt idx="1064">
                  <c:v>1063.95284038</c:v>
                </c:pt>
                <c:pt idx="1065">
                  <c:v>1064.9527960600001</c:v>
                </c:pt>
                <c:pt idx="1066">
                  <c:v>1065.9527517400018</c:v>
                </c:pt>
                <c:pt idx="1067">
                  <c:v>1066.9527074100001</c:v>
                </c:pt>
                <c:pt idx="1068">
                  <c:v>1067.9526630900011</c:v>
                </c:pt>
                <c:pt idx="1069">
                  <c:v>1068.9526187700001</c:v>
                </c:pt>
                <c:pt idx="1070">
                  <c:v>1069.9525744400014</c:v>
                </c:pt>
                <c:pt idx="1071">
                  <c:v>1070.9525301199999</c:v>
                </c:pt>
                <c:pt idx="1072">
                  <c:v>1071.9524858</c:v>
                </c:pt>
                <c:pt idx="1073">
                  <c:v>1072.9524414800001</c:v>
                </c:pt>
                <c:pt idx="1074">
                  <c:v>1073.95239715</c:v>
                </c:pt>
                <c:pt idx="1075">
                  <c:v>1074.9523528299999</c:v>
                </c:pt>
                <c:pt idx="1076">
                  <c:v>1075.9523085099986</c:v>
                </c:pt>
                <c:pt idx="1077">
                  <c:v>1076.9522641799999</c:v>
                </c:pt>
                <c:pt idx="1078">
                  <c:v>1077.95221986</c:v>
                </c:pt>
                <c:pt idx="1079">
                  <c:v>1078.9521755400001</c:v>
                </c:pt>
                <c:pt idx="1080">
                  <c:v>1079.9521312099998</c:v>
                </c:pt>
                <c:pt idx="1081">
                  <c:v>1080.9520868899999</c:v>
                </c:pt>
                <c:pt idx="1082">
                  <c:v>1081.9520425699998</c:v>
                </c:pt>
                <c:pt idx="1083">
                  <c:v>1082.95199824</c:v>
                </c:pt>
                <c:pt idx="1084">
                  <c:v>1083.9519539200014</c:v>
                </c:pt>
                <c:pt idx="1085">
                  <c:v>1084.9519095999999</c:v>
                </c:pt>
                <c:pt idx="1086">
                  <c:v>1085.9518652800011</c:v>
                </c:pt>
                <c:pt idx="1087">
                  <c:v>1086.95182095</c:v>
                </c:pt>
                <c:pt idx="1088">
                  <c:v>1087.95177663</c:v>
                </c:pt>
                <c:pt idx="1089">
                  <c:v>1088.9517323099999</c:v>
                </c:pt>
                <c:pt idx="1090">
                  <c:v>1089.9516879900011</c:v>
                </c:pt>
                <c:pt idx="1091">
                  <c:v>1090.9516436599999</c:v>
                </c:pt>
                <c:pt idx="1092">
                  <c:v>1091.9515993400014</c:v>
                </c:pt>
                <c:pt idx="1093">
                  <c:v>1092.9515550200015</c:v>
                </c:pt>
                <c:pt idx="1094">
                  <c:v>1093.9515106900001</c:v>
                </c:pt>
                <c:pt idx="1095">
                  <c:v>1094.9514663699999</c:v>
                </c:pt>
                <c:pt idx="1096">
                  <c:v>1095.9514220499998</c:v>
                </c:pt>
                <c:pt idx="1097">
                  <c:v>1096.9513777300001</c:v>
                </c:pt>
                <c:pt idx="1098">
                  <c:v>1097.9513334000001</c:v>
                </c:pt>
                <c:pt idx="1099">
                  <c:v>1098.9512890799999</c:v>
                </c:pt>
                <c:pt idx="1100">
                  <c:v>1099.9512447499999</c:v>
                </c:pt>
                <c:pt idx="1101">
                  <c:v>1100.95120043</c:v>
                </c:pt>
                <c:pt idx="1102">
                  <c:v>1101.9511561100001</c:v>
                </c:pt>
                <c:pt idx="1103">
                  <c:v>1102.9511117900001</c:v>
                </c:pt>
                <c:pt idx="1104">
                  <c:v>1103.9510674600017</c:v>
                </c:pt>
                <c:pt idx="1105">
                  <c:v>1104.9510231400011</c:v>
                </c:pt>
                <c:pt idx="1106">
                  <c:v>1105.95097882</c:v>
                </c:pt>
                <c:pt idx="1107">
                  <c:v>1106.95093449</c:v>
                </c:pt>
                <c:pt idx="1108">
                  <c:v>1107.9508901700001</c:v>
                </c:pt>
                <c:pt idx="1109">
                  <c:v>1108.95084585</c:v>
                </c:pt>
                <c:pt idx="1110">
                  <c:v>1109.95080153</c:v>
                </c:pt>
                <c:pt idx="1111">
                  <c:v>1110.9507572000011</c:v>
                </c:pt>
                <c:pt idx="1112">
                  <c:v>1111.9507128800001</c:v>
                </c:pt>
                <c:pt idx="1113">
                  <c:v>1112.9506685599999</c:v>
                </c:pt>
                <c:pt idx="1114">
                  <c:v>1113.9506242299999</c:v>
                </c:pt>
                <c:pt idx="1115">
                  <c:v>1114.9505799100011</c:v>
                </c:pt>
                <c:pt idx="1116">
                  <c:v>1115.9505355900001</c:v>
                </c:pt>
                <c:pt idx="1117">
                  <c:v>1116.9504912699999</c:v>
                </c:pt>
                <c:pt idx="1118">
                  <c:v>1117.9504469399985</c:v>
                </c:pt>
                <c:pt idx="1119">
                  <c:v>1118.95040262</c:v>
                </c:pt>
                <c:pt idx="1120">
                  <c:v>1119.9503583000001</c:v>
                </c:pt>
                <c:pt idx="1121">
                  <c:v>1120.95031397</c:v>
                </c:pt>
                <c:pt idx="1122">
                  <c:v>1121.9502696500001</c:v>
                </c:pt>
                <c:pt idx="1123">
                  <c:v>1122.95022533</c:v>
                </c:pt>
                <c:pt idx="1124">
                  <c:v>1123.9501809999999</c:v>
                </c:pt>
                <c:pt idx="1125">
                  <c:v>1124.95013668</c:v>
                </c:pt>
                <c:pt idx="1126">
                  <c:v>1125.9500923600001</c:v>
                </c:pt>
                <c:pt idx="1127">
                  <c:v>1126.95004804</c:v>
                </c:pt>
                <c:pt idx="1128">
                  <c:v>1127.9500037100001</c:v>
                </c:pt>
                <c:pt idx="1129">
                  <c:v>1128.9499593900011</c:v>
                </c:pt>
                <c:pt idx="1130">
                  <c:v>1129.9499150700001</c:v>
                </c:pt>
                <c:pt idx="1131">
                  <c:v>1130.9498707500011</c:v>
                </c:pt>
                <c:pt idx="1132">
                  <c:v>1131.9498264199999</c:v>
                </c:pt>
                <c:pt idx="1133">
                  <c:v>1132.9497821000011</c:v>
                </c:pt>
                <c:pt idx="1134">
                  <c:v>1133.9497377800017</c:v>
                </c:pt>
                <c:pt idx="1135">
                  <c:v>1134.9496934500014</c:v>
                </c:pt>
                <c:pt idx="1136">
                  <c:v>1135.9496491300001</c:v>
                </c:pt>
                <c:pt idx="1137">
                  <c:v>1136.9496048000001</c:v>
                </c:pt>
                <c:pt idx="1138">
                  <c:v>1137.9495604800018</c:v>
                </c:pt>
                <c:pt idx="1139">
                  <c:v>1138.9495161600014</c:v>
                </c:pt>
                <c:pt idx="1140">
                  <c:v>1139.9494718399999</c:v>
                </c:pt>
                <c:pt idx="1141">
                  <c:v>1140.9494275099999</c:v>
                </c:pt>
                <c:pt idx="1142">
                  <c:v>1141.9493831900011</c:v>
                </c:pt>
                <c:pt idx="1143">
                  <c:v>1142.9493388699998</c:v>
                </c:pt>
                <c:pt idx="1144">
                  <c:v>1143.9492945499999</c:v>
                </c:pt>
                <c:pt idx="1145">
                  <c:v>1144.9492502200001</c:v>
                </c:pt>
                <c:pt idx="1146">
                  <c:v>1145.9492058999999</c:v>
                </c:pt>
                <c:pt idx="1147">
                  <c:v>1146.9491615800011</c:v>
                </c:pt>
                <c:pt idx="1148">
                  <c:v>1147.94911725</c:v>
                </c:pt>
                <c:pt idx="1149">
                  <c:v>1148.9490729300001</c:v>
                </c:pt>
                <c:pt idx="1150">
                  <c:v>1149.9490286099999</c:v>
                </c:pt>
                <c:pt idx="1151">
                  <c:v>1150.94898429</c:v>
                </c:pt>
                <c:pt idx="1152">
                  <c:v>1151.9489399600011</c:v>
                </c:pt>
                <c:pt idx="1153">
                  <c:v>1152.9488956400014</c:v>
                </c:pt>
                <c:pt idx="1154">
                  <c:v>1153.9488513200017</c:v>
                </c:pt>
                <c:pt idx="1155">
                  <c:v>1154.9488069900001</c:v>
                </c:pt>
                <c:pt idx="1156">
                  <c:v>1155.9487626700011</c:v>
                </c:pt>
                <c:pt idx="1157">
                  <c:v>1156.94871835</c:v>
                </c:pt>
                <c:pt idx="1158">
                  <c:v>1157.9486740200011</c:v>
                </c:pt>
                <c:pt idx="1159">
                  <c:v>1158.9486297000017</c:v>
                </c:pt>
                <c:pt idx="1160">
                  <c:v>1159.9485853800018</c:v>
                </c:pt>
                <c:pt idx="1161">
                  <c:v>1160.9485410600014</c:v>
                </c:pt>
                <c:pt idx="1162">
                  <c:v>1161.94849673</c:v>
                </c:pt>
                <c:pt idx="1163">
                  <c:v>1162.9484524100001</c:v>
                </c:pt>
                <c:pt idx="1164">
                  <c:v>1163.9484080899999</c:v>
                </c:pt>
                <c:pt idx="1165">
                  <c:v>1164.9483637600015</c:v>
                </c:pt>
                <c:pt idx="1166">
                  <c:v>1165.9483194400011</c:v>
                </c:pt>
                <c:pt idx="1167">
                  <c:v>1166.9482751200014</c:v>
                </c:pt>
                <c:pt idx="1168">
                  <c:v>1167.94823079</c:v>
                </c:pt>
                <c:pt idx="1169">
                  <c:v>1168.9481864700001</c:v>
                </c:pt>
                <c:pt idx="1170">
                  <c:v>1169.94814215</c:v>
                </c:pt>
                <c:pt idx="1171">
                  <c:v>1170.9480978300001</c:v>
                </c:pt>
                <c:pt idx="1172">
                  <c:v>1171.9480535000014</c:v>
                </c:pt>
                <c:pt idx="1173">
                  <c:v>1172.9480091800017</c:v>
                </c:pt>
                <c:pt idx="1174">
                  <c:v>1173.9479648600011</c:v>
                </c:pt>
                <c:pt idx="1175">
                  <c:v>1174.9479205299999</c:v>
                </c:pt>
                <c:pt idx="1176">
                  <c:v>1175.94787621</c:v>
                </c:pt>
                <c:pt idx="1177">
                  <c:v>1176.9478318900001</c:v>
                </c:pt>
                <c:pt idx="1178">
                  <c:v>1177.9477875600014</c:v>
                </c:pt>
                <c:pt idx="1179">
                  <c:v>1178.9477432399999</c:v>
                </c:pt>
                <c:pt idx="1180">
                  <c:v>1179.9476989200011</c:v>
                </c:pt>
                <c:pt idx="1181">
                  <c:v>1180.9476546000017</c:v>
                </c:pt>
                <c:pt idx="1182">
                  <c:v>1181.94761027</c:v>
                </c:pt>
                <c:pt idx="1183">
                  <c:v>1182.9475659500019</c:v>
                </c:pt>
                <c:pt idx="1184">
                  <c:v>1183.9475216300011</c:v>
                </c:pt>
                <c:pt idx="1185">
                  <c:v>1184.9474772999999</c:v>
                </c:pt>
                <c:pt idx="1186">
                  <c:v>1185.94743298</c:v>
                </c:pt>
                <c:pt idx="1187">
                  <c:v>1186.9473886599999</c:v>
                </c:pt>
                <c:pt idx="1188">
                  <c:v>1187.94734434</c:v>
                </c:pt>
                <c:pt idx="1189">
                  <c:v>1188.9473000099999</c:v>
                </c:pt>
                <c:pt idx="1190">
                  <c:v>1189.9472556900014</c:v>
                </c:pt>
                <c:pt idx="1191">
                  <c:v>1190.9472113700001</c:v>
                </c:pt>
                <c:pt idx="1192">
                  <c:v>1191.9471670500011</c:v>
                </c:pt>
                <c:pt idx="1193">
                  <c:v>1192.9471227199999</c:v>
                </c:pt>
                <c:pt idx="1194">
                  <c:v>1193.9470784000011</c:v>
                </c:pt>
                <c:pt idx="1195">
                  <c:v>1194.9470340800001</c:v>
                </c:pt>
                <c:pt idx="1196">
                  <c:v>1195.9469897500014</c:v>
                </c:pt>
                <c:pt idx="1197">
                  <c:v>1196.9469454300001</c:v>
                </c:pt>
                <c:pt idx="1198">
                  <c:v>1197.9469011100011</c:v>
                </c:pt>
                <c:pt idx="1199">
                  <c:v>1198.9468567800025</c:v>
                </c:pt>
                <c:pt idx="1200">
                  <c:v>1199.9468124600014</c:v>
                </c:pt>
                <c:pt idx="1201">
                  <c:v>1200.9467681400017</c:v>
                </c:pt>
                <c:pt idx="1202">
                  <c:v>1201.9467238200011</c:v>
                </c:pt>
                <c:pt idx="1203">
                  <c:v>1202.9466794900022</c:v>
                </c:pt>
                <c:pt idx="1204">
                  <c:v>1203.9466351700014</c:v>
                </c:pt>
                <c:pt idx="1205">
                  <c:v>1204.9465908500001</c:v>
                </c:pt>
                <c:pt idx="1206">
                  <c:v>1205.9465465200001</c:v>
                </c:pt>
                <c:pt idx="1207">
                  <c:v>1206.9465022000011</c:v>
                </c:pt>
                <c:pt idx="1208">
                  <c:v>1207.9464578800014</c:v>
                </c:pt>
                <c:pt idx="1209">
                  <c:v>1208.94641355</c:v>
                </c:pt>
                <c:pt idx="1210">
                  <c:v>1209.9463692300001</c:v>
                </c:pt>
                <c:pt idx="1211">
                  <c:v>1210.9463249099999</c:v>
                </c:pt>
                <c:pt idx="1212">
                  <c:v>1211.94628059</c:v>
                </c:pt>
                <c:pt idx="1213">
                  <c:v>1212.94623626</c:v>
                </c:pt>
                <c:pt idx="1214">
                  <c:v>1213.9461919400014</c:v>
                </c:pt>
                <c:pt idx="1215">
                  <c:v>1214.9461476199999</c:v>
                </c:pt>
                <c:pt idx="1216">
                  <c:v>1215.9461032900001</c:v>
                </c:pt>
                <c:pt idx="1217">
                  <c:v>1216.9460589700011</c:v>
                </c:pt>
                <c:pt idx="1218">
                  <c:v>1217.9460146500001</c:v>
                </c:pt>
                <c:pt idx="1219">
                  <c:v>1218.9459703200014</c:v>
                </c:pt>
                <c:pt idx="1220">
                  <c:v>1219.9459260000001</c:v>
                </c:pt>
                <c:pt idx="1221">
                  <c:v>1220.9458816800022</c:v>
                </c:pt>
                <c:pt idx="1222">
                  <c:v>1221.9458373600014</c:v>
                </c:pt>
                <c:pt idx="1223">
                  <c:v>1222.9457930300011</c:v>
                </c:pt>
                <c:pt idx="1224">
                  <c:v>1223.9457487100001</c:v>
                </c:pt>
                <c:pt idx="1225">
                  <c:v>1224.9457043900011</c:v>
                </c:pt>
                <c:pt idx="1226">
                  <c:v>1225.9456600600017</c:v>
                </c:pt>
                <c:pt idx="1227">
                  <c:v>1226.9456157400027</c:v>
                </c:pt>
                <c:pt idx="1228">
                  <c:v>1227.945571420003</c:v>
                </c:pt>
                <c:pt idx="1229">
                  <c:v>1228.9455271000018</c:v>
                </c:pt>
                <c:pt idx="1230">
                  <c:v>1229.9454827700001</c:v>
                </c:pt>
                <c:pt idx="1231">
                  <c:v>1230.94543845</c:v>
                </c:pt>
                <c:pt idx="1232">
                  <c:v>1231.9453941300001</c:v>
                </c:pt>
                <c:pt idx="1233">
                  <c:v>1232.9453498099999</c:v>
                </c:pt>
                <c:pt idx="1234">
                  <c:v>1233.9453054800015</c:v>
                </c:pt>
                <c:pt idx="1235">
                  <c:v>1234.9452611600025</c:v>
                </c:pt>
                <c:pt idx="1236">
                  <c:v>1235.9452168400001</c:v>
                </c:pt>
                <c:pt idx="1237">
                  <c:v>1236.94517251</c:v>
                </c:pt>
                <c:pt idx="1238">
                  <c:v>1237.9451281900001</c:v>
                </c:pt>
                <c:pt idx="1239">
                  <c:v>1238.9450838600017</c:v>
                </c:pt>
                <c:pt idx="1240">
                  <c:v>1239.9450395399999</c:v>
                </c:pt>
                <c:pt idx="1241">
                  <c:v>1240.94499522</c:v>
                </c:pt>
                <c:pt idx="1242">
                  <c:v>1241.9449509000001</c:v>
                </c:pt>
                <c:pt idx="1243">
                  <c:v>1242.9449065699998</c:v>
                </c:pt>
                <c:pt idx="1244">
                  <c:v>1243.9448622499999</c:v>
                </c:pt>
                <c:pt idx="1245">
                  <c:v>1244.94481793</c:v>
                </c:pt>
                <c:pt idx="1246">
                  <c:v>1245.9447736100001</c:v>
                </c:pt>
                <c:pt idx="1247">
                  <c:v>1246.94472928</c:v>
                </c:pt>
                <c:pt idx="1248">
                  <c:v>1247.9446849599999</c:v>
                </c:pt>
                <c:pt idx="1249">
                  <c:v>1248.94464064</c:v>
                </c:pt>
                <c:pt idx="1250">
                  <c:v>1249.94459631</c:v>
                </c:pt>
                <c:pt idx="1251">
                  <c:v>1250.9445519900014</c:v>
                </c:pt>
                <c:pt idx="1252">
                  <c:v>1251.9445076700001</c:v>
                </c:pt>
                <c:pt idx="1253">
                  <c:v>1252.9444633400001</c:v>
                </c:pt>
                <c:pt idx="1254">
                  <c:v>1253.9444190199986</c:v>
                </c:pt>
                <c:pt idx="1255">
                  <c:v>1254.9443747</c:v>
                </c:pt>
                <c:pt idx="1256">
                  <c:v>1255.9443303699998</c:v>
                </c:pt>
                <c:pt idx="1257">
                  <c:v>1256.9442860499998</c:v>
                </c:pt>
                <c:pt idx="1258">
                  <c:v>1257.9442417299999</c:v>
                </c:pt>
                <c:pt idx="1259">
                  <c:v>1258.94419741</c:v>
                </c:pt>
                <c:pt idx="1260">
                  <c:v>1259.9441530800011</c:v>
                </c:pt>
                <c:pt idx="1261">
                  <c:v>1260.9441087600001</c:v>
                </c:pt>
                <c:pt idx="1262">
                  <c:v>1261.9440644399999</c:v>
                </c:pt>
                <c:pt idx="1263">
                  <c:v>1262.94402012</c:v>
                </c:pt>
                <c:pt idx="1264">
                  <c:v>1263.9439757900011</c:v>
                </c:pt>
                <c:pt idx="1265">
                  <c:v>1264.9439314700001</c:v>
                </c:pt>
                <c:pt idx="1266">
                  <c:v>1265.9438871500001</c:v>
                </c:pt>
                <c:pt idx="1267">
                  <c:v>1266.9438428199987</c:v>
                </c:pt>
                <c:pt idx="1268">
                  <c:v>1267.9437985</c:v>
                </c:pt>
                <c:pt idx="1269">
                  <c:v>1268.9437541800014</c:v>
                </c:pt>
                <c:pt idx="1270">
                  <c:v>1269.9437098599999</c:v>
                </c:pt>
                <c:pt idx="1271">
                  <c:v>1270.9436655300001</c:v>
                </c:pt>
                <c:pt idx="1272">
                  <c:v>1271.9436212099999</c:v>
                </c:pt>
                <c:pt idx="1273">
                  <c:v>1272.94357689</c:v>
                </c:pt>
                <c:pt idx="1274">
                  <c:v>1273.94353256</c:v>
                </c:pt>
                <c:pt idx="1275">
                  <c:v>1274.9434882399985</c:v>
                </c:pt>
                <c:pt idx="1276">
                  <c:v>1275.9434439199986</c:v>
                </c:pt>
                <c:pt idx="1277">
                  <c:v>1276.9433995899999</c:v>
                </c:pt>
                <c:pt idx="1278">
                  <c:v>1277.94335527</c:v>
                </c:pt>
                <c:pt idx="1279">
                  <c:v>1278.9433109499998</c:v>
                </c:pt>
                <c:pt idx="1280">
                  <c:v>1279.9432666299999</c:v>
                </c:pt>
                <c:pt idx="1281">
                  <c:v>1280.9432222999985</c:v>
                </c:pt>
                <c:pt idx="1282">
                  <c:v>1281.9431779800011</c:v>
                </c:pt>
                <c:pt idx="1283">
                  <c:v>1282.9431336600001</c:v>
                </c:pt>
                <c:pt idx="1284">
                  <c:v>1283.94308933</c:v>
                </c:pt>
                <c:pt idx="1285">
                  <c:v>1284.9430450099999</c:v>
                </c:pt>
                <c:pt idx="1286">
                  <c:v>1285.94300069</c:v>
                </c:pt>
                <c:pt idx="1287">
                  <c:v>1286.94295637</c:v>
                </c:pt>
                <c:pt idx="1288">
                  <c:v>1287.94291204</c:v>
                </c:pt>
                <c:pt idx="1289">
                  <c:v>1288.9428677200017</c:v>
                </c:pt>
                <c:pt idx="1290">
                  <c:v>1289.9428234000011</c:v>
                </c:pt>
                <c:pt idx="1291">
                  <c:v>1290.9427790700001</c:v>
                </c:pt>
                <c:pt idx="1292">
                  <c:v>1291.94273475</c:v>
                </c:pt>
                <c:pt idx="1293">
                  <c:v>1292.9426904300001</c:v>
                </c:pt>
                <c:pt idx="1294">
                  <c:v>1293.9426461</c:v>
                </c:pt>
                <c:pt idx="1295">
                  <c:v>1294.9426017800017</c:v>
                </c:pt>
                <c:pt idx="1296">
                  <c:v>1295.9425574600027</c:v>
                </c:pt>
                <c:pt idx="1297">
                  <c:v>1296.9425131300011</c:v>
                </c:pt>
                <c:pt idx="1298">
                  <c:v>1297.9424688099998</c:v>
                </c:pt>
                <c:pt idx="1299">
                  <c:v>1298.9424244899999</c:v>
                </c:pt>
                <c:pt idx="1300">
                  <c:v>1299.94238017</c:v>
                </c:pt>
                <c:pt idx="1301">
                  <c:v>1300.9423358399986</c:v>
                </c:pt>
                <c:pt idx="1302">
                  <c:v>1301.94229152</c:v>
                </c:pt>
                <c:pt idx="1303">
                  <c:v>1302.9422471999999</c:v>
                </c:pt>
                <c:pt idx="1304">
                  <c:v>1303.9422028699998</c:v>
                </c:pt>
                <c:pt idx="1305">
                  <c:v>1304.9421585499999</c:v>
                </c:pt>
                <c:pt idx="1306">
                  <c:v>1305.9421142299998</c:v>
                </c:pt>
                <c:pt idx="1307">
                  <c:v>1306.9420699100001</c:v>
                </c:pt>
                <c:pt idx="1308">
                  <c:v>1307.9420255800001</c:v>
                </c:pt>
                <c:pt idx="1309">
                  <c:v>1308.9419812599999</c:v>
                </c:pt>
                <c:pt idx="1310">
                  <c:v>1309.94193694</c:v>
                </c:pt>
                <c:pt idx="1311">
                  <c:v>1310.94189261</c:v>
                </c:pt>
                <c:pt idx="1312">
                  <c:v>1311.9418482899998</c:v>
                </c:pt>
                <c:pt idx="1313">
                  <c:v>1312.9418039700001</c:v>
                </c:pt>
                <c:pt idx="1314">
                  <c:v>1313.9417596400017</c:v>
                </c:pt>
                <c:pt idx="1315">
                  <c:v>1314.9417153200011</c:v>
                </c:pt>
                <c:pt idx="1316">
                  <c:v>1315.9416710000014</c:v>
                </c:pt>
                <c:pt idx="1317">
                  <c:v>1316.9416266799999</c:v>
                </c:pt>
                <c:pt idx="1318">
                  <c:v>1317.9415823500001</c:v>
                </c:pt>
                <c:pt idx="1319">
                  <c:v>1318.9415380299999</c:v>
                </c:pt>
                <c:pt idx="1320">
                  <c:v>1319.94149371</c:v>
                </c:pt>
                <c:pt idx="1321">
                  <c:v>1320.94144938</c:v>
                </c:pt>
                <c:pt idx="1322">
                  <c:v>1321.9414050600001</c:v>
                </c:pt>
                <c:pt idx="1323">
                  <c:v>1322.9413607399999</c:v>
                </c:pt>
                <c:pt idx="1324">
                  <c:v>1323.94131642</c:v>
                </c:pt>
                <c:pt idx="1325">
                  <c:v>1324.94127209</c:v>
                </c:pt>
                <c:pt idx="1326">
                  <c:v>1325.9412277700001</c:v>
                </c:pt>
                <c:pt idx="1327">
                  <c:v>1326.9411834400014</c:v>
                </c:pt>
                <c:pt idx="1328">
                  <c:v>1327.9411391199999</c:v>
                </c:pt>
                <c:pt idx="1329">
                  <c:v>1328.9410948</c:v>
                </c:pt>
                <c:pt idx="1330">
                  <c:v>1329.9410504800014</c:v>
                </c:pt>
                <c:pt idx="1331">
                  <c:v>1330.94100615</c:v>
                </c:pt>
                <c:pt idx="1332">
                  <c:v>1331.9409618300001</c:v>
                </c:pt>
                <c:pt idx="1333">
                  <c:v>1332.94091751</c:v>
                </c:pt>
                <c:pt idx="1334">
                  <c:v>1333.9408731900014</c:v>
                </c:pt>
                <c:pt idx="1335">
                  <c:v>1334.94082886</c:v>
                </c:pt>
                <c:pt idx="1336">
                  <c:v>1335.9407845400001</c:v>
                </c:pt>
                <c:pt idx="1337">
                  <c:v>1336.94074022</c:v>
                </c:pt>
                <c:pt idx="1338">
                  <c:v>1337.9406958900001</c:v>
                </c:pt>
                <c:pt idx="1339">
                  <c:v>1338.9406515700011</c:v>
                </c:pt>
                <c:pt idx="1340">
                  <c:v>1339.9406072500001</c:v>
                </c:pt>
                <c:pt idx="1341">
                  <c:v>1340.9405629300011</c:v>
                </c:pt>
                <c:pt idx="1342">
                  <c:v>1341.9405185999999</c:v>
                </c:pt>
                <c:pt idx="1343">
                  <c:v>1342.94047428</c:v>
                </c:pt>
                <c:pt idx="1344">
                  <c:v>1343.9404299600001</c:v>
                </c:pt>
                <c:pt idx="1345">
                  <c:v>1344.94038563</c:v>
                </c:pt>
                <c:pt idx="1346">
                  <c:v>1345.9403413099999</c:v>
                </c:pt>
                <c:pt idx="1347">
                  <c:v>1346.94029699</c:v>
                </c:pt>
                <c:pt idx="1348">
                  <c:v>1347.9402526599999</c:v>
                </c:pt>
                <c:pt idx="1349">
                  <c:v>1348.94020834</c:v>
                </c:pt>
                <c:pt idx="1350">
                  <c:v>1349.9401640200001</c:v>
                </c:pt>
                <c:pt idx="1351">
                  <c:v>1350.9401196900001</c:v>
                </c:pt>
                <c:pt idx="1352">
                  <c:v>1351.9400753700011</c:v>
                </c:pt>
                <c:pt idx="1353">
                  <c:v>1352.94003105</c:v>
                </c:pt>
                <c:pt idx="1354">
                  <c:v>1353.9399867300001</c:v>
                </c:pt>
                <c:pt idx="1355">
                  <c:v>1354.9399424000001</c:v>
                </c:pt>
                <c:pt idx="1356">
                  <c:v>1355.9398980799999</c:v>
                </c:pt>
                <c:pt idx="1357">
                  <c:v>1356.9398537600027</c:v>
                </c:pt>
                <c:pt idx="1358">
                  <c:v>1357.9398094400017</c:v>
                </c:pt>
                <c:pt idx="1359">
                  <c:v>1358.9397651100014</c:v>
                </c:pt>
                <c:pt idx="1360">
                  <c:v>1359.9397207900001</c:v>
                </c:pt>
                <c:pt idx="1361">
                  <c:v>1360.9396764700011</c:v>
                </c:pt>
                <c:pt idx="1362">
                  <c:v>1361.9396321400011</c:v>
                </c:pt>
                <c:pt idx="1363">
                  <c:v>1362.9395878200014</c:v>
                </c:pt>
                <c:pt idx="1364">
                  <c:v>1363.9395435000001</c:v>
                </c:pt>
                <c:pt idx="1365">
                  <c:v>1364.9394991700001</c:v>
                </c:pt>
                <c:pt idx="1366">
                  <c:v>1365.9394548499999</c:v>
                </c:pt>
                <c:pt idx="1367">
                  <c:v>1366.9394105299998</c:v>
                </c:pt>
                <c:pt idx="1368">
                  <c:v>1367.9393662099999</c:v>
                </c:pt>
                <c:pt idx="1369">
                  <c:v>1368.9393218800001</c:v>
                </c:pt>
                <c:pt idx="1370">
                  <c:v>1369.9392775599999</c:v>
                </c:pt>
                <c:pt idx="1371">
                  <c:v>1370.93923324</c:v>
                </c:pt>
                <c:pt idx="1372">
                  <c:v>1371.93918891</c:v>
                </c:pt>
                <c:pt idx="1373">
                  <c:v>1372.9391445899998</c:v>
                </c:pt>
                <c:pt idx="1374">
                  <c:v>1373.9391002699999</c:v>
                </c:pt>
                <c:pt idx="1375">
                  <c:v>1374.9390559500011</c:v>
                </c:pt>
                <c:pt idx="1376">
                  <c:v>1375.9390116200011</c:v>
                </c:pt>
                <c:pt idx="1377">
                  <c:v>1376.9389673000014</c:v>
                </c:pt>
                <c:pt idx="1378">
                  <c:v>1377.9389229799999</c:v>
                </c:pt>
                <c:pt idx="1379">
                  <c:v>1378.9388786500001</c:v>
                </c:pt>
                <c:pt idx="1380">
                  <c:v>1379.93883433</c:v>
                </c:pt>
                <c:pt idx="1381">
                  <c:v>1380.93879001</c:v>
                </c:pt>
                <c:pt idx="1382">
                  <c:v>1381.9387456800011</c:v>
                </c:pt>
                <c:pt idx="1383">
                  <c:v>1382.9387013600017</c:v>
                </c:pt>
                <c:pt idx="1384">
                  <c:v>1383.9386570400022</c:v>
                </c:pt>
                <c:pt idx="1385">
                  <c:v>1384.9386127100001</c:v>
                </c:pt>
                <c:pt idx="1386">
                  <c:v>1385.9385683900011</c:v>
                </c:pt>
                <c:pt idx="1387">
                  <c:v>1386.9385240700001</c:v>
                </c:pt>
                <c:pt idx="1388">
                  <c:v>1387.9384797500011</c:v>
                </c:pt>
                <c:pt idx="1389">
                  <c:v>1388.9384354199999</c:v>
                </c:pt>
                <c:pt idx="1390">
                  <c:v>1389.9383911000011</c:v>
                </c:pt>
                <c:pt idx="1391">
                  <c:v>1390.9383467800001</c:v>
                </c:pt>
                <c:pt idx="1392">
                  <c:v>1391.93830245</c:v>
                </c:pt>
                <c:pt idx="1393">
                  <c:v>1392.9382581300001</c:v>
                </c:pt>
                <c:pt idx="1394">
                  <c:v>1393.93821381</c:v>
                </c:pt>
                <c:pt idx="1395">
                  <c:v>1394.9381694900014</c:v>
                </c:pt>
                <c:pt idx="1396">
                  <c:v>1395.9381251600014</c:v>
                </c:pt>
                <c:pt idx="1397">
                  <c:v>1396.9380808400001</c:v>
                </c:pt>
                <c:pt idx="1398">
                  <c:v>1397.93803652</c:v>
                </c:pt>
                <c:pt idx="1399">
                  <c:v>1398.9379921900011</c:v>
                </c:pt>
                <c:pt idx="1400">
                  <c:v>1399.93794787</c:v>
                </c:pt>
                <c:pt idx="1401">
                  <c:v>1400.9379035500001</c:v>
                </c:pt>
                <c:pt idx="1402">
                  <c:v>1401.9378592200014</c:v>
                </c:pt>
                <c:pt idx="1403">
                  <c:v>1402.9378148999999</c:v>
                </c:pt>
                <c:pt idx="1404">
                  <c:v>1403.9377705800011</c:v>
                </c:pt>
                <c:pt idx="1405">
                  <c:v>1404.9377262600001</c:v>
                </c:pt>
                <c:pt idx="1406">
                  <c:v>1405.9376819300014</c:v>
                </c:pt>
                <c:pt idx="1407">
                  <c:v>1406.9376376100001</c:v>
                </c:pt>
                <c:pt idx="1408">
                  <c:v>1407.9375932900011</c:v>
                </c:pt>
                <c:pt idx="1409">
                  <c:v>1408.9375489600011</c:v>
                </c:pt>
                <c:pt idx="1410">
                  <c:v>1409.9375046400014</c:v>
                </c:pt>
                <c:pt idx="1411">
                  <c:v>1410.9374603199999</c:v>
                </c:pt>
                <c:pt idx="1412">
                  <c:v>1411.937416</c:v>
                </c:pt>
                <c:pt idx="1413">
                  <c:v>1412.9373716700011</c:v>
                </c:pt>
                <c:pt idx="1414">
                  <c:v>1413.93732735</c:v>
                </c:pt>
                <c:pt idx="1415">
                  <c:v>1414.9372830300001</c:v>
                </c:pt>
                <c:pt idx="1416">
                  <c:v>1415.9372387000001</c:v>
                </c:pt>
                <c:pt idx="1417">
                  <c:v>1416.9371943799999</c:v>
                </c:pt>
                <c:pt idx="1418">
                  <c:v>1417.9371500600014</c:v>
                </c:pt>
                <c:pt idx="1419">
                  <c:v>1418.9371057400017</c:v>
                </c:pt>
                <c:pt idx="1420">
                  <c:v>1419.9370614100017</c:v>
                </c:pt>
                <c:pt idx="1421">
                  <c:v>1420.9370170900011</c:v>
                </c:pt>
                <c:pt idx="1422">
                  <c:v>1421.9369727700011</c:v>
                </c:pt>
                <c:pt idx="1423">
                  <c:v>1422.9369284400011</c:v>
                </c:pt>
                <c:pt idx="1424">
                  <c:v>1423.9368841200014</c:v>
                </c:pt>
                <c:pt idx="1425">
                  <c:v>1424.9368398000001</c:v>
                </c:pt>
                <c:pt idx="1426">
                  <c:v>1425.9367954700017</c:v>
                </c:pt>
                <c:pt idx="1427">
                  <c:v>1426.9367511500025</c:v>
                </c:pt>
                <c:pt idx="1428">
                  <c:v>1427.93670683</c:v>
                </c:pt>
                <c:pt idx="1429">
                  <c:v>1428.9366625000011</c:v>
                </c:pt>
                <c:pt idx="1430">
                  <c:v>1429.9366181800017</c:v>
                </c:pt>
                <c:pt idx="1431">
                  <c:v>1430.9365738600022</c:v>
                </c:pt>
                <c:pt idx="1432">
                  <c:v>1431.9365295400014</c:v>
                </c:pt>
                <c:pt idx="1433">
                  <c:v>1432.93648521</c:v>
                </c:pt>
                <c:pt idx="1434">
                  <c:v>1433.9364408899999</c:v>
                </c:pt>
                <c:pt idx="1435">
                  <c:v>1434.9363965699999</c:v>
                </c:pt>
                <c:pt idx="1436">
                  <c:v>1435.93635225</c:v>
                </c:pt>
                <c:pt idx="1437">
                  <c:v>1436.9363079200011</c:v>
                </c:pt>
                <c:pt idx="1438">
                  <c:v>1437.9362636000017</c:v>
                </c:pt>
                <c:pt idx="1439">
                  <c:v>1438.9362192799999</c:v>
                </c:pt>
                <c:pt idx="1440">
                  <c:v>1439.9361749500001</c:v>
                </c:pt>
                <c:pt idx="1441">
                  <c:v>1440.93613063</c:v>
                </c:pt>
                <c:pt idx="1442">
                  <c:v>1441.9360863100001</c:v>
                </c:pt>
                <c:pt idx="1443">
                  <c:v>1442.9360419900001</c:v>
                </c:pt>
                <c:pt idx="1444">
                  <c:v>1443.9359976600017</c:v>
                </c:pt>
                <c:pt idx="1445">
                  <c:v>1444.9359533400025</c:v>
                </c:pt>
                <c:pt idx="1446">
                  <c:v>1445.9359090200014</c:v>
                </c:pt>
                <c:pt idx="1447">
                  <c:v>1446.9358646900014</c:v>
                </c:pt>
                <c:pt idx="1448">
                  <c:v>1447.9358203700001</c:v>
                </c:pt>
                <c:pt idx="1449">
                  <c:v>1448.9357760500011</c:v>
                </c:pt>
                <c:pt idx="1450">
                  <c:v>1449.9357317200017</c:v>
                </c:pt>
                <c:pt idx="1451">
                  <c:v>1450.9356874000027</c:v>
                </c:pt>
                <c:pt idx="1452">
                  <c:v>1451.9356430800017</c:v>
                </c:pt>
                <c:pt idx="1453">
                  <c:v>1452.9355987500014</c:v>
                </c:pt>
                <c:pt idx="1454">
                  <c:v>1453.935554430002</c:v>
                </c:pt>
                <c:pt idx="1455">
                  <c:v>1454.9355101100011</c:v>
                </c:pt>
                <c:pt idx="1456">
                  <c:v>1455.9354657900017</c:v>
                </c:pt>
                <c:pt idx="1457">
                  <c:v>1456.9354214600014</c:v>
                </c:pt>
                <c:pt idx="1458">
                  <c:v>1457.9353771400017</c:v>
                </c:pt>
                <c:pt idx="1459">
                  <c:v>1458.93533282</c:v>
                </c:pt>
                <c:pt idx="1460">
                  <c:v>1459.9352885000001</c:v>
                </c:pt>
                <c:pt idx="1461">
                  <c:v>1460.93524417</c:v>
                </c:pt>
                <c:pt idx="1462">
                  <c:v>1461.9351998500001</c:v>
                </c:pt>
                <c:pt idx="1463">
                  <c:v>1462.9351555200017</c:v>
                </c:pt>
                <c:pt idx="1464">
                  <c:v>1463.9351112000011</c:v>
                </c:pt>
                <c:pt idx="1465">
                  <c:v>1464.9350668800014</c:v>
                </c:pt>
                <c:pt idx="1466">
                  <c:v>1465.9350225600001</c:v>
                </c:pt>
                <c:pt idx="1467">
                  <c:v>1466.9349782299998</c:v>
                </c:pt>
                <c:pt idx="1468">
                  <c:v>1467.9349339099999</c:v>
                </c:pt>
                <c:pt idx="1469">
                  <c:v>1468.93488959</c:v>
                </c:pt>
                <c:pt idx="1470">
                  <c:v>1469.93484526</c:v>
                </c:pt>
                <c:pt idx="1471">
                  <c:v>1470.9348009400001</c:v>
                </c:pt>
                <c:pt idx="1472">
                  <c:v>1471.9347566199999</c:v>
                </c:pt>
                <c:pt idx="1473">
                  <c:v>1472.9347123</c:v>
                </c:pt>
                <c:pt idx="1474">
                  <c:v>1473.9346679700011</c:v>
                </c:pt>
                <c:pt idx="1475">
                  <c:v>1474.93462365</c:v>
                </c:pt>
                <c:pt idx="1476">
                  <c:v>1475.9345793300001</c:v>
                </c:pt>
                <c:pt idx="1477">
                  <c:v>1476.9345350000001</c:v>
                </c:pt>
                <c:pt idx="1478">
                  <c:v>1477.93449068</c:v>
                </c:pt>
                <c:pt idx="1479">
                  <c:v>1478.9344463599982</c:v>
                </c:pt>
                <c:pt idx="1480">
                  <c:v>1479.9344020399985</c:v>
                </c:pt>
                <c:pt idx="1481">
                  <c:v>1480.9343577100001</c:v>
                </c:pt>
                <c:pt idx="1482">
                  <c:v>1481.9343133899999</c:v>
                </c:pt>
                <c:pt idx="1483">
                  <c:v>1482.93426907</c:v>
                </c:pt>
                <c:pt idx="1484">
                  <c:v>1483.93422474</c:v>
                </c:pt>
                <c:pt idx="1485">
                  <c:v>1484.9341804200001</c:v>
                </c:pt>
                <c:pt idx="1486">
                  <c:v>1485.9341360999986</c:v>
                </c:pt>
                <c:pt idx="1487">
                  <c:v>1486.9340917700001</c:v>
                </c:pt>
                <c:pt idx="1488">
                  <c:v>1487.93404745</c:v>
                </c:pt>
                <c:pt idx="1489">
                  <c:v>1488.9340031300001</c:v>
                </c:pt>
                <c:pt idx="1490">
                  <c:v>1489.9339588099999</c:v>
                </c:pt>
                <c:pt idx="1491">
                  <c:v>1490.9339144800001</c:v>
                </c:pt>
                <c:pt idx="1492">
                  <c:v>1491.9338701600011</c:v>
                </c:pt>
                <c:pt idx="1493">
                  <c:v>1492.9338258400001</c:v>
                </c:pt>
                <c:pt idx="1494">
                  <c:v>1493.93378151</c:v>
                </c:pt>
                <c:pt idx="1495">
                  <c:v>1494.9337371900001</c:v>
                </c:pt>
                <c:pt idx="1496">
                  <c:v>1495.93369287</c:v>
                </c:pt>
                <c:pt idx="1497">
                  <c:v>1496.9336485499998</c:v>
                </c:pt>
                <c:pt idx="1498">
                  <c:v>1497.93360422</c:v>
                </c:pt>
                <c:pt idx="1499">
                  <c:v>1498.9335599000017</c:v>
                </c:pt>
                <c:pt idx="1500">
                  <c:v>1499.9335155799999</c:v>
                </c:pt>
                <c:pt idx="1501">
                  <c:v>1500.9334712499999</c:v>
                </c:pt>
                <c:pt idx="1502">
                  <c:v>1501.9334269299998</c:v>
                </c:pt>
                <c:pt idx="1503">
                  <c:v>1502.9333826099999</c:v>
                </c:pt>
                <c:pt idx="1504">
                  <c:v>1503.9333382799982</c:v>
                </c:pt>
                <c:pt idx="1505">
                  <c:v>1504.9332939599999</c:v>
                </c:pt>
                <c:pt idx="1506">
                  <c:v>1505.93324964</c:v>
                </c:pt>
                <c:pt idx="1507">
                  <c:v>1506.9332053200001</c:v>
                </c:pt>
                <c:pt idx="1508">
                  <c:v>1507.93316099</c:v>
                </c:pt>
                <c:pt idx="1509">
                  <c:v>1508.9331166699999</c:v>
                </c:pt>
                <c:pt idx="1510">
                  <c:v>1509.93307235</c:v>
                </c:pt>
                <c:pt idx="1511">
                  <c:v>1510.9330280299998</c:v>
                </c:pt>
                <c:pt idx="1512">
                  <c:v>1511.9329837000014</c:v>
                </c:pt>
                <c:pt idx="1513">
                  <c:v>1512.9329393800001</c:v>
                </c:pt>
                <c:pt idx="1514">
                  <c:v>1513.9328950600011</c:v>
                </c:pt>
                <c:pt idx="1515">
                  <c:v>1514.9328507300011</c:v>
                </c:pt>
                <c:pt idx="1516">
                  <c:v>1515.93280641</c:v>
                </c:pt>
                <c:pt idx="1517">
                  <c:v>1516.9327620900001</c:v>
                </c:pt>
                <c:pt idx="1518">
                  <c:v>1517.9327177600014</c:v>
                </c:pt>
                <c:pt idx="1519">
                  <c:v>1518.9326734400017</c:v>
                </c:pt>
                <c:pt idx="1520">
                  <c:v>1519.9326291200011</c:v>
                </c:pt>
                <c:pt idx="1521">
                  <c:v>1520.9325847900011</c:v>
                </c:pt>
                <c:pt idx="1522">
                  <c:v>1521.93254047</c:v>
                </c:pt>
                <c:pt idx="1523">
                  <c:v>1522.9324961499999</c:v>
                </c:pt>
                <c:pt idx="1524">
                  <c:v>1523.9324518200001</c:v>
                </c:pt>
                <c:pt idx="1525">
                  <c:v>1524.9324075</c:v>
                </c:pt>
                <c:pt idx="1526">
                  <c:v>1525.9323631800014</c:v>
                </c:pt>
                <c:pt idx="1527">
                  <c:v>1526.9323188599985</c:v>
                </c:pt>
                <c:pt idx="1528">
                  <c:v>1527.9322745299999</c:v>
                </c:pt>
                <c:pt idx="1529">
                  <c:v>1528.9322302099986</c:v>
                </c:pt>
                <c:pt idx="1530">
                  <c:v>1529.93218589</c:v>
                </c:pt>
                <c:pt idx="1531">
                  <c:v>1530.9321415699999</c:v>
                </c:pt>
                <c:pt idx="1532">
                  <c:v>1531.9320972400001</c:v>
                </c:pt>
                <c:pt idx="1533">
                  <c:v>1532.9320529199999</c:v>
                </c:pt>
                <c:pt idx="1534">
                  <c:v>1533.9320086</c:v>
                </c:pt>
                <c:pt idx="1535">
                  <c:v>1534.93196427</c:v>
                </c:pt>
                <c:pt idx="1536">
                  <c:v>1535.9319199500001</c:v>
                </c:pt>
                <c:pt idx="1537">
                  <c:v>1536.9318756300001</c:v>
                </c:pt>
                <c:pt idx="1538">
                  <c:v>1537.9318313000001</c:v>
                </c:pt>
                <c:pt idx="1539">
                  <c:v>1538.9317869800011</c:v>
                </c:pt>
                <c:pt idx="1540">
                  <c:v>1539.9317426600001</c:v>
                </c:pt>
                <c:pt idx="1541">
                  <c:v>1540.93169833</c:v>
                </c:pt>
                <c:pt idx="1542">
                  <c:v>1541.9316540100001</c:v>
                </c:pt>
                <c:pt idx="1543">
                  <c:v>1542.9316096900011</c:v>
                </c:pt>
                <c:pt idx="1544">
                  <c:v>1543.9315653700014</c:v>
                </c:pt>
                <c:pt idx="1545">
                  <c:v>1544.9315210400011</c:v>
                </c:pt>
                <c:pt idx="1546">
                  <c:v>1545.9314767200001</c:v>
                </c:pt>
                <c:pt idx="1547">
                  <c:v>1546.9314323999986</c:v>
                </c:pt>
                <c:pt idx="1548">
                  <c:v>1547.93138808</c:v>
                </c:pt>
                <c:pt idx="1549">
                  <c:v>1548.93134375</c:v>
                </c:pt>
                <c:pt idx="1550">
                  <c:v>1549.9312994300001</c:v>
                </c:pt>
                <c:pt idx="1551">
                  <c:v>1550.9312551100011</c:v>
                </c:pt>
                <c:pt idx="1552">
                  <c:v>1551.9312107799999</c:v>
                </c:pt>
                <c:pt idx="1553">
                  <c:v>1552.9311664600011</c:v>
                </c:pt>
                <c:pt idx="1554">
                  <c:v>1553.9311221400001</c:v>
                </c:pt>
                <c:pt idx="1555">
                  <c:v>1554.93107781</c:v>
                </c:pt>
                <c:pt idx="1556">
                  <c:v>1555.9310334900001</c:v>
                </c:pt>
                <c:pt idx="1557">
                  <c:v>1556.9309891700011</c:v>
                </c:pt>
                <c:pt idx="1558">
                  <c:v>1557.9309448399986</c:v>
                </c:pt>
                <c:pt idx="1559">
                  <c:v>1558.93090052</c:v>
                </c:pt>
                <c:pt idx="1560">
                  <c:v>1559.9308562000001</c:v>
                </c:pt>
                <c:pt idx="1561">
                  <c:v>1560.9308118800011</c:v>
                </c:pt>
                <c:pt idx="1562">
                  <c:v>1561.9307675500011</c:v>
                </c:pt>
                <c:pt idx="1563">
                  <c:v>1562.93072323</c:v>
                </c:pt>
                <c:pt idx="1564">
                  <c:v>1563.9306789100001</c:v>
                </c:pt>
                <c:pt idx="1565">
                  <c:v>1564.93063459</c:v>
                </c:pt>
                <c:pt idx="1566">
                  <c:v>1565.9305902599999</c:v>
                </c:pt>
                <c:pt idx="1567">
                  <c:v>1566.9305459400011</c:v>
                </c:pt>
                <c:pt idx="1568">
                  <c:v>1567.9305016200017</c:v>
                </c:pt>
                <c:pt idx="1569">
                  <c:v>1568.93045729</c:v>
                </c:pt>
                <c:pt idx="1570">
                  <c:v>1569.9304129699999</c:v>
                </c:pt>
                <c:pt idx="1571">
                  <c:v>1570.93036865</c:v>
                </c:pt>
                <c:pt idx="1572">
                  <c:v>1571.93032432</c:v>
                </c:pt>
                <c:pt idx="1573">
                  <c:v>1572.93028</c:v>
                </c:pt>
                <c:pt idx="1574">
                  <c:v>1573.9302356799999</c:v>
                </c:pt>
                <c:pt idx="1575">
                  <c:v>1574.9301913500001</c:v>
                </c:pt>
                <c:pt idx="1576">
                  <c:v>1575.9301470299999</c:v>
                </c:pt>
                <c:pt idx="1577">
                  <c:v>1576.93010271</c:v>
                </c:pt>
                <c:pt idx="1578">
                  <c:v>1577.9300583900001</c:v>
                </c:pt>
                <c:pt idx="1579">
                  <c:v>1578.9300140600001</c:v>
                </c:pt>
                <c:pt idx="1580">
                  <c:v>1579.9299697400018</c:v>
                </c:pt>
                <c:pt idx="1581">
                  <c:v>1580.9299254200014</c:v>
                </c:pt>
                <c:pt idx="1582">
                  <c:v>1581.9298810900011</c:v>
                </c:pt>
                <c:pt idx="1583">
                  <c:v>1582.9298367700001</c:v>
                </c:pt>
                <c:pt idx="1584">
                  <c:v>1583.9297924500001</c:v>
                </c:pt>
                <c:pt idx="1585">
                  <c:v>1584.92974813</c:v>
                </c:pt>
                <c:pt idx="1586">
                  <c:v>1585.9297038000011</c:v>
                </c:pt>
                <c:pt idx="1587">
                  <c:v>1586.9296594800028</c:v>
                </c:pt>
                <c:pt idx="1588">
                  <c:v>1587.9296151600017</c:v>
                </c:pt>
                <c:pt idx="1589">
                  <c:v>1588.9295708300001</c:v>
                </c:pt>
                <c:pt idx="1590">
                  <c:v>1589.92952651</c:v>
                </c:pt>
                <c:pt idx="1591">
                  <c:v>1590.92948219</c:v>
                </c:pt>
                <c:pt idx="1592">
                  <c:v>1591.92943786</c:v>
                </c:pt>
                <c:pt idx="1593">
                  <c:v>1592.9293935400001</c:v>
                </c:pt>
                <c:pt idx="1594">
                  <c:v>1593.9293492199986</c:v>
                </c:pt>
                <c:pt idx="1595">
                  <c:v>1594.9293049</c:v>
                </c:pt>
                <c:pt idx="1596">
                  <c:v>1595.92926057</c:v>
                </c:pt>
                <c:pt idx="1597">
                  <c:v>1596.9292162499999</c:v>
                </c:pt>
                <c:pt idx="1598">
                  <c:v>1597.9291719300011</c:v>
                </c:pt>
                <c:pt idx="1599">
                  <c:v>1598.9291275999999</c:v>
                </c:pt>
                <c:pt idx="1600">
                  <c:v>1599.9290832800011</c:v>
                </c:pt>
                <c:pt idx="1601">
                  <c:v>1600.9290389600001</c:v>
                </c:pt>
                <c:pt idx="1602">
                  <c:v>1601.9289946399999</c:v>
                </c:pt>
                <c:pt idx="1603">
                  <c:v>1602.9289503100001</c:v>
                </c:pt>
                <c:pt idx="1604">
                  <c:v>1603.9289059900011</c:v>
                </c:pt>
                <c:pt idx="1605">
                  <c:v>1604.9288616700014</c:v>
                </c:pt>
                <c:pt idx="1606">
                  <c:v>1605.9288173400014</c:v>
                </c:pt>
                <c:pt idx="1607">
                  <c:v>1606.9287730200017</c:v>
                </c:pt>
                <c:pt idx="1608">
                  <c:v>1607.9287287000011</c:v>
                </c:pt>
                <c:pt idx="1609">
                  <c:v>1608.9286843800014</c:v>
                </c:pt>
                <c:pt idx="1610">
                  <c:v>1609.92864005</c:v>
                </c:pt>
                <c:pt idx="1611">
                  <c:v>1610.9285957300017</c:v>
                </c:pt>
                <c:pt idx="1612">
                  <c:v>1611.9285514000028</c:v>
                </c:pt>
                <c:pt idx="1613">
                  <c:v>1612.9285070800017</c:v>
                </c:pt>
                <c:pt idx="1614">
                  <c:v>1613.9284627600011</c:v>
                </c:pt>
                <c:pt idx="1615">
                  <c:v>1614.9284184400001</c:v>
                </c:pt>
                <c:pt idx="1616">
                  <c:v>1615.92837411</c:v>
                </c:pt>
                <c:pt idx="1617">
                  <c:v>1616.9283297900001</c:v>
                </c:pt>
                <c:pt idx="1618">
                  <c:v>1617.9282854700011</c:v>
                </c:pt>
                <c:pt idx="1619">
                  <c:v>1618.9282411500001</c:v>
                </c:pt>
                <c:pt idx="1620">
                  <c:v>1619.92819682</c:v>
                </c:pt>
                <c:pt idx="1621">
                  <c:v>1620.9281525000001</c:v>
                </c:pt>
                <c:pt idx="1622">
                  <c:v>1621.9281081800011</c:v>
                </c:pt>
                <c:pt idx="1623">
                  <c:v>1622.9280638500011</c:v>
                </c:pt>
                <c:pt idx="1624">
                  <c:v>1623.92801953</c:v>
                </c:pt>
                <c:pt idx="1625">
                  <c:v>1624.9279752100001</c:v>
                </c:pt>
                <c:pt idx="1626">
                  <c:v>1625.92793089</c:v>
                </c:pt>
                <c:pt idx="1627">
                  <c:v>1626.9278865599999</c:v>
                </c:pt>
                <c:pt idx="1628">
                  <c:v>1627.92784224</c:v>
                </c:pt>
                <c:pt idx="1629">
                  <c:v>1628.9277979100011</c:v>
                </c:pt>
                <c:pt idx="1630">
                  <c:v>1629.9277535900014</c:v>
                </c:pt>
                <c:pt idx="1631">
                  <c:v>1630.9277092700011</c:v>
                </c:pt>
                <c:pt idx="1632">
                  <c:v>1631.9276649500011</c:v>
                </c:pt>
                <c:pt idx="1633">
                  <c:v>1632.9276206200011</c:v>
                </c:pt>
                <c:pt idx="1634">
                  <c:v>1633.9275763000014</c:v>
                </c:pt>
                <c:pt idx="1635">
                  <c:v>1634.9275319800017</c:v>
                </c:pt>
                <c:pt idx="1636">
                  <c:v>1635.9274876500001</c:v>
                </c:pt>
                <c:pt idx="1637">
                  <c:v>1636.92744333</c:v>
                </c:pt>
                <c:pt idx="1638">
                  <c:v>1637.92739901</c:v>
                </c:pt>
                <c:pt idx="1639">
                  <c:v>1638.9273546900001</c:v>
                </c:pt>
                <c:pt idx="1640">
                  <c:v>1639.9273103600001</c:v>
                </c:pt>
                <c:pt idx="1641">
                  <c:v>1640.9272660399999</c:v>
                </c:pt>
                <c:pt idx="1642">
                  <c:v>1641.9272217200014</c:v>
                </c:pt>
                <c:pt idx="1643">
                  <c:v>1642.9271773900011</c:v>
                </c:pt>
                <c:pt idx="1644">
                  <c:v>1643.9271330700001</c:v>
                </c:pt>
                <c:pt idx="1645">
                  <c:v>1644.9270887500011</c:v>
                </c:pt>
                <c:pt idx="1646">
                  <c:v>1645.92704443</c:v>
                </c:pt>
                <c:pt idx="1647">
                  <c:v>1646.9270001000011</c:v>
                </c:pt>
                <c:pt idx="1648">
                  <c:v>1647.9269557800028</c:v>
                </c:pt>
                <c:pt idx="1649">
                  <c:v>1648.9269114600017</c:v>
                </c:pt>
                <c:pt idx="1650">
                  <c:v>1649.9268671300017</c:v>
                </c:pt>
                <c:pt idx="1651">
                  <c:v>1650.92682281</c:v>
                </c:pt>
                <c:pt idx="1652">
                  <c:v>1651.9267784900014</c:v>
                </c:pt>
                <c:pt idx="1653">
                  <c:v>1652.9267341700001</c:v>
                </c:pt>
                <c:pt idx="1654">
                  <c:v>1653.9266898400017</c:v>
                </c:pt>
                <c:pt idx="1655">
                  <c:v>1654.9266455200011</c:v>
                </c:pt>
                <c:pt idx="1656">
                  <c:v>1655.9266012000014</c:v>
                </c:pt>
                <c:pt idx="1657">
                  <c:v>1656.9265568700011</c:v>
                </c:pt>
                <c:pt idx="1658">
                  <c:v>1657.9265125500001</c:v>
                </c:pt>
                <c:pt idx="1659">
                  <c:v>1658.92646823</c:v>
                </c:pt>
                <c:pt idx="1660">
                  <c:v>1659.9264238999999</c:v>
                </c:pt>
                <c:pt idx="1661">
                  <c:v>1660.9263795800011</c:v>
                </c:pt>
                <c:pt idx="1662">
                  <c:v>1661.9263352600001</c:v>
                </c:pt>
                <c:pt idx="1663">
                  <c:v>1662.9262909399999</c:v>
                </c:pt>
                <c:pt idx="1664">
                  <c:v>1663.9262466099999</c:v>
                </c:pt>
                <c:pt idx="1665">
                  <c:v>1664.92620229</c:v>
                </c:pt>
                <c:pt idx="1666">
                  <c:v>1665.9261579700017</c:v>
                </c:pt>
                <c:pt idx="1667">
                  <c:v>1666.9261136400014</c:v>
                </c:pt>
                <c:pt idx="1668">
                  <c:v>1667.9260693200017</c:v>
                </c:pt>
                <c:pt idx="1669">
                  <c:v>1668.9260250000011</c:v>
                </c:pt>
                <c:pt idx="1670">
                  <c:v>1669.9259806800014</c:v>
                </c:pt>
                <c:pt idx="1671">
                  <c:v>1670.92593635</c:v>
                </c:pt>
                <c:pt idx="1672">
                  <c:v>1671.9258920300001</c:v>
                </c:pt>
                <c:pt idx="1673">
                  <c:v>1672.9258477100011</c:v>
                </c:pt>
                <c:pt idx="1674">
                  <c:v>1673.9258033800018</c:v>
                </c:pt>
                <c:pt idx="1675">
                  <c:v>1674.9257590600027</c:v>
                </c:pt>
                <c:pt idx="1676">
                  <c:v>1675.9257147400017</c:v>
                </c:pt>
                <c:pt idx="1677">
                  <c:v>1676.9256704100014</c:v>
                </c:pt>
                <c:pt idx="1678">
                  <c:v>1677.9256260900011</c:v>
                </c:pt>
                <c:pt idx="1679">
                  <c:v>1678.9255817700027</c:v>
                </c:pt>
                <c:pt idx="1680">
                  <c:v>1679.9255374500017</c:v>
                </c:pt>
                <c:pt idx="1681">
                  <c:v>1680.9254931200014</c:v>
                </c:pt>
                <c:pt idx="1682">
                  <c:v>1681.9254487999999</c:v>
                </c:pt>
                <c:pt idx="1683">
                  <c:v>1682.9254044800011</c:v>
                </c:pt>
                <c:pt idx="1684">
                  <c:v>1683.9253601500011</c:v>
                </c:pt>
                <c:pt idx="1685">
                  <c:v>1684.92531583</c:v>
                </c:pt>
                <c:pt idx="1686">
                  <c:v>1685.9252715100001</c:v>
                </c:pt>
                <c:pt idx="1687">
                  <c:v>1686.9252271900011</c:v>
                </c:pt>
                <c:pt idx="1688">
                  <c:v>1687.9251828599999</c:v>
                </c:pt>
                <c:pt idx="1689">
                  <c:v>1688.92513854</c:v>
                </c:pt>
                <c:pt idx="1690">
                  <c:v>1689.9250942199999</c:v>
                </c:pt>
                <c:pt idx="1691">
                  <c:v>1690.9250498900001</c:v>
                </c:pt>
                <c:pt idx="1692">
                  <c:v>1691.9250055700011</c:v>
                </c:pt>
                <c:pt idx="1693">
                  <c:v>1692.92496125</c:v>
                </c:pt>
                <c:pt idx="1694">
                  <c:v>1693.92491692</c:v>
                </c:pt>
                <c:pt idx="1695">
                  <c:v>1694.9248726000001</c:v>
                </c:pt>
                <c:pt idx="1696">
                  <c:v>1695.9248282799986</c:v>
                </c:pt>
                <c:pt idx="1697">
                  <c:v>1696.9247839500001</c:v>
                </c:pt>
                <c:pt idx="1698">
                  <c:v>1697.92473963</c:v>
                </c:pt>
                <c:pt idx="1699">
                  <c:v>1698.9246953100001</c:v>
                </c:pt>
                <c:pt idx="1700">
                  <c:v>1699.9246509900001</c:v>
                </c:pt>
                <c:pt idx="1701">
                  <c:v>1700.9246066600001</c:v>
                </c:pt>
                <c:pt idx="1702">
                  <c:v>1701.9245623400011</c:v>
                </c:pt>
                <c:pt idx="1703">
                  <c:v>1702.9245180200001</c:v>
                </c:pt>
                <c:pt idx="1704">
                  <c:v>1703.92447369</c:v>
                </c:pt>
                <c:pt idx="1705">
                  <c:v>1704.9244293699999</c:v>
                </c:pt>
                <c:pt idx="1706">
                  <c:v>1705.92438505</c:v>
                </c:pt>
                <c:pt idx="1707">
                  <c:v>1706.9243407299998</c:v>
                </c:pt>
                <c:pt idx="1708">
                  <c:v>1707.9242964</c:v>
                </c:pt>
                <c:pt idx="1709">
                  <c:v>1708.9242520800001</c:v>
                </c:pt>
                <c:pt idx="1710">
                  <c:v>1709.9242077500001</c:v>
                </c:pt>
                <c:pt idx="1711">
                  <c:v>1710.9241634300001</c:v>
                </c:pt>
                <c:pt idx="1712">
                  <c:v>1711.92411911</c:v>
                </c:pt>
                <c:pt idx="1713">
                  <c:v>1712.9240747900001</c:v>
                </c:pt>
                <c:pt idx="1714">
                  <c:v>1713.92403046</c:v>
                </c:pt>
                <c:pt idx="1715">
                  <c:v>1714.9239861399999</c:v>
                </c:pt>
                <c:pt idx="1716">
                  <c:v>1715.92394182</c:v>
                </c:pt>
                <c:pt idx="1717">
                  <c:v>1716.9238975000001</c:v>
                </c:pt>
                <c:pt idx="1718">
                  <c:v>1717.9238531700014</c:v>
                </c:pt>
                <c:pt idx="1719">
                  <c:v>1718.9238088499999</c:v>
                </c:pt>
                <c:pt idx="1720">
                  <c:v>1719.92376453</c:v>
                </c:pt>
                <c:pt idx="1721">
                  <c:v>1720.9237202099998</c:v>
                </c:pt>
                <c:pt idx="1722">
                  <c:v>1721.9236758800014</c:v>
                </c:pt>
                <c:pt idx="1723">
                  <c:v>1722.9236315600001</c:v>
                </c:pt>
                <c:pt idx="1724">
                  <c:v>1723.9235872400011</c:v>
                </c:pt>
                <c:pt idx="1725">
                  <c:v>1724.9235429099999</c:v>
                </c:pt>
                <c:pt idx="1726">
                  <c:v>1725.9234985899998</c:v>
                </c:pt>
                <c:pt idx="1727">
                  <c:v>1726.9234542699999</c:v>
                </c:pt>
                <c:pt idx="1728">
                  <c:v>1727.9234099400001</c:v>
                </c:pt>
                <c:pt idx="1729">
                  <c:v>1728.9233656199999</c:v>
                </c:pt>
                <c:pt idx="1730">
                  <c:v>1729.9233213</c:v>
                </c:pt>
                <c:pt idx="1731">
                  <c:v>1730.92327697</c:v>
                </c:pt>
                <c:pt idx="1732">
                  <c:v>1731.9232326499998</c:v>
                </c:pt>
                <c:pt idx="1733">
                  <c:v>1732.9231883299999</c:v>
                </c:pt>
                <c:pt idx="1734">
                  <c:v>1733.9231440099998</c:v>
                </c:pt>
                <c:pt idx="1735">
                  <c:v>1734.9230996800011</c:v>
                </c:pt>
                <c:pt idx="1736">
                  <c:v>1735.9230553600014</c:v>
                </c:pt>
                <c:pt idx="1737">
                  <c:v>1736.9230110399999</c:v>
                </c:pt>
                <c:pt idx="1738">
                  <c:v>1737.9229667100001</c:v>
                </c:pt>
                <c:pt idx="1739">
                  <c:v>1738.9229223899999</c:v>
                </c:pt>
                <c:pt idx="1740">
                  <c:v>1739.92287807</c:v>
                </c:pt>
                <c:pt idx="1741">
                  <c:v>1740.9228337500001</c:v>
                </c:pt>
                <c:pt idx="1742">
                  <c:v>1741.9227894200017</c:v>
                </c:pt>
                <c:pt idx="1743">
                  <c:v>1742.9227450999999</c:v>
                </c:pt>
                <c:pt idx="1744">
                  <c:v>1743.9227007800014</c:v>
                </c:pt>
                <c:pt idx="1745">
                  <c:v>1744.9226564500011</c:v>
                </c:pt>
                <c:pt idx="1746">
                  <c:v>1745.9226121300001</c:v>
                </c:pt>
                <c:pt idx="1747">
                  <c:v>1746.9225678100001</c:v>
                </c:pt>
                <c:pt idx="1748">
                  <c:v>1747.9225234800017</c:v>
                </c:pt>
                <c:pt idx="1749">
                  <c:v>1748.9224791600011</c:v>
                </c:pt>
                <c:pt idx="1750">
                  <c:v>1749.9224348399982</c:v>
                </c:pt>
                <c:pt idx="1751">
                  <c:v>1750.9223905199985</c:v>
                </c:pt>
                <c:pt idx="1752">
                  <c:v>1751.9223461899999</c:v>
                </c:pt>
                <c:pt idx="1753">
                  <c:v>1752.92230187</c:v>
                </c:pt>
                <c:pt idx="1754">
                  <c:v>1753.92225755</c:v>
                </c:pt>
                <c:pt idx="1755">
                  <c:v>1754.92221322</c:v>
                </c:pt>
                <c:pt idx="1756">
                  <c:v>1755.9221689000001</c:v>
                </c:pt>
                <c:pt idx="1757">
                  <c:v>1756.9221245799986</c:v>
                </c:pt>
                <c:pt idx="1758">
                  <c:v>1757.92208026</c:v>
                </c:pt>
                <c:pt idx="1759">
                  <c:v>1758.92203593</c:v>
                </c:pt>
                <c:pt idx="1760">
                  <c:v>1759.9219916100001</c:v>
                </c:pt>
                <c:pt idx="1761">
                  <c:v>1760.9219472899999</c:v>
                </c:pt>
                <c:pt idx="1762">
                  <c:v>1761.92190297</c:v>
                </c:pt>
                <c:pt idx="1763">
                  <c:v>1762.9218586400011</c:v>
                </c:pt>
                <c:pt idx="1764">
                  <c:v>1763.9218143200001</c:v>
                </c:pt>
                <c:pt idx="1765">
                  <c:v>1764.9217699900014</c:v>
                </c:pt>
                <c:pt idx="1766">
                  <c:v>1765.9217256700001</c:v>
                </c:pt>
                <c:pt idx="1767">
                  <c:v>1766.9216813500011</c:v>
                </c:pt>
                <c:pt idx="1768">
                  <c:v>1767.9216370300001</c:v>
                </c:pt>
                <c:pt idx="1769">
                  <c:v>1768.9215927000014</c:v>
                </c:pt>
                <c:pt idx="1770">
                  <c:v>1769.9215483800001</c:v>
                </c:pt>
                <c:pt idx="1771">
                  <c:v>1770.9215040600011</c:v>
                </c:pt>
                <c:pt idx="1772">
                  <c:v>1771.9214597300011</c:v>
                </c:pt>
                <c:pt idx="1773">
                  <c:v>1772.92141541</c:v>
                </c:pt>
                <c:pt idx="1774">
                  <c:v>1773.9213710900001</c:v>
                </c:pt>
                <c:pt idx="1775">
                  <c:v>1774.92132677</c:v>
                </c:pt>
                <c:pt idx="1776">
                  <c:v>1775.9212824399999</c:v>
                </c:pt>
                <c:pt idx="1777">
                  <c:v>1776.92123812</c:v>
                </c:pt>
                <c:pt idx="1778">
                  <c:v>1777.9211938000001</c:v>
                </c:pt>
                <c:pt idx="1779">
                  <c:v>1778.92114947</c:v>
                </c:pt>
                <c:pt idx="1780">
                  <c:v>1779.9211051500001</c:v>
                </c:pt>
                <c:pt idx="1781">
                  <c:v>1780.92106083</c:v>
                </c:pt>
                <c:pt idx="1782">
                  <c:v>1781.9210165099998</c:v>
                </c:pt>
                <c:pt idx="1783">
                  <c:v>1782.9209721800014</c:v>
                </c:pt>
                <c:pt idx="1784">
                  <c:v>1783.9209278599999</c:v>
                </c:pt>
                <c:pt idx="1785">
                  <c:v>1784.9208835400011</c:v>
                </c:pt>
                <c:pt idx="1786">
                  <c:v>1785.9208392099999</c:v>
                </c:pt>
                <c:pt idx="1787">
                  <c:v>1786.92079489</c:v>
                </c:pt>
                <c:pt idx="1788">
                  <c:v>1787.9207505700001</c:v>
                </c:pt>
                <c:pt idx="1789">
                  <c:v>1788.9207062400001</c:v>
                </c:pt>
                <c:pt idx="1790">
                  <c:v>1789.9206619200017</c:v>
                </c:pt>
                <c:pt idx="1791">
                  <c:v>1790.9206176000014</c:v>
                </c:pt>
                <c:pt idx="1792">
                  <c:v>1791.9205732800017</c:v>
                </c:pt>
                <c:pt idx="1793">
                  <c:v>1792.9205289500001</c:v>
                </c:pt>
                <c:pt idx="1794">
                  <c:v>1793.9204846299999</c:v>
                </c:pt>
                <c:pt idx="1795">
                  <c:v>1794.9204403099998</c:v>
                </c:pt>
                <c:pt idx="1796">
                  <c:v>1795.9203959900001</c:v>
                </c:pt>
                <c:pt idx="1797">
                  <c:v>1796.9203516600014</c:v>
                </c:pt>
                <c:pt idx="1798">
                  <c:v>1797.9203073399999</c:v>
                </c:pt>
                <c:pt idx="1799">
                  <c:v>1798.9202630100001</c:v>
                </c:pt>
                <c:pt idx="1800">
                  <c:v>1799.92021869</c:v>
                </c:pt>
                <c:pt idx="1801">
                  <c:v>1800.92017437</c:v>
                </c:pt>
                <c:pt idx="1802">
                  <c:v>1801.92013004</c:v>
                </c:pt>
                <c:pt idx="1803">
                  <c:v>1802.9200857200017</c:v>
                </c:pt>
                <c:pt idx="1804">
                  <c:v>1803.9200413999999</c:v>
                </c:pt>
                <c:pt idx="1805">
                  <c:v>1804.9199970800014</c:v>
                </c:pt>
                <c:pt idx="1806">
                  <c:v>1805.9199527500011</c:v>
                </c:pt>
                <c:pt idx="1807">
                  <c:v>1806.9199084300001</c:v>
                </c:pt>
                <c:pt idx="1808">
                  <c:v>1807.9198641100011</c:v>
                </c:pt>
                <c:pt idx="1809">
                  <c:v>1808.9198197800017</c:v>
                </c:pt>
                <c:pt idx="1810">
                  <c:v>1809.9197754600025</c:v>
                </c:pt>
                <c:pt idx="1811">
                  <c:v>1810.9197311400014</c:v>
                </c:pt>
                <c:pt idx="1812">
                  <c:v>1811.9196868199999</c:v>
                </c:pt>
                <c:pt idx="1813">
                  <c:v>1812.9196424900001</c:v>
                </c:pt>
                <c:pt idx="1814">
                  <c:v>1813.9195981700011</c:v>
                </c:pt>
                <c:pt idx="1815">
                  <c:v>1814.9195538500014</c:v>
                </c:pt>
                <c:pt idx="1816">
                  <c:v>1815.9195095200014</c:v>
                </c:pt>
                <c:pt idx="1817">
                  <c:v>1816.9194652000001</c:v>
                </c:pt>
                <c:pt idx="1818">
                  <c:v>1817.91942088</c:v>
                </c:pt>
                <c:pt idx="1819">
                  <c:v>1818.91937656</c:v>
                </c:pt>
                <c:pt idx="1820">
                  <c:v>1819.9193322299998</c:v>
                </c:pt>
                <c:pt idx="1821">
                  <c:v>1820.9192879100001</c:v>
                </c:pt>
                <c:pt idx="1822">
                  <c:v>1821.91924359</c:v>
                </c:pt>
                <c:pt idx="1823">
                  <c:v>1822.9191992599999</c:v>
                </c:pt>
                <c:pt idx="1824">
                  <c:v>1823.9191549400011</c:v>
                </c:pt>
                <c:pt idx="1825">
                  <c:v>1824.9191106200001</c:v>
                </c:pt>
                <c:pt idx="1826">
                  <c:v>1825.91906629</c:v>
                </c:pt>
                <c:pt idx="1827">
                  <c:v>1826.9190219700001</c:v>
                </c:pt>
                <c:pt idx="1828">
                  <c:v>1827.9189776500011</c:v>
                </c:pt>
                <c:pt idx="1829">
                  <c:v>1828.9189333300001</c:v>
                </c:pt>
                <c:pt idx="1830">
                  <c:v>1829.9188890000014</c:v>
                </c:pt>
                <c:pt idx="1831">
                  <c:v>1830.9188446799999</c:v>
                </c:pt>
                <c:pt idx="1832">
                  <c:v>1831.9188003600011</c:v>
                </c:pt>
                <c:pt idx="1833">
                  <c:v>1832.9187560400014</c:v>
                </c:pt>
                <c:pt idx="1834">
                  <c:v>1833.9187117100014</c:v>
                </c:pt>
                <c:pt idx="1835">
                  <c:v>1834.9186673900017</c:v>
                </c:pt>
                <c:pt idx="1836">
                  <c:v>1835.9186230700011</c:v>
                </c:pt>
                <c:pt idx="1837">
                  <c:v>1836.9185787400017</c:v>
                </c:pt>
                <c:pt idx="1838">
                  <c:v>1837.9185344200014</c:v>
                </c:pt>
                <c:pt idx="1839">
                  <c:v>1838.91849009</c:v>
                </c:pt>
                <c:pt idx="1840">
                  <c:v>1839.9184457700001</c:v>
                </c:pt>
                <c:pt idx="1841">
                  <c:v>1840.9184014500001</c:v>
                </c:pt>
                <c:pt idx="1842">
                  <c:v>1841.9183571300011</c:v>
                </c:pt>
                <c:pt idx="1843">
                  <c:v>1842.9183128</c:v>
                </c:pt>
                <c:pt idx="1844">
                  <c:v>1843.9182684800014</c:v>
                </c:pt>
                <c:pt idx="1845">
                  <c:v>1844.9182241599999</c:v>
                </c:pt>
                <c:pt idx="1846">
                  <c:v>1845.9181798400011</c:v>
                </c:pt>
                <c:pt idx="1847">
                  <c:v>1846.91813551</c:v>
                </c:pt>
                <c:pt idx="1848">
                  <c:v>1847.9180911900014</c:v>
                </c:pt>
                <c:pt idx="1849">
                  <c:v>1848.9180468699999</c:v>
                </c:pt>
                <c:pt idx="1850">
                  <c:v>1849.9180025400001</c:v>
                </c:pt>
                <c:pt idx="1851">
                  <c:v>1850.9179582199999</c:v>
                </c:pt>
                <c:pt idx="1852">
                  <c:v>1851.9179139000014</c:v>
                </c:pt>
                <c:pt idx="1853">
                  <c:v>1852.9178695800015</c:v>
                </c:pt>
                <c:pt idx="1854">
                  <c:v>1853.9178252500001</c:v>
                </c:pt>
                <c:pt idx="1855">
                  <c:v>1854.9177809300011</c:v>
                </c:pt>
                <c:pt idx="1856">
                  <c:v>1855.91773661</c:v>
                </c:pt>
                <c:pt idx="1857">
                  <c:v>1856.9176922800011</c:v>
                </c:pt>
                <c:pt idx="1858">
                  <c:v>1857.9176479600014</c:v>
                </c:pt>
                <c:pt idx="1859">
                  <c:v>1858.9176036400017</c:v>
                </c:pt>
                <c:pt idx="1860">
                  <c:v>1859.9175593100017</c:v>
                </c:pt>
                <c:pt idx="1861">
                  <c:v>1860.9175149900011</c:v>
                </c:pt>
                <c:pt idx="1862">
                  <c:v>1861.9174706700001</c:v>
                </c:pt>
                <c:pt idx="1863">
                  <c:v>1862.9174263499999</c:v>
                </c:pt>
                <c:pt idx="1864">
                  <c:v>1863.9173820200001</c:v>
                </c:pt>
                <c:pt idx="1865">
                  <c:v>1864.9173377000011</c:v>
                </c:pt>
                <c:pt idx="1866">
                  <c:v>1865.9172933800014</c:v>
                </c:pt>
                <c:pt idx="1867">
                  <c:v>1866.9172490599999</c:v>
                </c:pt>
                <c:pt idx="1868">
                  <c:v>1867.9172047300001</c:v>
                </c:pt>
                <c:pt idx="1869">
                  <c:v>1868.9171604100011</c:v>
                </c:pt>
                <c:pt idx="1870">
                  <c:v>1869.91711609</c:v>
                </c:pt>
                <c:pt idx="1871">
                  <c:v>1870.9170717600027</c:v>
                </c:pt>
                <c:pt idx="1872">
                  <c:v>1871.9170274400017</c:v>
                </c:pt>
                <c:pt idx="1873">
                  <c:v>1872.9169831200018</c:v>
                </c:pt>
                <c:pt idx="1874">
                  <c:v>1873.9169387900001</c:v>
                </c:pt>
                <c:pt idx="1875">
                  <c:v>1874.9168944700011</c:v>
                </c:pt>
                <c:pt idx="1876">
                  <c:v>1875.9168501500017</c:v>
                </c:pt>
                <c:pt idx="1877">
                  <c:v>1876.9168058200014</c:v>
                </c:pt>
                <c:pt idx="1878">
                  <c:v>1877.9167615000017</c:v>
                </c:pt>
                <c:pt idx="1879">
                  <c:v>1878.9167171800025</c:v>
                </c:pt>
                <c:pt idx="1880">
                  <c:v>1879.9166728500011</c:v>
                </c:pt>
                <c:pt idx="1881">
                  <c:v>1880.91662853</c:v>
                </c:pt>
                <c:pt idx="1882">
                  <c:v>1881.9165842100001</c:v>
                </c:pt>
                <c:pt idx="1883">
                  <c:v>1882.9165398900011</c:v>
                </c:pt>
                <c:pt idx="1884">
                  <c:v>1883.9164955599999</c:v>
                </c:pt>
                <c:pt idx="1885">
                  <c:v>1884.9164512400014</c:v>
                </c:pt>
                <c:pt idx="1886">
                  <c:v>1885.9164069200001</c:v>
                </c:pt>
                <c:pt idx="1887">
                  <c:v>1886.9163625900001</c:v>
                </c:pt>
                <c:pt idx="1888">
                  <c:v>1887.9163182699999</c:v>
                </c:pt>
                <c:pt idx="1889">
                  <c:v>1888.9162739500011</c:v>
                </c:pt>
                <c:pt idx="1890">
                  <c:v>1889.9162296300001</c:v>
                </c:pt>
                <c:pt idx="1891">
                  <c:v>1890.9161853000014</c:v>
                </c:pt>
                <c:pt idx="1892">
                  <c:v>1891.9161409799999</c:v>
                </c:pt>
                <c:pt idx="1893">
                  <c:v>1892.9160966600011</c:v>
                </c:pt>
                <c:pt idx="1894">
                  <c:v>1893.9160523400017</c:v>
                </c:pt>
                <c:pt idx="1895">
                  <c:v>1894.91600801</c:v>
                </c:pt>
                <c:pt idx="1896">
                  <c:v>1895.9159636900019</c:v>
                </c:pt>
                <c:pt idx="1897">
                  <c:v>1896.9159193700011</c:v>
                </c:pt>
                <c:pt idx="1898">
                  <c:v>1897.9158750400018</c:v>
                </c:pt>
                <c:pt idx="1899">
                  <c:v>1898.9158307200014</c:v>
                </c:pt>
                <c:pt idx="1900">
                  <c:v>1899.9157864000015</c:v>
                </c:pt>
                <c:pt idx="1901">
                  <c:v>1900.9157420700001</c:v>
                </c:pt>
                <c:pt idx="1902">
                  <c:v>1901.9156977500022</c:v>
                </c:pt>
                <c:pt idx="1903">
                  <c:v>1902.9156534300027</c:v>
                </c:pt>
                <c:pt idx="1904">
                  <c:v>1903.9156091100017</c:v>
                </c:pt>
                <c:pt idx="1905">
                  <c:v>1904.9155647800028</c:v>
                </c:pt>
                <c:pt idx="1906">
                  <c:v>1905.9155204600017</c:v>
                </c:pt>
                <c:pt idx="1907">
                  <c:v>1906.9154761300001</c:v>
                </c:pt>
                <c:pt idx="1908">
                  <c:v>1907.91543181</c:v>
                </c:pt>
                <c:pt idx="1909">
                  <c:v>1908.9153874900014</c:v>
                </c:pt>
                <c:pt idx="1910">
                  <c:v>1909.9153431700001</c:v>
                </c:pt>
                <c:pt idx="1911">
                  <c:v>1910.91529885</c:v>
                </c:pt>
                <c:pt idx="1912">
                  <c:v>1911.9152545200011</c:v>
                </c:pt>
                <c:pt idx="1913">
                  <c:v>1912.9152102</c:v>
                </c:pt>
                <c:pt idx="1914">
                  <c:v>1913.9151658800017</c:v>
                </c:pt>
                <c:pt idx="1915">
                  <c:v>1914.9151215500001</c:v>
                </c:pt>
                <c:pt idx="1916">
                  <c:v>1915.9150772300011</c:v>
                </c:pt>
                <c:pt idx="1917">
                  <c:v>1916.9150328999999</c:v>
                </c:pt>
                <c:pt idx="1918">
                  <c:v>1917.91498858</c:v>
                </c:pt>
                <c:pt idx="1919">
                  <c:v>1918.9149442599985</c:v>
                </c:pt>
                <c:pt idx="1920">
                  <c:v>1919.9148999399999</c:v>
                </c:pt>
                <c:pt idx="1921">
                  <c:v>1920.9148556100001</c:v>
                </c:pt>
                <c:pt idx="1922">
                  <c:v>1921.91481129</c:v>
                </c:pt>
                <c:pt idx="1923">
                  <c:v>1922.9147669700001</c:v>
                </c:pt>
                <c:pt idx="1924">
                  <c:v>1923.9147226499999</c:v>
                </c:pt>
                <c:pt idx="1925">
                  <c:v>1924.9146783199999</c:v>
                </c:pt>
                <c:pt idx="1926">
                  <c:v>1925.914634</c:v>
                </c:pt>
                <c:pt idx="1927">
                  <c:v>1926.9145896800014</c:v>
                </c:pt>
                <c:pt idx="1928">
                  <c:v>1927.91454535</c:v>
                </c:pt>
                <c:pt idx="1929">
                  <c:v>1928.9145010300001</c:v>
                </c:pt>
                <c:pt idx="1930">
                  <c:v>1929.91445671</c:v>
                </c:pt>
                <c:pt idx="1931">
                  <c:v>1930.9144123899998</c:v>
                </c:pt>
                <c:pt idx="1932">
                  <c:v>1931.91436806</c:v>
                </c:pt>
                <c:pt idx="1933">
                  <c:v>1932.9143237400001</c:v>
                </c:pt>
                <c:pt idx="1934">
                  <c:v>1933.9142794200011</c:v>
                </c:pt>
                <c:pt idx="1935">
                  <c:v>1934.9142350899999</c:v>
                </c:pt>
                <c:pt idx="1936">
                  <c:v>1935.91419077</c:v>
                </c:pt>
                <c:pt idx="1937">
                  <c:v>1936.9141464499999</c:v>
                </c:pt>
                <c:pt idx="1938">
                  <c:v>1937.9141021299999</c:v>
                </c:pt>
                <c:pt idx="1939">
                  <c:v>1938.9140578000001</c:v>
                </c:pt>
                <c:pt idx="1940">
                  <c:v>1939.9140134800011</c:v>
                </c:pt>
                <c:pt idx="1941">
                  <c:v>1940.9139691500011</c:v>
                </c:pt>
                <c:pt idx="1942">
                  <c:v>1941.9139248299998</c:v>
                </c:pt>
                <c:pt idx="1943">
                  <c:v>1942.9138805099999</c:v>
                </c:pt>
                <c:pt idx="1944">
                  <c:v>1943.91383619</c:v>
                </c:pt>
                <c:pt idx="1945">
                  <c:v>1944.9137918599999</c:v>
                </c:pt>
                <c:pt idx="1946">
                  <c:v>1945.91374754</c:v>
                </c:pt>
                <c:pt idx="1947">
                  <c:v>1946.9137032199999</c:v>
                </c:pt>
                <c:pt idx="1948">
                  <c:v>1947.9136589000011</c:v>
                </c:pt>
                <c:pt idx="1949">
                  <c:v>1948.9136145699999</c:v>
                </c:pt>
                <c:pt idx="1950">
                  <c:v>1949.91357025</c:v>
                </c:pt>
                <c:pt idx="1951">
                  <c:v>1950.9135259300001</c:v>
                </c:pt>
                <c:pt idx="1952">
                  <c:v>1951.9134816000001</c:v>
                </c:pt>
                <c:pt idx="1953">
                  <c:v>1952.9134372799986</c:v>
                </c:pt>
                <c:pt idx="1954">
                  <c:v>1953.91339296</c:v>
                </c:pt>
                <c:pt idx="1955">
                  <c:v>1954.9133486299986</c:v>
                </c:pt>
                <c:pt idx="1956">
                  <c:v>1955.9133043099998</c:v>
                </c:pt>
                <c:pt idx="1957">
                  <c:v>1956.9132599900001</c:v>
                </c:pt>
                <c:pt idx="1958">
                  <c:v>1957.9132156600001</c:v>
                </c:pt>
                <c:pt idx="1959">
                  <c:v>1958.9131713400011</c:v>
                </c:pt>
                <c:pt idx="1960">
                  <c:v>1959.91312702</c:v>
                </c:pt>
                <c:pt idx="1961">
                  <c:v>1960.9130826999999</c:v>
                </c:pt>
                <c:pt idx="1962">
                  <c:v>1961.9130383699999</c:v>
                </c:pt>
                <c:pt idx="1963">
                  <c:v>1962.91299405</c:v>
                </c:pt>
                <c:pt idx="1964">
                  <c:v>1963.91294973</c:v>
                </c:pt>
                <c:pt idx="1965">
                  <c:v>1964.9129054100001</c:v>
                </c:pt>
                <c:pt idx="1966">
                  <c:v>1965.9128610800017</c:v>
                </c:pt>
                <c:pt idx="1967">
                  <c:v>1966.9128167599999</c:v>
                </c:pt>
                <c:pt idx="1968">
                  <c:v>1967.9127724400014</c:v>
                </c:pt>
                <c:pt idx="1969">
                  <c:v>1968.91272811</c:v>
                </c:pt>
                <c:pt idx="1970">
                  <c:v>1969.9126837900017</c:v>
                </c:pt>
                <c:pt idx="1971">
                  <c:v>1970.9126394700011</c:v>
                </c:pt>
                <c:pt idx="1972">
                  <c:v>1971.9125951500014</c:v>
                </c:pt>
                <c:pt idx="1973">
                  <c:v>1972.9125508200011</c:v>
                </c:pt>
                <c:pt idx="1974">
                  <c:v>1973.9125065000001</c:v>
                </c:pt>
                <c:pt idx="1975">
                  <c:v>1974.9124621799999</c:v>
                </c:pt>
                <c:pt idx="1976">
                  <c:v>1975.9124178499999</c:v>
                </c:pt>
                <c:pt idx="1977">
                  <c:v>1976.91237353</c:v>
                </c:pt>
                <c:pt idx="1978">
                  <c:v>1977.9123291999999</c:v>
                </c:pt>
                <c:pt idx="1979">
                  <c:v>1978.91228488</c:v>
                </c:pt>
                <c:pt idx="1980">
                  <c:v>1979.9122405599987</c:v>
                </c:pt>
                <c:pt idx="1981">
                  <c:v>1980.91219624</c:v>
                </c:pt>
                <c:pt idx="1982">
                  <c:v>1981.9121519100001</c:v>
                </c:pt>
                <c:pt idx="1983">
                  <c:v>1982.91210759</c:v>
                </c:pt>
                <c:pt idx="1984">
                  <c:v>1983.9120632700001</c:v>
                </c:pt>
                <c:pt idx="1985">
                  <c:v>1984.9120189499999</c:v>
                </c:pt>
                <c:pt idx="1986">
                  <c:v>1985.9119746199999</c:v>
                </c:pt>
                <c:pt idx="1987">
                  <c:v>1986.9119303</c:v>
                </c:pt>
                <c:pt idx="1988">
                  <c:v>1987.9118859800017</c:v>
                </c:pt>
                <c:pt idx="1989">
                  <c:v>1988.9118416599999</c:v>
                </c:pt>
                <c:pt idx="1990">
                  <c:v>1989.9117973300001</c:v>
                </c:pt>
                <c:pt idx="1991">
                  <c:v>1990.9117530100011</c:v>
                </c:pt>
                <c:pt idx="1992">
                  <c:v>1991.9117086900001</c:v>
                </c:pt>
                <c:pt idx="1993">
                  <c:v>1992.9116643600014</c:v>
                </c:pt>
                <c:pt idx="1994">
                  <c:v>1993.9116200399999</c:v>
                </c:pt>
                <c:pt idx="1995">
                  <c:v>1994.9115757100017</c:v>
                </c:pt>
                <c:pt idx="1996">
                  <c:v>1995.9115313900011</c:v>
                </c:pt>
                <c:pt idx="1997">
                  <c:v>1996.91148707</c:v>
                </c:pt>
                <c:pt idx="1998">
                  <c:v>1997.9114427499999</c:v>
                </c:pt>
                <c:pt idx="1999">
                  <c:v>1998.9113984200001</c:v>
                </c:pt>
                <c:pt idx="2000">
                  <c:v>1999.9113540999999</c:v>
                </c:pt>
                <c:pt idx="2001">
                  <c:v>2000.9113097800011</c:v>
                </c:pt>
                <c:pt idx="2002">
                  <c:v>2001.9112654600017</c:v>
                </c:pt>
                <c:pt idx="2003">
                  <c:v>2002.9112211300001</c:v>
                </c:pt>
                <c:pt idx="2004">
                  <c:v>2003.9111768099999</c:v>
                </c:pt>
                <c:pt idx="2005">
                  <c:v>2004.91113249</c:v>
                </c:pt>
                <c:pt idx="2006">
                  <c:v>2005.9110881600011</c:v>
                </c:pt>
                <c:pt idx="2007">
                  <c:v>2006.91104384</c:v>
                </c:pt>
                <c:pt idx="2008">
                  <c:v>2007.9109995199999</c:v>
                </c:pt>
                <c:pt idx="2009">
                  <c:v>2008.9109552000011</c:v>
                </c:pt>
                <c:pt idx="2010">
                  <c:v>2009.91091087</c:v>
                </c:pt>
                <c:pt idx="2011">
                  <c:v>2010.91086655</c:v>
                </c:pt>
                <c:pt idx="2012">
                  <c:v>2011.91082222</c:v>
                </c:pt>
                <c:pt idx="2013">
                  <c:v>2012.9107779000017</c:v>
                </c:pt>
                <c:pt idx="2014">
                  <c:v>2013.9107335799999</c:v>
                </c:pt>
                <c:pt idx="2015">
                  <c:v>2014.9106892600014</c:v>
                </c:pt>
                <c:pt idx="2016">
                  <c:v>2015.91064493</c:v>
                </c:pt>
                <c:pt idx="2017">
                  <c:v>2016.9106006100001</c:v>
                </c:pt>
                <c:pt idx="2018">
                  <c:v>2017.9105562900011</c:v>
                </c:pt>
                <c:pt idx="2019">
                  <c:v>2018.9105119700014</c:v>
                </c:pt>
                <c:pt idx="2020">
                  <c:v>2019.9104676400011</c:v>
                </c:pt>
                <c:pt idx="2021">
                  <c:v>2020.9104233200001</c:v>
                </c:pt>
                <c:pt idx="2022">
                  <c:v>2021.9103789999999</c:v>
                </c:pt>
                <c:pt idx="2023">
                  <c:v>2022.9103346699999</c:v>
                </c:pt>
                <c:pt idx="2024">
                  <c:v>2023.91029035</c:v>
                </c:pt>
                <c:pt idx="2025">
                  <c:v>2024.9102460299998</c:v>
                </c:pt>
                <c:pt idx="2026">
                  <c:v>2025.9102017100001</c:v>
                </c:pt>
                <c:pt idx="2027">
                  <c:v>2026.9101573800017</c:v>
                </c:pt>
                <c:pt idx="2028">
                  <c:v>2027.9101130600011</c:v>
                </c:pt>
                <c:pt idx="2029">
                  <c:v>2028.9100687300001</c:v>
                </c:pt>
                <c:pt idx="2030">
                  <c:v>2029.91002441</c:v>
                </c:pt>
                <c:pt idx="2031">
                  <c:v>2030.9099800900001</c:v>
                </c:pt>
                <c:pt idx="2032">
                  <c:v>2031.9099357700011</c:v>
                </c:pt>
                <c:pt idx="2033">
                  <c:v>2032.9098914400017</c:v>
                </c:pt>
                <c:pt idx="2034">
                  <c:v>2033.9098471200011</c:v>
                </c:pt>
                <c:pt idx="2035">
                  <c:v>2034.9098028000001</c:v>
                </c:pt>
                <c:pt idx="2036">
                  <c:v>2035.9097584800018</c:v>
                </c:pt>
                <c:pt idx="2037">
                  <c:v>2036.9097141500001</c:v>
                </c:pt>
                <c:pt idx="2038">
                  <c:v>2037.9096698300011</c:v>
                </c:pt>
                <c:pt idx="2039">
                  <c:v>2038.9096255100001</c:v>
                </c:pt>
                <c:pt idx="2040">
                  <c:v>2039.9095811800028</c:v>
                </c:pt>
                <c:pt idx="2041">
                  <c:v>2040.9095368599999</c:v>
                </c:pt>
                <c:pt idx="2042">
                  <c:v>2041.90949254</c:v>
                </c:pt>
                <c:pt idx="2043">
                  <c:v>2042.9094482199982</c:v>
                </c:pt>
                <c:pt idx="2044">
                  <c:v>2043.90940389</c:v>
                </c:pt>
                <c:pt idx="2045">
                  <c:v>2044.9093595700001</c:v>
                </c:pt>
                <c:pt idx="2046">
                  <c:v>2045.90931525</c:v>
                </c:pt>
                <c:pt idx="2047">
                  <c:v>2046.9092709199999</c:v>
                </c:pt>
                <c:pt idx="2048">
                  <c:v>2047.9092266</c:v>
                </c:pt>
                <c:pt idx="2049">
                  <c:v>2048.9091822800028</c:v>
                </c:pt>
                <c:pt idx="2050">
                  <c:v>2049.9091379500028</c:v>
                </c:pt>
                <c:pt idx="2051">
                  <c:v>2050.9090936299999</c:v>
                </c:pt>
                <c:pt idx="2052">
                  <c:v>2051.9090493099998</c:v>
                </c:pt>
                <c:pt idx="2053">
                  <c:v>2052.9090049800002</c:v>
                </c:pt>
                <c:pt idx="2054">
                  <c:v>2053.9089606599987</c:v>
                </c:pt>
                <c:pt idx="2055">
                  <c:v>2054.9089163400022</c:v>
                </c:pt>
                <c:pt idx="2056">
                  <c:v>2055.9088720199998</c:v>
                </c:pt>
                <c:pt idx="2057">
                  <c:v>2056.9088276899997</c:v>
                </c:pt>
                <c:pt idx="2058">
                  <c:v>2057.90878337</c:v>
                </c:pt>
                <c:pt idx="2059">
                  <c:v>2058.9087390499999</c:v>
                </c:pt>
                <c:pt idx="2060">
                  <c:v>2059.908694729997</c:v>
                </c:pt>
                <c:pt idx="2061">
                  <c:v>2060.9086503999997</c:v>
                </c:pt>
                <c:pt idx="2062">
                  <c:v>2061.90860608</c:v>
                </c:pt>
                <c:pt idx="2063">
                  <c:v>2062.9085617599967</c:v>
                </c:pt>
                <c:pt idx="2064">
                  <c:v>2063.9085174299998</c:v>
                </c:pt>
                <c:pt idx="2065">
                  <c:v>2064.9084731099997</c:v>
                </c:pt>
                <c:pt idx="2066">
                  <c:v>2065.9084287899987</c:v>
                </c:pt>
                <c:pt idx="2067">
                  <c:v>2066.9083844599973</c:v>
                </c:pt>
                <c:pt idx="2068">
                  <c:v>2067.9083401399998</c:v>
                </c:pt>
                <c:pt idx="2069">
                  <c:v>2068.9082958199997</c:v>
                </c:pt>
                <c:pt idx="2070">
                  <c:v>2069.9082515</c:v>
                </c:pt>
                <c:pt idx="2071">
                  <c:v>2070.90820717</c:v>
                </c:pt>
                <c:pt idx="2072">
                  <c:v>2071.9081628500012</c:v>
                </c:pt>
                <c:pt idx="2073">
                  <c:v>2072.9081185300029</c:v>
                </c:pt>
                <c:pt idx="2074">
                  <c:v>2073.9080742000001</c:v>
                </c:pt>
                <c:pt idx="2075">
                  <c:v>2074.90802988</c:v>
                </c:pt>
                <c:pt idx="2076">
                  <c:v>2075.9079855599998</c:v>
                </c:pt>
                <c:pt idx="2077">
                  <c:v>2076.9079412400001</c:v>
                </c:pt>
                <c:pt idx="2078">
                  <c:v>2077.9078969100001</c:v>
                </c:pt>
                <c:pt idx="2079">
                  <c:v>2078.9078525900022</c:v>
                </c:pt>
                <c:pt idx="2080">
                  <c:v>2079.9078082699998</c:v>
                </c:pt>
                <c:pt idx="2081">
                  <c:v>2080.9077639400002</c:v>
                </c:pt>
                <c:pt idx="2082">
                  <c:v>2081.9077196200001</c:v>
                </c:pt>
                <c:pt idx="2083">
                  <c:v>2082.9076752999999</c:v>
                </c:pt>
                <c:pt idx="2084">
                  <c:v>2083.9076309699999</c:v>
                </c:pt>
                <c:pt idx="2085">
                  <c:v>2084.9075866500002</c:v>
                </c:pt>
                <c:pt idx="2086">
                  <c:v>2085.9075423300028</c:v>
                </c:pt>
                <c:pt idx="2087">
                  <c:v>2086.907498</c:v>
                </c:pt>
                <c:pt idx="2088">
                  <c:v>2087.9074536800022</c:v>
                </c:pt>
                <c:pt idx="2089">
                  <c:v>2088.9074093599997</c:v>
                </c:pt>
                <c:pt idx="2090">
                  <c:v>2089.9073650400001</c:v>
                </c:pt>
                <c:pt idx="2091">
                  <c:v>2090.90732071</c:v>
                </c:pt>
                <c:pt idx="2092">
                  <c:v>2091.9072763900012</c:v>
                </c:pt>
                <c:pt idx="2093">
                  <c:v>2092.9072320700029</c:v>
                </c:pt>
                <c:pt idx="2094">
                  <c:v>2093.9071877400002</c:v>
                </c:pt>
                <c:pt idx="2095">
                  <c:v>2094.90714342</c:v>
                </c:pt>
                <c:pt idx="2096">
                  <c:v>2095.9070990999999</c:v>
                </c:pt>
                <c:pt idx="2097">
                  <c:v>2096.9070547800002</c:v>
                </c:pt>
                <c:pt idx="2098">
                  <c:v>2097.9070104500001</c:v>
                </c:pt>
                <c:pt idx="2099">
                  <c:v>2098.90696613</c:v>
                </c:pt>
                <c:pt idx="2100">
                  <c:v>2099.9069218099999</c:v>
                </c:pt>
                <c:pt idx="2101">
                  <c:v>2100.9068774799998</c:v>
                </c:pt>
                <c:pt idx="2102">
                  <c:v>2101.9068331599997</c:v>
                </c:pt>
                <c:pt idx="2103">
                  <c:v>2102.90678884</c:v>
                </c:pt>
                <c:pt idx="2104">
                  <c:v>2103.90674451</c:v>
                </c:pt>
                <c:pt idx="2105">
                  <c:v>2104.9067001899998</c:v>
                </c:pt>
                <c:pt idx="2106">
                  <c:v>2105.9066558700001</c:v>
                </c:pt>
                <c:pt idx="2107">
                  <c:v>2106.90661155</c:v>
                </c:pt>
                <c:pt idx="2108">
                  <c:v>2107.9065672199999</c:v>
                </c:pt>
                <c:pt idx="2109">
                  <c:v>2108.9065229000012</c:v>
                </c:pt>
                <c:pt idx="2110">
                  <c:v>2109.9064785800001</c:v>
                </c:pt>
                <c:pt idx="2111">
                  <c:v>2110.9064342500001</c:v>
                </c:pt>
                <c:pt idx="2112">
                  <c:v>2111.9063899299972</c:v>
                </c:pt>
                <c:pt idx="2113">
                  <c:v>2112.9063456099998</c:v>
                </c:pt>
                <c:pt idx="2114">
                  <c:v>2113.9063012900001</c:v>
                </c:pt>
                <c:pt idx="2115">
                  <c:v>2114.9062569600001</c:v>
                </c:pt>
                <c:pt idx="2116">
                  <c:v>2115.9062126400022</c:v>
                </c:pt>
                <c:pt idx="2117">
                  <c:v>2116.9061683199998</c:v>
                </c:pt>
                <c:pt idx="2118">
                  <c:v>2117.9061239900002</c:v>
                </c:pt>
                <c:pt idx="2119">
                  <c:v>2118.9060796700001</c:v>
                </c:pt>
                <c:pt idx="2120">
                  <c:v>2119.9060353499999</c:v>
                </c:pt>
                <c:pt idx="2121">
                  <c:v>2120.9059910300002</c:v>
                </c:pt>
                <c:pt idx="2122">
                  <c:v>2121.9059467000002</c:v>
                </c:pt>
                <c:pt idx="2123">
                  <c:v>2122.9059023800028</c:v>
                </c:pt>
                <c:pt idx="2124">
                  <c:v>2123.9058580599999</c:v>
                </c:pt>
                <c:pt idx="2125">
                  <c:v>2124.9058137299999</c:v>
                </c:pt>
                <c:pt idx="2126">
                  <c:v>2125.9057694099997</c:v>
                </c:pt>
                <c:pt idx="2127">
                  <c:v>2126.90572509</c:v>
                </c:pt>
                <c:pt idx="2128">
                  <c:v>2127.9056807599973</c:v>
                </c:pt>
                <c:pt idx="2129">
                  <c:v>2128.9056364400012</c:v>
                </c:pt>
                <c:pt idx="2130">
                  <c:v>2129.9055921200002</c:v>
                </c:pt>
                <c:pt idx="2131">
                  <c:v>2130.9055478000028</c:v>
                </c:pt>
                <c:pt idx="2132">
                  <c:v>2131.9055034700027</c:v>
                </c:pt>
                <c:pt idx="2133">
                  <c:v>2132.9054591499998</c:v>
                </c:pt>
                <c:pt idx="2134">
                  <c:v>2133.9054148300029</c:v>
                </c:pt>
                <c:pt idx="2135">
                  <c:v>2134.9053705000028</c:v>
                </c:pt>
                <c:pt idx="2136">
                  <c:v>2135.9053261800022</c:v>
                </c:pt>
                <c:pt idx="2137">
                  <c:v>2136.9052818599998</c:v>
                </c:pt>
                <c:pt idx="2138">
                  <c:v>2137.9052375400029</c:v>
                </c:pt>
                <c:pt idx="2139">
                  <c:v>2138.9051932100028</c:v>
                </c:pt>
                <c:pt idx="2140">
                  <c:v>2139.9051488900022</c:v>
                </c:pt>
                <c:pt idx="2141">
                  <c:v>2140.905104570003</c:v>
                </c:pt>
                <c:pt idx="2142">
                  <c:v>2141.9050602400002</c:v>
                </c:pt>
                <c:pt idx="2143">
                  <c:v>2142.9050159200001</c:v>
                </c:pt>
                <c:pt idx="2144">
                  <c:v>2143.9049716</c:v>
                </c:pt>
                <c:pt idx="2145">
                  <c:v>2144.9049272699999</c:v>
                </c:pt>
                <c:pt idx="2146">
                  <c:v>2145.9048829499998</c:v>
                </c:pt>
                <c:pt idx="2147">
                  <c:v>2146.9048386300001</c:v>
                </c:pt>
                <c:pt idx="2148">
                  <c:v>2147.9047943099999</c:v>
                </c:pt>
                <c:pt idx="2149">
                  <c:v>2148.9047499799999</c:v>
                </c:pt>
                <c:pt idx="2150">
                  <c:v>2149.9047056599998</c:v>
                </c:pt>
                <c:pt idx="2151">
                  <c:v>2150.9046613399987</c:v>
                </c:pt>
                <c:pt idx="2152">
                  <c:v>2151.90461701</c:v>
                </c:pt>
                <c:pt idx="2153">
                  <c:v>2152.9045726900022</c:v>
                </c:pt>
                <c:pt idx="2154">
                  <c:v>2153.9045283700002</c:v>
                </c:pt>
                <c:pt idx="2155">
                  <c:v>2154.9044840399997</c:v>
                </c:pt>
                <c:pt idx="2156">
                  <c:v>2155.9044397199987</c:v>
                </c:pt>
                <c:pt idx="2157">
                  <c:v>2156.9043953999999</c:v>
                </c:pt>
                <c:pt idx="2158">
                  <c:v>2157.9043510800002</c:v>
                </c:pt>
                <c:pt idx="2159">
                  <c:v>2158.9043067500002</c:v>
                </c:pt>
                <c:pt idx="2160">
                  <c:v>2159.90426243</c:v>
                </c:pt>
                <c:pt idx="2161">
                  <c:v>2160.9042181099999</c:v>
                </c:pt>
                <c:pt idx="2162">
                  <c:v>2161.9041737800012</c:v>
                </c:pt>
                <c:pt idx="2163">
                  <c:v>2162.9041294599997</c:v>
                </c:pt>
                <c:pt idx="2164">
                  <c:v>2163.9040851399973</c:v>
                </c:pt>
                <c:pt idx="2165">
                  <c:v>2164.90404081</c:v>
                </c:pt>
                <c:pt idx="2166">
                  <c:v>2165.9039964900012</c:v>
                </c:pt>
                <c:pt idx="2167">
                  <c:v>2166.9039521700029</c:v>
                </c:pt>
                <c:pt idx="2168">
                  <c:v>2167.9039078500027</c:v>
                </c:pt>
                <c:pt idx="2169">
                  <c:v>2168.90386352</c:v>
                </c:pt>
                <c:pt idx="2170">
                  <c:v>2169.9038191999998</c:v>
                </c:pt>
                <c:pt idx="2171">
                  <c:v>2170.9037748800029</c:v>
                </c:pt>
                <c:pt idx="2172">
                  <c:v>2171.9037305500028</c:v>
                </c:pt>
                <c:pt idx="2173">
                  <c:v>2172.9036862299999</c:v>
                </c:pt>
                <c:pt idx="2174">
                  <c:v>2173.9036419099998</c:v>
                </c:pt>
                <c:pt idx="2175">
                  <c:v>2174.9035975900028</c:v>
                </c:pt>
                <c:pt idx="2176">
                  <c:v>2175.9035532600028</c:v>
                </c:pt>
                <c:pt idx="2177">
                  <c:v>2176.9035089400022</c:v>
                </c:pt>
                <c:pt idx="2178">
                  <c:v>2177.9034646199998</c:v>
                </c:pt>
                <c:pt idx="2179">
                  <c:v>2178.9034202900002</c:v>
                </c:pt>
                <c:pt idx="2180">
                  <c:v>2179.9033759700028</c:v>
                </c:pt>
                <c:pt idx="2181">
                  <c:v>2180.9033316500022</c:v>
                </c:pt>
                <c:pt idx="2182">
                  <c:v>2181.9032873299998</c:v>
                </c:pt>
                <c:pt idx="2183">
                  <c:v>2182.9032430000002</c:v>
                </c:pt>
                <c:pt idx="2184">
                  <c:v>2183.9031986800028</c:v>
                </c:pt>
                <c:pt idx="2185">
                  <c:v>2184.9031543600022</c:v>
                </c:pt>
                <c:pt idx="2186">
                  <c:v>2185.903110030004</c:v>
                </c:pt>
                <c:pt idx="2187">
                  <c:v>2186.9030657099997</c:v>
                </c:pt>
                <c:pt idx="2188">
                  <c:v>2187.90302139</c:v>
                </c:pt>
                <c:pt idx="2189">
                  <c:v>2188.90297706</c:v>
                </c:pt>
                <c:pt idx="2190">
                  <c:v>2189.9029327400012</c:v>
                </c:pt>
                <c:pt idx="2191">
                  <c:v>2190.9028884199961</c:v>
                </c:pt>
                <c:pt idx="2192">
                  <c:v>2191.9028440999987</c:v>
                </c:pt>
                <c:pt idx="2193">
                  <c:v>2192.90279977</c:v>
                </c:pt>
                <c:pt idx="2194">
                  <c:v>2193.9027554499999</c:v>
                </c:pt>
                <c:pt idx="2195">
                  <c:v>2194.9027111300002</c:v>
                </c:pt>
                <c:pt idx="2196">
                  <c:v>2195.9026668000001</c:v>
                </c:pt>
                <c:pt idx="2197">
                  <c:v>2196.90262248</c:v>
                </c:pt>
                <c:pt idx="2198">
                  <c:v>2197.9025781599998</c:v>
                </c:pt>
                <c:pt idx="2199">
                  <c:v>2198.902533830003</c:v>
                </c:pt>
                <c:pt idx="2200">
                  <c:v>2199.9024895099997</c:v>
                </c:pt>
                <c:pt idx="2201">
                  <c:v>2200.9024451899973</c:v>
                </c:pt>
                <c:pt idx="2202">
                  <c:v>2201.9024008699998</c:v>
                </c:pt>
                <c:pt idx="2203">
                  <c:v>2202.9023565400039</c:v>
                </c:pt>
                <c:pt idx="2204">
                  <c:v>2203.9023122200028</c:v>
                </c:pt>
                <c:pt idx="2205">
                  <c:v>2204.9022679</c:v>
                </c:pt>
                <c:pt idx="2206">
                  <c:v>2205.9022235699999</c:v>
                </c:pt>
                <c:pt idx="2207">
                  <c:v>2206.9021792500002</c:v>
                </c:pt>
                <c:pt idx="2208">
                  <c:v>2207.9021349300028</c:v>
                </c:pt>
                <c:pt idx="2209">
                  <c:v>2208.90209061</c:v>
                </c:pt>
                <c:pt idx="2210">
                  <c:v>2209.9020462800022</c:v>
                </c:pt>
                <c:pt idx="2211">
                  <c:v>2210.9020019599998</c:v>
                </c:pt>
                <c:pt idx="2212">
                  <c:v>2211.9019576400028</c:v>
                </c:pt>
                <c:pt idx="2213">
                  <c:v>2212.9019133200022</c:v>
                </c:pt>
                <c:pt idx="2214">
                  <c:v>2213.9018689899999</c:v>
                </c:pt>
                <c:pt idx="2215">
                  <c:v>2214.9018246700002</c:v>
                </c:pt>
                <c:pt idx="2216">
                  <c:v>2215.9017803500001</c:v>
                </c:pt>
                <c:pt idx="2217">
                  <c:v>2216.9017360200028</c:v>
                </c:pt>
                <c:pt idx="2218">
                  <c:v>2217.9016916999999</c:v>
                </c:pt>
                <c:pt idx="2219">
                  <c:v>2218.9016473800002</c:v>
                </c:pt>
                <c:pt idx="2220">
                  <c:v>2219.9016030500002</c:v>
                </c:pt>
                <c:pt idx="2221">
                  <c:v>2220.9015587300028</c:v>
                </c:pt>
                <c:pt idx="2222">
                  <c:v>2221.9015144100022</c:v>
                </c:pt>
                <c:pt idx="2223">
                  <c:v>2222.9014700800012</c:v>
                </c:pt>
                <c:pt idx="2224">
                  <c:v>2223.9014257599997</c:v>
                </c:pt>
                <c:pt idx="2225">
                  <c:v>2224.90138144</c:v>
                </c:pt>
                <c:pt idx="2226">
                  <c:v>2225.9013371100027</c:v>
                </c:pt>
                <c:pt idx="2227">
                  <c:v>2226.9012927900012</c:v>
                </c:pt>
                <c:pt idx="2228">
                  <c:v>2227.9012484700002</c:v>
                </c:pt>
                <c:pt idx="2229">
                  <c:v>2228.90120415</c:v>
                </c:pt>
                <c:pt idx="2230">
                  <c:v>2229.9011598200022</c:v>
                </c:pt>
                <c:pt idx="2231">
                  <c:v>2230.9011155000039</c:v>
                </c:pt>
                <c:pt idx="2232">
                  <c:v>2231.9010711800001</c:v>
                </c:pt>
                <c:pt idx="2233">
                  <c:v>2232.9010268600027</c:v>
                </c:pt>
                <c:pt idx="2234">
                  <c:v>2233.9009825300022</c:v>
                </c:pt>
                <c:pt idx="2235">
                  <c:v>2234.9009382100012</c:v>
                </c:pt>
                <c:pt idx="2236">
                  <c:v>2235.9008938900001</c:v>
                </c:pt>
                <c:pt idx="2237">
                  <c:v>2236.9008495599987</c:v>
                </c:pt>
                <c:pt idx="2238">
                  <c:v>2237.90080524</c:v>
                </c:pt>
                <c:pt idx="2239">
                  <c:v>2238.9007609199998</c:v>
                </c:pt>
                <c:pt idx="2240">
                  <c:v>2239.9007165900039</c:v>
                </c:pt>
                <c:pt idx="2241">
                  <c:v>2240.9006722700028</c:v>
                </c:pt>
                <c:pt idx="2242">
                  <c:v>2241.9006279499999</c:v>
                </c:pt>
                <c:pt idx="2243">
                  <c:v>2242.9005836199999</c:v>
                </c:pt>
                <c:pt idx="2244">
                  <c:v>2243.9005393000002</c:v>
                </c:pt>
                <c:pt idx="2245">
                  <c:v>2244.9004949800001</c:v>
                </c:pt>
                <c:pt idx="2246">
                  <c:v>2245.9004506599999</c:v>
                </c:pt>
                <c:pt idx="2247">
                  <c:v>2246.9004063299999</c:v>
                </c:pt>
                <c:pt idx="2248">
                  <c:v>2247.9003620100002</c:v>
                </c:pt>
                <c:pt idx="2249">
                  <c:v>2248.9003176900028</c:v>
                </c:pt>
                <c:pt idx="2250">
                  <c:v>2249.9002733699999</c:v>
                </c:pt>
                <c:pt idx="2251">
                  <c:v>2250.9002290399999</c:v>
                </c:pt>
                <c:pt idx="2252">
                  <c:v>2251.9001847199997</c:v>
                </c:pt>
                <c:pt idx="2253">
                  <c:v>2252.9001404000001</c:v>
                </c:pt>
                <c:pt idx="2254">
                  <c:v>2253.9000960700027</c:v>
                </c:pt>
                <c:pt idx="2255">
                  <c:v>2254.9000517499999</c:v>
                </c:pt>
                <c:pt idx="2256">
                  <c:v>2255.9000074300002</c:v>
                </c:pt>
                <c:pt idx="2257">
                  <c:v>2256.8999631000002</c:v>
                </c:pt>
                <c:pt idx="2258">
                  <c:v>2257.8999187800027</c:v>
                </c:pt>
                <c:pt idx="2259">
                  <c:v>2258.8998744599999</c:v>
                </c:pt>
                <c:pt idx="2260">
                  <c:v>2259.8998301299998</c:v>
                </c:pt>
                <c:pt idx="2261">
                  <c:v>2260.8997858100001</c:v>
                </c:pt>
                <c:pt idx="2262">
                  <c:v>2261.89974149</c:v>
                </c:pt>
                <c:pt idx="2263">
                  <c:v>2262.89969716</c:v>
                </c:pt>
                <c:pt idx="2264">
                  <c:v>2263.8996528400039</c:v>
                </c:pt>
                <c:pt idx="2265">
                  <c:v>2264.8996085200001</c:v>
                </c:pt>
                <c:pt idx="2266">
                  <c:v>2265.8995642000027</c:v>
                </c:pt>
                <c:pt idx="2267">
                  <c:v>2266.8995198700045</c:v>
                </c:pt>
                <c:pt idx="2268">
                  <c:v>2267.8994755500012</c:v>
                </c:pt>
                <c:pt idx="2269">
                  <c:v>2268.8994312300028</c:v>
                </c:pt>
                <c:pt idx="2270">
                  <c:v>2269.8993869100022</c:v>
                </c:pt>
                <c:pt idx="2271">
                  <c:v>2270.8993425800054</c:v>
                </c:pt>
                <c:pt idx="2272">
                  <c:v>2271.8992982600012</c:v>
                </c:pt>
                <c:pt idx="2273">
                  <c:v>2272.8992539400028</c:v>
                </c:pt>
                <c:pt idx="2274">
                  <c:v>2273.8992096100001</c:v>
                </c:pt>
                <c:pt idx="2275">
                  <c:v>2274.8991652900022</c:v>
                </c:pt>
                <c:pt idx="2276">
                  <c:v>2275.899120970003</c:v>
                </c:pt>
                <c:pt idx="2277">
                  <c:v>2276.8990766400034</c:v>
                </c:pt>
                <c:pt idx="2278">
                  <c:v>2277.8990323200028</c:v>
                </c:pt>
                <c:pt idx="2279">
                  <c:v>2278.8989879999999</c:v>
                </c:pt>
                <c:pt idx="2280">
                  <c:v>2279.8989436800002</c:v>
                </c:pt>
                <c:pt idx="2281">
                  <c:v>2280.8988993499997</c:v>
                </c:pt>
                <c:pt idx="2282">
                  <c:v>2281.89885503</c:v>
                </c:pt>
                <c:pt idx="2283">
                  <c:v>2282.8988107099999</c:v>
                </c:pt>
                <c:pt idx="2284">
                  <c:v>2283.8987663800012</c:v>
                </c:pt>
                <c:pt idx="2285">
                  <c:v>2284.8987220600002</c:v>
                </c:pt>
                <c:pt idx="2286">
                  <c:v>2285.89867774</c:v>
                </c:pt>
                <c:pt idx="2287">
                  <c:v>2286.8986334199999</c:v>
                </c:pt>
                <c:pt idx="2288">
                  <c:v>2287.8985890899999</c:v>
                </c:pt>
                <c:pt idx="2289">
                  <c:v>2288.8985447700002</c:v>
                </c:pt>
                <c:pt idx="2290">
                  <c:v>2289.89850045</c:v>
                </c:pt>
                <c:pt idx="2291">
                  <c:v>2290.89845612</c:v>
                </c:pt>
                <c:pt idx="2292">
                  <c:v>2291.8984117999998</c:v>
                </c:pt>
                <c:pt idx="2293">
                  <c:v>2292.8983674800002</c:v>
                </c:pt>
                <c:pt idx="2294">
                  <c:v>2293.8983231500001</c:v>
                </c:pt>
                <c:pt idx="2295">
                  <c:v>2294.8982788300027</c:v>
                </c:pt>
                <c:pt idx="2296">
                  <c:v>2295.8982345100012</c:v>
                </c:pt>
                <c:pt idx="2297">
                  <c:v>2296.8981901900002</c:v>
                </c:pt>
                <c:pt idx="2298">
                  <c:v>2297.8981458600001</c:v>
                </c:pt>
                <c:pt idx="2299">
                  <c:v>2298.8981015400022</c:v>
                </c:pt>
                <c:pt idx="2300">
                  <c:v>2299.8980572200012</c:v>
                </c:pt>
                <c:pt idx="2301">
                  <c:v>2300.8980128900039</c:v>
                </c:pt>
                <c:pt idx="2302">
                  <c:v>2301.8979685700028</c:v>
                </c:pt>
                <c:pt idx="2303">
                  <c:v>2302.8979242500022</c:v>
                </c:pt>
                <c:pt idx="2304">
                  <c:v>2303.8978799299998</c:v>
                </c:pt>
                <c:pt idx="2305">
                  <c:v>2304.8978356000002</c:v>
                </c:pt>
                <c:pt idx="2306">
                  <c:v>2305.8977912800028</c:v>
                </c:pt>
                <c:pt idx="2307">
                  <c:v>2306.8977469600022</c:v>
                </c:pt>
                <c:pt idx="2308">
                  <c:v>2307.897702630004</c:v>
                </c:pt>
                <c:pt idx="2309">
                  <c:v>2308.8976583100002</c:v>
                </c:pt>
                <c:pt idx="2310">
                  <c:v>2309.8976139900028</c:v>
                </c:pt>
                <c:pt idx="2311">
                  <c:v>2310.8975696699999</c:v>
                </c:pt>
                <c:pt idx="2312">
                  <c:v>2311.8975253400022</c:v>
                </c:pt>
                <c:pt idx="2313">
                  <c:v>2312.8974810199998</c:v>
                </c:pt>
                <c:pt idx="2314">
                  <c:v>2313.8974366900029</c:v>
                </c:pt>
                <c:pt idx="2315">
                  <c:v>2314.8973923700059</c:v>
                </c:pt>
                <c:pt idx="2316">
                  <c:v>2315.8973480500022</c:v>
                </c:pt>
                <c:pt idx="2317">
                  <c:v>2316.8973037300034</c:v>
                </c:pt>
                <c:pt idx="2318">
                  <c:v>2317.8972594000002</c:v>
                </c:pt>
                <c:pt idx="2319">
                  <c:v>2318.8972150800028</c:v>
                </c:pt>
                <c:pt idx="2320">
                  <c:v>2319.8971707600012</c:v>
                </c:pt>
                <c:pt idx="2321">
                  <c:v>2320.8971264400029</c:v>
                </c:pt>
                <c:pt idx="2322">
                  <c:v>2321.8970821100002</c:v>
                </c:pt>
                <c:pt idx="2323">
                  <c:v>2322.8970377900027</c:v>
                </c:pt>
                <c:pt idx="2324">
                  <c:v>2323.8969934699999</c:v>
                </c:pt>
                <c:pt idx="2325">
                  <c:v>2324.8969491399998</c:v>
                </c:pt>
                <c:pt idx="2326">
                  <c:v>2325.8969048200001</c:v>
                </c:pt>
                <c:pt idx="2327">
                  <c:v>2326.8968605</c:v>
                </c:pt>
                <c:pt idx="2328">
                  <c:v>2327.8968161700022</c:v>
                </c:pt>
                <c:pt idx="2329">
                  <c:v>2328.8967718500012</c:v>
                </c:pt>
                <c:pt idx="2330">
                  <c:v>2329.8967275300029</c:v>
                </c:pt>
                <c:pt idx="2331">
                  <c:v>2330.8966832000001</c:v>
                </c:pt>
                <c:pt idx="2332">
                  <c:v>2331.8966388800022</c:v>
                </c:pt>
                <c:pt idx="2333">
                  <c:v>2332.8965945600012</c:v>
                </c:pt>
                <c:pt idx="2334">
                  <c:v>2333.8965502400029</c:v>
                </c:pt>
                <c:pt idx="2335">
                  <c:v>2334.8965059100001</c:v>
                </c:pt>
                <c:pt idx="2336">
                  <c:v>2335.8964615899999</c:v>
                </c:pt>
                <c:pt idx="2337">
                  <c:v>2336.896417270003</c:v>
                </c:pt>
                <c:pt idx="2338">
                  <c:v>2337.8963729400034</c:v>
                </c:pt>
                <c:pt idx="2339">
                  <c:v>2338.8963286200001</c:v>
                </c:pt>
                <c:pt idx="2340">
                  <c:v>2339.8962842999999</c:v>
                </c:pt>
                <c:pt idx="2341">
                  <c:v>2340.8962399800002</c:v>
                </c:pt>
                <c:pt idx="2342">
                  <c:v>2341.8961956500002</c:v>
                </c:pt>
                <c:pt idx="2343">
                  <c:v>2342.8961513300028</c:v>
                </c:pt>
                <c:pt idx="2344">
                  <c:v>2343.8961070100022</c:v>
                </c:pt>
                <c:pt idx="2345">
                  <c:v>2344.8960626900002</c:v>
                </c:pt>
                <c:pt idx="2346">
                  <c:v>2345.8960183600002</c:v>
                </c:pt>
                <c:pt idx="2347">
                  <c:v>2346.8959740400028</c:v>
                </c:pt>
                <c:pt idx="2348">
                  <c:v>2347.8959297199999</c:v>
                </c:pt>
                <c:pt idx="2349">
                  <c:v>2348.8958853899999</c:v>
                </c:pt>
                <c:pt idx="2350">
                  <c:v>2349.8958410700002</c:v>
                </c:pt>
                <c:pt idx="2351">
                  <c:v>2350.8957967500028</c:v>
                </c:pt>
                <c:pt idx="2352">
                  <c:v>2351.8957524200027</c:v>
                </c:pt>
                <c:pt idx="2353">
                  <c:v>2352.8957081000012</c:v>
                </c:pt>
                <c:pt idx="2354">
                  <c:v>2353.8956637800002</c:v>
                </c:pt>
                <c:pt idx="2355">
                  <c:v>2354.8956194500001</c:v>
                </c:pt>
                <c:pt idx="2356">
                  <c:v>2355.8955751300027</c:v>
                </c:pt>
                <c:pt idx="2357">
                  <c:v>2356.8955308100049</c:v>
                </c:pt>
                <c:pt idx="2358">
                  <c:v>2357.8954864900002</c:v>
                </c:pt>
                <c:pt idx="2359">
                  <c:v>2358.8954421600001</c:v>
                </c:pt>
                <c:pt idx="2360">
                  <c:v>2359.8953978400054</c:v>
                </c:pt>
                <c:pt idx="2361">
                  <c:v>2360.8953535200048</c:v>
                </c:pt>
                <c:pt idx="2362">
                  <c:v>2361.8953091900012</c:v>
                </c:pt>
                <c:pt idx="2363">
                  <c:v>2362.8952648700028</c:v>
                </c:pt>
                <c:pt idx="2364">
                  <c:v>2363.8952205500027</c:v>
                </c:pt>
                <c:pt idx="2365">
                  <c:v>2364.8951762300071</c:v>
                </c:pt>
                <c:pt idx="2366">
                  <c:v>2365.8951319000039</c:v>
                </c:pt>
                <c:pt idx="2367">
                  <c:v>2366.8950875800028</c:v>
                </c:pt>
                <c:pt idx="2368">
                  <c:v>2367.8950432600022</c:v>
                </c:pt>
                <c:pt idx="2369">
                  <c:v>2368.8949989299999</c:v>
                </c:pt>
                <c:pt idx="2370">
                  <c:v>2369.8949546100002</c:v>
                </c:pt>
                <c:pt idx="2371">
                  <c:v>2370.8949102900028</c:v>
                </c:pt>
                <c:pt idx="2372">
                  <c:v>2371.89486597</c:v>
                </c:pt>
                <c:pt idx="2373">
                  <c:v>2372.8948216399999</c:v>
                </c:pt>
                <c:pt idx="2374">
                  <c:v>2373.8947773200002</c:v>
                </c:pt>
                <c:pt idx="2375">
                  <c:v>2374.8947330000028</c:v>
                </c:pt>
                <c:pt idx="2376">
                  <c:v>2375.8946886700001</c:v>
                </c:pt>
                <c:pt idx="2377">
                  <c:v>2376.8946443499999</c:v>
                </c:pt>
                <c:pt idx="2378">
                  <c:v>2377.8946000300002</c:v>
                </c:pt>
                <c:pt idx="2379">
                  <c:v>2378.8945557000002</c:v>
                </c:pt>
                <c:pt idx="2380">
                  <c:v>2379.8945113800028</c:v>
                </c:pt>
                <c:pt idx="2381">
                  <c:v>2380.8944670599999</c:v>
                </c:pt>
                <c:pt idx="2382">
                  <c:v>2381.8944227400002</c:v>
                </c:pt>
                <c:pt idx="2383">
                  <c:v>2382.8943784100002</c:v>
                </c:pt>
                <c:pt idx="2384">
                  <c:v>2383.8943340900028</c:v>
                </c:pt>
                <c:pt idx="2385">
                  <c:v>2384.8942897699967</c:v>
                </c:pt>
                <c:pt idx="2386">
                  <c:v>2385.8942454399998</c:v>
                </c:pt>
                <c:pt idx="2387">
                  <c:v>2386.8942011199997</c:v>
                </c:pt>
                <c:pt idx="2388">
                  <c:v>2387.8941568000059</c:v>
                </c:pt>
                <c:pt idx="2389">
                  <c:v>2388.8941124700054</c:v>
                </c:pt>
                <c:pt idx="2390">
                  <c:v>2389.8940681499998</c:v>
                </c:pt>
                <c:pt idx="2391">
                  <c:v>2390.8940238300029</c:v>
                </c:pt>
                <c:pt idx="2392">
                  <c:v>2391.8939795100027</c:v>
                </c:pt>
                <c:pt idx="2393">
                  <c:v>2392.8939351800022</c:v>
                </c:pt>
                <c:pt idx="2394">
                  <c:v>2393.8938908600012</c:v>
                </c:pt>
                <c:pt idx="2395">
                  <c:v>2394.8938465400029</c:v>
                </c:pt>
                <c:pt idx="2396">
                  <c:v>2395.8938022100028</c:v>
                </c:pt>
                <c:pt idx="2397">
                  <c:v>2396.8937578900054</c:v>
                </c:pt>
                <c:pt idx="2398">
                  <c:v>2397.8937135700071</c:v>
                </c:pt>
                <c:pt idx="2399">
                  <c:v>2398.8936692400002</c:v>
                </c:pt>
                <c:pt idx="2400">
                  <c:v>2399.8936249200001</c:v>
                </c:pt>
                <c:pt idx="2401">
                  <c:v>2400.8935806000022</c:v>
                </c:pt>
                <c:pt idx="2402">
                  <c:v>2401.8935362800071</c:v>
                </c:pt>
                <c:pt idx="2403">
                  <c:v>2402.8934919500002</c:v>
                </c:pt>
                <c:pt idx="2404">
                  <c:v>2403.8934476300028</c:v>
                </c:pt>
                <c:pt idx="2405">
                  <c:v>2404.8934033100022</c:v>
                </c:pt>
                <c:pt idx="2406">
                  <c:v>2405.8933589800049</c:v>
                </c:pt>
                <c:pt idx="2407">
                  <c:v>2406.8933146600034</c:v>
                </c:pt>
                <c:pt idx="2408">
                  <c:v>2407.8932703400028</c:v>
                </c:pt>
                <c:pt idx="2409">
                  <c:v>2408.8932260200022</c:v>
                </c:pt>
                <c:pt idx="2410">
                  <c:v>2409.8931816900022</c:v>
                </c:pt>
                <c:pt idx="2411">
                  <c:v>2410.8931373700061</c:v>
                </c:pt>
                <c:pt idx="2412">
                  <c:v>2411.8930930500028</c:v>
                </c:pt>
                <c:pt idx="2413">
                  <c:v>2412.89304872</c:v>
                </c:pt>
                <c:pt idx="2414">
                  <c:v>2413.8930044000012</c:v>
                </c:pt>
                <c:pt idx="2415">
                  <c:v>2414.8929600800002</c:v>
                </c:pt>
                <c:pt idx="2416">
                  <c:v>2415.8929157500002</c:v>
                </c:pt>
                <c:pt idx="2417">
                  <c:v>2416.89287143</c:v>
                </c:pt>
                <c:pt idx="2418">
                  <c:v>2417.8928271099999</c:v>
                </c:pt>
                <c:pt idx="2419">
                  <c:v>2418.8927827900002</c:v>
                </c:pt>
                <c:pt idx="2420">
                  <c:v>2419.8927384600001</c:v>
                </c:pt>
                <c:pt idx="2421">
                  <c:v>2420.89269414</c:v>
                </c:pt>
                <c:pt idx="2422">
                  <c:v>2421.8926498199999</c:v>
                </c:pt>
                <c:pt idx="2423">
                  <c:v>2422.8926055000002</c:v>
                </c:pt>
                <c:pt idx="2424">
                  <c:v>2423.8925611700001</c:v>
                </c:pt>
                <c:pt idx="2425">
                  <c:v>2424.8925168500054</c:v>
                </c:pt>
                <c:pt idx="2426">
                  <c:v>2425.8924725300039</c:v>
                </c:pt>
                <c:pt idx="2427">
                  <c:v>2426.8924281999998</c:v>
                </c:pt>
                <c:pt idx="2428">
                  <c:v>2427.8923838800029</c:v>
                </c:pt>
                <c:pt idx="2429">
                  <c:v>2428.8923395600027</c:v>
                </c:pt>
                <c:pt idx="2430">
                  <c:v>2429.8922952299999</c:v>
                </c:pt>
                <c:pt idx="2431">
                  <c:v>2430.8922509100012</c:v>
                </c:pt>
                <c:pt idx="2432">
                  <c:v>2431.8922065900028</c:v>
                </c:pt>
                <c:pt idx="2433">
                  <c:v>2432.8921622600028</c:v>
                </c:pt>
                <c:pt idx="2434">
                  <c:v>2433.8921179400054</c:v>
                </c:pt>
                <c:pt idx="2435">
                  <c:v>2434.8920736200002</c:v>
                </c:pt>
                <c:pt idx="2436">
                  <c:v>2435.8920293000001</c:v>
                </c:pt>
                <c:pt idx="2437">
                  <c:v>2436.8919849700028</c:v>
                </c:pt>
                <c:pt idx="2438">
                  <c:v>2437.8919406500022</c:v>
                </c:pt>
                <c:pt idx="2439">
                  <c:v>2438.891896330003</c:v>
                </c:pt>
                <c:pt idx="2440">
                  <c:v>2439.8918520000034</c:v>
                </c:pt>
                <c:pt idx="2441">
                  <c:v>2440.8918076800028</c:v>
                </c:pt>
                <c:pt idx="2442">
                  <c:v>2441.8917633600022</c:v>
                </c:pt>
                <c:pt idx="2443">
                  <c:v>2442.8917190400039</c:v>
                </c:pt>
                <c:pt idx="2444">
                  <c:v>2443.8916747100002</c:v>
                </c:pt>
                <c:pt idx="2445">
                  <c:v>2444.8916303900028</c:v>
                </c:pt>
                <c:pt idx="2446">
                  <c:v>2445.891586070004</c:v>
                </c:pt>
                <c:pt idx="2447">
                  <c:v>2446.8915417400012</c:v>
                </c:pt>
                <c:pt idx="2448">
                  <c:v>2447.8914974200002</c:v>
                </c:pt>
                <c:pt idx="2449">
                  <c:v>2448.8914531000028</c:v>
                </c:pt>
                <c:pt idx="2450">
                  <c:v>2449.8914087700027</c:v>
                </c:pt>
                <c:pt idx="2451">
                  <c:v>2450.8913644500012</c:v>
                </c:pt>
                <c:pt idx="2452">
                  <c:v>2451.8913201300029</c:v>
                </c:pt>
                <c:pt idx="2453">
                  <c:v>2452.8912758100028</c:v>
                </c:pt>
                <c:pt idx="2454">
                  <c:v>2453.8912314800027</c:v>
                </c:pt>
                <c:pt idx="2455">
                  <c:v>2454.8911871600012</c:v>
                </c:pt>
                <c:pt idx="2456">
                  <c:v>2455.8911428400061</c:v>
                </c:pt>
                <c:pt idx="2457">
                  <c:v>2456.8910985100028</c:v>
                </c:pt>
                <c:pt idx="2458">
                  <c:v>2457.8910541900027</c:v>
                </c:pt>
                <c:pt idx="2459">
                  <c:v>2458.8910098700039</c:v>
                </c:pt>
                <c:pt idx="2460">
                  <c:v>2459.8909655500001</c:v>
                </c:pt>
                <c:pt idx="2461">
                  <c:v>2460.8909212200001</c:v>
                </c:pt>
                <c:pt idx="2462">
                  <c:v>2461.8908769000022</c:v>
                </c:pt>
                <c:pt idx="2463">
                  <c:v>2462.8908325800039</c:v>
                </c:pt>
                <c:pt idx="2464">
                  <c:v>2463.8907882600001</c:v>
                </c:pt>
                <c:pt idx="2465">
                  <c:v>2464.8907439300028</c:v>
                </c:pt>
                <c:pt idx="2466">
                  <c:v>2465.8906996000001</c:v>
                </c:pt>
                <c:pt idx="2467">
                  <c:v>2466.8906552800022</c:v>
                </c:pt>
                <c:pt idx="2468">
                  <c:v>2467.8906109600002</c:v>
                </c:pt>
                <c:pt idx="2469">
                  <c:v>2468.8905666400028</c:v>
                </c:pt>
                <c:pt idx="2470">
                  <c:v>2469.8905223100028</c:v>
                </c:pt>
                <c:pt idx="2471">
                  <c:v>2470.8904779900022</c:v>
                </c:pt>
                <c:pt idx="2472">
                  <c:v>2471.8904336700034</c:v>
                </c:pt>
                <c:pt idx="2473">
                  <c:v>2472.8903893500001</c:v>
                </c:pt>
                <c:pt idx="2474">
                  <c:v>2473.89034502</c:v>
                </c:pt>
                <c:pt idx="2475">
                  <c:v>2474.8903007000022</c:v>
                </c:pt>
                <c:pt idx="2476">
                  <c:v>2475.8902563800034</c:v>
                </c:pt>
                <c:pt idx="2477">
                  <c:v>2476.8902120600028</c:v>
                </c:pt>
                <c:pt idx="2478">
                  <c:v>2477.8901677300028</c:v>
                </c:pt>
                <c:pt idx="2479">
                  <c:v>2478.8901234100022</c:v>
                </c:pt>
                <c:pt idx="2480">
                  <c:v>2479.8900790900002</c:v>
                </c:pt>
                <c:pt idx="2481">
                  <c:v>2480.8900347600002</c:v>
                </c:pt>
                <c:pt idx="2482">
                  <c:v>2481.88999044</c:v>
                </c:pt>
                <c:pt idx="2483">
                  <c:v>2482.8899461199999</c:v>
                </c:pt>
              </c:numCache>
            </c:numRef>
          </c:xVal>
          <c:yVal>
            <c:numRef>
              <c:f>'PG10'!$C$2:$C$2485</c:f>
              <c:numCache>
                <c:formatCode>0.00</c:formatCode>
                <c:ptCount val="2484"/>
                <c:pt idx="0">
                  <c:v>171.00790000000001</c:v>
                </c:pt>
                <c:pt idx="1">
                  <c:v>171.01329999999999</c:v>
                </c:pt>
                <c:pt idx="2">
                  <c:v>171.03110000000001</c:v>
                </c:pt>
                <c:pt idx="3">
                  <c:v>171.03579999999999</c:v>
                </c:pt>
                <c:pt idx="4">
                  <c:v>171.03</c:v>
                </c:pt>
                <c:pt idx="5">
                  <c:v>171.02740000000017</c:v>
                </c:pt>
                <c:pt idx="6">
                  <c:v>171.01369999999983</c:v>
                </c:pt>
                <c:pt idx="7">
                  <c:v>170.9845</c:v>
                </c:pt>
                <c:pt idx="8">
                  <c:v>170.97369999999998</c:v>
                </c:pt>
                <c:pt idx="9">
                  <c:v>170.97569999999999</c:v>
                </c:pt>
                <c:pt idx="10">
                  <c:v>170.97750000000002</c:v>
                </c:pt>
                <c:pt idx="11">
                  <c:v>171.02130000000017</c:v>
                </c:pt>
                <c:pt idx="12">
                  <c:v>171.0616</c:v>
                </c:pt>
                <c:pt idx="13">
                  <c:v>171.0711</c:v>
                </c:pt>
                <c:pt idx="14">
                  <c:v>171.05930000000001</c:v>
                </c:pt>
                <c:pt idx="15">
                  <c:v>171.04329999999999</c:v>
                </c:pt>
                <c:pt idx="16">
                  <c:v>171.01740000000001</c:v>
                </c:pt>
                <c:pt idx="17">
                  <c:v>171.03840000000017</c:v>
                </c:pt>
                <c:pt idx="18">
                  <c:v>171.05730000000017</c:v>
                </c:pt>
                <c:pt idx="19">
                  <c:v>171.05190000000007</c:v>
                </c:pt>
                <c:pt idx="20">
                  <c:v>171.07569999999998</c:v>
                </c:pt>
                <c:pt idx="21">
                  <c:v>171.10989999999998</c:v>
                </c:pt>
                <c:pt idx="22">
                  <c:v>171.10969999999998</c:v>
                </c:pt>
                <c:pt idx="23">
                  <c:v>171.10459999999998</c:v>
                </c:pt>
                <c:pt idx="24">
                  <c:v>171.08510000000001</c:v>
                </c:pt>
                <c:pt idx="25">
                  <c:v>171.06280000000001</c:v>
                </c:pt>
                <c:pt idx="26">
                  <c:v>171.06540000000001</c:v>
                </c:pt>
                <c:pt idx="27">
                  <c:v>171.09630000000001</c:v>
                </c:pt>
                <c:pt idx="28">
                  <c:v>171.11169999999998</c:v>
                </c:pt>
                <c:pt idx="29">
                  <c:v>171.0993</c:v>
                </c:pt>
                <c:pt idx="30">
                  <c:v>171.09550000000002</c:v>
                </c:pt>
                <c:pt idx="31">
                  <c:v>171.08180000000004</c:v>
                </c:pt>
                <c:pt idx="32">
                  <c:v>171.07679999999999</c:v>
                </c:pt>
                <c:pt idx="33">
                  <c:v>171.07399999999998</c:v>
                </c:pt>
                <c:pt idx="34">
                  <c:v>171.0427</c:v>
                </c:pt>
                <c:pt idx="35">
                  <c:v>171.02940000000001</c:v>
                </c:pt>
                <c:pt idx="36">
                  <c:v>171.0429</c:v>
                </c:pt>
                <c:pt idx="37">
                  <c:v>171.07749999999999</c:v>
                </c:pt>
                <c:pt idx="38">
                  <c:v>171.136</c:v>
                </c:pt>
                <c:pt idx="39">
                  <c:v>171.2013</c:v>
                </c:pt>
                <c:pt idx="40">
                  <c:v>171.22379999999998</c:v>
                </c:pt>
                <c:pt idx="41">
                  <c:v>171.19389999999999</c:v>
                </c:pt>
                <c:pt idx="42">
                  <c:v>171.14750000000001</c:v>
                </c:pt>
                <c:pt idx="43">
                  <c:v>171.12389999999999</c:v>
                </c:pt>
                <c:pt idx="44">
                  <c:v>171.1294</c:v>
                </c:pt>
                <c:pt idx="45">
                  <c:v>171.14089999999999</c:v>
                </c:pt>
                <c:pt idx="46">
                  <c:v>171.10659999999999</c:v>
                </c:pt>
                <c:pt idx="47">
                  <c:v>171.06830000000016</c:v>
                </c:pt>
                <c:pt idx="48">
                  <c:v>171.036</c:v>
                </c:pt>
                <c:pt idx="49">
                  <c:v>170.99950000000001</c:v>
                </c:pt>
                <c:pt idx="50">
                  <c:v>171.00299999999999</c:v>
                </c:pt>
                <c:pt idx="51">
                  <c:v>171.0343</c:v>
                </c:pt>
                <c:pt idx="52">
                  <c:v>171.0763</c:v>
                </c:pt>
                <c:pt idx="53">
                  <c:v>171.11609999999999</c:v>
                </c:pt>
                <c:pt idx="54">
                  <c:v>171.13030000000001</c:v>
                </c:pt>
                <c:pt idx="55">
                  <c:v>171.15300000000002</c:v>
                </c:pt>
                <c:pt idx="56">
                  <c:v>171.17099999999999</c:v>
                </c:pt>
                <c:pt idx="57">
                  <c:v>171.17250000000001</c:v>
                </c:pt>
                <c:pt idx="58">
                  <c:v>171.16810000000001</c:v>
                </c:pt>
                <c:pt idx="59">
                  <c:v>171.14899999999997</c:v>
                </c:pt>
                <c:pt idx="60">
                  <c:v>171.14939999999999</c:v>
                </c:pt>
                <c:pt idx="61">
                  <c:v>171.1585</c:v>
                </c:pt>
                <c:pt idx="62">
                  <c:v>171.155</c:v>
                </c:pt>
                <c:pt idx="63">
                  <c:v>171.15359999999998</c:v>
                </c:pt>
                <c:pt idx="64">
                  <c:v>171.16399999999999</c:v>
                </c:pt>
                <c:pt idx="65">
                  <c:v>171.15820000000016</c:v>
                </c:pt>
                <c:pt idx="66">
                  <c:v>171.1371</c:v>
                </c:pt>
                <c:pt idx="67">
                  <c:v>171.1508</c:v>
                </c:pt>
                <c:pt idx="68">
                  <c:v>171.16369999999998</c:v>
                </c:pt>
                <c:pt idx="69">
                  <c:v>171.1413</c:v>
                </c:pt>
                <c:pt idx="70">
                  <c:v>171.13469999999998</c:v>
                </c:pt>
                <c:pt idx="71">
                  <c:v>171.13800000000001</c:v>
                </c:pt>
                <c:pt idx="72">
                  <c:v>171.15880000000001</c:v>
                </c:pt>
                <c:pt idx="73">
                  <c:v>171.16309999999999</c:v>
                </c:pt>
                <c:pt idx="74">
                  <c:v>171.15450000000001</c:v>
                </c:pt>
                <c:pt idx="75">
                  <c:v>171.12950000000001</c:v>
                </c:pt>
                <c:pt idx="76">
                  <c:v>171.11509999999998</c:v>
                </c:pt>
                <c:pt idx="77">
                  <c:v>171.10750000000002</c:v>
                </c:pt>
                <c:pt idx="78">
                  <c:v>171.12640000000007</c:v>
                </c:pt>
                <c:pt idx="79">
                  <c:v>171.15240000000017</c:v>
                </c:pt>
                <c:pt idx="80">
                  <c:v>171.1525</c:v>
                </c:pt>
                <c:pt idx="81">
                  <c:v>171.14659999999998</c:v>
                </c:pt>
                <c:pt idx="82">
                  <c:v>171.13919999999999</c:v>
                </c:pt>
                <c:pt idx="83">
                  <c:v>171.14479999999998</c:v>
                </c:pt>
                <c:pt idx="84">
                  <c:v>171.17159999999998</c:v>
                </c:pt>
                <c:pt idx="85">
                  <c:v>171.16959999999995</c:v>
                </c:pt>
                <c:pt idx="86">
                  <c:v>171.15130000000016</c:v>
                </c:pt>
                <c:pt idx="87">
                  <c:v>171.14399999999998</c:v>
                </c:pt>
                <c:pt idx="88">
                  <c:v>171.15479999999999</c:v>
                </c:pt>
                <c:pt idx="89">
                  <c:v>171.1867</c:v>
                </c:pt>
                <c:pt idx="90">
                  <c:v>171.19750000000002</c:v>
                </c:pt>
                <c:pt idx="91">
                  <c:v>171.184</c:v>
                </c:pt>
                <c:pt idx="92">
                  <c:v>171.14519999999999</c:v>
                </c:pt>
                <c:pt idx="93">
                  <c:v>171.1267</c:v>
                </c:pt>
                <c:pt idx="94">
                  <c:v>171.17579999999998</c:v>
                </c:pt>
                <c:pt idx="95">
                  <c:v>171.20389999999998</c:v>
                </c:pt>
                <c:pt idx="96">
                  <c:v>171.1952</c:v>
                </c:pt>
                <c:pt idx="97">
                  <c:v>171.17750000000001</c:v>
                </c:pt>
                <c:pt idx="98">
                  <c:v>171.16959999999995</c:v>
                </c:pt>
                <c:pt idx="99">
                  <c:v>171.17099999999999</c:v>
                </c:pt>
                <c:pt idx="100">
                  <c:v>171.18800000000007</c:v>
                </c:pt>
                <c:pt idx="101">
                  <c:v>171.21699999999998</c:v>
                </c:pt>
                <c:pt idx="102">
                  <c:v>171.20259999999999</c:v>
                </c:pt>
                <c:pt idx="103">
                  <c:v>171.15969999999999</c:v>
                </c:pt>
                <c:pt idx="104">
                  <c:v>171.12630000000001</c:v>
                </c:pt>
                <c:pt idx="105">
                  <c:v>171.14750000000001</c:v>
                </c:pt>
                <c:pt idx="106">
                  <c:v>171.1977</c:v>
                </c:pt>
                <c:pt idx="107">
                  <c:v>171.20559999999998</c:v>
                </c:pt>
                <c:pt idx="108">
                  <c:v>171.19230000000007</c:v>
                </c:pt>
                <c:pt idx="109">
                  <c:v>171.17399999999998</c:v>
                </c:pt>
                <c:pt idx="110">
                  <c:v>171.14709999999999</c:v>
                </c:pt>
                <c:pt idx="111">
                  <c:v>171.1327</c:v>
                </c:pt>
                <c:pt idx="112">
                  <c:v>171.1386</c:v>
                </c:pt>
                <c:pt idx="113">
                  <c:v>171.13300000000001</c:v>
                </c:pt>
                <c:pt idx="114">
                  <c:v>171.1387</c:v>
                </c:pt>
                <c:pt idx="115">
                  <c:v>171.14929999999998</c:v>
                </c:pt>
                <c:pt idx="116">
                  <c:v>171.19369999999998</c:v>
                </c:pt>
                <c:pt idx="117">
                  <c:v>171.18170000000001</c:v>
                </c:pt>
                <c:pt idx="118">
                  <c:v>171.13909999999998</c:v>
                </c:pt>
                <c:pt idx="119">
                  <c:v>171.11539999999999</c:v>
                </c:pt>
                <c:pt idx="120">
                  <c:v>171.10309999999998</c:v>
                </c:pt>
                <c:pt idx="121">
                  <c:v>171.09059999999999</c:v>
                </c:pt>
                <c:pt idx="122">
                  <c:v>171.1009</c:v>
                </c:pt>
                <c:pt idx="123">
                  <c:v>171.11659999999998</c:v>
                </c:pt>
                <c:pt idx="124">
                  <c:v>171.11689999999999</c:v>
                </c:pt>
                <c:pt idx="125">
                  <c:v>171.10810000000001</c:v>
                </c:pt>
                <c:pt idx="126">
                  <c:v>171.1241</c:v>
                </c:pt>
                <c:pt idx="127">
                  <c:v>171.1216</c:v>
                </c:pt>
                <c:pt idx="128">
                  <c:v>171.15210000000016</c:v>
                </c:pt>
                <c:pt idx="129">
                  <c:v>171.18010000000001</c:v>
                </c:pt>
                <c:pt idx="130">
                  <c:v>171.20099999999999</c:v>
                </c:pt>
                <c:pt idx="131">
                  <c:v>171.2072</c:v>
                </c:pt>
                <c:pt idx="132">
                  <c:v>171.20859999999999</c:v>
                </c:pt>
                <c:pt idx="133">
                  <c:v>171.20169999999999</c:v>
                </c:pt>
                <c:pt idx="134">
                  <c:v>171.17059999999998</c:v>
                </c:pt>
                <c:pt idx="135">
                  <c:v>171.15260000000001</c:v>
                </c:pt>
                <c:pt idx="136">
                  <c:v>171.16419999999999</c:v>
                </c:pt>
                <c:pt idx="137">
                  <c:v>171.18640000000016</c:v>
                </c:pt>
                <c:pt idx="138">
                  <c:v>171.2013</c:v>
                </c:pt>
                <c:pt idx="139">
                  <c:v>171.17909999999998</c:v>
                </c:pt>
                <c:pt idx="140">
                  <c:v>171.14009999999999</c:v>
                </c:pt>
                <c:pt idx="141">
                  <c:v>171.1242</c:v>
                </c:pt>
                <c:pt idx="142">
                  <c:v>171.15620000000001</c:v>
                </c:pt>
                <c:pt idx="143">
                  <c:v>171.1891</c:v>
                </c:pt>
                <c:pt idx="144">
                  <c:v>171.19120000000001</c:v>
                </c:pt>
                <c:pt idx="145">
                  <c:v>171.18800000000007</c:v>
                </c:pt>
                <c:pt idx="146">
                  <c:v>171.16059999999999</c:v>
                </c:pt>
                <c:pt idx="147">
                  <c:v>171.1559</c:v>
                </c:pt>
                <c:pt idx="148">
                  <c:v>171.19130000000001</c:v>
                </c:pt>
                <c:pt idx="149">
                  <c:v>171.18180000000001</c:v>
                </c:pt>
                <c:pt idx="150">
                  <c:v>171.1294</c:v>
                </c:pt>
                <c:pt idx="151">
                  <c:v>171.10720000000001</c:v>
                </c:pt>
                <c:pt idx="152">
                  <c:v>171.1018</c:v>
                </c:pt>
                <c:pt idx="153">
                  <c:v>171.11379999999983</c:v>
                </c:pt>
                <c:pt idx="154">
                  <c:v>171.1123</c:v>
                </c:pt>
                <c:pt idx="155">
                  <c:v>171.13290000000001</c:v>
                </c:pt>
                <c:pt idx="156">
                  <c:v>171.14750000000001</c:v>
                </c:pt>
                <c:pt idx="157">
                  <c:v>171.15430000000001</c:v>
                </c:pt>
                <c:pt idx="158">
                  <c:v>171.16130000000001</c:v>
                </c:pt>
                <c:pt idx="159">
                  <c:v>171.17439999999999</c:v>
                </c:pt>
                <c:pt idx="160">
                  <c:v>171.1788</c:v>
                </c:pt>
                <c:pt idx="161">
                  <c:v>171.1919</c:v>
                </c:pt>
                <c:pt idx="162">
                  <c:v>171.20259999999999</c:v>
                </c:pt>
                <c:pt idx="163">
                  <c:v>171.18389999999999</c:v>
                </c:pt>
                <c:pt idx="164">
                  <c:v>171.1678</c:v>
                </c:pt>
                <c:pt idx="165">
                  <c:v>171.16840000000016</c:v>
                </c:pt>
                <c:pt idx="166">
                  <c:v>171.18969999999999</c:v>
                </c:pt>
                <c:pt idx="167">
                  <c:v>171.18710000000004</c:v>
                </c:pt>
                <c:pt idx="168">
                  <c:v>171.18040000000016</c:v>
                </c:pt>
                <c:pt idx="169">
                  <c:v>171.16979999999998</c:v>
                </c:pt>
                <c:pt idx="170">
                  <c:v>171.14159999999998</c:v>
                </c:pt>
                <c:pt idx="171">
                  <c:v>171.13040000000001</c:v>
                </c:pt>
                <c:pt idx="172">
                  <c:v>171.09810000000004</c:v>
                </c:pt>
                <c:pt idx="173">
                  <c:v>171.11189999999999</c:v>
                </c:pt>
                <c:pt idx="174">
                  <c:v>171.10399999999998</c:v>
                </c:pt>
                <c:pt idx="175">
                  <c:v>171.1009</c:v>
                </c:pt>
                <c:pt idx="176">
                  <c:v>171.11169999999998</c:v>
                </c:pt>
                <c:pt idx="177">
                  <c:v>171.11899999999997</c:v>
                </c:pt>
                <c:pt idx="178">
                  <c:v>171.12190000000001</c:v>
                </c:pt>
                <c:pt idx="179">
                  <c:v>171.1294</c:v>
                </c:pt>
                <c:pt idx="180">
                  <c:v>171.12300000000002</c:v>
                </c:pt>
                <c:pt idx="181">
                  <c:v>171.1087</c:v>
                </c:pt>
                <c:pt idx="182">
                  <c:v>171.11409999999998</c:v>
                </c:pt>
                <c:pt idx="183">
                  <c:v>171.10640000000001</c:v>
                </c:pt>
                <c:pt idx="184">
                  <c:v>171.11459999999983</c:v>
                </c:pt>
                <c:pt idx="185">
                  <c:v>171.10999999999999</c:v>
                </c:pt>
                <c:pt idx="186">
                  <c:v>171.09379999999999</c:v>
                </c:pt>
                <c:pt idx="187">
                  <c:v>171.1122</c:v>
                </c:pt>
                <c:pt idx="188">
                  <c:v>171.14949999999999</c:v>
                </c:pt>
                <c:pt idx="189">
                  <c:v>171.16929999999999</c:v>
                </c:pt>
                <c:pt idx="190">
                  <c:v>171.15180000000001</c:v>
                </c:pt>
                <c:pt idx="191">
                  <c:v>171.1234</c:v>
                </c:pt>
                <c:pt idx="192">
                  <c:v>171.15110000000001</c:v>
                </c:pt>
                <c:pt idx="193">
                  <c:v>171.1831</c:v>
                </c:pt>
                <c:pt idx="194">
                  <c:v>171.155</c:v>
                </c:pt>
                <c:pt idx="195">
                  <c:v>171.12909999999999</c:v>
                </c:pt>
                <c:pt idx="196">
                  <c:v>171.14599999999999</c:v>
                </c:pt>
                <c:pt idx="197">
                  <c:v>171.15900000000002</c:v>
                </c:pt>
                <c:pt idx="198">
                  <c:v>171.18559999999999</c:v>
                </c:pt>
                <c:pt idx="199">
                  <c:v>171.20579999999998</c:v>
                </c:pt>
                <c:pt idx="200">
                  <c:v>171.18130000000016</c:v>
                </c:pt>
                <c:pt idx="201">
                  <c:v>171.17759999999998</c:v>
                </c:pt>
                <c:pt idx="202">
                  <c:v>171.196</c:v>
                </c:pt>
                <c:pt idx="203">
                  <c:v>171.20989999999998</c:v>
                </c:pt>
                <c:pt idx="204">
                  <c:v>171.1816</c:v>
                </c:pt>
                <c:pt idx="205">
                  <c:v>171.17399999999998</c:v>
                </c:pt>
                <c:pt idx="206">
                  <c:v>171.18</c:v>
                </c:pt>
                <c:pt idx="207">
                  <c:v>171.15740000000017</c:v>
                </c:pt>
                <c:pt idx="208">
                  <c:v>171.13740000000001</c:v>
                </c:pt>
                <c:pt idx="209">
                  <c:v>171.14499999999998</c:v>
                </c:pt>
                <c:pt idx="210">
                  <c:v>171.17609999999999</c:v>
                </c:pt>
                <c:pt idx="211">
                  <c:v>171.1944</c:v>
                </c:pt>
                <c:pt idx="212">
                  <c:v>171.1516</c:v>
                </c:pt>
                <c:pt idx="213">
                  <c:v>171.0967</c:v>
                </c:pt>
                <c:pt idx="214">
                  <c:v>171.07669999999999</c:v>
                </c:pt>
                <c:pt idx="215">
                  <c:v>171.10159999999999</c:v>
                </c:pt>
                <c:pt idx="216">
                  <c:v>171.14669999999998</c:v>
                </c:pt>
                <c:pt idx="217">
                  <c:v>171.14709999999999</c:v>
                </c:pt>
                <c:pt idx="218">
                  <c:v>171.13159999999999</c:v>
                </c:pt>
                <c:pt idx="219">
                  <c:v>171.124</c:v>
                </c:pt>
                <c:pt idx="220">
                  <c:v>171.14789999999999</c:v>
                </c:pt>
                <c:pt idx="221">
                  <c:v>171.17609999999999</c:v>
                </c:pt>
                <c:pt idx="222">
                  <c:v>171.184</c:v>
                </c:pt>
                <c:pt idx="223">
                  <c:v>171.16059999999999</c:v>
                </c:pt>
                <c:pt idx="224">
                  <c:v>171.12030000000001</c:v>
                </c:pt>
                <c:pt idx="225">
                  <c:v>171.13389999999998</c:v>
                </c:pt>
                <c:pt idx="226">
                  <c:v>171.1865</c:v>
                </c:pt>
                <c:pt idx="227">
                  <c:v>171.18430000000001</c:v>
                </c:pt>
                <c:pt idx="228">
                  <c:v>171.14679999999998</c:v>
                </c:pt>
                <c:pt idx="229">
                  <c:v>171.09700000000001</c:v>
                </c:pt>
                <c:pt idx="230">
                  <c:v>171.1232</c:v>
                </c:pt>
                <c:pt idx="231">
                  <c:v>171.14</c:v>
                </c:pt>
                <c:pt idx="232">
                  <c:v>171.09610000000001</c:v>
                </c:pt>
                <c:pt idx="233">
                  <c:v>171.0532</c:v>
                </c:pt>
                <c:pt idx="234">
                  <c:v>171.08840000000023</c:v>
                </c:pt>
                <c:pt idx="235">
                  <c:v>171.14019999999999</c:v>
                </c:pt>
                <c:pt idx="236">
                  <c:v>171.12440000000001</c:v>
                </c:pt>
                <c:pt idx="237">
                  <c:v>171.07409999999999</c:v>
                </c:pt>
                <c:pt idx="238">
                  <c:v>171.03650000000002</c:v>
                </c:pt>
                <c:pt idx="239">
                  <c:v>171.05850000000001</c:v>
                </c:pt>
                <c:pt idx="240">
                  <c:v>171.1114</c:v>
                </c:pt>
                <c:pt idx="241">
                  <c:v>171.15810000000016</c:v>
                </c:pt>
                <c:pt idx="242">
                  <c:v>171.14579999999998</c:v>
                </c:pt>
                <c:pt idx="243">
                  <c:v>171.1208</c:v>
                </c:pt>
                <c:pt idx="244">
                  <c:v>171.12010000000001</c:v>
                </c:pt>
                <c:pt idx="245">
                  <c:v>171.12840000000017</c:v>
                </c:pt>
                <c:pt idx="246">
                  <c:v>171.11599999999999</c:v>
                </c:pt>
                <c:pt idx="247">
                  <c:v>171.08810000000017</c:v>
                </c:pt>
                <c:pt idx="248">
                  <c:v>171.1026</c:v>
                </c:pt>
                <c:pt idx="249">
                  <c:v>171.12780000000001</c:v>
                </c:pt>
                <c:pt idx="250">
                  <c:v>171.15379999999999</c:v>
                </c:pt>
                <c:pt idx="251">
                  <c:v>171.1208</c:v>
                </c:pt>
                <c:pt idx="252">
                  <c:v>171.08690000000001</c:v>
                </c:pt>
                <c:pt idx="253">
                  <c:v>171.11099999999999</c:v>
                </c:pt>
                <c:pt idx="254">
                  <c:v>171.12890000000004</c:v>
                </c:pt>
                <c:pt idx="255">
                  <c:v>171.14669999999998</c:v>
                </c:pt>
                <c:pt idx="256">
                  <c:v>171.11939999999998</c:v>
                </c:pt>
                <c:pt idx="257">
                  <c:v>171.09010000000001</c:v>
                </c:pt>
                <c:pt idx="258">
                  <c:v>171.07059999999998</c:v>
                </c:pt>
                <c:pt idx="259">
                  <c:v>171.07389999999998</c:v>
                </c:pt>
                <c:pt idx="260">
                  <c:v>171.10599999999999</c:v>
                </c:pt>
                <c:pt idx="261">
                  <c:v>171.1208</c:v>
                </c:pt>
                <c:pt idx="262">
                  <c:v>171.0958</c:v>
                </c:pt>
                <c:pt idx="263">
                  <c:v>171.07650000000001</c:v>
                </c:pt>
                <c:pt idx="264">
                  <c:v>171.06220000000016</c:v>
                </c:pt>
                <c:pt idx="265">
                  <c:v>171.0453</c:v>
                </c:pt>
                <c:pt idx="266">
                  <c:v>171.02530000000004</c:v>
                </c:pt>
                <c:pt idx="267">
                  <c:v>171.02530000000004</c:v>
                </c:pt>
                <c:pt idx="268">
                  <c:v>171.06050000000002</c:v>
                </c:pt>
                <c:pt idx="269">
                  <c:v>171.1</c:v>
                </c:pt>
                <c:pt idx="270">
                  <c:v>171.12270000000001</c:v>
                </c:pt>
                <c:pt idx="271">
                  <c:v>171.13290000000001</c:v>
                </c:pt>
                <c:pt idx="272">
                  <c:v>171.12180000000001</c:v>
                </c:pt>
                <c:pt idx="273">
                  <c:v>171.10969999999998</c:v>
                </c:pt>
                <c:pt idx="274">
                  <c:v>171.11669999999998</c:v>
                </c:pt>
                <c:pt idx="275">
                  <c:v>171.14</c:v>
                </c:pt>
                <c:pt idx="276">
                  <c:v>171.16250000000002</c:v>
                </c:pt>
                <c:pt idx="277">
                  <c:v>171.1611</c:v>
                </c:pt>
                <c:pt idx="278">
                  <c:v>171.13740000000001</c:v>
                </c:pt>
                <c:pt idx="279">
                  <c:v>171.11529999999999</c:v>
                </c:pt>
                <c:pt idx="280">
                  <c:v>171.1063</c:v>
                </c:pt>
                <c:pt idx="281">
                  <c:v>171.1123</c:v>
                </c:pt>
                <c:pt idx="282">
                  <c:v>171.14230000000001</c:v>
                </c:pt>
                <c:pt idx="283">
                  <c:v>171.14459999999983</c:v>
                </c:pt>
                <c:pt idx="284">
                  <c:v>171.15220000000016</c:v>
                </c:pt>
                <c:pt idx="285">
                  <c:v>171.18180000000001</c:v>
                </c:pt>
                <c:pt idx="286">
                  <c:v>171.18290000000007</c:v>
                </c:pt>
                <c:pt idx="287">
                  <c:v>171.17869999999999</c:v>
                </c:pt>
                <c:pt idx="288">
                  <c:v>171.16589999999999</c:v>
                </c:pt>
                <c:pt idx="289">
                  <c:v>171.12740000000016</c:v>
                </c:pt>
                <c:pt idx="290">
                  <c:v>171.095</c:v>
                </c:pt>
                <c:pt idx="291">
                  <c:v>171.0701</c:v>
                </c:pt>
                <c:pt idx="292">
                  <c:v>171.03130000000004</c:v>
                </c:pt>
                <c:pt idx="293">
                  <c:v>171.01759999999999</c:v>
                </c:pt>
                <c:pt idx="294">
                  <c:v>171.07810000000001</c:v>
                </c:pt>
                <c:pt idx="295">
                  <c:v>171.14840000000001</c:v>
                </c:pt>
                <c:pt idx="296">
                  <c:v>171.1602</c:v>
                </c:pt>
                <c:pt idx="297">
                  <c:v>171.11379999999983</c:v>
                </c:pt>
                <c:pt idx="298">
                  <c:v>171.0727</c:v>
                </c:pt>
                <c:pt idx="299">
                  <c:v>171.05850000000001</c:v>
                </c:pt>
                <c:pt idx="300">
                  <c:v>171.06659999999999</c:v>
                </c:pt>
                <c:pt idx="301">
                  <c:v>171.0753</c:v>
                </c:pt>
                <c:pt idx="302">
                  <c:v>171.07309999999998</c:v>
                </c:pt>
                <c:pt idx="303">
                  <c:v>171.06530000000001</c:v>
                </c:pt>
                <c:pt idx="304">
                  <c:v>171.07669999999999</c:v>
                </c:pt>
                <c:pt idx="305">
                  <c:v>171.06489999999999</c:v>
                </c:pt>
                <c:pt idx="306">
                  <c:v>171.02810000000017</c:v>
                </c:pt>
                <c:pt idx="307">
                  <c:v>171.01359999999983</c:v>
                </c:pt>
                <c:pt idx="308">
                  <c:v>171.00989999999999</c:v>
                </c:pt>
                <c:pt idx="309">
                  <c:v>171.01459999999992</c:v>
                </c:pt>
                <c:pt idx="310">
                  <c:v>171.01140000000001</c:v>
                </c:pt>
                <c:pt idx="311">
                  <c:v>171.02240000000023</c:v>
                </c:pt>
                <c:pt idx="312">
                  <c:v>171.071</c:v>
                </c:pt>
                <c:pt idx="313">
                  <c:v>171.0617</c:v>
                </c:pt>
                <c:pt idx="314">
                  <c:v>171.01369999999983</c:v>
                </c:pt>
                <c:pt idx="315">
                  <c:v>170.98290000000017</c:v>
                </c:pt>
                <c:pt idx="316">
                  <c:v>171.00830000000016</c:v>
                </c:pt>
                <c:pt idx="317">
                  <c:v>171.0565</c:v>
                </c:pt>
                <c:pt idx="318">
                  <c:v>171.07040000000001</c:v>
                </c:pt>
                <c:pt idx="319">
                  <c:v>171.05780000000001</c:v>
                </c:pt>
                <c:pt idx="320">
                  <c:v>171.02800000000016</c:v>
                </c:pt>
                <c:pt idx="321">
                  <c:v>171.03540000000001</c:v>
                </c:pt>
                <c:pt idx="322">
                  <c:v>171.07589999999999</c:v>
                </c:pt>
                <c:pt idx="323">
                  <c:v>171.09720000000004</c:v>
                </c:pt>
                <c:pt idx="324">
                  <c:v>171.08959999999999</c:v>
                </c:pt>
                <c:pt idx="325">
                  <c:v>171.08540000000016</c:v>
                </c:pt>
                <c:pt idx="326">
                  <c:v>171.0941</c:v>
                </c:pt>
                <c:pt idx="327">
                  <c:v>171.0959</c:v>
                </c:pt>
                <c:pt idx="328">
                  <c:v>171.10409999999999</c:v>
                </c:pt>
                <c:pt idx="329">
                  <c:v>171.11319999999998</c:v>
                </c:pt>
                <c:pt idx="330">
                  <c:v>171.1532</c:v>
                </c:pt>
                <c:pt idx="331">
                  <c:v>171.18120000000016</c:v>
                </c:pt>
                <c:pt idx="332">
                  <c:v>171.16290000000001</c:v>
                </c:pt>
                <c:pt idx="333">
                  <c:v>171.11349999999999</c:v>
                </c:pt>
                <c:pt idx="334">
                  <c:v>171.08120000000017</c:v>
                </c:pt>
                <c:pt idx="335">
                  <c:v>171.0993</c:v>
                </c:pt>
                <c:pt idx="336">
                  <c:v>171.09730000000016</c:v>
                </c:pt>
                <c:pt idx="337">
                  <c:v>171.0865</c:v>
                </c:pt>
                <c:pt idx="338">
                  <c:v>171.10469999999998</c:v>
                </c:pt>
                <c:pt idx="339">
                  <c:v>171.1232</c:v>
                </c:pt>
                <c:pt idx="340">
                  <c:v>171.14879999999999</c:v>
                </c:pt>
                <c:pt idx="341">
                  <c:v>171.16150000000002</c:v>
                </c:pt>
                <c:pt idx="342">
                  <c:v>171.11339999999998</c:v>
                </c:pt>
                <c:pt idx="343">
                  <c:v>171.05880000000016</c:v>
                </c:pt>
                <c:pt idx="344">
                  <c:v>171.09959999999998</c:v>
                </c:pt>
                <c:pt idx="345">
                  <c:v>171.1464</c:v>
                </c:pt>
                <c:pt idx="346">
                  <c:v>171.1507</c:v>
                </c:pt>
                <c:pt idx="347">
                  <c:v>171.15720000000007</c:v>
                </c:pt>
                <c:pt idx="348">
                  <c:v>171.17759999999998</c:v>
                </c:pt>
                <c:pt idx="349">
                  <c:v>171.1362</c:v>
                </c:pt>
                <c:pt idx="350">
                  <c:v>171.10379999999998</c:v>
                </c:pt>
                <c:pt idx="351">
                  <c:v>171.15740000000017</c:v>
                </c:pt>
                <c:pt idx="352">
                  <c:v>171.18210000000016</c:v>
                </c:pt>
                <c:pt idx="353">
                  <c:v>171.20099999999999</c:v>
                </c:pt>
                <c:pt idx="354">
                  <c:v>171.18340000000001</c:v>
                </c:pt>
                <c:pt idx="355">
                  <c:v>171.14459999999983</c:v>
                </c:pt>
                <c:pt idx="356">
                  <c:v>171.13329999999999</c:v>
                </c:pt>
                <c:pt idx="357">
                  <c:v>171.12350000000001</c:v>
                </c:pt>
                <c:pt idx="358">
                  <c:v>171.137</c:v>
                </c:pt>
                <c:pt idx="359">
                  <c:v>171.14699999999999</c:v>
                </c:pt>
                <c:pt idx="360">
                  <c:v>171.13399999999999</c:v>
                </c:pt>
                <c:pt idx="361">
                  <c:v>171.13569999999999</c:v>
                </c:pt>
                <c:pt idx="362">
                  <c:v>171.18350000000001</c:v>
                </c:pt>
                <c:pt idx="363">
                  <c:v>171.21299999999999</c:v>
                </c:pt>
                <c:pt idx="364">
                  <c:v>171.20459999999983</c:v>
                </c:pt>
                <c:pt idx="365">
                  <c:v>171.18379999999999</c:v>
                </c:pt>
                <c:pt idx="366">
                  <c:v>171.12290000000004</c:v>
                </c:pt>
                <c:pt idx="367">
                  <c:v>171.0855</c:v>
                </c:pt>
                <c:pt idx="368">
                  <c:v>171.08420000000001</c:v>
                </c:pt>
                <c:pt idx="369">
                  <c:v>171.1002</c:v>
                </c:pt>
                <c:pt idx="370">
                  <c:v>171.102</c:v>
                </c:pt>
                <c:pt idx="371">
                  <c:v>171.09740000000016</c:v>
                </c:pt>
                <c:pt idx="372">
                  <c:v>171.11579999999998</c:v>
                </c:pt>
                <c:pt idx="373">
                  <c:v>171.11929999999998</c:v>
                </c:pt>
                <c:pt idx="374">
                  <c:v>171.13850000000002</c:v>
                </c:pt>
                <c:pt idx="375">
                  <c:v>171.13979999999998</c:v>
                </c:pt>
                <c:pt idx="376">
                  <c:v>171.1294</c:v>
                </c:pt>
                <c:pt idx="377">
                  <c:v>171.1575</c:v>
                </c:pt>
                <c:pt idx="378">
                  <c:v>171.15600000000001</c:v>
                </c:pt>
                <c:pt idx="379">
                  <c:v>171.15100000000001</c:v>
                </c:pt>
                <c:pt idx="380">
                  <c:v>171.14709999999999</c:v>
                </c:pt>
                <c:pt idx="381">
                  <c:v>171.15220000000016</c:v>
                </c:pt>
                <c:pt idx="382">
                  <c:v>171.1773</c:v>
                </c:pt>
                <c:pt idx="383">
                  <c:v>171.17259999999999</c:v>
                </c:pt>
                <c:pt idx="384">
                  <c:v>171.18110000000001</c:v>
                </c:pt>
                <c:pt idx="385">
                  <c:v>171.16759999999999</c:v>
                </c:pt>
                <c:pt idx="386">
                  <c:v>171.14579999999998</c:v>
                </c:pt>
                <c:pt idx="387">
                  <c:v>171.14750000000001</c:v>
                </c:pt>
                <c:pt idx="388">
                  <c:v>171.1593</c:v>
                </c:pt>
                <c:pt idx="389">
                  <c:v>171.16200000000001</c:v>
                </c:pt>
                <c:pt idx="390">
                  <c:v>171.14589999999998</c:v>
                </c:pt>
                <c:pt idx="391">
                  <c:v>171.12630000000001</c:v>
                </c:pt>
                <c:pt idx="392">
                  <c:v>171.11709999999999</c:v>
                </c:pt>
                <c:pt idx="393">
                  <c:v>171.1249</c:v>
                </c:pt>
                <c:pt idx="394">
                  <c:v>171.15240000000017</c:v>
                </c:pt>
                <c:pt idx="395">
                  <c:v>171.16290000000001</c:v>
                </c:pt>
                <c:pt idx="396">
                  <c:v>171.14369999999982</c:v>
                </c:pt>
                <c:pt idx="397">
                  <c:v>171.11649999999997</c:v>
                </c:pt>
                <c:pt idx="398">
                  <c:v>171.11299999999997</c:v>
                </c:pt>
                <c:pt idx="399">
                  <c:v>171.14150000000001</c:v>
                </c:pt>
                <c:pt idx="400">
                  <c:v>171.1575</c:v>
                </c:pt>
                <c:pt idx="401">
                  <c:v>171.17969999999983</c:v>
                </c:pt>
                <c:pt idx="402">
                  <c:v>171.18860000000001</c:v>
                </c:pt>
                <c:pt idx="403">
                  <c:v>171.19710000000001</c:v>
                </c:pt>
                <c:pt idx="404">
                  <c:v>171.16890000000001</c:v>
                </c:pt>
                <c:pt idx="405">
                  <c:v>171.1643</c:v>
                </c:pt>
                <c:pt idx="406">
                  <c:v>171.16489999999999</c:v>
                </c:pt>
                <c:pt idx="407">
                  <c:v>171.1628</c:v>
                </c:pt>
                <c:pt idx="408">
                  <c:v>171.17169999999999</c:v>
                </c:pt>
                <c:pt idx="409">
                  <c:v>171.20079999999999</c:v>
                </c:pt>
                <c:pt idx="410">
                  <c:v>171.1943</c:v>
                </c:pt>
                <c:pt idx="411">
                  <c:v>171.1651</c:v>
                </c:pt>
                <c:pt idx="412">
                  <c:v>171.12479999999999</c:v>
                </c:pt>
                <c:pt idx="413">
                  <c:v>171.09800000000001</c:v>
                </c:pt>
                <c:pt idx="414">
                  <c:v>171.12450000000001</c:v>
                </c:pt>
                <c:pt idx="415">
                  <c:v>171.14869999999999</c:v>
                </c:pt>
                <c:pt idx="416">
                  <c:v>171.1875</c:v>
                </c:pt>
                <c:pt idx="417">
                  <c:v>171.19069999999999</c:v>
                </c:pt>
                <c:pt idx="418">
                  <c:v>171.20529999999999</c:v>
                </c:pt>
                <c:pt idx="419">
                  <c:v>171.2422</c:v>
                </c:pt>
                <c:pt idx="420">
                  <c:v>171.24989999999983</c:v>
                </c:pt>
                <c:pt idx="421">
                  <c:v>171.24319999999992</c:v>
                </c:pt>
                <c:pt idx="422">
                  <c:v>171.2381</c:v>
                </c:pt>
                <c:pt idx="423">
                  <c:v>171.24049999999997</c:v>
                </c:pt>
                <c:pt idx="424">
                  <c:v>171.22459999999998</c:v>
                </c:pt>
                <c:pt idx="425">
                  <c:v>171.21029999999999</c:v>
                </c:pt>
                <c:pt idx="426">
                  <c:v>171.19499999999999</c:v>
                </c:pt>
                <c:pt idx="427">
                  <c:v>171.18290000000007</c:v>
                </c:pt>
                <c:pt idx="428">
                  <c:v>171.17909999999998</c:v>
                </c:pt>
                <c:pt idx="429">
                  <c:v>171.16369999999998</c:v>
                </c:pt>
                <c:pt idx="430">
                  <c:v>171.16040000000001</c:v>
                </c:pt>
                <c:pt idx="431">
                  <c:v>171.15469999999999</c:v>
                </c:pt>
                <c:pt idx="432">
                  <c:v>171.17909999999998</c:v>
                </c:pt>
                <c:pt idx="433">
                  <c:v>171.2371</c:v>
                </c:pt>
                <c:pt idx="434">
                  <c:v>171.25040000000001</c:v>
                </c:pt>
                <c:pt idx="435">
                  <c:v>171.24279999999999</c:v>
                </c:pt>
                <c:pt idx="436">
                  <c:v>171.25130000000001</c:v>
                </c:pt>
                <c:pt idx="437">
                  <c:v>171.25290000000001</c:v>
                </c:pt>
                <c:pt idx="438">
                  <c:v>171.24619999999999</c:v>
                </c:pt>
                <c:pt idx="439">
                  <c:v>171.24929999999998</c:v>
                </c:pt>
                <c:pt idx="440">
                  <c:v>171.26089999999999</c:v>
                </c:pt>
                <c:pt idx="441">
                  <c:v>171.25909999999999</c:v>
                </c:pt>
                <c:pt idx="442">
                  <c:v>171.2679</c:v>
                </c:pt>
                <c:pt idx="443">
                  <c:v>171.25550000000001</c:v>
                </c:pt>
                <c:pt idx="444">
                  <c:v>171.22319999999999</c:v>
                </c:pt>
                <c:pt idx="445">
                  <c:v>171.23140000000001</c:v>
                </c:pt>
                <c:pt idx="446">
                  <c:v>171.2216</c:v>
                </c:pt>
                <c:pt idx="447">
                  <c:v>171.18969999999999</c:v>
                </c:pt>
                <c:pt idx="448">
                  <c:v>171.16419999999999</c:v>
                </c:pt>
                <c:pt idx="449">
                  <c:v>171.17519999999999</c:v>
                </c:pt>
                <c:pt idx="450">
                  <c:v>171.20669999999998</c:v>
                </c:pt>
                <c:pt idx="451">
                  <c:v>171.22050000000002</c:v>
                </c:pt>
                <c:pt idx="452">
                  <c:v>171.21589999999998</c:v>
                </c:pt>
                <c:pt idx="453">
                  <c:v>171.2022</c:v>
                </c:pt>
                <c:pt idx="454">
                  <c:v>171.21299999999999</c:v>
                </c:pt>
                <c:pt idx="455">
                  <c:v>171.22659999999999</c:v>
                </c:pt>
                <c:pt idx="456">
                  <c:v>171.20769999999999</c:v>
                </c:pt>
                <c:pt idx="457">
                  <c:v>171.17479999999998</c:v>
                </c:pt>
                <c:pt idx="458">
                  <c:v>171.20089999999999</c:v>
                </c:pt>
                <c:pt idx="459">
                  <c:v>171.23009999999999</c:v>
                </c:pt>
                <c:pt idx="460">
                  <c:v>171.23379999999995</c:v>
                </c:pt>
                <c:pt idx="461">
                  <c:v>171.23659999999998</c:v>
                </c:pt>
                <c:pt idx="462">
                  <c:v>171.23669999999998</c:v>
                </c:pt>
                <c:pt idx="463">
                  <c:v>171.24949999999995</c:v>
                </c:pt>
                <c:pt idx="464">
                  <c:v>171.25479999999999</c:v>
                </c:pt>
                <c:pt idx="465">
                  <c:v>171.26059999999998</c:v>
                </c:pt>
                <c:pt idx="466">
                  <c:v>171.27169999999998</c:v>
                </c:pt>
                <c:pt idx="467">
                  <c:v>171.24989999999983</c:v>
                </c:pt>
                <c:pt idx="468">
                  <c:v>171.21889999999999</c:v>
                </c:pt>
                <c:pt idx="469">
                  <c:v>171.22409999999999</c:v>
                </c:pt>
                <c:pt idx="470">
                  <c:v>171.25110000000001</c:v>
                </c:pt>
                <c:pt idx="471">
                  <c:v>171.26779999999999</c:v>
                </c:pt>
                <c:pt idx="472">
                  <c:v>171.26820000000001</c:v>
                </c:pt>
                <c:pt idx="473">
                  <c:v>171.26389999999998</c:v>
                </c:pt>
                <c:pt idx="474">
                  <c:v>171.2679</c:v>
                </c:pt>
                <c:pt idx="475">
                  <c:v>171.27469999999983</c:v>
                </c:pt>
                <c:pt idx="476">
                  <c:v>171.26769999999999</c:v>
                </c:pt>
                <c:pt idx="477">
                  <c:v>171.27169999999998</c:v>
                </c:pt>
                <c:pt idx="478">
                  <c:v>171.27699999999999</c:v>
                </c:pt>
                <c:pt idx="479">
                  <c:v>171.26319999999998</c:v>
                </c:pt>
                <c:pt idx="480">
                  <c:v>171.27009999999999</c:v>
                </c:pt>
                <c:pt idx="481">
                  <c:v>171.29409999999999</c:v>
                </c:pt>
                <c:pt idx="482">
                  <c:v>171.29859999999999</c:v>
                </c:pt>
                <c:pt idx="483">
                  <c:v>171.27349999999996</c:v>
                </c:pt>
                <c:pt idx="484">
                  <c:v>171.27389999999983</c:v>
                </c:pt>
                <c:pt idx="485">
                  <c:v>171.3099</c:v>
                </c:pt>
                <c:pt idx="486">
                  <c:v>171.31530000000001</c:v>
                </c:pt>
                <c:pt idx="487">
                  <c:v>171.3297</c:v>
                </c:pt>
                <c:pt idx="488">
                  <c:v>171.32790000000017</c:v>
                </c:pt>
                <c:pt idx="489">
                  <c:v>171.32340000000016</c:v>
                </c:pt>
                <c:pt idx="490">
                  <c:v>171.32990000000001</c:v>
                </c:pt>
                <c:pt idx="491">
                  <c:v>171.3246</c:v>
                </c:pt>
                <c:pt idx="492">
                  <c:v>171.31780000000001</c:v>
                </c:pt>
                <c:pt idx="493">
                  <c:v>171.30640000000017</c:v>
                </c:pt>
                <c:pt idx="494">
                  <c:v>171.29409999999999</c:v>
                </c:pt>
                <c:pt idx="495">
                  <c:v>171.3015</c:v>
                </c:pt>
                <c:pt idx="496">
                  <c:v>171.31110000000001</c:v>
                </c:pt>
                <c:pt idx="497">
                  <c:v>171.32610000000017</c:v>
                </c:pt>
                <c:pt idx="498">
                  <c:v>171.32550000000001</c:v>
                </c:pt>
                <c:pt idx="499">
                  <c:v>171.33410000000001</c:v>
                </c:pt>
                <c:pt idx="500">
                  <c:v>171.32880000000017</c:v>
                </c:pt>
                <c:pt idx="501">
                  <c:v>171.30440000000004</c:v>
                </c:pt>
                <c:pt idx="502">
                  <c:v>171.30020000000007</c:v>
                </c:pt>
                <c:pt idx="503">
                  <c:v>171.32000000000016</c:v>
                </c:pt>
                <c:pt idx="504">
                  <c:v>171.3433</c:v>
                </c:pt>
                <c:pt idx="505">
                  <c:v>171.346</c:v>
                </c:pt>
                <c:pt idx="506">
                  <c:v>171.35120000000023</c:v>
                </c:pt>
                <c:pt idx="507">
                  <c:v>171.35500000000016</c:v>
                </c:pt>
                <c:pt idx="508">
                  <c:v>171.35130000000024</c:v>
                </c:pt>
                <c:pt idx="509">
                  <c:v>171.3374000000002</c:v>
                </c:pt>
                <c:pt idx="510">
                  <c:v>171.33700000000007</c:v>
                </c:pt>
                <c:pt idx="511">
                  <c:v>171.35870000000017</c:v>
                </c:pt>
                <c:pt idx="512">
                  <c:v>171.36580000000001</c:v>
                </c:pt>
                <c:pt idx="513">
                  <c:v>171.36030000000017</c:v>
                </c:pt>
                <c:pt idx="514">
                  <c:v>171.3417</c:v>
                </c:pt>
                <c:pt idx="515">
                  <c:v>171.34540000000001</c:v>
                </c:pt>
                <c:pt idx="516">
                  <c:v>171.34030000000001</c:v>
                </c:pt>
                <c:pt idx="517">
                  <c:v>171.33130000000017</c:v>
                </c:pt>
                <c:pt idx="518">
                  <c:v>171.31479999999999</c:v>
                </c:pt>
                <c:pt idx="519">
                  <c:v>171.27329999999998</c:v>
                </c:pt>
                <c:pt idx="520">
                  <c:v>171.26359999999983</c:v>
                </c:pt>
                <c:pt idx="521">
                  <c:v>171.2877</c:v>
                </c:pt>
                <c:pt idx="522">
                  <c:v>171.32790000000017</c:v>
                </c:pt>
                <c:pt idx="523">
                  <c:v>171.33720000000017</c:v>
                </c:pt>
                <c:pt idx="524">
                  <c:v>171.32900000000001</c:v>
                </c:pt>
                <c:pt idx="525">
                  <c:v>171.2868</c:v>
                </c:pt>
                <c:pt idx="526">
                  <c:v>171.28730000000004</c:v>
                </c:pt>
                <c:pt idx="527">
                  <c:v>171.28730000000004</c:v>
                </c:pt>
                <c:pt idx="528">
                  <c:v>171.3176</c:v>
                </c:pt>
                <c:pt idx="529">
                  <c:v>171.33780000000004</c:v>
                </c:pt>
                <c:pt idx="530">
                  <c:v>171.32840000000027</c:v>
                </c:pt>
                <c:pt idx="531">
                  <c:v>171.32410000000004</c:v>
                </c:pt>
                <c:pt idx="532">
                  <c:v>171.34010000000001</c:v>
                </c:pt>
                <c:pt idx="533">
                  <c:v>171.36240000000024</c:v>
                </c:pt>
                <c:pt idx="534">
                  <c:v>171.36600000000001</c:v>
                </c:pt>
                <c:pt idx="535">
                  <c:v>171.38080000000016</c:v>
                </c:pt>
                <c:pt idx="536">
                  <c:v>171.4033</c:v>
                </c:pt>
                <c:pt idx="537">
                  <c:v>171.4376</c:v>
                </c:pt>
                <c:pt idx="538">
                  <c:v>171.45410000000001</c:v>
                </c:pt>
                <c:pt idx="539">
                  <c:v>171.4513000000002</c:v>
                </c:pt>
                <c:pt idx="540">
                  <c:v>171.44220000000001</c:v>
                </c:pt>
                <c:pt idx="541">
                  <c:v>171.42120000000017</c:v>
                </c:pt>
                <c:pt idx="542">
                  <c:v>171.4075</c:v>
                </c:pt>
                <c:pt idx="543">
                  <c:v>171.4282000000002</c:v>
                </c:pt>
                <c:pt idx="544">
                  <c:v>171.45050000000001</c:v>
                </c:pt>
                <c:pt idx="545">
                  <c:v>171.4315</c:v>
                </c:pt>
                <c:pt idx="546">
                  <c:v>171.40820000000016</c:v>
                </c:pt>
                <c:pt idx="547">
                  <c:v>171.41059999999999</c:v>
                </c:pt>
                <c:pt idx="548">
                  <c:v>171.39410000000001</c:v>
                </c:pt>
                <c:pt idx="549">
                  <c:v>171.39870000000016</c:v>
                </c:pt>
                <c:pt idx="550">
                  <c:v>171.4171</c:v>
                </c:pt>
                <c:pt idx="551">
                  <c:v>171.4057</c:v>
                </c:pt>
                <c:pt idx="552">
                  <c:v>171.44559999999998</c:v>
                </c:pt>
                <c:pt idx="553">
                  <c:v>171.46810000000016</c:v>
                </c:pt>
                <c:pt idx="554">
                  <c:v>171.47820000000004</c:v>
                </c:pt>
                <c:pt idx="555">
                  <c:v>171.4658</c:v>
                </c:pt>
                <c:pt idx="556">
                  <c:v>171.47240000000016</c:v>
                </c:pt>
                <c:pt idx="557">
                  <c:v>171.47830000000016</c:v>
                </c:pt>
                <c:pt idx="558">
                  <c:v>171.46950000000001</c:v>
                </c:pt>
                <c:pt idx="559">
                  <c:v>171.4616</c:v>
                </c:pt>
                <c:pt idx="560">
                  <c:v>171.47489999999999</c:v>
                </c:pt>
                <c:pt idx="561">
                  <c:v>171.48170000000007</c:v>
                </c:pt>
                <c:pt idx="562">
                  <c:v>171.48240000000024</c:v>
                </c:pt>
                <c:pt idx="563">
                  <c:v>171.49120000000016</c:v>
                </c:pt>
                <c:pt idx="564">
                  <c:v>171.4956</c:v>
                </c:pt>
                <c:pt idx="565">
                  <c:v>171.49810000000016</c:v>
                </c:pt>
                <c:pt idx="566">
                  <c:v>171.50569999999999</c:v>
                </c:pt>
                <c:pt idx="567">
                  <c:v>171.50790000000001</c:v>
                </c:pt>
                <c:pt idx="568">
                  <c:v>171.50280000000001</c:v>
                </c:pt>
                <c:pt idx="569">
                  <c:v>171.48920000000001</c:v>
                </c:pt>
                <c:pt idx="570">
                  <c:v>171.49469999999999</c:v>
                </c:pt>
                <c:pt idx="571">
                  <c:v>171.5094</c:v>
                </c:pt>
                <c:pt idx="572">
                  <c:v>171.5051</c:v>
                </c:pt>
                <c:pt idx="573">
                  <c:v>171.48920000000001</c:v>
                </c:pt>
                <c:pt idx="574">
                  <c:v>171.4838</c:v>
                </c:pt>
                <c:pt idx="575">
                  <c:v>171.48350000000002</c:v>
                </c:pt>
                <c:pt idx="576">
                  <c:v>171.4752</c:v>
                </c:pt>
                <c:pt idx="577">
                  <c:v>171.47989999999999</c:v>
                </c:pt>
                <c:pt idx="578">
                  <c:v>171.5042</c:v>
                </c:pt>
                <c:pt idx="579">
                  <c:v>171.50730000000001</c:v>
                </c:pt>
                <c:pt idx="580">
                  <c:v>171.5025</c:v>
                </c:pt>
                <c:pt idx="581">
                  <c:v>171.5326</c:v>
                </c:pt>
                <c:pt idx="582">
                  <c:v>171.52620000000007</c:v>
                </c:pt>
                <c:pt idx="583">
                  <c:v>171.53399999999999</c:v>
                </c:pt>
                <c:pt idx="584">
                  <c:v>171.55160000000001</c:v>
                </c:pt>
                <c:pt idx="585">
                  <c:v>171.54679999999999</c:v>
                </c:pt>
                <c:pt idx="586">
                  <c:v>171.5104</c:v>
                </c:pt>
                <c:pt idx="587">
                  <c:v>171.50730000000001</c:v>
                </c:pt>
                <c:pt idx="588">
                  <c:v>171.55710000000016</c:v>
                </c:pt>
                <c:pt idx="589">
                  <c:v>171.5549</c:v>
                </c:pt>
                <c:pt idx="590">
                  <c:v>171.55190000000007</c:v>
                </c:pt>
                <c:pt idx="591">
                  <c:v>171.52740000000017</c:v>
                </c:pt>
                <c:pt idx="592">
                  <c:v>171.53989999999999</c:v>
                </c:pt>
                <c:pt idx="593">
                  <c:v>171.55240000000023</c:v>
                </c:pt>
                <c:pt idx="594">
                  <c:v>171.54140000000001</c:v>
                </c:pt>
                <c:pt idx="595">
                  <c:v>171.54559999999998</c:v>
                </c:pt>
                <c:pt idx="596">
                  <c:v>171.54919999999998</c:v>
                </c:pt>
                <c:pt idx="597">
                  <c:v>171.55200000000016</c:v>
                </c:pt>
                <c:pt idx="598">
                  <c:v>171.54969999999992</c:v>
                </c:pt>
                <c:pt idx="599">
                  <c:v>171.56200000000001</c:v>
                </c:pt>
                <c:pt idx="600">
                  <c:v>171.5668</c:v>
                </c:pt>
                <c:pt idx="601">
                  <c:v>171.55020000000007</c:v>
                </c:pt>
                <c:pt idx="602">
                  <c:v>171.52790000000007</c:v>
                </c:pt>
                <c:pt idx="603">
                  <c:v>171.51300000000001</c:v>
                </c:pt>
                <c:pt idx="604">
                  <c:v>171.51519999999999</c:v>
                </c:pt>
                <c:pt idx="605">
                  <c:v>171.52790000000007</c:v>
                </c:pt>
                <c:pt idx="606">
                  <c:v>171.53880000000001</c:v>
                </c:pt>
                <c:pt idx="607">
                  <c:v>171.5478</c:v>
                </c:pt>
                <c:pt idx="608">
                  <c:v>171.5599</c:v>
                </c:pt>
                <c:pt idx="609">
                  <c:v>171.578</c:v>
                </c:pt>
                <c:pt idx="610">
                  <c:v>171.57569999999998</c:v>
                </c:pt>
                <c:pt idx="611">
                  <c:v>171.5607</c:v>
                </c:pt>
                <c:pt idx="612">
                  <c:v>171.5325</c:v>
                </c:pt>
                <c:pt idx="613">
                  <c:v>171.53720000000001</c:v>
                </c:pt>
                <c:pt idx="614">
                  <c:v>171.53</c:v>
                </c:pt>
                <c:pt idx="615">
                  <c:v>171.5342</c:v>
                </c:pt>
                <c:pt idx="616">
                  <c:v>171.53900000000002</c:v>
                </c:pt>
                <c:pt idx="617">
                  <c:v>171.5206</c:v>
                </c:pt>
                <c:pt idx="618">
                  <c:v>171.4966</c:v>
                </c:pt>
                <c:pt idx="619">
                  <c:v>171.4787</c:v>
                </c:pt>
                <c:pt idx="620">
                  <c:v>171.5292</c:v>
                </c:pt>
                <c:pt idx="621">
                  <c:v>171.5718</c:v>
                </c:pt>
                <c:pt idx="622">
                  <c:v>171.5625</c:v>
                </c:pt>
                <c:pt idx="623">
                  <c:v>171.55450000000002</c:v>
                </c:pt>
                <c:pt idx="624">
                  <c:v>171.55359999999999</c:v>
                </c:pt>
                <c:pt idx="625">
                  <c:v>171.56220000000016</c:v>
                </c:pt>
                <c:pt idx="626">
                  <c:v>171.5789</c:v>
                </c:pt>
                <c:pt idx="627">
                  <c:v>171.61559999999992</c:v>
                </c:pt>
                <c:pt idx="628">
                  <c:v>171.63329999999999</c:v>
                </c:pt>
                <c:pt idx="629">
                  <c:v>171.6164</c:v>
                </c:pt>
                <c:pt idx="630">
                  <c:v>171.59020000000001</c:v>
                </c:pt>
                <c:pt idx="631">
                  <c:v>171.56469999999999</c:v>
                </c:pt>
                <c:pt idx="632">
                  <c:v>171.54569999999998</c:v>
                </c:pt>
                <c:pt idx="633">
                  <c:v>171.54679999999999</c:v>
                </c:pt>
                <c:pt idx="634">
                  <c:v>171.5549</c:v>
                </c:pt>
                <c:pt idx="635">
                  <c:v>171.57749999999999</c:v>
                </c:pt>
                <c:pt idx="636">
                  <c:v>171.5934</c:v>
                </c:pt>
                <c:pt idx="637">
                  <c:v>171.5959</c:v>
                </c:pt>
                <c:pt idx="638">
                  <c:v>171.5566</c:v>
                </c:pt>
                <c:pt idx="639">
                  <c:v>171.55110000000016</c:v>
                </c:pt>
                <c:pt idx="640">
                  <c:v>171.57250000000002</c:v>
                </c:pt>
                <c:pt idx="641">
                  <c:v>171.5727</c:v>
                </c:pt>
                <c:pt idx="642">
                  <c:v>171.58580000000001</c:v>
                </c:pt>
                <c:pt idx="643">
                  <c:v>171.59050000000002</c:v>
                </c:pt>
                <c:pt idx="644">
                  <c:v>171.57509999999999</c:v>
                </c:pt>
                <c:pt idx="645">
                  <c:v>171.59050000000002</c:v>
                </c:pt>
                <c:pt idx="646">
                  <c:v>171.5789</c:v>
                </c:pt>
                <c:pt idx="647">
                  <c:v>171.5429</c:v>
                </c:pt>
                <c:pt idx="648">
                  <c:v>171.5043</c:v>
                </c:pt>
                <c:pt idx="649">
                  <c:v>171.48670000000001</c:v>
                </c:pt>
                <c:pt idx="650">
                  <c:v>171.5129</c:v>
                </c:pt>
                <c:pt idx="651">
                  <c:v>171.5676</c:v>
                </c:pt>
                <c:pt idx="652">
                  <c:v>171.60079999999999</c:v>
                </c:pt>
                <c:pt idx="653">
                  <c:v>171.57489999999999</c:v>
                </c:pt>
                <c:pt idx="654">
                  <c:v>171.55090000000001</c:v>
                </c:pt>
                <c:pt idx="655">
                  <c:v>171.51159999999999</c:v>
                </c:pt>
                <c:pt idx="656">
                  <c:v>171.48920000000001</c:v>
                </c:pt>
                <c:pt idx="657">
                  <c:v>171.51769999999999</c:v>
                </c:pt>
                <c:pt idx="658">
                  <c:v>171.51259999999999</c:v>
                </c:pt>
                <c:pt idx="659">
                  <c:v>171.5301</c:v>
                </c:pt>
                <c:pt idx="660">
                  <c:v>171.54220000000001</c:v>
                </c:pt>
                <c:pt idx="661">
                  <c:v>171.55260000000001</c:v>
                </c:pt>
                <c:pt idx="662">
                  <c:v>171.51820000000001</c:v>
                </c:pt>
                <c:pt idx="663">
                  <c:v>171.49160000000001</c:v>
                </c:pt>
                <c:pt idx="664">
                  <c:v>171.489</c:v>
                </c:pt>
                <c:pt idx="665">
                  <c:v>171.48670000000001</c:v>
                </c:pt>
                <c:pt idx="666">
                  <c:v>171.47959999999998</c:v>
                </c:pt>
                <c:pt idx="667">
                  <c:v>171.46870000000001</c:v>
                </c:pt>
                <c:pt idx="668">
                  <c:v>171.4821000000002</c:v>
                </c:pt>
                <c:pt idx="669">
                  <c:v>171.5325</c:v>
                </c:pt>
                <c:pt idx="670">
                  <c:v>171.54329999999999</c:v>
                </c:pt>
                <c:pt idx="671">
                  <c:v>171.54659999999998</c:v>
                </c:pt>
                <c:pt idx="672">
                  <c:v>171.5119</c:v>
                </c:pt>
                <c:pt idx="673">
                  <c:v>171.44359999999998</c:v>
                </c:pt>
                <c:pt idx="674">
                  <c:v>171.45170000000007</c:v>
                </c:pt>
                <c:pt idx="675">
                  <c:v>171.47329999999999</c:v>
                </c:pt>
                <c:pt idx="676">
                  <c:v>171.47569999999999</c:v>
                </c:pt>
                <c:pt idx="677">
                  <c:v>171.45120000000017</c:v>
                </c:pt>
                <c:pt idx="678">
                  <c:v>171.41759999999999</c:v>
                </c:pt>
                <c:pt idx="679">
                  <c:v>171.42880000000017</c:v>
                </c:pt>
                <c:pt idx="680">
                  <c:v>171.42440000000016</c:v>
                </c:pt>
                <c:pt idx="681">
                  <c:v>171.42640000000017</c:v>
                </c:pt>
                <c:pt idx="682">
                  <c:v>171.4366</c:v>
                </c:pt>
                <c:pt idx="683">
                  <c:v>171.45060000000001</c:v>
                </c:pt>
                <c:pt idx="684">
                  <c:v>171.41379999999998</c:v>
                </c:pt>
                <c:pt idx="685">
                  <c:v>171.46110000000004</c:v>
                </c:pt>
                <c:pt idx="686">
                  <c:v>171.69730000000001</c:v>
                </c:pt>
                <c:pt idx="687">
                  <c:v>172.00959999999998</c:v>
                </c:pt>
                <c:pt idx="688">
                  <c:v>172.24379999999982</c:v>
                </c:pt>
                <c:pt idx="689">
                  <c:v>172.30080000000001</c:v>
                </c:pt>
                <c:pt idx="690">
                  <c:v>172.13659999999999</c:v>
                </c:pt>
                <c:pt idx="691">
                  <c:v>171.82380000000001</c:v>
                </c:pt>
                <c:pt idx="692">
                  <c:v>171.58420000000001</c:v>
                </c:pt>
                <c:pt idx="693">
                  <c:v>171.4538</c:v>
                </c:pt>
                <c:pt idx="694">
                  <c:v>171.38230000000024</c:v>
                </c:pt>
                <c:pt idx="695">
                  <c:v>171.39850000000001</c:v>
                </c:pt>
                <c:pt idx="696">
                  <c:v>171.40790000000001</c:v>
                </c:pt>
                <c:pt idx="697">
                  <c:v>171.45780000000016</c:v>
                </c:pt>
                <c:pt idx="698">
                  <c:v>171.55190000000007</c:v>
                </c:pt>
                <c:pt idx="699">
                  <c:v>171.64409999999998</c:v>
                </c:pt>
                <c:pt idx="700">
                  <c:v>171.6593</c:v>
                </c:pt>
                <c:pt idx="701">
                  <c:v>171.6525</c:v>
                </c:pt>
                <c:pt idx="702">
                  <c:v>171.6549</c:v>
                </c:pt>
                <c:pt idx="703">
                  <c:v>171.6344</c:v>
                </c:pt>
                <c:pt idx="704">
                  <c:v>171.61469999999983</c:v>
                </c:pt>
                <c:pt idx="705">
                  <c:v>171.61279999999999</c:v>
                </c:pt>
                <c:pt idx="706">
                  <c:v>171.64150000000001</c:v>
                </c:pt>
                <c:pt idx="707">
                  <c:v>171.6481</c:v>
                </c:pt>
                <c:pt idx="708">
                  <c:v>171.65240000000017</c:v>
                </c:pt>
                <c:pt idx="709">
                  <c:v>171.65810000000016</c:v>
                </c:pt>
                <c:pt idx="710">
                  <c:v>171.6379</c:v>
                </c:pt>
                <c:pt idx="711">
                  <c:v>171.61269999999999</c:v>
                </c:pt>
                <c:pt idx="712">
                  <c:v>171.61319999999998</c:v>
                </c:pt>
                <c:pt idx="713">
                  <c:v>171.631</c:v>
                </c:pt>
                <c:pt idx="714">
                  <c:v>171.6525</c:v>
                </c:pt>
                <c:pt idx="715">
                  <c:v>171.65700000000001</c:v>
                </c:pt>
                <c:pt idx="716">
                  <c:v>171.6643</c:v>
                </c:pt>
                <c:pt idx="717">
                  <c:v>171.64469999999992</c:v>
                </c:pt>
                <c:pt idx="718">
                  <c:v>171.64879999999999</c:v>
                </c:pt>
                <c:pt idx="719">
                  <c:v>171.66569999999999</c:v>
                </c:pt>
                <c:pt idx="720">
                  <c:v>171.6712</c:v>
                </c:pt>
                <c:pt idx="721">
                  <c:v>171.6944</c:v>
                </c:pt>
                <c:pt idx="722">
                  <c:v>171.70230000000001</c:v>
                </c:pt>
                <c:pt idx="723">
                  <c:v>171.7022</c:v>
                </c:pt>
                <c:pt idx="724">
                  <c:v>171.69559999999998</c:v>
                </c:pt>
                <c:pt idx="725">
                  <c:v>171.70189999999999</c:v>
                </c:pt>
                <c:pt idx="726">
                  <c:v>171.71250000000001</c:v>
                </c:pt>
                <c:pt idx="727">
                  <c:v>171.7276</c:v>
                </c:pt>
                <c:pt idx="728">
                  <c:v>171.73479999999998</c:v>
                </c:pt>
                <c:pt idx="729">
                  <c:v>171.72540000000001</c:v>
                </c:pt>
                <c:pt idx="730">
                  <c:v>171.69469999999998</c:v>
                </c:pt>
                <c:pt idx="731">
                  <c:v>171.69579999999999</c:v>
                </c:pt>
                <c:pt idx="732">
                  <c:v>171.69409999999999</c:v>
                </c:pt>
                <c:pt idx="733">
                  <c:v>171.68950000000001</c:v>
                </c:pt>
                <c:pt idx="734">
                  <c:v>171.6885</c:v>
                </c:pt>
                <c:pt idx="735">
                  <c:v>171.6953</c:v>
                </c:pt>
                <c:pt idx="736">
                  <c:v>171.71359999999976</c:v>
                </c:pt>
                <c:pt idx="737">
                  <c:v>171.72399999999999</c:v>
                </c:pt>
                <c:pt idx="738">
                  <c:v>171.69649999999999</c:v>
                </c:pt>
                <c:pt idx="739">
                  <c:v>171.6764</c:v>
                </c:pt>
                <c:pt idx="740">
                  <c:v>171.6694</c:v>
                </c:pt>
                <c:pt idx="741">
                  <c:v>171.7021</c:v>
                </c:pt>
                <c:pt idx="742">
                  <c:v>171.66589999999999</c:v>
                </c:pt>
                <c:pt idx="743">
                  <c:v>171.64169999999999</c:v>
                </c:pt>
                <c:pt idx="744">
                  <c:v>171.64419999999998</c:v>
                </c:pt>
                <c:pt idx="745">
                  <c:v>171.6619</c:v>
                </c:pt>
                <c:pt idx="746">
                  <c:v>171.68780000000001</c:v>
                </c:pt>
                <c:pt idx="747">
                  <c:v>171.70299999999997</c:v>
                </c:pt>
                <c:pt idx="748">
                  <c:v>171.67529999999999</c:v>
                </c:pt>
                <c:pt idx="749">
                  <c:v>171.6592</c:v>
                </c:pt>
                <c:pt idx="750">
                  <c:v>171.67769999999999</c:v>
                </c:pt>
                <c:pt idx="751">
                  <c:v>171.661</c:v>
                </c:pt>
                <c:pt idx="752">
                  <c:v>171.6386</c:v>
                </c:pt>
                <c:pt idx="753">
                  <c:v>171.6694</c:v>
                </c:pt>
                <c:pt idx="754">
                  <c:v>171.70009999999999</c:v>
                </c:pt>
                <c:pt idx="755">
                  <c:v>171.71449999999999</c:v>
                </c:pt>
                <c:pt idx="756">
                  <c:v>171.70319999999998</c:v>
                </c:pt>
                <c:pt idx="757">
                  <c:v>171.68820000000017</c:v>
                </c:pt>
                <c:pt idx="758">
                  <c:v>171.68389999999999</c:v>
                </c:pt>
                <c:pt idx="759">
                  <c:v>171.7004</c:v>
                </c:pt>
                <c:pt idx="760">
                  <c:v>171.69349999999997</c:v>
                </c:pt>
                <c:pt idx="761">
                  <c:v>171.68440000000001</c:v>
                </c:pt>
                <c:pt idx="762">
                  <c:v>171.68040000000016</c:v>
                </c:pt>
                <c:pt idx="763">
                  <c:v>171.6671</c:v>
                </c:pt>
                <c:pt idx="764">
                  <c:v>171.66479999999999</c:v>
                </c:pt>
                <c:pt idx="765">
                  <c:v>171.66030000000001</c:v>
                </c:pt>
                <c:pt idx="766">
                  <c:v>171.6611</c:v>
                </c:pt>
                <c:pt idx="767">
                  <c:v>171.66159999999999</c:v>
                </c:pt>
                <c:pt idx="768">
                  <c:v>171.6721</c:v>
                </c:pt>
                <c:pt idx="769">
                  <c:v>171.70469999999995</c:v>
                </c:pt>
                <c:pt idx="770">
                  <c:v>171.7313</c:v>
                </c:pt>
                <c:pt idx="771">
                  <c:v>171.72069999999999</c:v>
                </c:pt>
                <c:pt idx="772">
                  <c:v>171.696</c:v>
                </c:pt>
                <c:pt idx="773">
                  <c:v>171.678</c:v>
                </c:pt>
                <c:pt idx="774">
                  <c:v>171.68890000000007</c:v>
                </c:pt>
                <c:pt idx="775">
                  <c:v>171.69640000000001</c:v>
                </c:pt>
                <c:pt idx="776">
                  <c:v>171.71979999999982</c:v>
                </c:pt>
                <c:pt idx="777">
                  <c:v>171.7217</c:v>
                </c:pt>
                <c:pt idx="778">
                  <c:v>171.72979999999998</c:v>
                </c:pt>
                <c:pt idx="779">
                  <c:v>171.6968</c:v>
                </c:pt>
                <c:pt idx="780">
                  <c:v>171.67399999999998</c:v>
                </c:pt>
                <c:pt idx="781">
                  <c:v>171.6388</c:v>
                </c:pt>
                <c:pt idx="782">
                  <c:v>171.6318</c:v>
                </c:pt>
                <c:pt idx="783">
                  <c:v>171.65270000000001</c:v>
                </c:pt>
                <c:pt idx="784">
                  <c:v>171.71369999999979</c:v>
                </c:pt>
                <c:pt idx="785">
                  <c:v>171.73569999999998</c:v>
                </c:pt>
                <c:pt idx="786">
                  <c:v>171.72200000000001</c:v>
                </c:pt>
                <c:pt idx="787">
                  <c:v>171.6978</c:v>
                </c:pt>
                <c:pt idx="788">
                  <c:v>171.68830000000017</c:v>
                </c:pt>
                <c:pt idx="789">
                  <c:v>171.66319999999999</c:v>
                </c:pt>
                <c:pt idx="790">
                  <c:v>171.64419999999998</c:v>
                </c:pt>
                <c:pt idx="791">
                  <c:v>171.66300000000001</c:v>
                </c:pt>
                <c:pt idx="792">
                  <c:v>171.70369999999983</c:v>
                </c:pt>
                <c:pt idx="793">
                  <c:v>171.72309999999999</c:v>
                </c:pt>
                <c:pt idx="794">
                  <c:v>171.7287</c:v>
                </c:pt>
                <c:pt idx="795">
                  <c:v>171.72349999999997</c:v>
                </c:pt>
                <c:pt idx="796">
                  <c:v>171.71639999999999</c:v>
                </c:pt>
                <c:pt idx="797">
                  <c:v>171.66329999999999</c:v>
                </c:pt>
                <c:pt idx="798">
                  <c:v>171.66240000000016</c:v>
                </c:pt>
                <c:pt idx="799">
                  <c:v>171.67159999999998</c:v>
                </c:pt>
                <c:pt idx="800">
                  <c:v>171.70419999999999</c:v>
                </c:pt>
                <c:pt idx="801">
                  <c:v>171.7362</c:v>
                </c:pt>
                <c:pt idx="802">
                  <c:v>171.7182</c:v>
                </c:pt>
                <c:pt idx="803">
                  <c:v>171.6848</c:v>
                </c:pt>
                <c:pt idx="804">
                  <c:v>171.68959999999998</c:v>
                </c:pt>
                <c:pt idx="805">
                  <c:v>171.7243</c:v>
                </c:pt>
                <c:pt idx="806">
                  <c:v>171.74019999999999</c:v>
                </c:pt>
                <c:pt idx="807">
                  <c:v>171.73699999999999</c:v>
                </c:pt>
                <c:pt idx="808">
                  <c:v>171.74379999999982</c:v>
                </c:pt>
                <c:pt idx="809">
                  <c:v>171.7501</c:v>
                </c:pt>
                <c:pt idx="810">
                  <c:v>171.74409999999995</c:v>
                </c:pt>
                <c:pt idx="811">
                  <c:v>171.72949999999997</c:v>
                </c:pt>
                <c:pt idx="812">
                  <c:v>171.7242</c:v>
                </c:pt>
                <c:pt idx="813">
                  <c:v>171.71749999999997</c:v>
                </c:pt>
                <c:pt idx="814">
                  <c:v>171.76999999999998</c:v>
                </c:pt>
                <c:pt idx="815">
                  <c:v>171.77029999999999</c:v>
                </c:pt>
                <c:pt idx="816">
                  <c:v>171.76519999999999</c:v>
                </c:pt>
                <c:pt idx="817">
                  <c:v>171.7268</c:v>
                </c:pt>
                <c:pt idx="818">
                  <c:v>171.70269999999999</c:v>
                </c:pt>
                <c:pt idx="819">
                  <c:v>171.66640000000001</c:v>
                </c:pt>
                <c:pt idx="820">
                  <c:v>171.6891</c:v>
                </c:pt>
                <c:pt idx="821">
                  <c:v>171.7276</c:v>
                </c:pt>
                <c:pt idx="822">
                  <c:v>171.74959999999979</c:v>
                </c:pt>
                <c:pt idx="823">
                  <c:v>171.74039999999999</c:v>
                </c:pt>
                <c:pt idx="824">
                  <c:v>171.72750000000002</c:v>
                </c:pt>
                <c:pt idx="825">
                  <c:v>171.66540000000001</c:v>
                </c:pt>
                <c:pt idx="826">
                  <c:v>171.6842</c:v>
                </c:pt>
                <c:pt idx="827">
                  <c:v>171.6651</c:v>
                </c:pt>
                <c:pt idx="828">
                  <c:v>171.67789999999999</c:v>
                </c:pt>
                <c:pt idx="829">
                  <c:v>171.68260000000001</c:v>
                </c:pt>
                <c:pt idx="830">
                  <c:v>171.68820000000017</c:v>
                </c:pt>
                <c:pt idx="831">
                  <c:v>171.6833</c:v>
                </c:pt>
                <c:pt idx="832">
                  <c:v>171.71129999999999</c:v>
                </c:pt>
                <c:pt idx="833">
                  <c:v>171.71629999999999</c:v>
                </c:pt>
                <c:pt idx="834">
                  <c:v>171.70929999999998</c:v>
                </c:pt>
                <c:pt idx="835">
                  <c:v>171.69120000000001</c:v>
                </c:pt>
                <c:pt idx="836">
                  <c:v>171.70140000000001</c:v>
                </c:pt>
                <c:pt idx="837">
                  <c:v>171.70979999999992</c:v>
                </c:pt>
                <c:pt idx="838">
                  <c:v>171.6722</c:v>
                </c:pt>
                <c:pt idx="839">
                  <c:v>171.66079999999999</c:v>
                </c:pt>
                <c:pt idx="840">
                  <c:v>171.6328</c:v>
                </c:pt>
                <c:pt idx="841">
                  <c:v>171.67619999999999</c:v>
                </c:pt>
                <c:pt idx="842">
                  <c:v>171.68720000000016</c:v>
                </c:pt>
                <c:pt idx="843">
                  <c:v>171.66949999999997</c:v>
                </c:pt>
                <c:pt idx="844">
                  <c:v>171.6164</c:v>
                </c:pt>
                <c:pt idx="845">
                  <c:v>171.63159999999999</c:v>
                </c:pt>
                <c:pt idx="846">
                  <c:v>171.6728</c:v>
                </c:pt>
                <c:pt idx="847">
                  <c:v>171.68770000000001</c:v>
                </c:pt>
                <c:pt idx="848">
                  <c:v>171.6953</c:v>
                </c:pt>
                <c:pt idx="849">
                  <c:v>171.6703</c:v>
                </c:pt>
                <c:pt idx="850">
                  <c:v>171.68710000000004</c:v>
                </c:pt>
                <c:pt idx="851">
                  <c:v>171.70609999999999</c:v>
                </c:pt>
                <c:pt idx="852">
                  <c:v>171.70079999999999</c:v>
                </c:pt>
                <c:pt idx="853">
                  <c:v>171.67869999999999</c:v>
                </c:pt>
                <c:pt idx="854">
                  <c:v>171.62909999999999</c:v>
                </c:pt>
                <c:pt idx="855">
                  <c:v>171.59130000000007</c:v>
                </c:pt>
                <c:pt idx="856">
                  <c:v>171.59830000000017</c:v>
                </c:pt>
                <c:pt idx="857">
                  <c:v>171.60130000000001</c:v>
                </c:pt>
                <c:pt idx="858">
                  <c:v>171.60489999999999</c:v>
                </c:pt>
                <c:pt idx="859">
                  <c:v>171.6026</c:v>
                </c:pt>
                <c:pt idx="860">
                  <c:v>171.6233</c:v>
                </c:pt>
                <c:pt idx="861">
                  <c:v>171.64939999999999</c:v>
                </c:pt>
                <c:pt idx="862">
                  <c:v>171.63669999999999</c:v>
                </c:pt>
                <c:pt idx="863">
                  <c:v>171.66669999999999</c:v>
                </c:pt>
                <c:pt idx="864">
                  <c:v>171.66720000000001</c:v>
                </c:pt>
                <c:pt idx="865">
                  <c:v>171.66750000000002</c:v>
                </c:pt>
                <c:pt idx="866">
                  <c:v>171.70559999999998</c:v>
                </c:pt>
                <c:pt idx="867">
                  <c:v>171.67939999999999</c:v>
                </c:pt>
                <c:pt idx="868">
                  <c:v>171.6832</c:v>
                </c:pt>
                <c:pt idx="869">
                  <c:v>171.70509999999999</c:v>
                </c:pt>
                <c:pt idx="870">
                  <c:v>171.68210000000016</c:v>
                </c:pt>
                <c:pt idx="871">
                  <c:v>171.63399999999999</c:v>
                </c:pt>
                <c:pt idx="872">
                  <c:v>171.6011</c:v>
                </c:pt>
                <c:pt idx="873">
                  <c:v>171.63050000000001</c:v>
                </c:pt>
                <c:pt idx="874">
                  <c:v>171.65730000000016</c:v>
                </c:pt>
                <c:pt idx="875">
                  <c:v>171.67750000000001</c:v>
                </c:pt>
                <c:pt idx="876">
                  <c:v>171.67519999999999</c:v>
                </c:pt>
                <c:pt idx="877">
                  <c:v>171.67429999999999</c:v>
                </c:pt>
                <c:pt idx="878">
                  <c:v>171.66579999999999</c:v>
                </c:pt>
                <c:pt idx="879">
                  <c:v>171.62780000000001</c:v>
                </c:pt>
                <c:pt idx="880">
                  <c:v>171.6114</c:v>
                </c:pt>
                <c:pt idx="881">
                  <c:v>171.62690000000001</c:v>
                </c:pt>
                <c:pt idx="882">
                  <c:v>171.6688</c:v>
                </c:pt>
                <c:pt idx="883">
                  <c:v>171.66159999999999</c:v>
                </c:pt>
                <c:pt idx="884">
                  <c:v>171.65940000000001</c:v>
                </c:pt>
                <c:pt idx="885">
                  <c:v>171.66329999999999</c:v>
                </c:pt>
                <c:pt idx="886">
                  <c:v>171.6566</c:v>
                </c:pt>
                <c:pt idx="887">
                  <c:v>171.66840000000016</c:v>
                </c:pt>
                <c:pt idx="888">
                  <c:v>171.68559999999999</c:v>
                </c:pt>
                <c:pt idx="889">
                  <c:v>171.661</c:v>
                </c:pt>
                <c:pt idx="890">
                  <c:v>171.6628</c:v>
                </c:pt>
                <c:pt idx="891">
                  <c:v>171.6711</c:v>
                </c:pt>
                <c:pt idx="892">
                  <c:v>171.66669999999999</c:v>
                </c:pt>
                <c:pt idx="893">
                  <c:v>171.66810000000001</c:v>
                </c:pt>
                <c:pt idx="894">
                  <c:v>171.65710000000001</c:v>
                </c:pt>
                <c:pt idx="895">
                  <c:v>171.66130000000001</c:v>
                </c:pt>
                <c:pt idx="896">
                  <c:v>171.6671</c:v>
                </c:pt>
                <c:pt idx="897">
                  <c:v>171.64579999999998</c:v>
                </c:pt>
                <c:pt idx="898">
                  <c:v>171.63140000000001</c:v>
                </c:pt>
                <c:pt idx="899">
                  <c:v>171.62369999999999</c:v>
                </c:pt>
                <c:pt idx="900">
                  <c:v>171.61949999999999</c:v>
                </c:pt>
                <c:pt idx="901">
                  <c:v>171.61750000000001</c:v>
                </c:pt>
                <c:pt idx="902">
                  <c:v>171.62030000000001</c:v>
                </c:pt>
                <c:pt idx="903">
                  <c:v>171.58850000000001</c:v>
                </c:pt>
                <c:pt idx="904">
                  <c:v>171.54519999999999</c:v>
                </c:pt>
                <c:pt idx="905">
                  <c:v>171.56200000000001</c:v>
                </c:pt>
                <c:pt idx="906">
                  <c:v>171.56790000000001</c:v>
                </c:pt>
                <c:pt idx="907">
                  <c:v>171.55030000000016</c:v>
                </c:pt>
                <c:pt idx="908">
                  <c:v>171.55130000000017</c:v>
                </c:pt>
                <c:pt idx="909">
                  <c:v>171.55930000000001</c:v>
                </c:pt>
                <c:pt idx="910">
                  <c:v>171.55500000000001</c:v>
                </c:pt>
                <c:pt idx="911">
                  <c:v>171.58760000000001</c:v>
                </c:pt>
                <c:pt idx="912">
                  <c:v>171.58</c:v>
                </c:pt>
                <c:pt idx="913">
                  <c:v>171.57949999999997</c:v>
                </c:pt>
                <c:pt idx="914">
                  <c:v>171.61499999999998</c:v>
                </c:pt>
                <c:pt idx="915">
                  <c:v>171.6302</c:v>
                </c:pt>
                <c:pt idx="916">
                  <c:v>171.63159999999999</c:v>
                </c:pt>
                <c:pt idx="917">
                  <c:v>171.62950000000001</c:v>
                </c:pt>
                <c:pt idx="918">
                  <c:v>171.6294</c:v>
                </c:pt>
                <c:pt idx="919">
                  <c:v>171.65770000000001</c:v>
                </c:pt>
                <c:pt idx="920">
                  <c:v>171.66369999999998</c:v>
                </c:pt>
                <c:pt idx="921">
                  <c:v>171.6679</c:v>
                </c:pt>
                <c:pt idx="922">
                  <c:v>171.65459999999999</c:v>
                </c:pt>
                <c:pt idx="923">
                  <c:v>171.6601</c:v>
                </c:pt>
                <c:pt idx="924">
                  <c:v>171.6412</c:v>
                </c:pt>
                <c:pt idx="925">
                  <c:v>171.64099999999999</c:v>
                </c:pt>
                <c:pt idx="926">
                  <c:v>171.65050000000002</c:v>
                </c:pt>
                <c:pt idx="927">
                  <c:v>171.6617</c:v>
                </c:pt>
                <c:pt idx="928">
                  <c:v>171.65120000000007</c:v>
                </c:pt>
                <c:pt idx="929">
                  <c:v>171.65270000000001</c:v>
                </c:pt>
                <c:pt idx="930">
                  <c:v>171.66759999999999</c:v>
                </c:pt>
                <c:pt idx="931">
                  <c:v>171.6507</c:v>
                </c:pt>
                <c:pt idx="932">
                  <c:v>171.65240000000017</c:v>
                </c:pt>
                <c:pt idx="933">
                  <c:v>171.6241</c:v>
                </c:pt>
                <c:pt idx="934">
                  <c:v>171.59359999999998</c:v>
                </c:pt>
                <c:pt idx="935">
                  <c:v>171.5908</c:v>
                </c:pt>
                <c:pt idx="936">
                  <c:v>171.58920000000001</c:v>
                </c:pt>
                <c:pt idx="937">
                  <c:v>171.59040000000007</c:v>
                </c:pt>
                <c:pt idx="938">
                  <c:v>171.64329999999998</c:v>
                </c:pt>
                <c:pt idx="939">
                  <c:v>171.63559999999998</c:v>
                </c:pt>
                <c:pt idx="940">
                  <c:v>171.62810000000007</c:v>
                </c:pt>
                <c:pt idx="941">
                  <c:v>171.66419999999999</c:v>
                </c:pt>
                <c:pt idx="942">
                  <c:v>171.61529999999999</c:v>
                </c:pt>
                <c:pt idx="943">
                  <c:v>171.64529999999999</c:v>
                </c:pt>
                <c:pt idx="944">
                  <c:v>171.6833</c:v>
                </c:pt>
                <c:pt idx="945">
                  <c:v>171.66399999999999</c:v>
                </c:pt>
                <c:pt idx="946">
                  <c:v>171.63120000000001</c:v>
                </c:pt>
                <c:pt idx="947">
                  <c:v>171.6534</c:v>
                </c:pt>
                <c:pt idx="948">
                  <c:v>171.68710000000004</c:v>
                </c:pt>
                <c:pt idx="949">
                  <c:v>171.65559999999999</c:v>
                </c:pt>
                <c:pt idx="950">
                  <c:v>171.61879999999999</c:v>
                </c:pt>
                <c:pt idx="951">
                  <c:v>171.61199999999999</c:v>
                </c:pt>
                <c:pt idx="952">
                  <c:v>171.62140000000016</c:v>
                </c:pt>
                <c:pt idx="953">
                  <c:v>171.62210000000007</c:v>
                </c:pt>
                <c:pt idx="954">
                  <c:v>171.63150000000002</c:v>
                </c:pt>
                <c:pt idx="955">
                  <c:v>171.57650000000001</c:v>
                </c:pt>
                <c:pt idx="956">
                  <c:v>171.56479999999999</c:v>
                </c:pt>
                <c:pt idx="957">
                  <c:v>171.62220000000016</c:v>
                </c:pt>
                <c:pt idx="958">
                  <c:v>171.61769999999999</c:v>
                </c:pt>
                <c:pt idx="959">
                  <c:v>171.57820000000001</c:v>
                </c:pt>
                <c:pt idx="960">
                  <c:v>171.58250000000001</c:v>
                </c:pt>
                <c:pt idx="961">
                  <c:v>171.60479999999998</c:v>
                </c:pt>
                <c:pt idx="962">
                  <c:v>171.62379999999999</c:v>
                </c:pt>
                <c:pt idx="963">
                  <c:v>171.62540000000001</c:v>
                </c:pt>
                <c:pt idx="964">
                  <c:v>171.59240000000017</c:v>
                </c:pt>
                <c:pt idx="965">
                  <c:v>171.66479999999999</c:v>
                </c:pt>
                <c:pt idx="966">
                  <c:v>171.62559999999999</c:v>
                </c:pt>
                <c:pt idx="967">
                  <c:v>171.61409999999998</c:v>
                </c:pt>
                <c:pt idx="968">
                  <c:v>171.63559999999998</c:v>
                </c:pt>
                <c:pt idx="969">
                  <c:v>171.65979999999999</c:v>
                </c:pt>
                <c:pt idx="970">
                  <c:v>171.65820000000016</c:v>
                </c:pt>
                <c:pt idx="971">
                  <c:v>171.65650000000002</c:v>
                </c:pt>
                <c:pt idx="972">
                  <c:v>171.67349999999999</c:v>
                </c:pt>
                <c:pt idx="973">
                  <c:v>171.7013</c:v>
                </c:pt>
                <c:pt idx="974">
                  <c:v>171.70389999999998</c:v>
                </c:pt>
                <c:pt idx="975">
                  <c:v>171.68720000000016</c:v>
                </c:pt>
                <c:pt idx="976">
                  <c:v>171.66469999999998</c:v>
                </c:pt>
                <c:pt idx="977">
                  <c:v>171.66559999999998</c:v>
                </c:pt>
                <c:pt idx="978">
                  <c:v>171.61969999999982</c:v>
                </c:pt>
                <c:pt idx="979">
                  <c:v>171.61529999999999</c:v>
                </c:pt>
                <c:pt idx="980">
                  <c:v>171.6088</c:v>
                </c:pt>
                <c:pt idx="981">
                  <c:v>171.64349999999999</c:v>
                </c:pt>
                <c:pt idx="982">
                  <c:v>171.64869999999999</c:v>
                </c:pt>
                <c:pt idx="983">
                  <c:v>171.63750000000002</c:v>
                </c:pt>
                <c:pt idx="984">
                  <c:v>171.6353</c:v>
                </c:pt>
                <c:pt idx="985">
                  <c:v>171.631</c:v>
                </c:pt>
                <c:pt idx="986">
                  <c:v>171.64189999999999</c:v>
                </c:pt>
                <c:pt idx="987">
                  <c:v>171.65730000000016</c:v>
                </c:pt>
                <c:pt idx="988">
                  <c:v>171.64409999999998</c:v>
                </c:pt>
                <c:pt idx="989">
                  <c:v>171.6301</c:v>
                </c:pt>
                <c:pt idx="990">
                  <c:v>171.63479999999998</c:v>
                </c:pt>
                <c:pt idx="991">
                  <c:v>171.67259999999999</c:v>
                </c:pt>
                <c:pt idx="992">
                  <c:v>171.68890000000007</c:v>
                </c:pt>
                <c:pt idx="993">
                  <c:v>171.6808</c:v>
                </c:pt>
                <c:pt idx="994">
                  <c:v>171.6857</c:v>
                </c:pt>
                <c:pt idx="995">
                  <c:v>171.65050000000002</c:v>
                </c:pt>
                <c:pt idx="996">
                  <c:v>171.64869999999999</c:v>
                </c:pt>
                <c:pt idx="997">
                  <c:v>171.63810000000001</c:v>
                </c:pt>
                <c:pt idx="998">
                  <c:v>171.6601</c:v>
                </c:pt>
                <c:pt idx="999">
                  <c:v>171.66989999999998</c:v>
                </c:pt>
                <c:pt idx="1000">
                  <c:v>171.64459999999983</c:v>
                </c:pt>
                <c:pt idx="1001">
                  <c:v>171.672</c:v>
                </c:pt>
                <c:pt idx="1002">
                  <c:v>171.691</c:v>
                </c:pt>
                <c:pt idx="1003">
                  <c:v>171.69630000000001</c:v>
                </c:pt>
                <c:pt idx="1004">
                  <c:v>171.65770000000001</c:v>
                </c:pt>
                <c:pt idx="1005">
                  <c:v>171.6232</c:v>
                </c:pt>
                <c:pt idx="1006">
                  <c:v>171.67389999999995</c:v>
                </c:pt>
                <c:pt idx="1007">
                  <c:v>171.70899999999997</c:v>
                </c:pt>
                <c:pt idx="1008">
                  <c:v>171.69890000000001</c:v>
                </c:pt>
                <c:pt idx="1009">
                  <c:v>171.6842</c:v>
                </c:pt>
                <c:pt idx="1010">
                  <c:v>171.64499999999998</c:v>
                </c:pt>
                <c:pt idx="1011">
                  <c:v>171.6311</c:v>
                </c:pt>
                <c:pt idx="1012">
                  <c:v>171.62540000000001</c:v>
                </c:pt>
                <c:pt idx="1013">
                  <c:v>171.6429</c:v>
                </c:pt>
                <c:pt idx="1014">
                  <c:v>171.6687</c:v>
                </c:pt>
                <c:pt idx="1015">
                  <c:v>171.65830000000017</c:v>
                </c:pt>
                <c:pt idx="1016">
                  <c:v>171.65379999999999</c:v>
                </c:pt>
                <c:pt idx="1017">
                  <c:v>171.64899999999997</c:v>
                </c:pt>
                <c:pt idx="1018">
                  <c:v>171.64509999999999</c:v>
                </c:pt>
                <c:pt idx="1019">
                  <c:v>171.59559999999999</c:v>
                </c:pt>
                <c:pt idx="1020">
                  <c:v>171.58959999999999</c:v>
                </c:pt>
                <c:pt idx="1021">
                  <c:v>171.5907</c:v>
                </c:pt>
                <c:pt idx="1022">
                  <c:v>171.5977</c:v>
                </c:pt>
                <c:pt idx="1023">
                  <c:v>171.57640000000001</c:v>
                </c:pt>
                <c:pt idx="1024">
                  <c:v>171.6011</c:v>
                </c:pt>
                <c:pt idx="1025">
                  <c:v>171.61339999999998</c:v>
                </c:pt>
                <c:pt idx="1026">
                  <c:v>171.64449999999999</c:v>
                </c:pt>
                <c:pt idx="1027">
                  <c:v>171.6113</c:v>
                </c:pt>
                <c:pt idx="1028">
                  <c:v>171.62369999999999</c:v>
                </c:pt>
                <c:pt idx="1029">
                  <c:v>171.61150000000001</c:v>
                </c:pt>
                <c:pt idx="1030">
                  <c:v>171.63919999999999</c:v>
                </c:pt>
                <c:pt idx="1031">
                  <c:v>171.6267</c:v>
                </c:pt>
                <c:pt idx="1032">
                  <c:v>171.58160000000001</c:v>
                </c:pt>
                <c:pt idx="1033">
                  <c:v>171.5692</c:v>
                </c:pt>
                <c:pt idx="1034">
                  <c:v>171.55340000000001</c:v>
                </c:pt>
                <c:pt idx="1035">
                  <c:v>171.58110000000016</c:v>
                </c:pt>
                <c:pt idx="1036">
                  <c:v>171.59459999999999</c:v>
                </c:pt>
                <c:pt idx="1037">
                  <c:v>171.624</c:v>
                </c:pt>
                <c:pt idx="1038">
                  <c:v>171.66240000000016</c:v>
                </c:pt>
                <c:pt idx="1039">
                  <c:v>171.67740000000001</c:v>
                </c:pt>
                <c:pt idx="1040">
                  <c:v>171.65090000000001</c:v>
                </c:pt>
                <c:pt idx="1041">
                  <c:v>171.66030000000001</c:v>
                </c:pt>
                <c:pt idx="1042">
                  <c:v>171.6626</c:v>
                </c:pt>
                <c:pt idx="1043">
                  <c:v>171.65309999999999</c:v>
                </c:pt>
                <c:pt idx="1044">
                  <c:v>171.64709999999999</c:v>
                </c:pt>
                <c:pt idx="1045">
                  <c:v>171.67939999999999</c:v>
                </c:pt>
                <c:pt idx="1046">
                  <c:v>171.70140000000001</c:v>
                </c:pt>
                <c:pt idx="1047">
                  <c:v>171.6876</c:v>
                </c:pt>
                <c:pt idx="1048">
                  <c:v>171.69399999999999</c:v>
                </c:pt>
                <c:pt idx="1049">
                  <c:v>171.702</c:v>
                </c:pt>
                <c:pt idx="1050">
                  <c:v>171.68800000000007</c:v>
                </c:pt>
                <c:pt idx="1051">
                  <c:v>171.6953</c:v>
                </c:pt>
                <c:pt idx="1052">
                  <c:v>171.68540000000004</c:v>
                </c:pt>
                <c:pt idx="1053">
                  <c:v>171.68</c:v>
                </c:pt>
                <c:pt idx="1054">
                  <c:v>171.6772</c:v>
                </c:pt>
                <c:pt idx="1055">
                  <c:v>171.642</c:v>
                </c:pt>
                <c:pt idx="1056">
                  <c:v>171.60250000000002</c:v>
                </c:pt>
                <c:pt idx="1057">
                  <c:v>171.5772</c:v>
                </c:pt>
                <c:pt idx="1058">
                  <c:v>171.60419999999999</c:v>
                </c:pt>
                <c:pt idx="1059">
                  <c:v>171.6627</c:v>
                </c:pt>
                <c:pt idx="1060">
                  <c:v>171.64479999999998</c:v>
                </c:pt>
                <c:pt idx="1061">
                  <c:v>171.65210000000016</c:v>
                </c:pt>
                <c:pt idx="1062">
                  <c:v>171.63230000000001</c:v>
                </c:pt>
                <c:pt idx="1063">
                  <c:v>171.64559999999992</c:v>
                </c:pt>
                <c:pt idx="1064">
                  <c:v>171.67549999999997</c:v>
                </c:pt>
                <c:pt idx="1065">
                  <c:v>171.71339999999998</c:v>
                </c:pt>
                <c:pt idx="1066">
                  <c:v>171.71859999999998</c:v>
                </c:pt>
                <c:pt idx="1067">
                  <c:v>171.70159999999998</c:v>
                </c:pt>
                <c:pt idx="1068">
                  <c:v>171.6901</c:v>
                </c:pt>
                <c:pt idx="1069">
                  <c:v>171.66679999999999</c:v>
                </c:pt>
                <c:pt idx="1070">
                  <c:v>171.67489999999998</c:v>
                </c:pt>
                <c:pt idx="1071">
                  <c:v>171.67459999999983</c:v>
                </c:pt>
                <c:pt idx="1072">
                  <c:v>171.69309999999999</c:v>
                </c:pt>
                <c:pt idx="1073">
                  <c:v>171.672</c:v>
                </c:pt>
                <c:pt idx="1074">
                  <c:v>171.66150000000002</c:v>
                </c:pt>
                <c:pt idx="1075">
                  <c:v>171.6628</c:v>
                </c:pt>
                <c:pt idx="1076">
                  <c:v>171.67939999999999</c:v>
                </c:pt>
                <c:pt idx="1077">
                  <c:v>171.6722</c:v>
                </c:pt>
                <c:pt idx="1078">
                  <c:v>171.7012</c:v>
                </c:pt>
                <c:pt idx="1079">
                  <c:v>171.71909999999983</c:v>
                </c:pt>
                <c:pt idx="1080">
                  <c:v>171.71909999999983</c:v>
                </c:pt>
                <c:pt idx="1081">
                  <c:v>171.71569999999983</c:v>
                </c:pt>
                <c:pt idx="1082">
                  <c:v>171.70939999999999</c:v>
                </c:pt>
                <c:pt idx="1083">
                  <c:v>171.71509999999998</c:v>
                </c:pt>
                <c:pt idx="1084">
                  <c:v>171.70549999999997</c:v>
                </c:pt>
                <c:pt idx="1085">
                  <c:v>171.69159999999999</c:v>
                </c:pt>
                <c:pt idx="1086">
                  <c:v>171.71399999999983</c:v>
                </c:pt>
                <c:pt idx="1087">
                  <c:v>171.73740000000001</c:v>
                </c:pt>
                <c:pt idx="1088">
                  <c:v>171.73699999999999</c:v>
                </c:pt>
                <c:pt idx="1089">
                  <c:v>171.7593</c:v>
                </c:pt>
                <c:pt idx="1090">
                  <c:v>171.74929999999998</c:v>
                </c:pt>
                <c:pt idx="1091">
                  <c:v>171.73579999999998</c:v>
                </c:pt>
                <c:pt idx="1092">
                  <c:v>171.68130000000016</c:v>
                </c:pt>
                <c:pt idx="1093">
                  <c:v>171.69040000000001</c:v>
                </c:pt>
                <c:pt idx="1094">
                  <c:v>171.69890000000001</c:v>
                </c:pt>
                <c:pt idx="1095">
                  <c:v>171.73989999999998</c:v>
                </c:pt>
                <c:pt idx="1096">
                  <c:v>171.75800000000001</c:v>
                </c:pt>
                <c:pt idx="1097">
                  <c:v>171.74389999999983</c:v>
                </c:pt>
                <c:pt idx="1098">
                  <c:v>171.7372</c:v>
                </c:pt>
                <c:pt idx="1099">
                  <c:v>171.70319999999998</c:v>
                </c:pt>
                <c:pt idx="1100">
                  <c:v>171.71639999999999</c:v>
                </c:pt>
                <c:pt idx="1101">
                  <c:v>171.69309999999999</c:v>
                </c:pt>
                <c:pt idx="1102">
                  <c:v>171.7002</c:v>
                </c:pt>
                <c:pt idx="1103">
                  <c:v>171.7362</c:v>
                </c:pt>
                <c:pt idx="1104">
                  <c:v>171.75840000000017</c:v>
                </c:pt>
                <c:pt idx="1105">
                  <c:v>171.74459999999982</c:v>
                </c:pt>
                <c:pt idx="1106">
                  <c:v>171.71119999999999</c:v>
                </c:pt>
                <c:pt idx="1107">
                  <c:v>171.69150000000002</c:v>
                </c:pt>
                <c:pt idx="1108">
                  <c:v>171.69479999999999</c:v>
                </c:pt>
                <c:pt idx="1109">
                  <c:v>171.73609999999999</c:v>
                </c:pt>
                <c:pt idx="1110">
                  <c:v>171.75</c:v>
                </c:pt>
                <c:pt idx="1111">
                  <c:v>171.74939999999998</c:v>
                </c:pt>
                <c:pt idx="1112">
                  <c:v>171.74039999999999</c:v>
                </c:pt>
                <c:pt idx="1113">
                  <c:v>171.74789999999999</c:v>
                </c:pt>
                <c:pt idx="1114">
                  <c:v>171.76050000000001</c:v>
                </c:pt>
                <c:pt idx="1115">
                  <c:v>171.74579999999995</c:v>
                </c:pt>
                <c:pt idx="1116">
                  <c:v>171.71149999999997</c:v>
                </c:pt>
                <c:pt idx="1117">
                  <c:v>171.70979999999992</c:v>
                </c:pt>
                <c:pt idx="1118">
                  <c:v>171.69319999999999</c:v>
                </c:pt>
                <c:pt idx="1119">
                  <c:v>171.72800000000001</c:v>
                </c:pt>
                <c:pt idx="1120">
                  <c:v>171.69890000000001</c:v>
                </c:pt>
                <c:pt idx="1121">
                  <c:v>171.66959999999995</c:v>
                </c:pt>
                <c:pt idx="1122">
                  <c:v>171.6541</c:v>
                </c:pt>
                <c:pt idx="1123">
                  <c:v>171.70979999999992</c:v>
                </c:pt>
                <c:pt idx="1124">
                  <c:v>171.74949999999995</c:v>
                </c:pt>
                <c:pt idx="1125">
                  <c:v>171.75880000000001</c:v>
                </c:pt>
                <c:pt idx="1126">
                  <c:v>171.73859999999999</c:v>
                </c:pt>
                <c:pt idx="1127">
                  <c:v>171.72</c:v>
                </c:pt>
                <c:pt idx="1128">
                  <c:v>171.7604</c:v>
                </c:pt>
                <c:pt idx="1129">
                  <c:v>171.73179999999999</c:v>
                </c:pt>
                <c:pt idx="1130">
                  <c:v>171.72190000000001</c:v>
                </c:pt>
                <c:pt idx="1131">
                  <c:v>171.71669999999995</c:v>
                </c:pt>
                <c:pt idx="1132">
                  <c:v>171.73549999999997</c:v>
                </c:pt>
                <c:pt idx="1133">
                  <c:v>171.72620000000001</c:v>
                </c:pt>
                <c:pt idx="1134">
                  <c:v>171.7225</c:v>
                </c:pt>
                <c:pt idx="1135">
                  <c:v>171.69649999999999</c:v>
                </c:pt>
                <c:pt idx="1136">
                  <c:v>171.68270000000001</c:v>
                </c:pt>
                <c:pt idx="1137">
                  <c:v>171.7302</c:v>
                </c:pt>
                <c:pt idx="1138">
                  <c:v>171.73339999999999</c:v>
                </c:pt>
                <c:pt idx="1139">
                  <c:v>171.71659999999983</c:v>
                </c:pt>
                <c:pt idx="1140">
                  <c:v>171.73919999999998</c:v>
                </c:pt>
                <c:pt idx="1141">
                  <c:v>171.72929999999999</c:v>
                </c:pt>
                <c:pt idx="1142">
                  <c:v>171.71129999999999</c:v>
                </c:pt>
                <c:pt idx="1143">
                  <c:v>171.69459999999998</c:v>
                </c:pt>
                <c:pt idx="1144">
                  <c:v>171.73179999999999</c:v>
                </c:pt>
                <c:pt idx="1145">
                  <c:v>171.73059999999998</c:v>
                </c:pt>
                <c:pt idx="1146">
                  <c:v>171.7003</c:v>
                </c:pt>
                <c:pt idx="1147">
                  <c:v>171.70750000000001</c:v>
                </c:pt>
                <c:pt idx="1148">
                  <c:v>171.72489999999999</c:v>
                </c:pt>
                <c:pt idx="1149">
                  <c:v>171.7586</c:v>
                </c:pt>
                <c:pt idx="1150">
                  <c:v>171.78730000000004</c:v>
                </c:pt>
                <c:pt idx="1151">
                  <c:v>171.75059999999999</c:v>
                </c:pt>
                <c:pt idx="1152">
                  <c:v>171.71329999999998</c:v>
                </c:pt>
                <c:pt idx="1153">
                  <c:v>171.71429999999998</c:v>
                </c:pt>
                <c:pt idx="1154">
                  <c:v>171.71919999999992</c:v>
                </c:pt>
                <c:pt idx="1155">
                  <c:v>171.71499999999995</c:v>
                </c:pt>
                <c:pt idx="1156">
                  <c:v>171.75150000000002</c:v>
                </c:pt>
                <c:pt idx="1157">
                  <c:v>171.72959999999998</c:v>
                </c:pt>
                <c:pt idx="1158">
                  <c:v>171.7029</c:v>
                </c:pt>
                <c:pt idx="1159">
                  <c:v>171.7286</c:v>
                </c:pt>
                <c:pt idx="1160">
                  <c:v>171.71009999999998</c:v>
                </c:pt>
                <c:pt idx="1161">
                  <c:v>171.6917</c:v>
                </c:pt>
                <c:pt idx="1162">
                  <c:v>171.71259999999998</c:v>
                </c:pt>
                <c:pt idx="1163">
                  <c:v>171.7602</c:v>
                </c:pt>
                <c:pt idx="1164">
                  <c:v>171.77769999999998</c:v>
                </c:pt>
                <c:pt idx="1165">
                  <c:v>171.74339999999998</c:v>
                </c:pt>
                <c:pt idx="1166">
                  <c:v>171.76079999999999</c:v>
                </c:pt>
                <c:pt idx="1167">
                  <c:v>171.77569999999992</c:v>
                </c:pt>
                <c:pt idx="1168">
                  <c:v>171.7681</c:v>
                </c:pt>
                <c:pt idx="1169">
                  <c:v>171.76</c:v>
                </c:pt>
                <c:pt idx="1170">
                  <c:v>171.75880000000001</c:v>
                </c:pt>
                <c:pt idx="1171">
                  <c:v>171.7312</c:v>
                </c:pt>
                <c:pt idx="1172">
                  <c:v>171.70599999999999</c:v>
                </c:pt>
                <c:pt idx="1173">
                  <c:v>171.67519999999999</c:v>
                </c:pt>
                <c:pt idx="1174">
                  <c:v>171.70999999999998</c:v>
                </c:pt>
                <c:pt idx="1175">
                  <c:v>171.73269999999999</c:v>
                </c:pt>
                <c:pt idx="1176">
                  <c:v>171.71939999999998</c:v>
                </c:pt>
                <c:pt idx="1177">
                  <c:v>171.70509999999999</c:v>
                </c:pt>
                <c:pt idx="1178">
                  <c:v>171.7011</c:v>
                </c:pt>
                <c:pt idx="1179">
                  <c:v>171.67759999999998</c:v>
                </c:pt>
                <c:pt idx="1180">
                  <c:v>171.66220000000001</c:v>
                </c:pt>
                <c:pt idx="1181">
                  <c:v>171.68740000000017</c:v>
                </c:pt>
                <c:pt idx="1182">
                  <c:v>171.73549999999997</c:v>
                </c:pt>
                <c:pt idx="1183">
                  <c:v>171.74489999999992</c:v>
                </c:pt>
                <c:pt idx="1184">
                  <c:v>171.74279999999999</c:v>
                </c:pt>
                <c:pt idx="1185">
                  <c:v>171.71399999999983</c:v>
                </c:pt>
                <c:pt idx="1186">
                  <c:v>171.73319999999998</c:v>
                </c:pt>
                <c:pt idx="1187">
                  <c:v>171.751</c:v>
                </c:pt>
                <c:pt idx="1188">
                  <c:v>171.77489999999995</c:v>
                </c:pt>
                <c:pt idx="1189">
                  <c:v>171.73850000000002</c:v>
                </c:pt>
                <c:pt idx="1190">
                  <c:v>171.70179999999999</c:v>
                </c:pt>
                <c:pt idx="1191">
                  <c:v>171.756</c:v>
                </c:pt>
                <c:pt idx="1192">
                  <c:v>171.7551</c:v>
                </c:pt>
                <c:pt idx="1193">
                  <c:v>171.74389999999983</c:v>
                </c:pt>
                <c:pt idx="1194">
                  <c:v>171.71039999999999</c:v>
                </c:pt>
                <c:pt idx="1195">
                  <c:v>171.68200000000004</c:v>
                </c:pt>
                <c:pt idx="1196">
                  <c:v>171.67459999999983</c:v>
                </c:pt>
                <c:pt idx="1197">
                  <c:v>171.70009999999999</c:v>
                </c:pt>
                <c:pt idx="1198">
                  <c:v>171.70230000000001</c:v>
                </c:pt>
                <c:pt idx="1199">
                  <c:v>171.69220000000001</c:v>
                </c:pt>
                <c:pt idx="1200">
                  <c:v>171.6918</c:v>
                </c:pt>
                <c:pt idx="1201">
                  <c:v>171.69159999999999</c:v>
                </c:pt>
                <c:pt idx="1202">
                  <c:v>171.68190000000001</c:v>
                </c:pt>
                <c:pt idx="1203">
                  <c:v>171.69150000000002</c:v>
                </c:pt>
                <c:pt idx="1204">
                  <c:v>171.70140000000001</c:v>
                </c:pt>
                <c:pt idx="1205">
                  <c:v>171.74069999999998</c:v>
                </c:pt>
                <c:pt idx="1206">
                  <c:v>171.74189999999999</c:v>
                </c:pt>
                <c:pt idx="1207">
                  <c:v>171.73319999999998</c:v>
                </c:pt>
                <c:pt idx="1208">
                  <c:v>171.75899999999999</c:v>
                </c:pt>
                <c:pt idx="1209">
                  <c:v>171.75840000000017</c:v>
                </c:pt>
                <c:pt idx="1210">
                  <c:v>171.7484</c:v>
                </c:pt>
                <c:pt idx="1211">
                  <c:v>171.74619999999999</c:v>
                </c:pt>
                <c:pt idx="1212">
                  <c:v>171.73569999999998</c:v>
                </c:pt>
                <c:pt idx="1213">
                  <c:v>171.72309999999999</c:v>
                </c:pt>
                <c:pt idx="1214">
                  <c:v>171.71489999999983</c:v>
                </c:pt>
                <c:pt idx="1215">
                  <c:v>171.71039999999999</c:v>
                </c:pt>
                <c:pt idx="1216">
                  <c:v>171.72319999999999</c:v>
                </c:pt>
                <c:pt idx="1217">
                  <c:v>171.7329</c:v>
                </c:pt>
                <c:pt idx="1218">
                  <c:v>171.72359999999998</c:v>
                </c:pt>
                <c:pt idx="1219">
                  <c:v>171.72949999999997</c:v>
                </c:pt>
                <c:pt idx="1220">
                  <c:v>171.7122</c:v>
                </c:pt>
                <c:pt idx="1221">
                  <c:v>171.71119999999999</c:v>
                </c:pt>
                <c:pt idx="1222">
                  <c:v>171.69300000000001</c:v>
                </c:pt>
                <c:pt idx="1223">
                  <c:v>171.69349999999997</c:v>
                </c:pt>
                <c:pt idx="1224">
                  <c:v>171.6841</c:v>
                </c:pt>
                <c:pt idx="1225">
                  <c:v>171.66969999999998</c:v>
                </c:pt>
                <c:pt idx="1226">
                  <c:v>171.65600000000001</c:v>
                </c:pt>
                <c:pt idx="1227">
                  <c:v>171.66309999999999</c:v>
                </c:pt>
                <c:pt idx="1228">
                  <c:v>171.6592</c:v>
                </c:pt>
                <c:pt idx="1229">
                  <c:v>171.67389999999995</c:v>
                </c:pt>
                <c:pt idx="1230">
                  <c:v>171.67309999999998</c:v>
                </c:pt>
                <c:pt idx="1231">
                  <c:v>171.69909999999999</c:v>
                </c:pt>
                <c:pt idx="1232">
                  <c:v>171.6866</c:v>
                </c:pt>
                <c:pt idx="1233">
                  <c:v>171.684</c:v>
                </c:pt>
                <c:pt idx="1234">
                  <c:v>171.68720000000016</c:v>
                </c:pt>
                <c:pt idx="1235">
                  <c:v>171.6876</c:v>
                </c:pt>
                <c:pt idx="1236">
                  <c:v>171.69389999999999</c:v>
                </c:pt>
                <c:pt idx="1237">
                  <c:v>171.66140000000001</c:v>
                </c:pt>
                <c:pt idx="1238">
                  <c:v>171.63030000000001</c:v>
                </c:pt>
                <c:pt idx="1239">
                  <c:v>171.64379999999983</c:v>
                </c:pt>
                <c:pt idx="1240">
                  <c:v>171.66890000000001</c:v>
                </c:pt>
                <c:pt idx="1241">
                  <c:v>171.67899999999997</c:v>
                </c:pt>
                <c:pt idx="1242">
                  <c:v>171.63220000000001</c:v>
                </c:pt>
                <c:pt idx="1243">
                  <c:v>171.64909999999998</c:v>
                </c:pt>
                <c:pt idx="1244">
                  <c:v>171.67059999999998</c:v>
                </c:pt>
                <c:pt idx="1245">
                  <c:v>171.69979999999998</c:v>
                </c:pt>
                <c:pt idx="1246">
                  <c:v>171.68</c:v>
                </c:pt>
                <c:pt idx="1247">
                  <c:v>171.69049999999999</c:v>
                </c:pt>
                <c:pt idx="1248">
                  <c:v>171.69969999999998</c:v>
                </c:pt>
                <c:pt idx="1249">
                  <c:v>171.65830000000017</c:v>
                </c:pt>
                <c:pt idx="1250">
                  <c:v>171.56780000000001</c:v>
                </c:pt>
                <c:pt idx="1251">
                  <c:v>171.60959999999992</c:v>
                </c:pt>
                <c:pt idx="1252">
                  <c:v>171.67140000000001</c:v>
                </c:pt>
                <c:pt idx="1253">
                  <c:v>171.667</c:v>
                </c:pt>
                <c:pt idx="1254">
                  <c:v>171.68440000000001</c:v>
                </c:pt>
                <c:pt idx="1255">
                  <c:v>171.67449999999999</c:v>
                </c:pt>
                <c:pt idx="1256">
                  <c:v>171.6506</c:v>
                </c:pt>
                <c:pt idx="1257">
                  <c:v>171.6617</c:v>
                </c:pt>
                <c:pt idx="1258">
                  <c:v>171.67009999999999</c:v>
                </c:pt>
                <c:pt idx="1259">
                  <c:v>171.68450000000001</c:v>
                </c:pt>
                <c:pt idx="1260">
                  <c:v>171.6901</c:v>
                </c:pt>
                <c:pt idx="1261">
                  <c:v>171.6985</c:v>
                </c:pt>
                <c:pt idx="1262">
                  <c:v>171.65010000000001</c:v>
                </c:pt>
                <c:pt idx="1263">
                  <c:v>171.6602</c:v>
                </c:pt>
                <c:pt idx="1264">
                  <c:v>171.67599999999999</c:v>
                </c:pt>
                <c:pt idx="1265">
                  <c:v>171.6944</c:v>
                </c:pt>
                <c:pt idx="1266">
                  <c:v>171.68430000000001</c:v>
                </c:pt>
                <c:pt idx="1267">
                  <c:v>171.685</c:v>
                </c:pt>
                <c:pt idx="1268">
                  <c:v>171.6867</c:v>
                </c:pt>
                <c:pt idx="1269">
                  <c:v>171.64429999999999</c:v>
                </c:pt>
                <c:pt idx="1270">
                  <c:v>171.6294</c:v>
                </c:pt>
                <c:pt idx="1271">
                  <c:v>171.70050000000001</c:v>
                </c:pt>
                <c:pt idx="1272">
                  <c:v>171.74609999999998</c:v>
                </c:pt>
                <c:pt idx="1273">
                  <c:v>171.7353</c:v>
                </c:pt>
                <c:pt idx="1274">
                  <c:v>171.69669999999999</c:v>
                </c:pt>
                <c:pt idx="1275">
                  <c:v>171.70439999999999</c:v>
                </c:pt>
                <c:pt idx="1276">
                  <c:v>171.6902</c:v>
                </c:pt>
                <c:pt idx="1277">
                  <c:v>171.71449999999999</c:v>
                </c:pt>
                <c:pt idx="1278">
                  <c:v>171.6926</c:v>
                </c:pt>
                <c:pt idx="1279">
                  <c:v>171.66900000000001</c:v>
                </c:pt>
                <c:pt idx="1280">
                  <c:v>171.64049999999997</c:v>
                </c:pt>
                <c:pt idx="1281">
                  <c:v>171.6472</c:v>
                </c:pt>
                <c:pt idx="1282">
                  <c:v>171.7243</c:v>
                </c:pt>
                <c:pt idx="1283">
                  <c:v>171.72880000000001</c:v>
                </c:pt>
                <c:pt idx="1284">
                  <c:v>171.7277</c:v>
                </c:pt>
                <c:pt idx="1285">
                  <c:v>171.67069999999998</c:v>
                </c:pt>
                <c:pt idx="1286">
                  <c:v>171.66130000000001</c:v>
                </c:pt>
                <c:pt idx="1287">
                  <c:v>171.631</c:v>
                </c:pt>
                <c:pt idx="1288">
                  <c:v>171.67009999999999</c:v>
                </c:pt>
                <c:pt idx="1289">
                  <c:v>171.67959999999982</c:v>
                </c:pt>
                <c:pt idx="1290">
                  <c:v>171.65200000000004</c:v>
                </c:pt>
                <c:pt idx="1291">
                  <c:v>171.6808</c:v>
                </c:pt>
                <c:pt idx="1292">
                  <c:v>171.7089</c:v>
                </c:pt>
                <c:pt idx="1293">
                  <c:v>171.67869999999999</c:v>
                </c:pt>
                <c:pt idx="1294">
                  <c:v>171.65</c:v>
                </c:pt>
                <c:pt idx="1295">
                  <c:v>171.64499999999998</c:v>
                </c:pt>
                <c:pt idx="1296">
                  <c:v>171.6781</c:v>
                </c:pt>
                <c:pt idx="1297">
                  <c:v>171.66579999999999</c:v>
                </c:pt>
                <c:pt idx="1298">
                  <c:v>171.6876</c:v>
                </c:pt>
                <c:pt idx="1299">
                  <c:v>171.67959999999982</c:v>
                </c:pt>
                <c:pt idx="1300">
                  <c:v>171.6387</c:v>
                </c:pt>
                <c:pt idx="1301">
                  <c:v>171.62090000000001</c:v>
                </c:pt>
                <c:pt idx="1302">
                  <c:v>171.63989999999998</c:v>
                </c:pt>
                <c:pt idx="1303">
                  <c:v>171.64</c:v>
                </c:pt>
                <c:pt idx="1304">
                  <c:v>171.62620000000001</c:v>
                </c:pt>
                <c:pt idx="1305">
                  <c:v>171.63</c:v>
                </c:pt>
                <c:pt idx="1306">
                  <c:v>171.6027</c:v>
                </c:pt>
                <c:pt idx="1307">
                  <c:v>171.63240000000016</c:v>
                </c:pt>
                <c:pt idx="1308">
                  <c:v>171.65530000000001</c:v>
                </c:pt>
                <c:pt idx="1309">
                  <c:v>171.66489999999999</c:v>
                </c:pt>
                <c:pt idx="1310">
                  <c:v>171.64079999999998</c:v>
                </c:pt>
                <c:pt idx="1311">
                  <c:v>171.6617</c:v>
                </c:pt>
                <c:pt idx="1312">
                  <c:v>171.66130000000001</c:v>
                </c:pt>
                <c:pt idx="1313">
                  <c:v>171.67989999999998</c:v>
                </c:pt>
                <c:pt idx="1314">
                  <c:v>171.66840000000016</c:v>
                </c:pt>
                <c:pt idx="1315">
                  <c:v>171.68</c:v>
                </c:pt>
                <c:pt idx="1316">
                  <c:v>171.64049999999997</c:v>
                </c:pt>
                <c:pt idx="1317">
                  <c:v>171.66250000000002</c:v>
                </c:pt>
                <c:pt idx="1318">
                  <c:v>171.6318</c:v>
                </c:pt>
                <c:pt idx="1319">
                  <c:v>171.62</c:v>
                </c:pt>
                <c:pt idx="1320">
                  <c:v>171.6173</c:v>
                </c:pt>
                <c:pt idx="1321">
                  <c:v>171.64869999999999</c:v>
                </c:pt>
                <c:pt idx="1322">
                  <c:v>171.70969999999983</c:v>
                </c:pt>
                <c:pt idx="1323">
                  <c:v>171.67669999999998</c:v>
                </c:pt>
                <c:pt idx="1324">
                  <c:v>171.65710000000001</c:v>
                </c:pt>
                <c:pt idx="1325">
                  <c:v>171.67989999999998</c:v>
                </c:pt>
                <c:pt idx="1326">
                  <c:v>171.68200000000004</c:v>
                </c:pt>
                <c:pt idx="1327">
                  <c:v>171.69069999999999</c:v>
                </c:pt>
                <c:pt idx="1328">
                  <c:v>171.70050000000001</c:v>
                </c:pt>
                <c:pt idx="1329">
                  <c:v>171.6994</c:v>
                </c:pt>
                <c:pt idx="1330">
                  <c:v>171.68989999999999</c:v>
                </c:pt>
                <c:pt idx="1331">
                  <c:v>171.70979999999992</c:v>
                </c:pt>
                <c:pt idx="1332">
                  <c:v>171.69929999999999</c:v>
                </c:pt>
                <c:pt idx="1333">
                  <c:v>171.68020000000001</c:v>
                </c:pt>
                <c:pt idx="1334">
                  <c:v>171.6908</c:v>
                </c:pt>
                <c:pt idx="1335">
                  <c:v>171.66030000000001</c:v>
                </c:pt>
                <c:pt idx="1336">
                  <c:v>171.65870000000001</c:v>
                </c:pt>
                <c:pt idx="1337">
                  <c:v>171.66669999999999</c:v>
                </c:pt>
                <c:pt idx="1338">
                  <c:v>171.68790000000001</c:v>
                </c:pt>
                <c:pt idx="1339">
                  <c:v>171.678</c:v>
                </c:pt>
                <c:pt idx="1340">
                  <c:v>171.6534</c:v>
                </c:pt>
                <c:pt idx="1341">
                  <c:v>171.64499999999998</c:v>
                </c:pt>
                <c:pt idx="1342">
                  <c:v>171.64279999999999</c:v>
                </c:pt>
                <c:pt idx="1343">
                  <c:v>171.64989999999995</c:v>
                </c:pt>
                <c:pt idx="1344">
                  <c:v>171.65959999999998</c:v>
                </c:pt>
                <c:pt idx="1345">
                  <c:v>171.67329999999998</c:v>
                </c:pt>
                <c:pt idx="1346">
                  <c:v>171.67479999999998</c:v>
                </c:pt>
                <c:pt idx="1347">
                  <c:v>171.66589999999999</c:v>
                </c:pt>
                <c:pt idx="1348">
                  <c:v>171.6626</c:v>
                </c:pt>
                <c:pt idx="1349">
                  <c:v>171.72130000000001</c:v>
                </c:pt>
                <c:pt idx="1350">
                  <c:v>171.74959999999979</c:v>
                </c:pt>
                <c:pt idx="1351">
                  <c:v>171.7303</c:v>
                </c:pt>
                <c:pt idx="1352">
                  <c:v>171.72469999999998</c:v>
                </c:pt>
                <c:pt idx="1353">
                  <c:v>171.68450000000001</c:v>
                </c:pt>
                <c:pt idx="1354">
                  <c:v>171.64069999999998</c:v>
                </c:pt>
                <c:pt idx="1355">
                  <c:v>171.70479999999998</c:v>
                </c:pt>
                <c:pt idx="1356">
                  <c:v>171.71799999999999</c:v>
                </c:pt>
                <c:pt idx="1357">
                  <c:v>171.70909999999998</c:v>
                </c:pt>
                <c:pt idx="1358">
                  <c:v>171.68359999999998</c:v>
                </c:pt>
                <c:pt idx="1359">
                  <c:v>171.64389999999995</c:v>
                </c:pt>
                <c:pt idx="1360">
                  <c:v>171.66150000000002</c:v>
                </c:pt>
                <c:pt idx="1361">
                  <c:v>171.70469999999995</c:v>
                </c:pt>
                <c:pt idx="1362">
                  <c:v>171.70249999999999</c:v>
                </c:pt>
                <c:pt idx="1363">
                  <c:v>171.67599999999999</c:v>
                </c:pt>
                <c:pt idx="1364">
                  <c:v>171.67779999999999</c:v>
                </c:pt>
                <c:pt idx="1365">
                  <c:v>171.6978</c:v>
                </c:pt>
                <c:pt idx="1366">
                  <c:v>171.70150000000001</c:v>
                </c:pt>
                <c:pt idx="1367">
                  <c:v>171.67189999999999</c:v>
                </c:pt>
                <c:pt idx="1368">
                  <c:v>171.69840000000016</c:v>
                </c:pt>
                <c:pt idx="1369">
                  <c:v>171.691</c:v>
                </c:pt>
                <c:pt idx="1370">
                  <c:v>171.73840000000001</c:v>
                </c:pt>
                <c:pt idx="1371">
                  <c:v>171.73059999999998</c:v>
                </c:pt>
                <c:pt idx="1372">
                  <c:v>171.6816</c:v>
                </c:pt>
                <c:pt idx="1373">
                  <c:v>171.67059999999998</c:v>
                </c:pt>
                <c:pt idx="1374">
                  <c:v>171.69969999999998</c:v>
                </c:pt>
                <c:pt idx="1375">
                  <c:v>171.738</c:v>
                </c:pt>
                <c:pt idx="1376">
                  <c:v>171.74809999999999</c:v>
                </c:pt>
                <c:pt idx="1377">
                  <c:v>171.71759999999998</c:v>
                </c:pt>
                <c:pt idx="1378">
                  <c:v>171.67959999999982</c:v>
                </c:pt>
                <c:pt idx="1379">
                  <c:v>171.66720000000001</c:v>
                </c:pt>
                <c:pt idx="1380">
                  <c:v>171.68430000000001</c:v>
                </c:pt>
                <c:pt idx="1381">
                  <c:v>171.70159999999998</c:v>
                </c:pt>
                <c:pt idx="1382">
                  <c:v>171.67519999999999</c:v>
                </c:pt>
                <c:pt idx="1383">
                  <c:v>171.6994</c:v>
                </c:pt>
                <c:pt idx="1384">
                  <c:v>171.69469999999998</c:v>
                </c:pt>
                <c:pt idx="1385">
                  <c:v>171.697</c:v>
                </c:pt>
                <c:pt idx="1386">
                  <c:v>171.73579999999998</c:v>
                </c:pt>
                <c:pt idx="1387">
                  <c:v>171.73319999999998</c:v>
                </c:pt>
                <c:pt idx="1388">
                  <c:v>171.72909999999999</c:v>
                </c:pt>
                <c:pt idx="1389">
                  <c:v>171.70079999999999</c:v>
                </c:pt>
                <c:pt idx="1390">
                  <c:v>171.696</c:v>
                </c:pt>
                <c:pt idx="1391">
                  <c:v>171.72359999999998</c:v>
                </c:pt>
                <c:pt idx="1392">
                  <c:v>171.71569999999983</c:v>
                </c:pt>
                <c:pt idx="1393">
                  <c:v>171.67569999999998</c:v>
                </c:pt>
                <c:pt idx="1394">
                  <c:v>171.68989999999999</c:v>
                </c:pt>
                <c:pt idx="1395">
                  <c:v>171.73469999999998</c:v>
                </c:pt>
                <c:pt idx="1396">
                  <c:v>171.7011</c:v>
                </c:pt>
                <c:pt idx="1397">
                  <c:v>171.70559999999998</c:v>
                </c:pt>
                <c:pt idx="1398">
                  <c:v>171.71369999999979</c:v>
                </c:pt>
                <c:pt idx="1399">
                  <c:v>171.6859</c:v>
                </c:pt>
                <c:pt idx="1400">
                  <c:v>171.69909999999999</c:v>
                </c:pt>
                <c:pt idx="1401">
                  <c:v>171.70650000000001</c:v>
                </c:pt>
                <c:pt idx="1402">
                  <c:v>171.66240000000016</c:v>
                </c:pt>
                <c:pt idx="1403">
                  <c:v>171.67939999999999</c:v>
                </c:pt>
                <c:pt idx="1404">
                  <c:v>171.67509999999999</c:v>
                </c:pt>
                <c:pt idx="1405">
                  <c:v>171.697</c:v>
                </c:pt>
                <c:pt idx="1406">
                  <c:v>171.6789</c:v>
                </c:pt>
                <c:pt idx="1407">
                  <c:v>171.67379999999983</c:v>
                </c:pt>
                <c:pt idx="1408">
                  <c:v>171.67979999999983</c:v>
                </c:pt>
                <c:pt idx="1409">
                  <c:v>171.68130000000016</c:v>
                </c:pt>
                <c:pt idx="1410">
                  <c:v>171.6919</c:v>
                </c:pt>
                <c:pt idx="1411">
                  <c:v>171.68300000000002</c:v>
                </c:pt>
                <c:pt idx="1412">
                  <c:v>171.6807</c:v>
                </c:pt>
                <c:pt idx="1413">
                  <c:v>171.68120000000016</c:v>
                </c:pt>
                <c:pt idx="1414">
                  <c:v>171.70909999999998</c:v>
                </c:pt>
                <c:pt idx="1415">
                  <c:v>171.70979999999992</c:v>
                </c:pt>
                <c:pt idx="1416">
                  <c:v>171.70909999999998</c:v>
                </c:pt>
                <c:pt idx="1417">
                  <c:v>171.69979999999998</c:v>
                </c:pt>
                <c:pt idx="1418">
                  <c:v>171.71779999999998</c:v>
                </c:pt>
                <c:pt idx="1419">
                  <c:v>171.6987</c:v>
                </c:pt>
                <c:pt idx="1420">
                  <c:v>171.6891</c:v>
                </c:pt>
                <c:pt idx="1421">
                  <c:v>171.69669999999999</c:v>
                </c:pt>
                <c:pt idx="1422">
                  <c:v>171.68860000000001</c:v>
                </c:pt>
                <c:pt idx="1423">
                  <c:v>171.6651</c:v>
                </c:pt>
                <c:pt idx="1424">
                  <c:v>171.60569999999998</c:v>
                </c:pt>
                <c:pt idx="1425">
                  <c:v>171.62200000000001</c:v>
                </c:pt>
                <c:pt idx="1426">
                  <c:v>171.61109999999999</c:v>
                </c:pt>
                <c:pt idx="1427">
                  <c:v>171.63210000000001</c:v>
                </c:pt>
                <c:pt idx="1428">
                  <c:v>171.61150000000001</c:v>
                </c:pt>
                <c:pt idx="1429">
                  <c:v>171.642</c:v>
                </c:pt>
                <c:pt idx="1430">
                  <c:v>171.6532</c:v>
                </c:pt>
                <c:pt idx="1431">
                  <c:v>171.6516</c:v>
                </c:pt>
                <c:pt idx="1432">
                  <c:v>171.66969999999998</c:v>
                </c:pt>
                <c:pt idx="1433">
                  <c:v>171.67699999999999</c:v>
                </c:pt>
                <c:pt idx="1434">
                  <c:v>171.68340000000001</c:v>
                </c:pt>
                <c:pt idx="1435">
                  <c:v>171.67439999999999</c:v>
                </c:pt>
                <c:pt idx="1436">
                  <c:v>171.6703</c:v>
                </c:pt>
                <c:pt idx="1437">
                  <c:v>171.68520000000001</c:v>
                </c:pt>
                <c:pt idx="1438">
                  <c:v>171.7004</c:v>
                </c:pt>
                <c:pt idx="1439">
                  <c:v>171.6919</c:v>
                </c:pt>
                <c:pt idx="1440">
                  <c:v>171.6977</c:v>
                </c:pt>
                <c:pt idx="1441">
                  <c:v>171.69989999999999</c:v>
                </c:pt>
                <c:pt idx="1442">
                  <c:v>171.7028</c:v>
                </c:pt>
                <c:pt idx="1443">
                  <c:v>171.70329999999998</c:v>
                </c:pt>
                <c:pt idx="1444">
                  <c:v>171.70309999999998</c:v>
                </c:pt>
                <c:pt idx="1445">
                  <c:v>171.71379999999982</c:v>
                </c:pt>
                <c:pt idx="1446">
                  <c:v>171.71979999999982</c:v>
                </c:pt>
                <c:pt idx="1447">
                  <c:v>171.72</c:v>
                </c:pt>
                <c:pt idx="1448">
                  <c:v>171.72550000000001</c:v>
                </c:pt>
                <c:pt idx="1449">
                  <c:v>171.72800000000001</c:v>
                </c:pt>
                <c:pt idx="1450">
                  <c:v>171.71879999999999</c:v>
                </c:pt>
                <c:pt idx="1451">
                  <c:v>171.71859999999998</c:v>
                </c:pt>
                <c:pt idx="1452">
                  <c:v>171.71039999999999</c:v>
                </c:pt>
                <c:pt idx="1453">
                  <c:v>171.70230000000001</c:v>
                </c:pt>
                <c:pt idx="1454">
                  <c:v>171.69059999999999</c:v>
                </c:pt>
                <c:pt idx="1455">
                  <c:v>171.72630000000001</c:v>
                </c:pt>
                <c:pt idx="1456">
                  <c:v>171.75740000000016</c:v>
                </c:pt>
                <c:pt idx="1457">
                  <c:v>171.74099999999999</c:v>
                </c:pt>
                <c:pt idx="1458">
                  <c:v>171.74949999999995</c:v>
                </c:pt>
                <c:pt idx="1459">
                  <c:v>171.76900000000001</c:v>
                </c:pt>
                <c:pt idx="1460">
                  <c:v>171.7612</c:v>
                </c:pt>
                <c:pt idx="1461">
                  <c:v>171.76859999999999</c:v>
                </c:pt>
                <c:pt idx="1462">
                  <c:v>171.74869999999999</c:v>
                </c:pt>
                <c:pt idx="1463">
                  <c:v>171.80270000000004</c:v>
                </c:pt>
                <c:pt idx="1464">
                  <c:v>171.80969999999999</c:v>
                </c:pt>
                <c:pt idx="1465">
                  <c:v>171.7852</c:v>
                </c:pt>
                <c:pt idx="1466">
                  <c:v>171.7782</c:v>
                </c:pt>
                <c:pt idx="1467">
                  <c:v>171.77709999999999</c:v>
                </c:pt>
                <c:pt idx="1468">
                  <c:v>171.8108</c:v>
                </c:pt>
                <c:pt idx="1469">
                  <c:v>171.80610000000001</c:v>
                </c:pt>
                <c:pt idx="1470">
                  <c:v>171.80250000000001</c:v>
                </c:pt>
                <c:pt idx="1471">
                  <c:v>171.81909999999999</c:v>
                </c:pt>
                <c:pt idx="1472">
                  <c:v>171.81730000000007</c:v>
                </c:pt>
                <c:pt idx="1473">
                  <c:v>171.7869</c:v>
                </c:pt>
                <c:pt idx="1474">
                  <c:v>171.80110000000016</c:v>
                </c:pt>
                <c:pt idx="1475">
                  <c:v>171.8459</c:v>
                </c:pt>
                <c:pt idx="1476">
                  <c:v>171.82920000000001</c:v>
                </c:pt>
                <c:pt idx="1477">
                  <c:v>171.83940000000001</c:v>
                </c:pt>
                <c:pt idx="1478">
                  <c:v>171.8306</c:v>
                </c:pt>
                <c:pt idx="1479">
                  <c:v>171.80170000000001</c:v>
                </c:pt>
                <c:pt idx="1480">
                  <c:v>171.78110000000001</c:v>
                </c:pt>
                <c:pt idx="1481">
                  <c:v>171.8083000000002</c:v>
                </c:pt>
                <c:pt idx="1482">
                  <c:v>171.78559999999999</c:v>
                </c:pt>
                <c:pt idx="1483">
                  <c:v>171.77299999999997</c:v>
                </c:pt>
                <c:pt idx="1484">
                  <c:v>171.78220000000007</c:v>
                </c:pt>
                <c:pt idx="1485">
                  <c:v>171.79909999999998</c:v>
                </c:pt>
                <c:pt idx="1486">
                  <c:v>171.82530000000017</c:v>
                </c:pt>
                <c:pt idx="1487">
                  <c:v>171.82440000000017</c:v>
                </c:pt>
                <c:pt idx="1488">
                  <c:v>171.8015</c:v>
                </c:pt>
                <c:pt idx="1489">
                  <c:v>171.76240000000001</c:v>
                </c:pt>
                <c:pt idx="1490">
                  <c:v>171.80170000000001</c:v>
                </c:pt>
                <c:pt idx="1491">
                  <c:v>171.81900000000002</c:v>
                </c:pt>
                <c:pt idx="1492">
                  <c:v>171.80440000000004</c:v>
                </c:pt>
                <c:pt idx="1493">
                  <c:v>171.8176</c:v>
                </c:pt>
                <c:pt idx="1494">
                  <c:v>171.81300000000002</c:v>
                </c:pt>
                <c:pt idx="1495">
                  <c:v>171.76329999999999</c:v>
                </c:pt>
                <c:pt idx="1496">
                  <c:v>171.77879999999999</c:v>
                </c:pt>
                <c:pt idx="1497">
                  <c:v>171.76169999999999</c:v>
                </c:pt>
                <c:pt idx="1498">
                  <c:v>171.75969999999998</c:v>
                </c:pt>
                <c:pt idx="1499">
                  <c:v>171.76939999999999</c:v>
                </c:pt>
                <c:pt idx="1500">
                  <c:v>171.79900000000001</c:v>
                </c:pt>
                <c:pt idx="1501">
                  <c:v>171.8115</c:v>
                </c:pt>
                <c:pt idx="1502">
                  <c:v>171.82210000000023</c:v>
                </c:pt>
                <c:pt idx="1503">
                  <c:v>171.804</c:v>
                </c:pt>
                <c:pt idx="1504">
                  <c:v>171.84280000000001</c:v>
                </c:pt>
                <c:pt idx="1505">
                  <c:v>171.86710000000016</c:v>
                </c:pt>
                <c:pt idx="1506">
                  <c:v>171.8433</c:v>
                </c:pt>
                <c:pt idx="1507">
                  <c:v>171.8792</c:v>
                </c:pt>
                <c:pt idx="1508">
                  <c:v>171.8708</c:v>
                </c:pt>
                <c:pt idx="1509">
                  <c:v>171.8398</c:v>
                </c:pt>
                <c:pt idx="1510">
                  <c:v>171.83770000000001</c:v>
                </c:pt>
                <c:pt idx="1511">
                  <c:v>171.8596</c:v>
                </c:pt>
                <c:pt idx="1512">
                  <c:v>171.8751</c:v>
                </c:pt>
                <c:pt idx="1513">
                  <c:v>171.89210000000017</c:v>
                </c:pt>
                <c:pt idx="1514">
                  <c:v>171.88740000000024</c:v>
                </c:pt>
                <c:pt idx="1515">
                  <c:v>171.85260000000017</c:v>
                </c:pt>
                <c:pt idx="1516">
                  <c:v>171.82400000000001</c:v>
                </c:pt>
                <c:pt idx="1517">
                  <c:v>171.80290000000016</c:v>
                </c:pt>
                <c:pt idx="1518">
                  <c:v>171.81969999999998</c:v>
                </c:pt>
                <c:pt idx="1519">
                  <c:v>171.8715</c:v>
                </c:pt>
                <c:pt idx="1520">
                  <c:v>171.87030000000001</c:v>
                </c:pt>
                <c:pt idx="1521">
                  <c:v>171.8793</c:v>
                </c:pt>
                <c:pt idx="1522">
                  <c:v>171.85140000000024</c:v>
                </c:pt>
                <c:pt idx="1523">
                  <c:v>171.83940000000001</c:v>
                </c:pt>
                <c:pt idx="1524">
                  <c:v>171.87540000000001</c:v>
                </c:pt>
                <c:pt idx="1525">
                  <c:v>171.86640000000017</c:v>
                </c:pt>
                <c:pt idx="1526">
                  <c:v>171.85780000000017</c:v>
                </c:pt>
                <c:pt idx="1527">
                  <c:v>171.88470000000001</c:v>
                </c:pt>
                <c:pt idx="1528">
                  <c:v>171.88000000000017</c:v>
                </c:pt>
                <c:pt idx="1529">
                  <c:v>171.89190000000016</c:v>
                </c:pt>
                <c:pt idx="1530">
                  <c:v>171.88340000000017</c:v>
                </c:pt>
                <c:pt idx="1531">
                  <c:v>171.88480000000001</c:v>
                </c:pt>
                <c:pt idx="1532">
                  <c:v>171.87730000000016</c:v>
                </c:pt>
                <c:pt idx="1533">
                  <c:v>171.86670000000001</c:v>
                </c:pt>
                <c:pt idx="1534">
                  <c:v>171.8451</c:v>
                </c:pt>
                <c:pt idx="1535">
                  <c:v>171.83160000000001</c:v>
                </c:pt>
                <c:pt idx="1536">
                  <c:v>171.86240000000024</c:v>
                </c:pt>
                <c:pt idx="1537">
                  <c:v>171.87780000000001</c:v>
                </c:pt>
                <c:pt idx="1538">
                  <c:v>171.90620000000001</c:v>
                </c:pt>
                <c:pt idx="1539">
                  <c:v>171.90880000000001</c:v>
                </c:pt>
                <c:pt idx="1540">
                  <c:v>171.89150000000001</c:v>
                </c:pt>
                <c:pt idx="1541">
                  <c:v>171.89950000000002</c:v>
                </c:pt>
                <c:pt idx="1542">
                  <c:v>171.8997</c:v>
                </c:pt>
                <c:pt idx="1543">
                  <c:v>171.89040000000017</c:v>
                </c:pt>
                <c:pt idx="1544">
                  <c:v>171.93379999999999</c:v>
                </c:pt>
                <c:pt idx="1545">
                  <c:v>171.929</c:v>
                </c:pt>
                <c:pt idx="1546">
                  <c:v>171.91959999999995</c:v>
                </c:pt>
                <c:pt idx="1547">
                  <c:v>171.93030000000007</c:v>
                </c:pt>
                <c:pt idx="1548">
                  <c:v>171.9117</c:v>
                </c:pt>
                <c:pt idx="1549">
                  <c:v>171.8580000000002</c:v>
                </c:pt>
                <c:pt idx="1550">
                  <c:v>171.86330000000001</c:v>
                </c:pt>
                <c:pt idx="1551">
                  <c:v>171.89720000000017</c:v>
                </c:pt>
                <c:pt idx="1552">
                  <c:v>171.9</c:v>
                </c:pt>
                <c:pt idx="1553">
                  <c:v>171.8749</c:v>
                </c:pt>
                <c:pt idx="1554">
                  <c:v>171.82330000000007</c:v>
                </c:pt>
                <c:pt idx="1555">
                  <c:v>171.8475</c:v>
                </c:pt>
                <c:pt idx="1556">
                  <c:v>171.83800000000016</c:v>
                </c:pt>
                <c:pt idx="1557">
                  <c:v>171.8741</c:v>
                </c:pt>
                <c:pt idx="1558">
                  <c:v>171.89620000000016</c:v>
                </c:pt>
                <c:pt idx="1559">
                  <c:v>171.89450000000002</c:v>
                </c:pt>
                <c:pt idx="1560">
                  <c:v>171.89440000000016</c:v>
                </c:pt>
                <c:pt idx="1561">
                  <c:v>171.87200000000001</c:v>
                </c:pt>
                <c:pt idx="1562">
                  <c:v>171.87890000000004</c:v>
                </c:pt>
                <c:pt idx="1563">
                  <c:v>171.89420000000001</c:v>
                </c:pt>
                <c:pt idx="1564">
                  <c:v>171.8545</c:v>
                </c:pt>
                <c:pt idx="1565">
                  <c:v>171.83580000000001</c:v>
                </c:pt>
                <c:pt idx="1566">
                  <c:v>171.86700000000016</c:v>
                </c:pt>
                <c:pt idx="1567">
                  <c:v>171.88470000000001</c:v>
                </c:pt>
                <c:pt idx="1568">
                  <c:v>171.8622000000002</c:v>
                </c:pt>
                <c:pt idx="1569">
                  <c:v>171.87190000000001</c:v>
                </c:pt>
                <c:pt idx="1570">
                  <c:v>171.89150000000001</c:v>
                </c:pt>
                <c:pt idx="1571">
                  <c:v>171.89670000000001</c:v>
                </c:pt>
                <c:pt idx="1572">
                  <c:v>171.87989999999999</c:v>
                </c:pt>
                <c:pt idx="1573">
                  <c:v>171.86620000000016</c:v>
                </c:pt>
                <c:pt idx="1574">
                  <c:v>171.83640000000017</c:v>
                </c:pt>
                <c:pt idx="1575">
                  <c:v>171.8485</c:v>
                </c:pt>
                <c:pt idx="1576">
                  <c:v>171.86240000000024</c:v>
                </c:pt>
                <c:pt idx="1577">
                  <c:v>171.8828000000002</c:v>
                </c:pt>
                <c:pt idx="1578">
                  <c:v>171.91679999999999</c:v>
                </c:pt>
                <c:pt idx="1579">
                  <c:v>171.89570000000001</c:v>
                </c:pt>
                <c:pt idx="1580">
                  <c:v>171.90170000000001</c:v>
                </c:pt>
                <c:pt idx="1581">
                  <c:v>171.90700000000001</c:v>
                </c:pt>
                <c:pt idx="1582">
                  <c:v>171.87200000000001</c:v>
                </c:pt>
                <c:pt idx="1583">
                  <c:v>171.8245</c:v>
                </c:pt>
                <c:pt idx="1584">
                  <c:v>171.8109</c:v>
                </c:pt>
                <c:pt idx="1585">
                  <c:v>171.8091</c:v>
                </c:pt>
                <c:pt idx="1586">
                  <c:v>171.85480000000001</c:v>
                </c:pt>
                <c:pt idx="1587">
                  <c:v>171.8955</c:v>
                </c:pt>
                <c:pt idx="1588">
                  <c:v>171.899</c:v>
                </c:pt>
                <c:pt idx="1589">
                  <c:v>171.88400000000001</c:v>
                </c:pt>
                <c:pt idx="1590">
                  <c:v>171.87890000000004</c:v>
                </c:pt>
                <c:pt idx="1591">
                  <c:v>171.88610000000017</c:v>
                </c:pt>
                <c:pt idx="1592">
                  <c:v>171.90620000000001</c:v>
                </c:pt>
                <c:pt idx="1593">
                  <c:v>171.90379999999999</c:v>
                </c:pt>
                <c:pt idx="1594">
                  <c:v>171.839</c:v>
                </c:pt>
                <c:pt idx="1595">
                  <c:v>171.88290000000023</c:v>
                </c:pt>
                <c:pt idx="1596">
                  <c:v>171.87710000000001</c:v>
                </c:pt>
                <c:pt idx="1597">
                  <c:v>171.84010000000001</c:v>
                </c:pt>
                <c:pt idx="1598">
                  <c:v>171.8366</c:v>
                </c:pt>
                <c:pt idx="1599">
                  <c:v>171.8331</c:v>
                </c:pt>
                <c:pt idx="1600">
                  <c:v>171.81210000000004</c:v>
                </c:pt>
                <c:pt idx="1601">
                  <c:v>171.80680000000001</c:v>
                </c:pt>
                <c:pt idx="1602">
                  <c:v>171.79559999999998</c:v>
                </c:pt>
                <c:pt idx="1603">
                  <c:v>171.85220000000024</c:v>
                </c:pt>
                <c:pt idx="1604">
                  <c:v>171.86830000000023</c:v>
                </c:pt>
                <c:pt idx="1605">
                  <c:v>171.87469999999999</c:v>
                </c:pt>
                <c:pt idx="1606">
                  <c:v>171.87530000000001</c:v>
                </c:pt>
                <c:pt idx="1607">
                  <c:v>171.88260000000017</c:v>
                </c:pt>
                <c:pt idx="1608">
                  <c:v>171.8595</c:v>
                </c:pt>
                <c:pt idx="1609">
                  <c:v>171.86320000000001</c:v>
                </c:pt>
                <c:pt idx="1610">
                  <c:v>171.8638</c:v>
                </c:pt>
                <c:pt idx="1611">
                  <c:v>171.88100000000017</c:v>
                </c:pt>
                <c:pt idx="1612">
                  <c:v>171.86840000000024</c:v>
                </c:pt>
                <c:pt idx="1613">
                  <c:v>171.82190000000017</c:v>
                </c:pt>
                <c:pt idx="1614">
                  <c:v>171.8133</c:v>
                </c:pt>
                <c:pt idx="1615">
                  <c:v>171.77659999999995</c:v>
                </c:pt>
                <c:pt idx="1616">
                  <c:v>171.73429999999999</c:v>
                </c:pt>
                <c:pt idx="1617">
                  <c:v>171.7371</c:v>
                </c:pt>
                <c:pt idx="1618">
                  <c:v>171.7381</c:v>
                </c:pt>
                <c:pt idx="1619">
                  <c:v>171.71579999999992</c:v>
                </c:pt>
                <c:pt idx="1620">
                  <c:v>171.71929999999998</c:v>
                </c:pt>
                <c:pt idx="1621">
                  <c:v>171.7079</c:v>
                </c:pt>
                <c:pt idx="1622">
                  <c:v>171.69740000000004</c:v>
                </c:pt>
                <c:pt idx="1623">
                  <c:v>171.67929999999998</c:v>
                </c:pt>
                <c:pt idx="1624">
                  <c:v>171.67</c:v>
                </c:pt>
                <c:pt idx="1625">
                  <c:v>171.66079999999999</c:v>
                </c:pt>
                <c:pt idx="1626">
                  <c:v>171.68700000000001</c:v>
                </c:pt>
                <c:pt idx="1627">
                  <c:v>171.75309999999999</c:v>
                </c:pt>
                <c:pt idx="1628">
                  <c:v>171.76900000000001</c:v>
                </c:pt>
                <c:pt idx="1629">
                  <c:v>171.75280000000001</c:v>
                </c:pt>
                <c:pt idx="1630">
                  <c:v>171.74199999999999</c:v>
                </c:pt>
                <c:pt idx="1631">
                  <c:v>171.74119999999999</c:v>
                </c:pt>
                <c:pt idx="1632">
                  <c:v>171.7784</c:v>
                </c:pt>
                <c:pt idx="1633">
                  <c:v>171.77119999999999</c:v>
                </c:pt>
                <c:pt idx="1634">
                  <c:v>171.77889999999999</c:v>
                </c:pt>
                <c:pt idx="1635">
                  <c:v>171.77109999999999</c:v>
                </c:pt>
                <c:pt idx="1636">
                  <c:v>171.74109999999999</c:v>
                </c:pt>
                <c:pt idx="1637">
                  <c:v>171.71529999999998</c:v>
                </c:pt>
                <c:pt idx="1638">
                  <c:v>171.70009999999999</c:v>
                </c:pt>
                <c:pt idx="1639">
                  <c:v>171.69989999999999</c:v>
                </c:pt>
                <c:pt idx="1640">
                  <c:v>171.71779999999998</c:v>
                </c:pt>
                <c:pt idx="1641">
                  <c:v>171.7364</c:v>
                </c:pt>
                <c:pt idx="1642">
                  <c:v>171.71089999999998</c:v>
                </c:pt>
                <c:pt idx="1643">
                  <c:v>171.72569999999999</c:v>
                </c:pt>
                <c:pt idx="1644">
                  <c:v>171.71309999999983</c:v>
                </c:pt>
                <c:pt idx="1645">
                  <c:v>171.74169999999998</c:v>
                </c:pt>
                <c:pt idx="1646">
                  <c:v>171.74859999999998</c:v>
                </c:pt>
                <c:pt idx="1647">
                  <c:v>171.74109999999999</c:v>
                </c:pt>
                <c:pt idx="1648">
                  <c:v>171.74479999999983</c:v>
                </c:pt>
                <c:pt idx="1649">
                  <c:v>171.76319999999998</c:v>
                </c:pt>
                <c:pt idx="1650">
                  <c:v>171.7835</c:v>
                </c:pt>
                <c:pt idx="1651">
                  <c:v>171.78450000000001</c:v>
                </c:pt>
                <c:pt idx="1652">
                  <c:v>171.82260000000016</c:v>
                </c:pt>
                <c:pt idx="1653">
                  <c:v>171.83540000000016</c:v>
                </c:pt>
                <c:pt idx="1654">
                  <c:v>171.8485</c:v>
                </c:pt>
                <c:pt idx="1655">
                  <c:v>171.85000000000016</c:v>
                </c:pt>
                <c:pt idx="1656">
                  <c:v>171.8133</c:v>
                </c:pt>
                <c:pt idx="1657">
                  <c:v>171.8056</c:v>
                </c:pt>
                <c:pt idx="1658">
                  <c:v>171.79840000000004</c:v>
                </c:pt>
                <c:pt idx="1659">
                  <c:v>171.7978</c:v>
                </c:pt>
                <c:pt idx="1660">
                  <c:v>171.79089999999999</c:v>
                </c:pt>
                <c:pt idx="1661">
                  <c:v>171.74289999999999</c:v>
                </c:pt>
                <c:pt idx="1662">
                  <c:v>171.74959999999979</c:v>
                </c:pt>
                <c:pt idx="1663">
                  <c:v>171.7413</c:v>
                </c:pt>
                <c:pt idx="1664">
                  <c:v>171.7372</c:v>
                </c:pt>
                <c:pt idx="1665">
                  <c:v>171.78489999999999</c:v>
                </c:pt>
                <c:pt idx="1666">
                  <c:v>171.80820000000017</c:v>
                </c:pt>
                <c:pt idx="1667">
                  <c:v>171.81890000000001</c:v>
                </c:pt>
                <c:pt idx="1668">
                  <c:v>171.78469999999999</c:v>
                </c:pt>
                <c:pt idx="1669">
                  <c:v>171.8158</c:v>
                </c:pt>
                <c:pt idx="1670">
                  <c:v>171.81290000000001</c:v>
                </c:pt>
                <c:pt idx="1671">
                  <c:v>171.79389999999998</c:v>
                </c:pt>
                <c:pt idx="1672">
                  <c:v>171.82300000000001</c:v>
                </c:pt>
                <c:pt idx="1673">
                  <c:v>171.81300000000002</c:v>
                </c:pt>
                <c:pt idx="1674">
                  <c:v>171.8366</c:v>
                </c:pt>
                <c:pt idx="1675">
                  <c:v>171.82240000000024</c:v>
                </c:pt>
                <c:pt idx="1676">
                  <c:v>171.8415</c:v>
                </c:pt>
                <c:pt idx="1677">
                  <c:v>171.88070000000016</c:v>
                </c:pt>
                <c:pt idx="1678">
                  <c:v>171.8631</c:v>
                </c:pt>
                <c:pt idx="1679">
                  <c:v>171.82060000000001</c:v>
                </c:pt>
                <c:pt idx="1680">
                  <c:v>171.8458</c:v>
                </c:pt>
                <c:pt idx="1681">
                  <c:v>171.86490000000001</c:v>
                </c:pt>
                <c:pt idx="1682">
                  <c:v>171.82280000000017</c:v>
                </c:pt>
                <c:pt idx="1683">
                  <c:v>171.81389999999999</c:v>
                </c:pt>
                <c:pt idx="1684">
                  <c:v>171.8159</c:v>
                </c:pt>
                <c:pt idx="1685">
                  <c:v>171.82300000000001</c:v>
                </c:pt>
                <c:pt idx="1686">
                  <c:v>171.833</c:v>
                </c:pt>
                <c:pt idx="1687">
                  <c:v>171.80820000000017</c:v>
                </c:pt>
                <c:pt idx="1688">
                  <c:v>171.82070000000004</c:v>
                </c:pt>
                <c:pt idx="1689">
                  <c:v>171.83369999999999</c:v>
                </c:pt>
                <c:pt idx="1690">
                  <c:v>171.81800000000001</c:v>
                </c:pt>
                <c:pt idx="1691">
                  <c:v>171.81230000000016</c:v>
                </c:pt>
                <c:pt idx="1692">
                  <c:v>171.84379999999999</c:v>
                </c:pt>
                <c:pt idx="1693">
                  <c:v>171.80780000000001</c:v>
                </c:pt>
                <c:pt idx="1694">
                  <c:v>171.8023000000002</c:v>
                </c:pt>
                <c:pt idx="1695">
                  <c:v>171.78369999999998</c:v>
                </c:pt>
                <c:pt idx="1696">
                  <c:v>171.76569999999998</c:v>
                </c:pt>
                <c:pt idx="1697">
                  <c:v>171.7833</c:v>
                </c:pt>
                <c:pt idx="1698">
                  <c:v>171.8295</c:v>
                </c:pt>
                <c:pt idx="1699">
                  <c:v>171.85520000000017</c:v>
                </c:pt>
                <c:pt idx="1700">
                  <c:v>171.84200000000001</c:v>
                </c:pt>
                <c:pt idx="1701">
                  <c:v>171.8176</c:v>
                </c:pt>
                <c:pt idx="1702">
                  <c:v>171.82780000000017</c:v>
                </c:pt>
                <c:pt idx="1703">
                  <c:v>171.82150000000004</c:v>
                </c:pt>
                <c:pt idx="1704">
                  <c:v>171.79679999999999</c:v>
                </c:pt>
                <c:pt idx="1705">
                  <c:v>171.83270000000007</c:v>
                </c:pt>
                <c:pt idx="1706">
                  <c:v>171.83090000000001</c:v>
                </c:pt>
                <c:pt idx="1707">
                  <c:v>171.84810000000004</c:v>
                </c:pt>
                <c:pt idx="1708">
                  <c:v>171.85920000000004</c:v>
                </c:pt>
                <c:pt idx="1709">
                  <c:v>171.86</c:v>
                </c:pt>
                <c:pt idx="1710">
                  <c:v>171.85130000000024</c:v>
                </c:pt>
                <c:pt idx="1711">
                  <c:v>171.83320000000001</c:v>
                </c:pt>
                <c:pt idx="1712">
                  <c:v>171.8142</c:v>
                </c:pt>
                <c:pt idx="1713">
                  <c:v>171.91499999999999</c:v>
                </c:pt>
                <c:pt idx="1714">
                  <c:v>171.94820000000001</c:v>
                </c:pt>
                <c:pt idx="1715">
                  <c:v>171.92030000000017</c:v>
                </c:pt>
                <c:pt idx="1716">
                  <c:v>171.84620000000001</c:v>
                </c:pt>
                <c:pt idx="1717">
                  <c:v>171.80620000000016</c:v>
                </c:pt>
                <c:pt idx="1718">
                  <c:v>171.82780000000017</c:v>
                </c:pt>
                <c:pt idx="1719">
                  <c:v>171.86850000000001</c:v>
                </c:pt>
                <c:pt idx="1720">
                  <c:v>171.88130000000024</c:v>
                </c:pt>
                <c:pt idx="1721">
                  <c:v>171.93220000000017</c:v>
                </c:pt>
                <c:pt idx="1722">
                  <c:v>171.94240000000016</c:v>
                </c:pt>
                <c:pt idx="1723">
                  <c:v>171.97240000000016</c:v>
                </c:pt>
                <c:pt idx="1724">
                  <c:v>171.92750000000001</c:v>
                </c:pt>
                <c:pt idx="1725">
                  <c:v>171.86790000000016</c:v>
                </c:pt>
                <c:pt idx="1726">
                  <c:v>171.81319999999999</c:v>
                </c:pt>
                <c:pt idx="1727">
                  <c:v>171.9067</c:v>
                </c:pt>
                <c:pt idx="1728">
                  <c:v>171.92940000000004</c:v>
                </c:pt>
                <c:pt idx="1729">
                  <c:v>171.91079999999999</c:v>
                </c:pt>
                <c:pt idx="1730">
                  <c:v>171.90959999999998</c:v>
                </c:pt>
                <c:pt idx="1731">
                  <c:v>171.90120000000007</c:v>
                </c:pt>
                <c:pt idx="1732">
                  <c:v>171.90450000000001</c:v>
                </c:pt>
                <c:pt idx="1733">
                  <c:v>171.8835</c:v>
                </c:pt>
                <c:pt idx="1734">
                  <c:v>171.85900000000001</c:v>
                </c:pt>
                <c:pt idx="1735">
                  <c:v>171.87020000000001</c:v>
                </c:pt>
                <c:pt idx="1736">
                  <c:v>171.9006</c:v>
                </c:pt>
                <c:pt idx="1737">
                  <c:v>171.87780000000001</c:v>
                </c:pt>
                <c:pt idx="1738">
                  <c:v>171.85630000000023</c:v>
                </c:pt>
                <c:pt idx="1739">
                  <c:v>171.8824000000003</c:v>
                </c:pt>
                <c:pt idx="1740">
                  <c:v>171.89670000000001</c:v>
                </c:pt>
                <c:pt idx="1741">
                  <c:v>171.8741</c:v>
                </c:pt>
                <c:pt idx="1742">
                  <c:v>171.88290000000023</c:v>
                </c:pt>
                <c:pt idx="1743">
                  <c:v>171.874</c:v>
                </c:pt>
                <c:pt idx="1744">
                  <c:v>171.92680000000001</c:v>
                </c:pt>
                <c:pt idx="1745">
                  <c:v>171.94810000000001</c:v>
                </c:pt>
                <c:pt idx="1746">
                  <c:v>171.9111</c:v>
                </c:pt>
                <c:pt idx="1747">
                  <c:v>171.90280000000001</c:v>
                </c:pt>
                <c:pt idx="1748">
                  <c:v>171.92600000000004</c:v>
                </c:pt>
                <c:pt idx="1749">
                  <c:v>171.89790000000016</c:v>
                </c:pt>
                <c:pt idx="1750">
                  <c:v>171.89080000000001</c:v>
                </c:pt>
                <c:pt idx="1751">
                  <c:v>171.8897</c:v>
                </c:pt>
                <c:pt idx="1752">
                  <c:v>171.89830000000023</c:v>
                </c:pt>
                <c:pt idx="1753">
                  <c:v>171.8914000000002</c:v>
                </c:pt>
                <c:pt idx="1754">
                  <c:v>171.90650000000002</c:v>
                </c:pt>
                <c:pt idx="1755">
                  <c:v>171.9169</c:v>
                </c:pt>
                <c:pt idx="1756">
                  <c:v>171.93600000000001</c:v>
                </c:pt>
                <c:pt idx="1757">
                  <c:v>171.98930000000001</c:v>
                </c:pt>
                <c:pt idx="1758">
                  <c:v>172.04750000000001</c:v>
                </c:pt>
                <c:pt idx="1759">
                  <c:v>172.00020000000001</c:v>
                </c:pt>
                <c:pt idx="1760">
                  <c:v>171.98780000000016</c:v>
                </c:pt>
                <c:pt idx="1761">
                  <c:v>172.04589999999999</c:v>
                </c:pt>
                <c:pt idx="1762">
                  <c:v>172.02170000000001</c:v>
                </c:pt>
                <c:pt idx="1763">
                  <c:v>171.90030000000004</c:v>
                </c:pt>
                <c:pt idx="1764">
                  <c:v>171.88470000000001</c:v>
                </c:pt>
                <c:pt idx="1765">
                  <c:v>171.89340000000001</c:v>
                </c:pt>
                <c:pt idx="1766">
                  <c:v>171.89240000000024</c:v>
                </c:pt>
                <c:pt idx="1767">
                  <c:v>171.89930000000001</c:v>
                </c:pt>
                <c:pt idx="1768">
                  <c:v>171.9658</c:v>
                </c:pt>
                <c:pt idx="1769">
                  <c:v>172.03389999999999</c:v>
                </c:pt>
                <c:pt idx="1770">
                  <c:v>172.06810000000004</c:v>
                </c:pt>
                <c:pt idx="1771">
                  <c:v>172.04810000000001</c:v>
                </c:pt>
                <c:pt idx="1772">
                  <c:v>172.00949999999997</c:v>
                </c:pt>
                <c:pt idx="1773">
                  <c:v>171.9881000000002</c:v>
                </c:pt>
                <c:pt idx="1774">
                  <c:v>171.99760000000001</c:v>
                </c:pt>
                <c:pt idx="1775">
                  <c:v>171.99880000000007</c:v>
                </c:pt>
                <c:pt idx="1776">
                  <c:v>171.9846</c:v>
                </c:pt>
                <c:pt idx="1777">
                  <c:v>172.02120000000016</c:v>
                </c:pt>
                <c:pt idx="1778">
                  <c:v>172.03810000000001</c:v>
                </c:pt>
                <c:pt idx="1779">
                  <c:v>172.03050000000002</c:v>
                </c:pt>
                <c:pt idx="1780">
                  <c:v>171.96220000000017</c:v>
                </c:pt>
                <c:pt idx="1781">
                  <c:v>171.9188</c:v>
                </c:pt>
                <c:pt idx="1782">
                  <c:v>171.95180000000016</c:v>
                </c:pt>
                <c:pt idx="1783">
                  <c:v>171.92080000000001</c:v>
                </c:pt>
                <c:pt idx="1784">
                  <c:v>171.9</c:v>
                </c:pt>
                <c:pt idx="1785">
                  <c:v>171.88660000000004</c:v>
                </c:pt>
                <c:pt idx="1786">
                  <c:v>171.90600000000001</c:v>
                </c:pt>
                <c:pt idx="1787">
                  <c:v>171.92690000000007</c:v>
                </c:pt>
                <c:pt idx="1788">
                  <c:v>171.9033</c:v>
                </c:pt>
                <c:pt idx="1789">
                  <c:v>171.91929999999999</c:v>
                </c:pt>
                <c:pt idx="1790">
                  <c:v>171.9693</c:v>
                </c:pt>
                <c:pt idx="1791">
                  <c:v>171.92770000000004</c:v>
                </c:pt>
                <c:pt idx="1792">
                  <c:v>171.85130000000024</c:v>
                </c:pt>
                <c:pt idx="1793">
                  <c:v>171.81319999999999</c:v>
                </c:pt>
                <c:pt idx="1794">
                  <c:v>171.91800000000001</c:v>
                </c:pt>
                <c:pt idx="1795">
                  <c:v>171.96540000000007</c:v>
                </c:pt>
                <c:pt idx="1796">
                  <c:v>171.9872000000002</c:v>
                </c:pt>
                <c:pt idx="1797">
                  <c:v>171.95690000000016</c:v>
                </c:pt>
                <c:pt idx="1798">
                  <c:v>171.9178</c:v>
                </c:pt>
                <c:pt idx="1799">
                  <c:v>171.86250000000001</c:v>
                </c:pt>
                <c:pt idx="1800">
                  <c:v>171.9042</c:v>
                </c:pt>
                <c:pt idx="1801">
                  <c:v>171.9247</c:v>
                </c:pt>
                <c:pt idx="1802">
                  <c:v>171.90430000000001</c:v>
                </c:pt>
                <c:pt idx="1803">
                  <c:v>171.93680000000001</c:v>
                </c:pt>
                <c:pt idx="1804">
                  <c:v>171.96770000000001</c:v>
                </c:pt>
                <c:pt idx="1805">
                  <c:v>171.9409</c:v>
                </c:pt>
                <c:pt idx="1806">
                  <c:v>171.94150000000002</c:v>
                </c:pt>
                <c:pt idx="1807">
                  <c:v>171.97040000000001</c:v>
                </c:pt>
                <c:pt idx="1808">
                  <c:v>171.9485</c:v>
                </c:pt>
                <c:pt idx="1809">
                  <c:v>171.91830000000004</c:v>
                </c:pt>
                <c:pt idx="1810">
                  <c:v>171.95860000000016</c:v>
                </c:pt>
                <c:pt idx="1811">
                  <c:v>171.95930000000001</c:v>
                </c:pt>
                <c:pt idx="1812">
                  <c:v>171.94140000000004</c:v>
                </c:pt>
                <c:pt idx="1813">
                  <c:v>171.91</c:v>
                </c:pt>
                <c:pt idx="1814">
                  <c:v>171.9</c:v>
                </c:pt>
                <c:pt idx="1815">
                  <c:v>171.89590000000001</c:v>
                </c:pt>
                <c:pt idx="1816">
                  <c:v>171.92830000000023</c:v>
                </c:pt>
                <c:pt idx="1817">
                  <c:v>171.9633</c:v>
                </c:pt>
                <c:pt idx="1818">
                  <c:v>171.97550000000001</c:v>
                </c:pt>
                <c:pt idx="1819">
                  <c:v>171.97450000000001</c:v>
                </c:pt>
                <c:pt idx="1820">
                  <c:v>171.98410000000001</c:v>
                </c:pt>
                <c:pt idx="1821">
                  <c:v>171.9768</c:v>
                </c:pt>
                <c:pt idx="1822">
                  <c:v>171.98250000000004</c:v>
                </c:pt>
                <c:pt idx="1823">
                  <c:v>172.00550000000001</c:v>
                </c:pt>
                <c:pt idx="1824">
                  <c:v>172.08920000000001</c:v>
                </c:pt>
                <c:pt idx="1825">
                  <c:v>172.1601</c:v>
                </c:pt>
                <c:pt idx="1826">
                  <c:v>172.14109999999999</c:v>
                </c:pt>
                <c:pt idx="1827">
                  <c:v>172.11619999999999</c:v>
                </c:pt>
                <c:pt idx="1828">
                  <c:v>172.12870000000001</c:v>
                </c:pt>
                <c:pt idx="1829">
                  <c:v>172.14019999999999</c:v>
                </c:pt>
                <c:pt idx="1830">
                  <c:v>172.10290000000001</c:v>
                </c:pt>
                <c:pt idx="1831">
                  <c:v>172.05160000000001</c:v>
                </c:pt>
                <c:pt idx="1832">
                  <c:v>172.0248</c:v>
                </c:pt>
                <c:pt idx="1833">
                  <c:v>172.0241</c:v>
                </c:pt>
                <c:pt idx="1834">
                  <c:v>172.06319999999999</c:v>
                </c:pt>
                <c:pt idx="1835">
                  <c:v>172.0686</c:v>
                </c:pt>
                <c:pt idx="1836">
                  <c:v>172.06830000000016</c:v>
                </c:pt>
                <c:pt idx="1837">
                  <c:v>172.07820000000001</c:v>
                </c:pt>
                <c:pt idx="1838">
                  <c:v>172.09040000000007</c:v>
                </c:pt>
                <c:pt idx="1839">
                  <c:v>172.1344</c:v>
                </c:pt>
                <c:pt idx="1840">
                  <c:v>172.17549999999997</c:v>
                </c:pt>
                <c:pt idx="1841">
                  <c:v>172.15730000000016</c:v>
                </c:pt>
                <c:pt idx="1842">
                  <c:v>172.1412</c:v>
                </c:pt>
                <c:pt idx="1843">
                  <c:v>172.1362</c:v>
                </c:pt>
                <c:pt idx="1844">
                  <c:v>172.11159999999998</c:v>
                </c:pt>
                <c:pt idx="1845">
                  <c:v>172.09800000000001</c:v>
                </c:pt>
                <c:pt idx="1846">
                  <c:v>172.0693</c:v>
                </c:pt>
                <c:pt idx="1847">
                  <c:v>172.06530000000001</c:v>
                </c:pt>
                <c:pt idx="1848">
                  <c:v>172.04359999999983</c:v>
                </c:pt>
                <c:pt idx="1849">
                  <c:v>171.9949</c:v>
                </c:pt>
                <c:pt idx="1850">
                  <c:v>171.98650000000001</c:v>
                </c:pt>
                <c:pt idx="1851">
                  <c:v>172.01130000000001</c:v>
                </c:pt>
                <c:pt idx="1852">
                  <c:v>172.05359999999999</c:v>
                </c:pt>
                <c:pt idx="1853">
                  <c:v>172.12030000000001</c:v>
                </c:pt>
                <c:pt idx="1854">
                  <c:v>172.12900000000002</c:v>
                </c:pt>
                <c:pt idx="1855">
                  <c:v>172.065</c:v>
                </c:pt>
                <c:pt idx="1856">
                  <c:v>172.07929999999999</c:v>
                </c:pt>
                <c:pt idx="1857">
                  <c:v>172.10429999999999</c:v>
                </c:pt>
                <c:pt idx="1858">
                  <c:v>172.22059999999999</c:v>
                </c:pt>
                <c:pt idx="1859">
                  <c:v>172.2578</c:v>
                </c:pt>
                <c:pt idx="1860">
                  <c:v>172.21099999999998</c:v>
                </c:pt>
                <c:pt idx="1861">
                  <c:v>172.1765</c:v>
                </c:pt>
                <c:pt idx="1862">
                  <c:v>172.17969999999983</c:v>
                </c:pt>
                <c:pt idx="1863">
                  <c:v>172.21079999999998</c:v>
                </c:pt>
                <c:pt idx="1864">
                  <c:v>172.17740000000001</c:v>
                </c:pt>
                <c:pt idx="1865">
                  <c:v>172.18100000000001</c:v>
                </c:pt>
                <c:pt idx="1866">
                  <c:v>172.17899999999997</c:v>
                </c:pt>
                <c:pt idx="1867">
                  <c:v>172.19459999999998</c:v>
                </c:pt>
                <c:pt idx="1868">
                  <c:v>172.2225</c:v>
                </c:pt>
                <c:pt idx="1869">
                  <c:v>172.21489999999983</c:v>
                </c:pt>
                <c:pt idx="1870">
                  <c:v>172.18010000000001</c:v>
                </c:pt>
                <c:pt idx="1871">
                  <c:v>172.1259</c:v>
                </c:pt>
                <c:pt idx="1872">
                  <c:v>172.10949999999997</c:v>
                </c:pt>
                <c:pt idx="1873">
                  <c:v>172.17019999999999</c:v>
                </c:pt>
                <c:pt idx="1874">
                  <c:v>172.19290000000001</c:v>
                </c:pt>
                <c:pt idx="1875">
                  <c:v>172.1688</c:v>
                </c:pt>
                <c:pt idx="1876">
                  <c:v>172.1679</c:v>
                </c:pt>
                <c:pt idx="1877">
                  <c:v>172.16949999999997</c:v>
                </c:pt>
                <c:pt idx="1878">
                  <c:v>172.16130000000001</c:v>
                </c:pt>
                <c:pt idx="1879">
                  <c:v>172.17619999999999</c:v>
                </c:pt>
                <c:pt idx="1880">
                  <c:v>172.20419999999999</c:v>
                </c:pt>
                <c:pt idx="1881">
                  <c:v>172.19290000000001</c:v>
                </c:pt>
                <c:pt idx="1882">
                  <c:v>172.1567</c:v>
                </c:pt>
                <c:pt idx="1883">
                  <c:v>172.16459999999998</c:v>
                </c:pt>
                <c:pt idx="1884">
                  <c:v>172.19030000000001</c:v>
                </c:pt>
                <c:pt idx="1885">
                  <c:v>172.19900000000001</c:v>
                </c:pt>
                <c:pt idx="1886">
                  <c:v>172.2</c:v>
                </c:pt>
                <c:pt idx="1887">
                  <c:v>172.1934</c:v>
                </c:pt>
                <c:pt idx="1888">
                  <c:v>172.13499999999999</c:v>
                </c:pt>
                <c:pt idx="1889">
                  <c:v>172.05780000000001</c:v>
                </c:pt>
                <c:pt idx="1890">
                  <c:v>172.09270000000001</c:v>
                </c:pt>
                <c:pt idx="1891">
                  <c:v>172.09720000000004</c:v>
                </c:pt>
                <c:pt idx="1892">
                  <c:v>172.04730000000001</c:v>
                </c:pt>
                <c:pt idx="1893">
                  <c:v>172.02860000000001</c:v>
                </c:pt>
                <c:pt idx="1894">
                  <c:v>172.07499999999999</c:v>
                </c:pt>
                <c:pt idx="1895">
                  <c:v>172.14589999999998</c:v>
                </c:pt>
                <c:pt idx="1896">
                  <c:v>172.16319999999999</c:v>
                </c:pt>
                <c:pt idx="1897">
                  <c:v>172.17699999999999</c:v>
                </c:pt>
                <c:pt idx="1898">
                  <c:v>172.19710000000001</c:v>
                </c:pt>
                <c:pt idx="1899">
                  <c:v>172.16130000000001</c:v>
                </c:pt>
                <c:pt idx="1900">
                  <c:v>172.16640000000001</c:v>
                </c:pt>
                <c:pt idx="1901">
                  <c:v>172.17359999999982</c:v>
                </c:pt>
                <c:pt idx="1902">
                  <c:v>172.154</c:v>
                </c:pt>
                <c:pt idx="1903">
                  <c:v>172.16389999999998</c:v>
                </c:pt>
                <c:pt idx="1904">
                  <c:v>172.1429</c:v>
                </c:pt>
                <c:pt idx="1905">
                  <c:v>172.1292</c:v>
                </c:pt>
                <c:pt idx="1906">
                  <c:v>172.13969999999998</c:v>
                </c:pt>
                <c:pt idx="1907">
                  <c:v>172.12979999999999</c:v>
                </c:pt>
                <c:pt idx="1908">
                  <c:v>172.09979999999999</c:v>
                </c:pt>
                <c:pt idx="1909">
                  <c:v>172.1189</c:v>
                </c:pt>
                <c:pt idx="1910">
                  <c:v>172.14250000000001</c:v>
                </c:pt>
                <c:pt idx="1911">
                  <c:v>172.13750000000002</c:v>
                </c:pt>
                <c:pt idx="1912">
                  <c:v>172.1721</c:v>
                </c:pt>
                <c:pt idx="1913">
                  <c:v>172.19810000000001</c:v>
                </c:pt>
                <c:pt idx="1914">
                  <c:v>172.20319999999998</c:v>
                </c:pt>
                <c:pt idx="1915">
                  <c:v>172.17339999999999</c:v>
                </c:pt>
                <c:pt idx="1916">
                  <c:v>172.1352</c:v>
                </c:pt>
                <c:pt idx="1917">
                  <c:v>172.1103</c:v>
                </c:pt>
                <c:pt idx="1918">
                  <c:v>172.0763</c:v>
                </c:pt>
                <c:pt idx="1919">
                  <c:v>172.07650000000001</c:v>
                </c:pt>
                <c:pt idx="1920">
                  <c:v>172.07949999999997</c:v>
                </c:pt>
                <c:pt idx="1921">
                  <c:v>172.0642</c:v>
                </c:pt>
                <c:pt idx="1922">
                  <c:v>172.08410000000001</c:v>
                </c:pt>
                <c:pt idx="1923">
                  <c:v>172.09810000000004</c:v>
                </c:pt>
                <c:pt idx="1924">
                  <c:v>172.0915</c:v>
                </c:pt>
                <c:pt idx="1925">
                  <c:v>172.08850000000001</c:v>
                </c:pt>
                <c:pt idx="1926">
                  <c:v>172.11179999999999</c:v>
                </c:pt>
                <c:pt idx="1927">
                  <c:v>172.15140000000017</c:v>
                </c:pt>
                <c:pt idx="1928">
                  <c:v>172.13479999999998</c:v>
                </c:pt>
                <c:pt idx="1929">
                  <c:v>172.11879999999999</c:v>
                </c:pt>
                <c:pt idx="1930">
                  <c:v>172.10159999999999</c:v>
                </c:pt>
                <c:pt idx="1931">
                  <c:v>172.13759999999999</c:v>
                </c:pt>
                <c:pt idx="1932">
                  <c:v>172.13750000000002</c:v>
                </c:pt>
                <c:pt idx="1933">
                  <c:v>172.1369</c:v>
                </c:pt>
                <c:pt idx="1934">
                  <c:v>172.1267</c:v>
                </c:pt>
                <c:pt idx="1935">
                  <c:v>172.11529999999999</c:v>
                </c:pt>
                <c:pt idx="1936">
                  <c:v>172.108</c:v>
                </c:pt>
                <c:pt idx="1937">
                  <c:v>172.11429999999999</c:v>
                </c:pt>
                <c:pt idx="1938">
                  <c:v>172.0985</c:v>
                </c:pt>
                <c:pt idx="1939">
                  <c:v>172.0967</c:v>
                </c:pt>
                <c:pt idx="1940">
                  <c:v>172.11379999999983</c:v>
                </c:pt>
                <c:pt idx="1941">
                  <c:v>172.11840000000001</c:v>
                </c:pt>
                <c:pt idx="1942">
                  <c:v>172.1122</c:v>
                </c:pt>
                <c:pt idx="1943">
                  <c:v>172.12550000000002</c:v>
                </c:pt>
                <c:pt idx="1944">
                  <c:v>172.16900000000001</c:v>
                </c:pt>
                <c:pt idx="1945">
                  <c:v>172.16830000000004</c:v>
                </c:pt>
                <c:pt idx="1946">
                  <c:v>172.16579999999999</c:v>
                </c:pt>
                <c:pt idx="1947">
                  <c:v>172.185</c:v>
                </c:pt>
                <c:pt idx="1948">
                  <c:v>172.16419999999999</c:v>
                </c:pt>
                <c:pt idx="1949">
                  <c:v>172.1728</c:v>
                </c:pt>
                <c:pt idx="1950">
                  <c:v>172.15550000000002</c:v>
                </c:pt>
                <c:pt idx="1951">
                  <c:v>172.15550000000002</c:v>
                </c:pt>
                <c:pt idx="1952">
                  <c:v>172.1559</c:v>
                </c:pt>
                <c:pt idx="1953">
                  <c:v>172.1215</c:v>
                </c:pt>
                <c:pt idx="1954">
                  <c:v>172.1001</c:v>
                </c:pt>
                <c:pt idx="1955">
                  <c:v>172.1087</c:v>
                </c:pt>
                <c:pt idx="1956">
                  <c:v>172.14189999999999</c:v>
                </c:pt>
                <c:pt idx="1957">
                  <c:v>172.16040000000001</c:v>
                </c:pt>
                <c:pt idx="1958">
                  <c:v>172.1585</c:v>
                </c:pt>
                <c:pt idx="1959">
                  <c:v>172.16389999999998</c:v>
                </c:pt>
                <c:pt idx="1960">
                  <c:v>172.18230000000017</c:v>
                </c:pt>
                <c:pt idx="1961">
                  <c:v>172.1806</c:v>
                </c:pt>
                <c:pt idx="1962">
                  <c:v>172.16469999999998</c:v>
                </c:pt>
                <c:pt idx="1963">
                  <c:v>172.1525</c:v>
                </c:pt>
                <c:pt idx="1964">
                  <c:v>172.14979999999983</c:v>
                </c:pt>
                <c:pt idx="1965">
                  <c:v>172.14959999999982</c:v>
                </c:pt>
                <c:pt idx="1966">
                  <c:v>172.15640000000016</c:v>
                </c:pt>
                <c:pt idx="1967">
                  <c:v>172.15830000000017</c:v>
                </c:pt>
                <c:pt idx="1968">
                  <c:v>172.16499999999999</c:v>
                </c:pt>
                <c:pt idx="1969">
                  <c:v>172.17019999999999</c:v>
                </c:pt>
                <c:pt idx="1970">
                  <c:v>172.15700000000001</c:v>
                </c:pt>
                <c:pt idx="1971">
                  <c:v>172.14830000000001</c:v>
                </c:pt>
                <c:pt idx="1972">
                  <c:v>172.16349999999997</c:v>
                </c:pt>
                <c:pt idx="1973">
                  <c:v>172.18710000000004</c:v>
                </c:pt>
                <c:pt idx="1974">
                  <c:v>172.15120000000007</c:v>
                </c:pt>
                <c:pt idx="1975">
                  <c:v>172.11509999999998</c:v>
                </c:pt>
                <c:pt idx="1976">
                  <c:v>172.0941</c:v>
                </c:pt>
                <c:pt idx="1977">
                  <c:v>172.07149999999999</c:v>
                </c:pt>
                <c:pt idx="1978">
                  <c:v>172.09270000000001</c:v>
                </c:pt>
                <c:pt idx="1979">
                  <c:v>172.12280000000001</c:v>
                </c:pt>
                <c:pt idx="1980">
                  <c:v>172.1705</c:v>
                </c:pt>
                <c:pt idx="1981">
                  <c:v>172.19140000000004</c:v>
                </c:pt>
                <c:pt idx="1982">
                  <c:v>172.191</c:v>
                </c:pt>
                <c:pt idx="1983">
                  <c:v>172.17859999999999</c:v>
                </c:pt>
                <c:pt idx="1984">
                  <c:v>172.16329999999999</c:v>
                </c:pt>
                <c:pt idx="1985">
                  <c:v>172.1482</c:v>
                </c:pt>
                <c:pt idx="1986">
                  <c:v>172.1217</c:v>
                </c:pt>
                <c:pt idx="1987">
                  <c:v>172.15020000000001</c:v>
                </c:pt>
                <c:pt idx="1988">
                  <c:v>172.18340000000001</c:v>
                </c:pt>
                <c:pt idx="1989">
                  <c:v>172.19</c:v>
                </c:pt>
                <c:pt idx="1990">
                  <c:v>172.20069999999998</c:v>
                </c:pt>
                <c:pt idx="1991">
                  <c:v>172.21409999999995</c:v>
                </c:pt>
                <c:pt idx="1992">
                  <c:v>172.1908</c:v>
                </c:pt>
                <c:pt idx="1993">
                  <c:v>172.1893</c:v>
                </c:pt>
                <c:pt idx="1994">
                  <c:v>172.178</c:v>
                </c:pt>
                <c:pt idx="1995">
                  <c:v>172.17269999999999</c:v>
                </c:pt>
                <c:pt idx="1996">
                  <c:v>172.17830000000001</c:v>
                </c:pt>
                <c:pt idx="1997">
                  <c:v>172.19220000000001</c:v>
                </c:pt>
                <c:pt idx="1998">
                  <c:v>172.18950000000001</c:v>
                </c:pt>
                <c:pt idx="1999">
                  <c:v>172.2073</c:v>
                </c:pt>
                <c:pt idx="2000">
                  <c:v>172.22720000000001</c:v>
                </c:pt>
                <c:pt idx="2001">
                  <c:v>172.2312</c:v>
                </c:pt>
                <c:pt idx="2002">
                  <c:v>172.23089999999999</c:v>
                </c:pt>
                <c:pt idx="2003">
                  <c:v>172.23069999999998</c:v>
                </c:pt>
                <c:pt idx="2004">
                  <c:v>172.2304</c:v>
                </c:pt>
                <c:pt idx="2005">
                  <c:v>172.2225</c:v>
                </c:pt>
                <c:pt idx="2006">
                  <c:v>172.18900000000002</c:v>
                </c:pt>
                <c:pt idx="2007">
                  <c:v>172.13469999999998</c:v>
                </c:pt>
                <c:pt idx="2008">
                  <c:v>172.12300000000002</c:v>
                </c:pt>
                <c:pt idx="2009">
                  <c:v>172.15359999999998</c:v>
                </c:pt>
                <c:pt idx="2010">
                  <c:v>172.16909999999999</c:v>
                </c:pt>
                <c:pt idx="2011">
                  <c:v>172.19740000000004</c:v>
                </c:pt>
                <c:pt idx="2012">
                  <c:v>172.1867</c:v>
                </c:pt>
                <c:pt idx="2013">
                  <c:v>172.15469999999999</c:v>
                </c:pt>
                <c:pt idx="2014">
                  <c:v>172.1711</c:v>
                </c:pt>
                <c:pt idx="2015">
                  <c:v>172.16409999999999</c:v>
                </c:pt>
                <c:pt idx="2016">
                  <c:v>172.1541</c:v>
                </c:pt>
                <c:pt idx="2017">
                  <c:v>172.16030000000001</c:v>
                </c:pt>
                <c:pt idx="2018">
                  <c:v>172.14750000000001</c:v>
                </c:pt>
                <c:pt idx="2019">
                  <c:v>172.1413</c:v>
                </c:pt>
                <c:pt idx="2020">
                  <c:v>172.14509999999999</c:v>
                </c:pt>
                <c:pt idx="2021">
                  <c:v>172.15140000000017</c:v>
                </c:pt>
                <c:pt idx="2022">
                  <c:v>172.13230000000001</c:v>
                </c:pt>
                <c:pt idx="2023">
                  <c:v>172.11059999999998</c:v>
                </c:pt>
                <c:pt idx="2024">
                  <c:v>172.11669999999998</c:v>
                </c:pt>
                <c:pt idx="2025">
                  <c:v>172.12350000000001</c:v>
                </c:pt>
                <c:pt idx="2026">
                  <c:v>172.10939999999999</c:v>
                </c:pt>
                <c:pt idx="2027">
                  <c:v>172.12030000000001</c:v>
                </c:pt>
                <c:pt idx="2028">
                  <c:v>172.14049999999997</c:v>
                </c:pt>
                <c:pt idx="2029">
                  <c:v>172.14750000000001</c:v>
                </c:pt>
                <c:pt idx="2030">
                  <c:v>172.15260000000001</c:v>
                </c:pt>
                <c:pt idx="2031">
                  <c:v>172.15240000000017</c:v>
                </c:pt>
                <c:pt idx="2032">
                  <c:v>172.14879999999999</c:v>
                </c:pt>
                <c:pt idx="2033">
                  <c:v>172.16949999999997</c:v>
                </c:pt>
                <c:pt idx="2034">
                  <c:v>172.15630000000004</c:v>
                </c:pt>
                <c:pt idx="2035">
                  <c:v>172.15</c:v>
                </c:pt>
                <c:pt idx="2036">
                  <c:v>172.15440000000001</c:v>
                </c:pt>
                <c:pt idx="2037">
                  <c:v>172.15730000000016</c:v>
                </c:pt>
                <c:pt idx="2038">
                  <c:v>172.167</c:v>
                </c:pt>
                <c:pt idx="2039">
                  <c:v>172.15479999999999</c:v>
                </c:pt>
                <c:pt idx="2040">
                  <c:v>172.16050000000001</c:v>
                </c:pt>
                <c:pt idx="2041">
                  <c:v>172.16210000000001</c:v>
                </c:pt>
                <c:pt idx="2042">
                  <c:v>172.16150000000002</c:v>
                </c:pt>
                <c:pt idx="2043">
                  <c:v>172.18030000000007</c:v>
                </c:pt>
                <c:pt idx="2044">
                  <c:v>172.17869999999999</c:v>
                </c:pt>
                <c:pt idx="2045">
                  <c:v>172.1841</c:v>
                </c:pt>
                <c:pt idx="2046">
                  <c:v>172.197</c:v>
                </c:pt>
                <c:pt idx="2047">
                  <c:v>172.21499999999995</c:v>
                </c:pt>
                <c:pt idx="2048">
                  <c:v>172.2276</c:v>
                </c:pt>
                <c:pt idx="2049">
                  <c:v>172.22989999999999</c:v>
                </c:pt>
                <c:pt idx="2050">
                  <c:v>172.21469999999982</c:v>
                </c:pt>
                <c:pt idx="2051">
                  <c:v>172.21049999999997</c:v>
                </c:pt>
                <c:pt idx="2052">
                  <c:v>172.2371</c:v>
                </c:pt>
                <c:pt idx="2053">
                  <c:v>172.22499999999999</c:v>
                </c:pt>
                <c:pt idx="2054">
                  <c:v>172.21209999999999</c:v>
                </c:pt>
                <c:pt idx="2055">
                  <c:v>172.21250000000001</c:v>
                </c:pt>
                <c:pt idx="2056">
                  <c:v>172.19469999999998</c:v>
                </c:pt>
                <c:pt idx="2057">
                  <c:v>172.23</c:v>
                </c:pt>
                <c:pt idx="2058">
                  <c:v>172.2543</c:v>
                </c:pt>
                <c:pt idx="2059">
                  <c:v>172.27429999999998</c:v>
                </c:pt>
                <c:pt idx="2060">
                  <c:v>172.28840000000017</c:v>
                </c:pt>
                <c:pt idx="2061">
                  <c:v>172.2886</c:v>
                </c:pt>
                <c:pt idx="2062">
                  <c:v>172.26179999999999</c:v>
                </c:pt>
                <c:pt idx="2063">
                  <c:v>172.24039999999999</c:v>
                </c:pt>
                <c:pt idx="2064">
                  <c:v>172.24939999999998</c:v>
                </c:pt>
                <c:pt idx="2065">
                  <c:v>172.26150000000001</c:v>
                </c:pt>
                <c:pt idx="2066">
                  <c:v>172.27519999999998</c:v>
                </c:pt>
                <c:pt idx="2067">
                  <c:v>172.28100000000001</c:v>
                </c:pt>
                <c:pt idx="2068">
                  <c:v>172.28870000000001</c:v>
                </c:pt>
                <c:pt idx="2069">
                  <c:v>172.25989999999999</c:v>
                </c:pt>
                <c:pt idx="2070">
                  <c:v>172.23140000000001</c:v>
                </c:pt>
                <c:pt idx="2071">
                  <c:v>172.24199999999999</c:v>
                </c:pt>
                <c:pt idx="2072">
                  <c:v>172.28459999999998</c:v>
                </c:pt>
                <c:pt idx="2073">
                  <c:v>172.31549999999999</c:v>
                </c:pt>
                <c:pt idx="2074">
                  <c:v>172.28890000000001</c:v>
                </c:pt>
                <c:pt idx="2075">
                  <c:v>172.2841</c:v>
                </c:pt>
                <c:pt idx="2076">
                  <c:v>172.2842</c:v>
                </c:pt>
                <c:pt idx="2077">
                  <c:v>172.27329999999998</c:v>
                </c:pt>
                <c:pt idx="2078">
                  <c:v>172.28280000000001</c:v>
                </c:pt>
                <c:pt idx="2079">
                  <c:v>172.25190000000001</c:v>
                </c:pt>
                <c:pt idx="2080">
                  <c:v>172.238</c:v>
                </c:pt>
                <c:pt idx="2081">
                  <c:v>172.25909999999999</c:v>
                </c:pt>
                <c:pt idx="2082">
                  <c:v>172.28240000000017</c:v>
                </c:pt>
                <c:pt idx="2083">
                  <c:v>172.3058</c:v>
                </c:pt>
                <c:pt idx="2084">
                  <c:v>172.31459999999998</c:v>
                </c:pt>
                <c:pt idx="2085">
                  <c:v>172.31880000000001</c:v>
                </c:pt>
                <c:pt idx="2086">
                  <c:v>172.32590000000016</c:v>
                </c:pt>
                <c:pt idx="2087">
                  <c:v>172.33590000000001</c:v>
                </c:pt>
                <c:pt idx="2088">
                  <c:v>172.35300000000001</c:v>
                </c:pt>
                <c:pt idx="2089">
                  <c:v>172.35150000000004</c:v>
                </c:pt>
                <c:pt idx="2090">
                  <c:v>172.34240000000017</c:v>
                </c:pt>
                <c:pt idx="2091">
                  <c:v>172.3477</c:v>
                </c:pt>
                <c:pt idx="2092">
                  <c:v>172.34290000000001</c:v>
                </c:pt>
                <c:pt idx="2093">
                  <c:v>172.35410000000007</c:v>
                </c:pt>
                <c:pt idx="2094">
                  <c:v>172.36510000000001</c:v>
                </c:pt>
                <c:pt idx="2095">
                  <c:v>172.35270000000017</c:v>
                </c:pt>
                <c:pt idx="2096">
                  <c:v>172.3409</c:v>
                </c:pt>
                <c:pt idx="2097">
                  <c:v>172.34350000000001</c:v>
                </c:pt>
                <c:pt idx="2098">
                  <c:v>172.35470000000001</c:v>
                </c:pt>
                <c:pt idx="2099">
                  <c:v>172.3237</c:v>
                </c:pt>
                <c:pt idx="2100">
                  <c:v>172.3520000000002</c:v>
                </c:pt>
                <c:pt idx="2101">
                  <c:v>172.3742</c:v>
                </c:pt>
                <c:pt idx="2102">
                  <c:v>172.37090000000001</c:v>
                </c:pt>
                <c:pt idx="2103">
                  <c:v>172.37610000000001</c:v>
                </c:pt>
                <c:pt idx="2104">
                  <c:v>172.42200000000017</c:v>
                </c:pt>
                <c:pt idx="2105">
                  <c:v>172.42690000000007</c:v>
                </c:pt>
                <c:pt idx="2106">
                  <c:v>172.42100000000016</c:v>
                </c:pt>
                <c:pt idx="2107">
                  <c:v>172.4126</c:v>
                </c:pt>
                <c:pt idx="2108">
                  <c:v>172.40260000000001</c:v>
                </c:pt>
                <c:pt idx="2109">
                  <c:v>172.38520000000017</c:v>
                </c:pt>
                <c:pt idx="2110">
                  <c:v>172.38050000000001</c:v>
                </c:pt>
                <c:pt idx="2111">
                  <c:v>172.3766</c:v>
                </c:pt>
                <c:pt idx="2112">
                  <c:v>172.36730000000017</c:v>
                </c:pt>
                <c:pt idx="2113">
                  <c:v>172.3571000000002</c:v>
                </c:pt>
                <c:pt idx="2114">
                  <c:v>172.36680000000001</c:v>
                </c:pt>
                <c:pt idx="2115">
                  <c:v>172.38330000000016</c:v>
                </c:pt>
                <c:pt idx="2116">
                  <c:v>172.37479999999999</c:v>
                </c:pt>
                <c:pt idx="2117">
                  <c:v>172.36610000000007</c:v>
                </c:pt>
                <c:pt idx="2118">
                  <c:v>172.37880000000001</c:v>
                </c:pt>
                <c:pt idx="2119">
                  <c:v>172.38040000000024</c:v>
                </c:pt>
                <c:pt idx="2120">
                  <c:v>172.376</c:v>
                </c:pt>
                <c:pt idx="2121">
                  <c:v>172.375</c:v>
                </c:pt>
                <c:pt idx="2122">
                  <c:v>172.3768</c:v>
                </c:pt>
                <c:pt idx="2123">
                  <c:v>172.3794</c:v>
                </c:pt>
                <c:pt idx="2124">
                  <c:v>172.40640000000016</c:v>
                </c:pt>
                <c:pt idx="2125">
                  <c:v>172.42510000000001</c:v>
                </c:pt>
                <c:pt idx="2126">
                  <c:v>172.42959999999999</c:v>
                </c:pt>
                <c:pt idx="2127">
                  <c:v>172.43640000000016</c:v>
                </c:pt>
                <c:pt idx="2128">
                  <c:v>172.45440000000016</c:v>
                </c:pt>
                <c:pt idx="2129">
                  <c:v>172.49540000000007</c:v>
                </c:pt>
                <c:pt idx="2130">
                  <c:v>172.50969999999998</c:v>
                </c:pt>
                <c:pt idx="2131">
                  <c:v>172.48860000000016</c:v>
                </c:pt>
                <c:pt idx="2132">
                  <c:v>172.49440000000001</c:v>
                </c:pt>
                <c:pt idx="2133">
                  <c:v>172.48530000000017</c:v>
                </c:pt>
                <c:pt idx="2134">
                  <c:v>172.46540000000007</c:v>
                </c:pt>
                <c:pt idx="2135">
                  <c:v>172.41409999999999</c:v>
                </c:pt>
                <c:pt idx="2136">
                  <c:v>172.35630000000023</c:v>
                </c:pt>
                <c:pt idx="2137">
                  <c:v>172.34790000000001</c:v>
                </c:pt>
                <c:pt idx="2138">
                  <c:v>172.35090000000017</c:v>
                </c:pt>
                <c:pt idx="2139">
                  <c:v>172.43350000000001</c:v>
                </c:pt>
                <c:pt idx="2140">
                  <c:v>172.49469999999999</c:v>
                </c:pt>
                <c:pt idx="2141">
                  <c:v>172.51179999999999</c:v>
                </c:pt>
                <c:pt idx="2142">
                  <c:v>172.5104</c:v>
                </c:pt>
                <c:pt idx="2143">
                  <c:v>172.5171</c:v>
                </c:pt>
                <c:pt idx="2144">
                  <c:v>172.50150000000002</c:v>
                </c:pt>
                <c:pt idx="2145">
                  <c:v>172.51909999999998</c:v>
                </c:pt>
                <c:pt idx="2146">
                  <c:v>172.56909999999999</c:v>
                </c:pt>
                <c:pt idx="2147">
                  <c:v>172.55350000000001</c:v>
                </c:pt>
                <c:pt idx="2148">
                  <c:v>172.56300000000002</c:v>
                </c:pt>
                <c:pt idx="2149">
                  <c:v>172.56450000000001</c:v>
                </c:pt>
                <c:pt idx="2150">
                  <c:v>172.53440000000001</c:v>
                </c:pt>
                <c:pt idx="2151">
                  <c:v>172.53290000000001</c:v>
                </c:pt>
                <c:pt idx="2152">
                  <c:v>172.4941</c:v>
                </c:pt>
                <c:pt idx="2153">
                  <c:v>172.44280000000001</c:v>
                </c:pt>
                <c:pt idx="2154">
                  <c:v>172.4375</c:v>
                </c:pt>
                <c:pt idx="2155">
                  <c:v>172.52070000000001</c:v>
                </c:pt>
                <c:pt idx="2156">
                  <c:v>172.5771</c:v>
                </c:pt>
                <c:pt idx="2157">
                  <c:v>172.547</c:v>
                </c:pt>
                <c:pt idx="2158">
                  <c:v>172.54939999999999</c:v>
                </c:pt>
                <c:pt idx="2159">
                  <c:v>172.57339999999999</c:v>
                </c:pt>
                <c:pt idx="2160">
                  <c:v>172.60640000000001</c:v>
                </c:pt>
                <c:pt idx="2161">
                  <c:v>172.64089999999999</c:v>
                </c:pt>
                <c:pt idx="2162">
                  <c:v>172.6078</c:v>
                </c:pt>
                <c:pt idx="2163">
                  <c:v>172.54919999999998</c:v>
                </c:pt>
                <c:pt idx="2164">
                  <c:v>172.54519999999999</c:v>
                </c:pt>
                <c:pt idx="2165">
                  <c:v>172.57389999999998</c:v>
                </c:pt>
                <c:pt idx="2166">
                  <c:v>172.58969999999999</c:v>
                </c:pt>
                <c:pt idx="2167">
                  <c:v>172.5866</c:v>
                </c:pt>
                <c:pt idx="2168">
                  <c:v>172.65050000000002</c:v>
                </c:pt>
                <c:pt idx="2169">
                  <c:v>172.68969999999999</c:v>
                </c:pt>
                <c:pt idx="2170">
                  <c:v>172.6763</c:v>
                </c:pt>
                <c:pt idx="2171">
                  <c:v>172.61609999999999</c:v>
                </c:pt>
                <c:pt idx="2172">
                  <c:v>172.59780000000001</c:v>
                </c:pt>
                <c:pt idx="2173">
                  <c:v>172.60550000000001</c:v>
                </c:pt>
                <c:pt idx="2174">
                  <c:v>172.56620000000001</c:v>
                </c:pt>
                <c:pt idx="2175">
                  <c:v>172.45660000000001</c:v>
                </c:pt>
                <c:pt idx="2176">
                  <c:v>172.3571000000002</c:v>
                </c:pt>
                <c:pt idx="2177">
                  <c:v>172.42500000000001</c:v>
                </c:pt>
                <c:pt idx="2178">
                  <c:v>172.46469999999999</c:v>
                </c:pt>
                <c:pt idx="2179">
                  <c:v>172.46</c:v>
                </c:pt>
                <c:pt idx="2180">
                  <c:v>172.4342</c:v>
                </c:pt>
                <c:pt idx="2181">
                  <c:v>172.43300000000002</c:v>
                </c:pt>
                <c:pt idx="2182">
                  <c:v>172.4462</c:v>
                </c:pt>
                <c:pt idx="2183">
                  <c:v>172.45850000000004</c:v>
                </c:pt>
                <c:pt idx="2184">
                  <c:v>172.46530000000001</c:v>
                </c:pt>
                <c:pt idx="2185">
                  <c:v>172.4598</c:v>
                </c:pt>
                <c:pt idx="2186">
                  <c:v>172.45480000000001</c:v>
                </c:pt>
                <c:pt idx="2187">
                  <c:v>172.5369</c:v>
                </c:pt>
                <c:pt idx="2188">
                  <c:v>172.56290000000001</c:v>
                </c:pt>
                <c:pt idx="2189">
                  <c:v>172.55530000000007</c:v>
                </c:pt>
                <c:pt idx="2190">
                  <c:v>172.53620000000001</c:v>
                </c:pt>
                <c:pt idx="2191">
                  <c:v>172.51589999999999</c:v>
                </c:pt>
                <c:pt idx="2192">
                  <c:v>172.50569999999999</c:v>
                </c:pt>
                <c:pt idx="2193">
                  <c:v>172.48390000000001</c:v>
                </c:pt>
                <c:pt idx="2194">
                  <c:v>172.46190000000001</c:v>
                </c:pt>
                <c:pt idx="2195">
                  <c:v>172.4452</c:v>
                </c:pt>
                <c:pt idx="2196">
                  <c:v>172.43640000000016</c:v>
                </c:pt>
                <c:pt idx="2197">
                  <c:v>172.48410000000001</c:v>
                </c:pt>
                <c:pt idx="2198">
                  <c:v>172.5223000000002</c:v>
                </c:pt>
                <c:pt idx="2199">
                  <c:v>172.5401</c:v>
                </c:pt>
                <c:pt idx="2200">
                  <c:v>172.5241</c:v>
                </c:pt>
                <c:pt idx="2201">
                  <c:v>172.4744</c:v>
                </c:pt>
                <c:pt idx="2202">
                  <c:v>172.45710000000017</c:v>
                </c:pt>
                <c:pt idx="2203">
                  <c:v>172.41650000000001</c:v>
                </c:pt>
                <c:pt idx="2204">
                  <c:v>172.38660000000004</c:v>
                </c:pt>
                <c:pt idx="2205">
                  <c:v>172.39410000000001</c:v>
                </c:pt>
                <c:pt idx="2206">
                  <c:v>172.4091</c:v>
                </c:pt>
                <c:pt idx="2207">
                  <c:v>172.3451</c:v>
                </c:pt>
                <c:pt idx="2208">
                  <c:v>172.33760000000001</c:v>
                </c:pt>
                <c:pt idx="2209">
                  <c:v>172.3674000000002</c:v>
                </c:pt>
                <c:pt idx="2210">
                  <c:v>172.39790000000016</c:v>
                </c:pt>
                <c:pt idx="2211">
                  <c:v>172.4838</c:v>
                </c:pt>
                <c:pt idx="2212">
                  <c:v>172.5907</c:v>
                </c:pt>
                <c:pt idx="2213">
                  <c:v>172.61619999999999</c:v>
                </c:pt>
                <c:pt idx="2214">
                  <c:v>172.6019</c:v>
                </c:pt>
                <c:pt idx="2215">
                  <c:v>172.59220000000016</c:v>
                </c:pt>
                <c:pt idx="2216">
                  <c:v>172.58100000000007</c:v>
                </c:pt>
                <c:pt idx="2217">
                  <c:v>172.55170000000001</c:v>
                </c:pt>
                <c:pt idx="2218">
                  <c:v>172.46620000000001</c:v>
                </c:pt>
                <c:pt idx="2219">
                  <c:v>172.36180000000004</c:v>
                </c:pt>
                <c:pt idx="2220">
                  <c:v>172.34270000000001</c:v>
                </c:pt>
                <c:pt idx="2221">
                  <c:v>172.36620000000016</c:v>
                </c:pt>
                <c:pt idx="2222">
                  <c:v>172.39580000000001</c:v>
                </c:pt>
                <c:pt idx="2223">
                  <c:v>172.42570000000001</c:v>
                </c:pt>
                <c:pt idx="2224">
                  <c:v>172.40459999999999</c:v>
                </c:pt>
                <c:pt idx="2225">
                  <c:v>172.31569999999999</c:v>
                </c:pt>
                <c:pt idx="2226">
                  <c:v>172.29140000000001</c:v>
                </c:pt>
                <c:pt idx="2227">
                  <c:v>172.31040000000004</c:v>
                </c:pt>
                <c:pt idx="2228">
                  <c:v>172.309</c:v>
                </c:pt>
                <c:pt idx="2229">
                  <c:v>172.29469999999998</c:v>
                </c:pt>
                <c:pt idx="2230">
                  <c:v>172.29059999999998</c:v>
                </c:pt>
                <c:pt idx="2231">
                  <c:v>172.27599999999998</c:v>
                </c:pt>
                <c:pt idx="2232">
                  <c:v>172.28190000000001</c:v>
                </c:pt>
                <c:pt idx="2233">
                  <c:v>172.39410000000001</c:v>
                </c:pt>
                <c:pt idx="2234">
                  <c:v>172.4401</c:v>
                </c:pt>
                <c:pt idx="2235">
                  <c:v>172.35560000000001</c:v>
                </c:pt>
                <c:pt idx="2236">
                  <c:v>172.32670000000007</c:v>
                </c:pt>
                <c:pt idx="2237">
                  <c:v>172.42100000000016</c:v>
                </c:pt>
                <c:pt idx="2238">
                  <c:v>172.50540000000001</c:v>
                </c:pt>
                <c:pt idx="2239">
                  <c:v>172.4933</c:v>
                </c:pt>
                <c:pt idx="2240">
                  <c:v>172.4101</c:v>
                </c:pt>
                <c:pt idx="2241">
                  <c:v>172.36890000000017</c:v>
                </c:pt>
                <c:pt idx="2242">
                  <c:v>172.37270000000001</c:v>
                </c:pt>
                <c:pt idx="2243">
                  <c:v>172.37190000000001</c:v>
                </c:pt>
                <c:pt idx="2244">
                  <c:v>172.33720000000017</c:v>
                </c:pt>
                <c:pt idx="2245">
                  <c:v>172.35120000000023</c:v>
                </c:pt>
                <c:pt idx="2246">
                  <c:v>172.4042</c:v>
                </c:pt>
                <c:pt idx="2247">
                  <c:v>172.40890000000007</c:v>
                </c:pt>
                <c:pt idx="2248">
                  <c:v>172.41890000000001</c:v>
                </c:pt>
                <c:pt idx="2249">
                  <c:v>172.42410000000001</c:v>
                </c:pt>
                <c:pt idx="2250">
                  <c:v>172.42070000000001</c:v>
                </c:pt>
                <c:pt idx="2251">
                  <c:v>172.4676</c:v>
                </c:pt>
                <c:pt idx="2252">
                  <c:v>172.49430000000001</c:v>
                </c:pt>
                <c:pt idx="2253">
                  <c:v>172.46700000000001</c:v>
                </c:pt>
                <c:pt idx="2254">
                  <c:v>172.37979999999999</c:v>
                </c:pt>
                <c:pt idx="2255">
                  <c:v>172.36420000000001</c:v>
                </c:pt>
                <c:pt idx="2256">
                  <c:v>172.4015</c:v>
                </c:pt>
                <c:pt idx="2257">
                  <c:v>172.44220000000001</c:v>
                </c:pt>
                <c:pt idx="2258">
                  <c:v>172.37550000000002</c:v>
                </c:pt>
                <c:pt idx="2259">
                  <c:v>172.333</c:v>
                </c:pt>
                <c:pt idx="2260">
                  <c:v>172.35750000000004</c:v>
                </c:pt>
                <c:pt idx="2261">
                  <c:v>172.37130000000016</c:v>
                </c:pt>
                <c:pt idx="2262">
                  <c:v>172.4468</c:v>
                </c:pt>
                <c:pt idx="2263">
                  <c:v>172.41979999999998</c:v>
                </c:pt>
                <c:pt idx="2264">
                  <c:v>172.339</c:v>
                </c:pt>
                <c:pt idx="2265">
                  <c:v>172.26259999999999</c:v>
                </c:pt>
                <c:pt idx="2266">
                  <c:v>172.26479999999998</c:v>
                </c:pt>
                <c:pt idx="2267">
                  <c:v>172.27509999999998</c:v>
                </c:pt>
                <c:pt idx="2268">
                  <c:v>172.27259999999998</c:v>
                </c:pt>
                <c:pt idx="2269">
                  <c:v>172.26169999999999</c:v>
                </c:pt>
                <c:pt idx="2270">
                  <c:v>172.24209999999999</c:v>
                </c:pt>
                <c:pt idx="2271">
                  <c:v>172.26489999999998</c:v>
                </c:pt>
                <c:pt idx="2272">
                  <c:v>172.30440000000004</c:v>
                </c:pt>
                <c:pt idx="2273">
                  <c:v>172.33720000000017</c:v>
                </c:pt>
                <c:pt idx="2274">
                  <c:v>172.3647</c:v>
                </c:pt>
                <c:pt idx="2275">
                  <c:v>172.3837</c:v>
                </c:pt>
                <c:pt idx="2276">
                  <c:v>172.43170000000001</c:v>
                </c:pt>
                <c:pt idx="2277">
                  <c:v>172.42160000000001</c:v>
                </c:pt>
                <c:pt idx="2278">
                  <c:v>172.36210000000017</c:v>
                </c:pt>
                <c:pt idx="2279">
                  <c:v>172.32500000000007</c:v>
                </c:pt>
                <c:pt idx="2280">
                  <c:v>172.30890000000016</c:v>
                </c:pt>
                <c:pt idx="2281">
                  <c:v>172.28210000000001</c:v>
                </c:pt>
                <c:pt idx="2282">
                  <c:v>172.28810000000001</c:v>
                </c:pt>
                <c:pt idx="2283">
                  <c:v>172.30290000000016</c:v>
                </c:pt>
                <c:pt idx="2284">
                  <c:v>172.3355</c:v>
                </c:pt>
                <c:pt idx="2285">
                  <c:v>172.4151</c:v>
                </c:pt>
                <c:pt idx="2286">
                  <c:v>172.5119</c:v>
                </c:pt>
                <c:pt idx="2287">
                  <c:v>172.50280000000001</c:v>
                </c:pt>
                <c:pt idx="2288">
                  <c:v>172.4256</c:v>
                </c:pt>
                <c:pt idx="2289">
                  <c:v>172.31540000000001</c:v>
                </c:pt>
                <c:pt idx="2290">
                  <c:v>172.28530000000001</c:v>
                </c:pt>
                <c:pt idx="2291">
                  <c:v>172.2662</c:v>
                </c:pt>
                <c:pt idx="2292">
                  <c:v>172.24529999999999</c:v>
                </c:pt>
                <c:pt idx="2293">
                  <c:v>172.25830000000016</c:v>
                </c:pt>
                <c:pt idx="2294">
                  <c:v>172.27369999999982</c:v>
                </c:pt>
                <c:pt idx="2295">
                  <c:v>172.27089999999998</c:v>
                </c:pt>
                <c:pt idx="2296">
                  <c:v>172.23569999999998</c:v>
                </c:pt>
                <c:pt idx="2297">
                  <c:v>172.27419999999998</c:v>
                </c:pt>
                <c:pt idx="2298">
                  <c:v>172.28020000000001</c:v>
                </c:pt>
                <c:pt idx="2299">
                  <c:v>172.2363</c:v>
                </c:pt>
                <c:pt idx="2300">
                  <c:v>172.19989999999999</c:v>
                </c:pt>
                <c:pt idx="2301">
                  <c:v>172.20359999999982</c:v>
                </c:pt>
                <c:pt idx="2302">
                  <c:v>172.22280000000001</c:v>
                </c:pt>
                <c:pt idx="2303">
                  <c:v>172.23369999999983</c:v>
                </c:pt>
                <c:pt idx="2304">
                  <c:v>172.1961</c:v>
                </c:pt>
                <c:pt idx="2305">
                  <c:v>172.15810000000016</c:v>
                </c:pt>
                <c:pt idx="2306">
                  <c:v>172.16240000000016</c:v>
                </c:pt>
                <c:pt idx="2307">
                  <c:v>172.1772</c:v>
                </c:pt>
                <c:pt idx="2308">
                  <c:v>172.19759999999999</c:v>
                </c:pt>
                <c:pt idx="2309">
                  <c:v>172.2114</c:v>
                </c:pt>
                <c:pt idx="2310">
                  <c:v>172.22479999999999</c:v>
                </c:pt>
                <c:pt idx="2311">
                  <c:v>172.22329999999999</c:v>
                </c:pt>
                <c:pt idx="2312">
                  <c:v>172.21489999999983</c:v>
                </c:pt>
                <c:pt idx="2313">
                  <c:v>172.2653</c:v>
                </c:pt>
                <c:pt idx="2314">
                  <c:v>172.29319999999998</c:v>
                </c:pt>
                <c:pt idx="2315">
                  <c:v>172.3005</c:v>
                </c:pt>
                <c:pt idx="2316">
                  <c:v>172.3031</c:v>
                </c:pt>
                <c:pt idx="2317">
                  <c:v>172.30270000000004</c:v>
                </c:pt>
                <c:pt idx="2318">
                  <c:v>172.25399999999999</c:v>
                </c:pt>
                <c:pt idx="2319">
                  <c:v>172.20359999999982</c:v>
                </c:pt>
                <c:pt idx="2320">
                  <c:v>172.17969999999983</c:v>
                </c:pt>
                <c:pt idx="2321">
                  <c:v>172.17409999999998</c:v>
                </c:pt>
                <c:pt idx="2322">
                  <c:v>172.1944</c:v>
                </c:pt>
                <c:pt idx="2323">
                  <c:v>172.23259999999999</c:v>
                </c:pt>
                <c:pt idx="2324">
                  <c:v>172.26669999999999</c:v>
                </c:pt>
                <c:pt idx="2325">
                  <c:v>172.28559999999999</c:v>
                </c:pt>
                <c:pt idx="2326">
                  <c:v>172.29949999999999</c:v>
                </c:pt>
                <c:pt idx="2327">
                  <c:v>172.25979999999998</c:v>
                </c:pt>
                <c:pt idx="2328">
                  <c:v>172.06530000000001</c:v>
                </c:pt>
                <c:pt idx="2329">
                  <c:v>171.86580000000001</c:v>
                </c:pt>
                <c:pt idx="2330">
                  <c:v>171.74989999999983</c:v>
                </c:pt>
                <c:pt idx="2331">
                  <c:v>171.62260000000001</c:v>
                </c:pt>
                <c:pt idx="2332">
                  <c:v>171.45740000000023</c:v>
                </c:pt>
                <c:pt idx="2333">
                  <c:v>171.22989999999999</c:v>
                </c:pt>
                <c:pt idx="2334">
                  <c:v>171.08160000000001</c:v>
                </c:pt>
                <c:pt idx="2335">
                  <c:v>171.11850000000001</c:v>
                </c:pt>
                <c:pt idx="2336">
                  <c:v>171.3039</c:v>
                </c:pt>
                <c:pt idx="2337">
                  <c:v>171.50020000000001</c:v>
                </c:pt>
                <c:pt idx="2338">
                  <c:v>171.70449999999997</c:v>
                </c:pt>
                <c:pt idx="2339">
                  <c:v>171.86670000000001</c:v>
                </c:pt>
                <c:pt idx="2340">
                  <c:v>171.94479999999999</c:v>
                </c:pt>
                <c:pt idx="2341">
                  <c:v>171.94740000000004</c:v>
                </c:pt>
                <c:pt idx="2342">
                  <c:v>171.9213000000002</c:v>
                </c:pt>
                <c:pt idx="2343">
                  <c:v>171.90979999999999</c:v>
                </c:pt>
                <c:pt idx="2344">
                  <c:v>171.9034</c:v>
                </c:pt>
                <c:pt idx="2345">
                  <c:v>171.8871000000002</c:v>
                </c:pt>
                <c:pt idx="2346">
                  <c:v>171.85480000000001</c:v>
                </c:pt>
                <c:pt idx="2347">
                  <c:v>171.85510000000016</c:v>
                </c:pt>
                <c:pt idx="2348">
                  <c:v>171.88650000000001</c:v>
                </c:pt>
                <c:pt idx="2349">
                  <c:v>171.90620000000001</c:v>
                </c:pt>
                <c:pt idx="2350">
                  <c:v>171.90900000000002</c:v>
                </c:pt>
                <c:pt idx="2351">
                  <c:v>171.88730000000024</c:v>
                </c:pt>
                <c:pt idx="2352">
                  <c:v>171.88000000000017</c:v>
                </c:pt>
                <c:pt idx="2353">
                  <c:v>171.90050000000002</c:v>
                </c:pt>
                <c:pt idx="2354">
                  <c:v>171.91659999999999</c:v>
                </c:pt>
                <c:pt idx="2355">
                  <c:v>171.9015</c:v>
                </c:pt>
                <c:pt idx="2356">
                  <c:v>171.88380000000001</c:v>
                </c:pt>
                <c:pt idx="2357">
                  <c:v>171.8665</c:v>
                </c:pt>
                <c:pt idx="2358">
                  <c:v>171.8776</c:v>
                </c:pt>
                <c:pt idx="2359">
                  <c:v>171.8888000000002</c:v>
                </c:pt>
                <c:pt idx="2360">
                  <c:v>171.88340000000017</c:v>
                </c:pt>
                <c:pt idx="2361">
                  <c:v>171.8905</c:v>
                </c:pt>
                <c:pt idx="2362">
                  <c:v>171.88630000000023</c:v>
                </c:pt>
                <c:pt idx="2363">
                  <c:v>171.87730000000016</c:v>
                </c:pt>
                <c:pt idx="2364">
                  <c:v>171.85890000000023</c:v>
                </c:pt>
                <c:pt idx="2365">
                  <c:v>171.85650000000001</c:v>
                </c:pt>
                <c:pt idx="2366">
                  <c:v>171.87620000000001</c:v>
                </c:pt>
                <c:pt idx="2367">
                  <c:v>171.88380000000001</c:v>
                </c:pt>
                <c:pt idx="2368">
                  <c:v>171.90710000000001</c:v>
                </c:pt>
                <c:pt idx="2369">
                  <c:v>171.90690000000001</c:v>
                </c:pt>
                <c:pt idx="2370">
                  <c:v>171.88040000000024</c:v>
                </c:pt>
                <c:pt idx="2371">
                  <c:v>171.86150000000001</c:v>
                </c:pt>
                <c:pt idx="2372">
                  <c:v>171.8741</c:v>
                </c:pt>
                <c:pt idx="2373">
                  <c:v>171.90550000000002</c:v>
                </c:pt>
                <c:pt idx="2374">
                  <c:v>171.90230000000017</c:v>
                </c:pt>
                <c:pt idx="2375">
                  <c:v>171.90790000000001</c:v>
                </c:pt>
                <c:pt idx="2376">
                  <c:v>171.90840000000017</c:v>
                </c:pt>
                <c:pt idx="2377">
                  <c:v>171.90520000000001</c:v>
                </c:pt>
                <c:pt idx="2378">
                  <c:v>171.91800000000001</c:v>
                </c:pt>
                <c:pt idx="2379">
                  <c:v>171.90979999999999</c:v>
                </c:pt>
                <c:pt idx="2380">
                  <c:v>171.90140000000017</c:v>
                </c:pt>
                <c:pt idx="2381">
                  <c:v>171.89540000000017</c:v>
                </c:pt>
                <c:pt idx="2382">
                  <c:v>171.89190000000016</c:v>
                </c:pt>
                <c:pt idx="2383">
                  <c:v>171.89700000000016</c:v>
                </c:pt>
                <c:pt idx="2384">
                  <c:v>171.88670000000016</c:v>
                </c:pt>
                <c:pt idx="2385">
                  <c:v>171.88630000000023</c:v>
                </c:pt>
                <c:pt idx="2386">
                  <c:v>171.89000000000001</c:v>
                </c:pt>
                <c:pt idx="2387">
                  <c:v>171.90820000000016</c:v>
                </c:pt>
                <c:pt idx="2388">
                  <c:v>171.91220000000001</c:v>
                </c:pt>
                <c:pt idx="2389">
                  <c:v>171.88980000000001</c:v>
                </c:pt>
                <c:pt idx="2390">
                  <c:v>171.87440000000001</c:v>
                </c:pt>
                <c:pt idx="2391">
                  <c:v>171.88300000000001</c:v>
                </c:pt>
                <c:pt idx="2392">
                  <c:v>171.84880000000001</c:v>
                </c:pt>
                <c:pt idx="2393">
                  <c:v>171.86610000000007</c:v>
                </c:pt>
                <c:pt idx="2394">
                  <c:v>171.88340000000017</c:v>
                </c:pt>
                <c:pt idx="2395">
                  <c:v>171.88860000000017</c:v>
                </c:pt>
                <c:pt idx="2396">
                  <c:v>171.88410000000007</c:v>
                </c:pt>
                <c:pt idx="2397">
                  <c:v>171.89170000000001</c:v>
                </c:pt>
                <c:pt idx="2398">
                  <c:v>171.88380000000001</c:v>
                </c:pt>
                <c:pt idx="2399">
                  <c:v>171.85680000000016</c:v>
                </c:pt>
                <c:pt idx="2400">
                  <c:v>171.84880000000001</c:v>
                </c:pt>
                <c:pt idx="2401">
                  <c:v>171.83710000000016</c:v>
                </c:pt>
                <c:pt idx="2402">
                  <c:v>171.834</c:v>
                </c:pt>
                <c:pt idx="2403">
                  <c:v>171.84880000000001</c:v>
                </c:pt>
                <c:pt idx="2404">
                  <c:v>171.84840000000017</c:v>
                </c:pt>
                <c:pt idx="2405">
                  <c:v>171.84740000000016</c:v>
                </c:pt>
                <c:pt idx="2406">
                  <c:v>171.84979999999999</c:v>
                </c:pt>
                <c:pt idx="2407">
                  <c:v>171.86600000000001</c:v>
                </c:pt>
                <c:pt idx="2408">
                  <c:v>171.87190000000001</c:v>
                </c:pt>
                <c:pt idx="2409">
                  <c:v>171.85830000000024</c:v>
                </c:pt>
                <c:pt idx="2410">
                  <c:v>171.84270000000001</c:v>
                </c:pt>
                <c:pt idx="2411">
                  <c:v>171.85740000000024</c:v>
                </c:pt>
                <c:pt idx="2412">
                  <c:v>171.87110000000001</c:v>
                </c:pt>
                <c:pt idx="2413">
                  <c:v>171.85640000000024</c:v>
                </c:pt>
                <c:pt idx="2414">
                  <c:v>171.8638</c:v>
                </c:pt>
                <c:pt idx="2415">
                  <c:v>171.86850000000001</c:v>
                </c:pt>
                <c:pt idx="2416">
                  <c:v>171.87220000000016</c:v>
                </c:pt>
                <c:pt idx="2417">
                  <c:v>171.86080000000001</c:v>
                </c:pt>
                <c:pt idx="2418">
                  <c:v>171.84630000000001</c:v>
                </c:pt>
                <c:pt idx="2419">
                  <c:v>171.84630000000001</c:v>
                </c:pt>
                <c:pt idx="2420">
                  <c:v>171.82770000000016</c:v>
                </c:pt>
                <c:pt idx="2421">
                  <c:v>171.83150000000001</c:v>
                </c:pt>
                <c:pt idx="2422">
                  <c:v>171.8409</c:v>
                </c:pt>
                <c:pt idx="2423">
                  <c:v>171.8134</c:v>
                </c:pt>
                <c:pt idx="2424">
                  <c:v>171.79740000000001</c:v>
                </c:pt>
                <c:pt idx="2425">
                  <c:v>171.80510000000001</c:v>
                </c:pt>
                <c:pt idx="2426">
                  <c:v>171.846</c:v>
                </c:pt>
                <c:pt idx="2427">
                  <c:v>171.86340000000001</c:v>
                </c:pt>
                <c:pt idx="2428">
                  <c:v>171.89190000000016</c:v>
                </c:pt>
                <c:pt idx="2429">
                  <c:v>171.93450000000001</c:v>
                </c:pt>
                <c:pt idx="2430">
                  <c:v>171.91069999999999</c:v>
                </c:pt>
                <c:pt idx="2431">
                  <c:v>171.8937</c:v>
                </c:pt>
                <c:pt idx="2432">
                  <c:v>171.89600000000004</c:v>
                </c:pt>
                <c:pt idx="2433">
                  <c:v>171.8793</c:v>
                </c:pt>
                <c:pt idx="2434">
                  <c:v>171.87720000000004</c:v>
                </c:pt>
                <c:pt idx="2435">
                  <c:v>171.87730000000016</c:v>
                </c:pt>
                <c:pt idx="2436">
                  <c:v>171.89340000000001</c:v>
                </c:pt>
                <c:pt idx="2437">
                  <c:v>171.90180000000001</c:v>
                </c:pt>
                <c:pt idx="2438">
                  <c:v>171.89870000000016</c:v>
                </c:pt>
                <c:pt idx="2439">
                  <c:v>171.88170000000017</c:v>
                </c:pt>
                <c:pt idx="2440">
                  <c:v>171.8716</c:v>
                </c:pt>
                <c:pt idx="2441">
                  <c:v>171.88100000000017</c:v>
                </c:pt>
                <c:pt idx="2442">
                  <c:v>171.89090000000004</c:v>
                </c:pt>
                <c:pt idx="2443">
                  <c:v>171.90830000000017</c:v>
                </c:pt>
                <c:pt idx="2444">
                  <c:v>171.89070000000001</c:v>
                </c:pt>
                <c:pt idx="2445">
                  <c:v>171.86840000000024</c:v>
                </c:pt>
                <c:pt idx="2446">
                  <c:v>171.88140000000024</c:v>
                </c:pt>
                <c:pt idx="2447">
                  <c:v>171.89180000000007</c:v>
                </c:pt>
                <c:pt idx="2448">
                  <c:v>171.89120000000017</c:v>
                </c:pt>
                <c:pt idx="2449">
                  <c:v>171.9059</c:v>
                </c:pt>
                <c:pt idx="2450">
                  <c:v>171.9333</c:v>
                </c:pt>
                <c:pt idx="2451">
                  <c:v>171.94040000000001</c:v>
                </c:pt>
                <c:pt idx="2452">
                  <c:v>171.93280000000001</c:v>
                </c:pt>
                <c:pt idx="2453">
                  <c:v>171.91379999999998</c:v>
                </c:pt>
                <c:pt idx="2454">
                  <c:v>171.9067</c:v>
                </c:pt>
                <c:pt idx="2455">
                  <c:v>171.88630000000023</c:v>
                </c:pt>
                <c:pt idx="2456">
                  <c:v>171.86280000000016</c:v>
                </c:pt>
                <c:pt idx="2457">
                  <c:v>171.89010000000007</c:v>
                </c:pt>
                <c:pt idx="2458">
                  <c:v>171.91989999999998</c:v>
                </c:pt>
                <c:pt idx="2459">
                  <c:v>171.92420000000001</c:v>
                </c:pt>
                <c:pt idx="2460">
                  <c:v>171.9145</c:v>
                </c:pt>
                <c:pt idx="2461">
                  <c:v>171.88740000000024</c:v>
                </c:pt>
                <c:pt idx="2462">
                  <c:v>171.85650000000001</c:v>
                </c:pt>
                <c:pt idx="2463">
                  <c:v>171.82250000000019</c:v>
                </c:pt>
                <c:pt idx="2464">
                  <c:v>171.81469999999999</c:v>
                </c:pt>
                <c:pt idx="2465">
                  <c:v>171.79979999999998</c:v>
                </c:pt>
                <c:pt idx="2466">
                  <c:v>171.83130000000017</c:v>
                </c:pt>
                <c:pt idx="2467">
                  <c:v>171.8584000000003</c:v>
                </c:pt>
                <c:pt idx="2468">
                  <c:v>171.87100000000001</c:v>
                </c:pt>
                <c:pt idx="2469">
                  <c:v>171.89790000000016</c:v>
                </c:pt>
                <c:pt idx="2470">
                  <c:v>171.89770000000001</c:v>
                </c:pt>
                <c:pt idx="2471">
                  <c:v>171.9025</c:v>
                </c:pt>
                <c:pt idx="2472">
                  <c:v>171.89720000000017</c:v>
                </c:pt>
                <c:pt idx="2473">
                  <c:v>171.8777</c:v>
                </c:pt>
                <c:pt idx="2474">
                  <c:v>171.87650000000002</c:v>
                </c:pt>
                <c:pt idx="2475">
                  <c:v>171.92620000000016</c:v>
                </c:pt>
                <c:pt idx="2476">
                  <c:v>171.94959999999998</c:v>
                </c:pt>
                <c:pt idx="2477">
                  <c:v>171.92110000000017</c:v>
                </c:pt>
                <c:pt idx="2478">
                  <c:v>171.89330000000001</c:v>
                </c:pt>
                <c:pt idx="2479">
                  <c:v>171.90700000000001</c:v>
                </c:pt>
                <c:pt idx="2480">
                  <c:v>171.94810000000001</c:v>
                </c:pt>
                <c:pt idx="2481">
                  <c:v>171.93710000000004</c:v>
                </c:pt>
                <c:pt idx="2482">
                  <c:v>171.89880000000016</c:v>
                </c:pt>
                <c:pt idx="2483">
                  <c:v>171.87210000000007</c:v>
                </c:pt>
              </c:numCache>
            </c:numRef>
          </c:yVal>
          <c:smooth val="1"/>
        </c:ser>
        <c:axId val="200634368"/>
        <c:axId val="200636288"/>
      </c:scatterChart>
      <c:valAx>
        <c:axId val="200634368"/>
        <c:scaling>
          <c:orientation val="minMax"/>
          <c:max val="2500"/>
        </c:scaling>
        <c:axPos val="b"/>
        <c:title>
          <c:tx>
            <c:rich>
              <a:bodyPr/>
              <a:lstStyle/>
              <a:p>
                <a:pPr>
                  <a:defRPr/>
                </a:pPr>
                <a:r>
                  <a:rPr lang="en-US"/>
                  <a:t>Horizontal distance (m)</a:t>
                </a:r>
              </a:p>
            </c:rich>
          </c:tx>
        </c:title>
        <c:numFmt formatCode="0" sourceLinked="1"/>
        <c:tickLblPos val="nextTo"/>
        <c:crossAx val="200636288"/>
        <c:crosses val="autoZero"/>
        <c:crossBetween val="midCat"/>
      </c:valAx>
      <c:valAx>
        <c:axId val="200636288"/>
        <c:scaling>
          <c:orientation val="minMax"/>
        </c:scaling>
        <c:axPos val="l"/>
        <c:title>
          <c:tx>
            <c:rich>
              <a:bodyPr rot="-5400000" vert="horz"/>
              <a:lstStyle/>
              <a:p>
                <a:pPr>
                  <a:defRPr/>
                </a:pPr>
                <a:r>
                  <a:rPr lang="en-AU"/>
                  <a:t>m</a:t>
                </a:r>
                <a:r>
                  <a:rPr lang="en-AU" baseline="0"/>
                  <a:t> (ASL)</a:t>
                </a:r>
                <a:endParaRPr lang="en-AU"/>
              </a:p>
            </c:rich>
          </c:tx>
          <c:layout>
            <c:manualLayout>
              <c:xMode val="edge"/>
              <c:yMode val="edge"/>
              <c:x val="0"/>
              <c:y val="0.30419248981193331"/>
            </c:manualLayout>
          </c:layout>
        </c:title>
        <c:numFmt formatCode="0.00" sourceLinked="1"/>
        <c:tickLblPos val="nextTo"/>
        <c:crossAx val="200634368"/>
        <c:crosses val="autoZero"/>
        <c:crossBetween val="midCat"/>
      </c:valAx>
      <c:spPr>
        <a:noFill/>
        <a:ln>
          <a:noFill/>
        </a:ln>
      </c:spPr>
    </c:plotArea>
    <c:plotVisOnly val="1"/>
    <c:dispBlanksAs val="gap"/>
  </c:chart>
  <c:spPr>
    <a:noFill/>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8.6778928646300046E-2"/>
          <c:y val="3.403071167828161E-2"/>
          <c:w val="0.85755732050746158"/>
          <c:h val="0.6208817647794026"/>
        </c:manualLayout>
      </c:layout>
      <c:lineChart>
        <c:grouping val="standard"/>
        <c:ser>
          <c:idx val="0"/>
          <c:order val="0"/>
          <c:tx>
            <c:strRef>
              <c:f>'Lower Gwydir'!$B$1</c:f>
              <c:strCache>
                <c:ptCount val="1"/>
                <c:pt idx="0">
                  <c:v>418063 -Gwydir River DS Tyreel Regulator</c:v>
                </c:pt>
              </c:strCache>
            </c:strRef>
          </c:tx>
          <c:spPr>
            <a:ln>
              <a:solidFill>
                <a:schemeClr val="accent5">
                  <a:lumMod val="60000"/>
                  <a:lumOff val="40000"/>
                </a:schemeClr>
              </a:solidFill>
            </a:ln>
          </c:spPr>
          <c:marker>
            <c:symbol val="none"/>
          </c:marker>
          <c:cat>
            <c:numRef>
              <c:f>'Lower Gwydir'!$A$5:$A$369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'Lower Gwydir'!$B$5:$B$369</c:f>
              <c:numCache>
                <c:formatCode>General</c:formatCode>
                <c:ptCount val="365"/>
                <c:pt idx="0">
                  <c:v>7.5269999999999975</c:v>
                </c:pt>
                <c:pt idx="1">
                  <c:v>7.4020000000000001</c:v>
                </c:pt>
                <c:pt idx="2">
                  <c:v>7.4020000000000001</c:v>
                </c:pt>
                <c:pt idx="3">
                  <c:v>7.3679999999999941</c:v>
                </c:pt>
                <c:pt idx="4">
                  <c:v>7.2669999999999995</c:v>
                </c:pt>
                <c:pt idx="5">
                  <c:v>7.2669999999999995</c:v>
                </c:pt>
                <c:pt idx="6">
                  <c:v>7.2329999999999997</c:v>
                </c:pt>
                <c:pt idx="7">
                  <c:v>7.1339999999999995</c:v>
                </c:pt>
                <c:pt idx="8">
                  <c:v>7.1339999999999995</c:v>
                </c:pt>
                <c:pt idx="9">
                  <c:v>7.0789999999999997</c:v>
                </c:pt>
                <c:pt idx="10">
                  <c:v>7.0030000000000001</c:v>
                </c:pt>
                <c:pt idx="11">
                  <c:v>7.0030000000000001</c:v>
                </c:pt>
                <c:pt idx="12">
                  <c:v>6.9489999999999998</c:v>
                </c:pt>
                <c:pt idx="13">
                  <c:v>6.8739999999999997</c:v>
                </c:pt>
                <c:pt idx="14">
                  <c:v>6.8739999999999997</c:v>
                </c:pt>
                <c:pt idx="15">
                  <c:v>6.7990000000000004</c:v>
                </c:pt>
                <c:pt idx="16">
                  <c:v>6.7469999999999999</c:v>
                </c:pt>
                <c:pt idx="17">
                  <c:v>6.7469999999999999</c:v>
                </c:pt>
                <c:pt idx="18">
                  <c:v>6.6519999999999975</c:v>
                </c:pt>
                <c:pt idx="19">
                  <c:v>6.6209999999999951</c:v>
                </c:pt>
                <c:pt idx="20">
                  <c:v>6.6349999999999945</c:v>
                </c:pt>
                <c:pt idx="21">
                  <c:v>6.5830000000000002</c:v>
                </c:pt>
                <c:pt idx="22">
                  <c:v>6.6279999999999921</c:v>
                </c:pt>
                <c:pt idx="23">
                  <c:v>6.9379999999999997</c:v>
                </c:pt>
                <c:pt idx="24">
                  <c:v>6.6919999999999975</c:v>
                </c:pt>
                <c:pt idx="25">
                  <c:v>6.375</c:v>
                </c:pt>
                <c:pt idx="26">
                  <c:v>6.375</c:v>
                </c:pt>
                <c:pt idx="27">
                  <c:v>6.375</c:v>
                </c:pt>
                <c:pt idx="28">
                  <c:v>9.1940000000000008</c:v>
                </c:pt>
                <c:pt idx="29">
                  <c:v>10.87900000000001</c:v>
                </c:pt>
                <c:pt idx="30">
                  <c:v>10.87900000000001</c:v>
                </c:pt>
                <c:pt idx="31">
                  <c:v>10.87900000000001</c:v>
                </c:pt>
                <c:pt idx="32">
                  <c:v>10.016</c:v>
                </c:pt>
                <c:pt idx="33">
                  <c:v>9.1810000000000009</c:v>
                </c:pt>
                <c:pt idx="34">
                  <c:v>10.016</c:v>
                </c:pt>
                <c:pt idx="35">
                  <c:v>9.1720000000000006</c:v>
                </c:pt>
                <c:pt idx="36">
                  <c:v>9.1720000000000006</c:v>
                </c:pt>
                <c:pt idx="37">
                  <c:v>9.1720000000000006</c:v>
                </c:pt>
                <c:pt idx="38">
                  <c:v>9.9810000000000034</c:v>
                </c:pt>
                <c:pt idx="39">
                  <c:v>10.301</c:v>
                </c:pt>
                <c:pt idx="40">
                  <c:v>9.1720000000000006</c:v>
                </c:pt>
                <c:pt idx="41">
                  <c:v>9.1720000000000006</c:v>
                </c:pt>
                <c:pt idx="42">
                  <c:v>9.1720000000000006</c:v>
                </c:pt>
                <c:pt idx="43">
                  <c:v>9.1720000000000006</c:v>
                </c:pt>
                <c:pt idx="44">
                  <c:v>9.1720000000000006</c:v>
                </c:pt>
                <c:pt idx="45">
                  <c:v>9.1720000000000006</c:v>
                </c:pt>
                <c:pt idx="46">
                  <c:v>9.4560000000000048</c:v>
                </c:pt>
                <c:pt idx="47">
                  <c:v>10.025</c:v>
                </c:pt>
                <c:pt idx="48">
                  <c:v>9.1720000000000006</c:v>
                </c:pt>
                <c:pt idx="49">
                  <c:v>9.1720000000000006</c:v>
                </c:pt>
                <c:pt idx="50">
                  <c:v>9.1720000000000006</c:v>
                </c:pt>
                <c:pt idx="51">
                  <c:v>18.390999999999988</c:v>
                </c:pt>
                <c:pt idx="52">
                  <c:v>34.719000000000001</c:v>
                </c:pt>
                <c:pt idx="53">
                  <c:v>34.719000000000001</c:v>
                </c:pt>
                <c:pt idx="54">
                  <c:v>34.719000000000001</c:v>
                </c:pt>
                <c:pt idx="55">
                  <c:v>31.904</c:v>
                </c:pt>
                <c:pt idx="56">
                  <c:v>30.529</c:v>
                </c:pt>
                <c:pt idx="57">
                  <c:v>44.826000000000001</c:v>
                </c:pt>
                <c:pt idx="58">
                  <c:v>51.407000000000004</c:v>
                </c:pt>
                <c:pt idx="59">
                  <c:v>49.617000000000004</c:v>
                </c:pt>
                <c:pt idx="60">
                  <c:v>49.414000000000001</c:v>
                </c:pt>
                <c:pt idx="61">
                  <c:v>49.414000000000001</c:v>
                </c:pt>
                <c:pt idx="62">
                  <c:v>185.095</c:v>
                </c:pt>
                <c:pt idx="63">
                  <c:v>255.90700000000001</c:v>
                </c:pt>
                <c:pt idx="64">
                  <c:v>203.70099999999999</c:v>
                </c:pt>
                <c:pt idx="65">
                  <c:v>112.61799999999999</c:v>
                </c:pt>
                <c:pt idx="66">
                  <c:v>65.944000000000116</c:v>
                </c:pt>
                <c:pt idx="67">
                  <c:v>51.736000000000011</c:v>
                </c:pt>
                <c:pt idx="68">
                  <c:v>49.414000000000001</c:v>
                </c:pt>
                <c:pt idx="69">
                  <c:v>49.414000000000001</c:v>
                </c:pt>
                <c:pt idx="70">
                  <c:v>43.012</c:v>
                </c:pt>
                <c:pt idx="71">
                  <c:v>31.536000000000001</c:v>
                </c:pt>
                <c:pt idx="72">
                  <c:v>29.323</c:v>
                </c:pt>
                <c:pt idx="73">
                  <c:v>30.529</c:v>
                </c:pt>
                <c:pt idx="74">
                  <c:v>30.529</c:v>
                </c:pt>
                <c:pt idx="75">
                  <c:v>30.529</c:v>
                </c:pt>
                <c:pt idx="76">
                  <c:v>30.529</c:v>
                </c:pt>
                <c:pt idx="77">
                  <c:v>65.263999999999996</c:v>
                </c:pt>
                <c:pt idx="78">
                  <c:v>272.63799999999969</c:v>
                </c:pt>
                <c:pt idx="79">
                  <c:v>259.46899999999954</c:v>
                </c:pt>
                <c:pt idx="80">
                  <c:v>265.01499999999999</c:v>
                </c:pt>
                <c:pt idx="81">
                  <c:v>336.51299999999969</c:v>
                </c:pt>
                <c:pt idx="82">
                  <c:v>384.31299999999999</c:v>
                </c:pt>
                <c:pt idx="83">
                  <c:v>381.11500000000001</c:v>
                </c:pt>
                <c:pt idx="84">
                  <c:v>380.93099999999947</c:v>
                </c:pt>
                <c:pt idx="85">
                  <c:v>381.16699999999969</c:v>
                </c:pt>
                <c:pt idx="86">
                  <c:v>381.48899999999935</c:v>
                </c:pt>
                <c:pt idx="87">
                  <c:v>384.82100000000003</c:v>
                </c:pt>
                <c:pt idx="88">
                  <c:v>378.28099999999961</c:v>
                </c:pt>
                <c:pt idx="89">
                  <c:v>341.10899999999964</c:v>
                </c:pt>
                <c:pt idx="90">
                  <c:v>320.39099999999968</c:v>
                </c:pt>
                <c:pt idx="91">
                  <c:v>319.80599999999993</c:v>
                </c:pt>
                <c:pt idx="92">
                  <c:v>320.96699999999947</c:v>
                </c:pt>
                <c:pt idx="93">
                  <c:v>258.96799999999968</c:v>
                </c:pt>
                <c:pt idx="94">
                  <c:v>215.20399999999998</c:v>
                </c:pt>
                <c:pt idx="95">
                  <c:v>233.05500000000001</c:v>
                </c:pt>
                <c:pt idx="96">
                  <c:v>239.26999999999998</c:v>
                </c:pt>
                <c:pt idx="97">
                  <c:v>236.67399999999998</c:v>
                </c:pt>
                <c:pt idx="98">
                  <c:v>231.476</c:v>
                </c:pt>
                <c:pt idx="99">
                  <c:v>187.37</c:v>
                </c:pt>
                <c:pt idx="100">
                  <c:v>123.13</c:v>
                </c:pt>
                <c:pt idx="101">
                  <c:v>122.202</c:v>
                </c:pt>
                <c:pt idx="102">
                  <c:v>124.85</c:v>
                </c:pt>
                <c:pt idx="103">
                  <c:v>119.99900000000002</c:v>
                </c:pt>
                <c:pt idx="104">
                  <c:v>119.35599999999998</c:v>
                </c:pt>
                <c:pt idx="105">
                  <c:v>152.905</c:v>
                </c:pt>
                <c:pt idx="106">
                  <c:v>210.83700000000007</c:v>
                </c:pt>
                <c:pt idx="107">
                  <c:v>203.833</c:v>
                </c:pt>
                <c:pt idx="108">
                  <c:v>206.67499999999998</c:v>
                </c:pt>
                <c:pt idx="109">
                  <c:v>219.65700000000001</c:v>
                </c:pt>
                <c:pt idx="110">
                  <c:v>226.363</c:v>
                </c:pt>
                <c:pt idx="111">
                  <c:v>224.255</c:v>
                </c:pt>
                <c:pt idx="112">
                  <c:v>224.607</c:v>
                </c:pt>
                <c:pt idx="113">
                  <c:v>223.35600000000017</c:v>
                </c:pt>
                <c:pt idx="114">
                  <c:v>217.23399999999998</c:v>
                </c:pt>
                <c:pt idx="115">
                  <c:v>188.23399999999998</c:v>
                </c:pt>
                <c:pt idx="116">
                  <c:v>135.494</c:v>
                </c:pt>
                <c:pt idx="117">
                  <c:v>123.63</c:v>
                </c:pt>
                <c:pt idx="118">
                  <c:v>119.82199999999999</c:v>
                </c:pt>
                <c:pt idx="119">
                  <c:v>115.44300000000008</c:v>
                </c:pt>
                <c:pt idx="120">
                  <c:v>83.039000000000001</c:v>
                </c:pt>
                <c:pt idx="121">
                  <c:v>51.356999999999999</c:v>
                </c:pt>
                <c:pt idx="122">
                  <c:v>53.039000000000001</c:v>
                </c:pt>
                <c:pt idx="123">
                  <c:v>53.099000000000011</c:v>
                </c:pt>
                <c:pt idx="124">
                  <c:v>53.057000000000002</c:v>
                </c:pt>
                <c:pt idx="125">
                  <c:v>53.432000000000002</c:v>
                </c:pt>
                <c:pt idx="126">
                  <c:v>109.739</c:v>
                </c:pt>
                <c:pt idx="127">
                  <c:v>202.01</c:v>
                </c:pt>
                <c:pt idx="128">
                  <c:v>237.42100000000016</c:v>
                </c:pt>
                <c:pt idx="129">
                  <c:v>239.43800000000007</c:v>
                </c:pt>
                <c:pt idx="130">
                  <c:v>236.14299999999997</c:v>
                </c:pt>
                <c:pt idx="131">
                  <c:v>238.31300000000002</c:v>
                </c:pt>
                <c:pt idx="132">
                  <c:v>239.44</c:v>
                </c:pt>
                <c:pt idx="133">
                  <c:v>238.21399999999983</c:v>
                </c:pt>
                <c:pt idx="134">
                  <c:v>237.11399999999998</c:v>
                </c:pt>
                <c:pt idx="135">
                  <c:v>228.00299999999999</c:v>
                </c:pt>
                <c:pt idx="136">
                  <c:v>221.85400000000001</c:v>
                </c:pt>
                <c:pt idx="137">
                  <c:v>217.31300000000002</c:v>
                </c:pt>
                <c:pt idx="138">
                  <c:v>215.542</c:v>
                </c:pt>
                <c:pt idx="139">
                  <c:v>208.04599999999999</c:v>
                </c:pt>
                <c:pt idx="140">
                  <c:v>271.13599999999968</c:v>
                </c:pt>
                <c:pt idx="141">
                  <c:v>282.52199999999954</c:v>
                </c:pt>
                <c:pt idx="142">
                  <c:v>281.50799999999964</c:v>
                </c:pt>
                <c:pt idx="143">
                  <c:v>285.13499999999999</c:v>
                </c:pt>
                <c:pt idx="144">
                  <c:v>285.87299999999999</c:v>
                </c:pt>
                <c:pt idx="145">
                  <c:v>281.51400000000001</c:v>
                </c:pt>
                <c:pt idx="146">
                  <c:v>284.505</c:v>
                </c:pt>
                <c:pt idx="147">
                  <c:v>290.91399999999953</c:v>
                </c:pt>
                <c:pt idx="148">
                  <c:v>294.7379999999996</c:v>
                </c:pt>
                <c:pt idx="149">
                  <c:v>279.76799999999969</c:v>
                </c:pt>
                <c:pt idx="150">
                  <c:v>270.49899999999946</c:v>
                </c:pt>
                <c:pt idx="151">
                  <c:v>280.53199999999936</c:v>
                </c:pt>
                <c:pt idx="152">
                  <c:v>317.18400000000008</c:v>
                </c:pt>
                <c:pt idx="153">
                  <c:v>434.26400000000001</c:v>
                </c:pt>
                <c:pt idx="154">
                  <c:v>654.90899999999999</c:v>
                </c:pt>
                <c:pt idx="155">
                  <c:v>685.94299999999919</c:v>
                </c:pt>
                <c:pt idx="156">
                  <c:v>674.92599999999948</c:v>
                </c:pt>
                <c:pt idx="157">
                  <c:v>700.87</c:v>
                </c:pt>
                <c:pt idx="158">
                  <c:v>721.18200000000002</c:v>
                </c:pt>
                <c:pt idx="159">
                  <c:v>725.95799999999906</c:v>
                </c:pt>
                <c:pt idx="160">
                  <c:v>724.69799999999998</c:v>
                </c:pt>
                <c:pt idx="161">
                  <c:v>685.98900000000003</c:v>
                </c:pt>
                <c:pt idx="162">
                  <c:v>654.82499999999948</c:v>
                </c:pt>
                <c:pt idx="163">
                  <c:v>669.20100000000002</c:v>
                </c:pt>
                <c:pt idx="164">
                  <c:v>654.38099999999997</c:v>
                </c:pt>
                <c:pt idx="165">
                  <c:v>600.12</c:v>
                </c:pt>
                <c:pt idx="166">
                  <c:v>576.0579999999992</c:v>
                </c:pt>
                <c:pt idx="167">
                  <c:v>542.71799999999996</c:v>
                </c:pt>
                <c:pt idx="168">
                  <c:v>398.392</c:v>
                </c:pt>
                <c:pt idx="169">
                  <c:v>325.50200000000001</c:v>
                </c:pt>
                <c:pt idx="170">
                  <c:v>320.98599999999954</c:v>
                </c:pt>
                <c:pt idx="171">
                  <c:v>310.78999999999968</c:v>
                </c:pt>
                <c:pt idx="172">
                  <c:v>299.83499999999964</c:v>
                </c:pt>
                <c:pt idx="173">
                  <c:v>301.84300000000002</c:v>
                </c:pt>
                <c:pt idx="174">
                  <c:v>298.20400000000001</c:v>
                </c:pt>
                <c:pt idx="175">
                  <c:v>289.55799999999999</c:v>
                </c:pt>
                <c:pt idx="176">
                  <c:v>282.601</c:v>
                </c:pt>
                <c:pt idx="177">
                  <c:v>276.07</c:v>
                </c:pt>
                <c:pt idx="178">
                  <c:v>278.57900000000001</c:v>
                </c:pt>
                <c:pt idx="179">
                  <c:v>372.9269999999994</c:v>
                </c:pt>
                <c:pt idx="180">
                  <c:v>516.37</c:v>
                </c:pt>
                <c:pt idx="181">
                  <c:v>606.32999999999947</c:v>
                </c:pt>
                <c:pt idx="182">
                  <c:v>625.69900000000052</c:v>
                </c:pt>
                <c:pt idx="183">
                  <c:v>631.8079999999992</c:v>
                </c:pt>
                <c:pt idx="184">
                  <c:v>662.40899999999999</c:v>
                </c:pt>
                <c:pt idx="185">
                  <c:v>667.48299999999949</c:v>
                </c:pt>
                <c:pt idx="186">
                  <c:v>696.89</c:v>
                </c:pt>
                <c:pt idx="187">
                  <c:v>736.75800000000004</c:v>
                </c:pt>
                <c:pt idx="188">
                  <c:v>737.62199999999996</c:v>
                </c:pt>
                <c:pt idx="189">
                  <c:v>757.14300000000003</c:v>
                </c:pt>
                <c:pt idx="190">
                  <c:v>693.38900000000001</c:v>
                </c:pt>
                <c:pt idx="191">
                  <c:v>609.83799999999906</c:v>
                </c:pt>
                <c:pt idx="192">
                  <c:v>563.49300000000005</c:v>
                </c:pt>
                <c:pt idx="193">
                  <c:v>585.28200000000004</c:v>
                </c:pt>
                <c:pt idx="194">
                  <c:v>620.08399999999995</c:v>
                </c:pt>
                <c:pt idx="195">
                  <c:v>612.53</c:v>
                </c:pt>
                <c:pt idx="196">
                  <c:v>604.15499999999997</c:v>
                </c:pt>
                <c:pt idx="197">
                  <c:v>559.41800000000001</c:v>
                </c:pt>
                <c:pt idx="198">
                  <c:v>548.20699999999999</c:v>
                </c:pt>
                <c:pt idx="199">
                  <c:v>544.99199999999996</c:v>
                </c:pt>
                <c:pt idx="200">
                  <c:v>545.13400000000001</c:v>
                </c:pt>
                <c:pt idx="201">
                  <c:v>543.91099999999949</c:v>
                </c:pt>
                <c:pt idx="202">
                  <c:v>530.11900000000003</c:v>
                </c:pt>
                <c:pt idx="203">
                  <c:v>378.52099999999967</c:v>
                </c:pt>
                <c:pt idx="204">
                  <c:v>297.10700000000008</c:v>
                </c:pt>
                <c:pt idx="205">
                  <c:v>325.99599999999936</c:v>
                </c:pt>
                <c:pt idx="206">
                  <c:v>395.86099999999999</c:v>
                </c:pt>
                <c:pt idx="207">
                  <c:v>487.92499999999961</c:v>
                </c:pt>
                <c:pt idx="208">
                  <c:v>459.63200000000001</c:v>
                </c:pt>
                <c:pt idx="209">
                  <c:v>313.399</c:v>
                </c:pt>
                <c:pt idx="210">
                  <c:v>328.42399999999935</c:v>
                </c:pt>
                <c:pt idx="211">
                  <c:v>341.73899999999935</c:v>
                </c:pt>
                <c:pt idx="212">
                  <c:v>342.68099999999993</c:v>
                </c:pt>
                <c:pt idx="213">
                  <c:v>368.47899999999947</c:v>
                </c:pt>
                <c:pt idx="214">
                  <c:v>396.755</c:v>
                </c:pt>
                <c:pt idx="215">
                  <c:v>394.17</c:v>
                </c:pt>
                <c:pt idx="216">
                  <c:v>380.58300000000003</c:v>
                </c:pt>
                <c:pt idx="217">
                  <c:v>342.74700000000001</c:v>
                </c:pt>
                <c:pt idx="218">
                  <c:v>325.02199999999954</c:v>
                </c:pt>
                <c:pt idx="219">
                  <c:v>324.25599999999969</c:v>
                </c:pt>
                <c:pt idx="220">
                  <c:v>299.37599999999969</c:v>
                </c:pt>
                <c:pt idx="221">
                  <c:v>213.45600000000007</c:v>
                </c:pt>
                <c:pt idx="222">
                  <c:v>220.624</c:v>
                </c:pt>
                <c:pt idx="223">
                  <c:v>238.55700000000004</c:v>
                </c:pt>
                <c:pt idx="224">
                  <c:v>256.96299999999968</c:v>
                </c:pt>
                <c:pt idx="225">
                  <c:v>284.92499999999961</c:v>
                </c:pt>
                <c:pt idx="226">
                  <c:v>326.613</c:v>
                </c:pt>
                <c:pt idx="227">
                  <c:v>411.20599999999968</c:v>
                </c:pt>
                <c:pt idx="228">
                  <c:v>445.48099999999954</c:v>
                </c:pt>
                <c:pt idx="229">
                  <c:v>429.47699999999935</c:v>
                </c:pt>
                <c:pt idx="230">
                  <c:v>425.87900000000002</c:v>
                </c:pt>
                <c:pt idx="231">
                  <c:v>165.726</c:v>
                </c:pt>
                <c:pt idx="232">
                  <c:v>176.505</c:v>
                </c:pt>
                <c:pt idx="233">
                  <c:v>230.86700000000016</c:v>
                </c:pt>
                <c:pt idx="234">
                  <c:v>269.80599999999993</c:v>
                </c:pt>
                <c:pt idx="235">
                  <c:v>229.07499999999999</c:v>
                </c:pt>
                <c:pt idx="236">
                  <c:v>238.85400000000001</c:v>
                </c:pt>
                <c:pt idx="237">
                  <c:v>241.59399999999999</c:v>
                </c:pt>
                <c:pt idx="238">
                  <c:v>156.74099999999999</c:v>
                </c:pt>
                <c:pt idx="239">
                  <c:v>101.11199999999999</c:v>
                </c:pt>
                <c:pt idx="240">
                  <c:v>42.814999999999998</c:v>
                </c:pt>
                <c:pt idx="241">
                  <c:v>11.82</c:v>
                </c:pt>
                <c:pt idx="242">
                  <c:v>11.656000000000002</c:v>
                </c:pt>
                <c:pt idx="243">
                  <c:v>11.743</c:v>
                </c:pt>
                <c:pt idx="244">
                  <c:v>11.434000000000001</c:v>
                </c:pt>
                <c:pt idx="245">
                  <c:v>11.199</c:v>
                </c:pt>
                <c:pt idx="246">
                  <c:v>10.533000000000001</c:v>
                </c:pt>
                <c:pt idx="247">
                  <c:v>10.345000000000002</c:v>
                </c:pt>
                <c:pt idx="248">
                  <c:v>10.188000000000001</c:v>
                </c:pt>
                <c:pt idx="249">
                  <c:v>9.9500000000000028</c:v>
                </c:pt>
                <c:pt idx="250">
                  <c:v>9.8450000000000006</c:v>
                </c:pt>
                <c:pt idx="251">
                  <c:v>9.7730000000000015</c:v>
                </c:pt>
                <c:pt idx="252">
                  <c:v>9.6890000000000001</c:v>
                </c:pt>
                <c:pt idx="253">
                  <c:v>9.5500000000000007</c:v>
                </c:pt>
                <c:pt idx="254">
                  <c:v>9.3930000000000007</c:v>
                </c:pt>
                <c:pt idx="255">
                  <c:v>9.3870000000000005</c:v>
                </c:pt>
                <c:pt idx="256">
                  <c:v>9.4710000000000001</c:v>
                </c:pt>
                <c:pt idx="257">
                  <c:v>9.6060000000000034</c:v>
                </c:pt>
                <c:pt idx="258">
                  <c:v>9.7040000000000006</c:v>
                </c:pt>
                <c:pt idx="259">
                  <c:v>9.6180000000000003</c:v>
                </c:pt>
                <c:pt idx="260">
                  <c:v>9.4170000000000016</c:v>
                </c:pt>
                <c:pt idx="261">
                  <c:v>9.5520000000000067</c:v>
                </c:pt>
                <c:pt idx="262">
                  <c:v>9.7150000000000016</c:v>
                </c:pt>
                <c:pt idx="263">
                  <c:v>9.7270000000000003</c:v>
                </c:pt>
                <c:pt idx="264">
                  <c:v>10.027000000000001</c:v>
                </c:pt>
                <c:pt idx="265">
                  <c:v>9.6349999999999998</c:v>
                </c:pt>
                <c:pt idx="266">
                  <c:v>13.135</c:v>
                </c:pt>
                <c:pt idx="267">
                  <c:v>46.290000000000013</c:v>
                </c:pt>
                <c:pt idx="268">
                  <c:v>47.817999999999998</c:v>
                </c:pt>
                <c:pt idx="269">
                  <c:v>31.298999999999989</c:v>
                </c:pt>
                <c:pt idx="270">
                  <c:v>16.286999999999974</c:v>
                </c:pt>
                <c:pt idx="271">
                  <c:v>28.134000000000022</c:v>
                </c:pt>
                <c:pt idx="272">
                  <c:v>64.082999999999998</c:v>
                </c:pt>
                <c:pt idx="273">
                  <c:v>41.414999999999999</c:v>
                </c:pt>
                <c:pt idx="274">
                  <c:v>25.603000000000005</c:v>
                </c:pt>
                <c:pt idx="275">
                  <c:v>43.023000000000003</c:v>
                </c:pt>
                <c:pt idx="276">
                  <c:v>85.205000000000013</c:v>
                </c:pt>
                <c:pt idx="277">
                  <c:v>84.801999999999992</c:v>
                </c:pt>
                <c:pt idx="278">
                  <c:v>113.438</c:v>
                </c:pt>
                <c:pt idx="279">
                  <c:v>1047.1829999999998</c:v>
                </c:pt>
                <c:pt idx="280">
                  <c:v>451.78399999999954</c:v>
                </c:pt>
                <c:pt idx="281">
                  <c:v>280.28099999999961</c:v>
                </c:pt>
                <c:pt idx="282">
                  <c:v>293.86700000000002</c:v>
                </c:pt>
                <c:pt idx="283">
                  <c:v>292.41199999999935</c:v>
                </c:pt>
                <c:pt idx="284">
                  <c:v>291.46099999999967</c:v>
                </c:pt>
                <c:pt idx="285">
                  <c:v>291.447</c:v>
                </c:pt>
                <c:pt idx="286">
                  <c:v>263.56299999999999</c:v>
                </c:pt>
                <c:pt idx="287">
                  <c:v>161.46800000000007</c:v>
                </c:pt>
                <c:pt idx="288">
                  <c:v>108.643</c:v>
                </c:pt>
                <c:pt idx="289">
                  <c:v>72.762</c:v>
                </c:pt>
                <c:pt idx="290">
                  <c:v>58.34</c:v>
                </c:pt>
                <c:pt idx="291">
                  <c:v>54.04</c:v>
                </c:pt>
                <c:pt idx="292">
                  <c:v>51.403000000000006</c:v>
                </c:pt>
                <c:pt idx="293">
                  <c:v>51.228000000000044</c:v>
                </c:pt>
                <c:pt idx="294">
                  <c:v>51.01</c:v>
                </c:pt>
                <c:pt idx="295">
                  <c:v>50.751000000000005</c:v>
                </c:pt>
                <c:pt idx="296">
                  <c:v>50.794000000000011</c:v>
                </c:pt>
                <c:pt idx="297">
                  <c:v>50.663000000000011</c:v>
                </c:pt>
                <c:pt idx="298">
                  <c:v>50.098000000000013</c:v>
                </c:pt>
                <c:pt idx="299">
                  <c:v>49.671000000000006</c:v>
                </c:pt>
                <c:pt idx="300">
                  <c:v>47.351999999999997</c:v>
                </c:pt>
                <c:pt idx="301">
                  <c:v>44.889000000000003</c:v>
                </c:pt>
                <c:pt idx="302">
                  <c:v>44.684000000000005</c:v>
                </c:pt>
                <c:pt idx="303">
                  <c:v>37.337000000000003</c:v>
                </c:pt>
                <c:pt idx="304">
                  <c:v>27.884</c:v>
                </c:pt>
                <c:pt idx="305">
                  <c:v>26.972999999999974</c:v>
                </c:pt>
                <c:pt idx="306">
                  <c:v>26.433</c:v>
                </c:pt>
                <c:pt idx="307">
                  <c:v>25.140999999999988</c:v>
                </c:pt>
                <c:pt idx="308">
                  <c:v>24.654000000000021</c:v>
                </c:pt>
                <c:pt idx="309">
                  <c:v>39.222000000000044</c:v>
                </c:pt>
                <c:pt idx="310">
                  <c:v>54.225000000000044</c:v>
                </c:pt>
                <c:pt idx="311">
                  <c:v>59.788000000000011</c:v>
                </c:pt>
                <c:pt idx="312">
                  <c:v>59.791000000000011</c:v>
                </c:pt>
                <c:pt idx="313">
                  <c:v>59.831000000000003</c:v>
                </c:pt>
                <c:pt idx="314">
                  <c:v>57.450999999999993</c:v>
                </c:pt>
                <c:pt idx="315">
                  <c:v>46.301000000000002</c:v>
                </c:pt>
                <c:pt idx="316">
                  <c:v>37.129000000000012</c:v>
                </c:pt>
                <c:pt idx="317">
                  <c:v>31.291</c:v>
                </c:pt>
                <c:pt idx="318">
                  <c:v>24.824999999999999</c:v>
                </c:pt>
                <c:pt idx="319">
                  <c:v>22.295999999999989</c:v>
                </c:pt>
                <c:pt idx="320">
                  <c:v>21.419</c:v>
                </c:pt>
                <c:pt idx="321">
                  <c:v>20.718</c:v>
                </c:pt>
                <c:pt idx="322">
                  <c:v>20.084999999999987</c:v>
                </c:pt>
                <c:pt idx="323">
                  <c:v>19.939</c:v>
                </c:pt>
                <c:pt idx="324">
                  <c:v>19.795999999999989</c:v>
                </c:pt>
                <c:pt idx="325">
                  <c:v>19.89</c:v>
                </c:pt>
                <c:pt idx="326">
                  <c:v>19.748999999999974</c:v>
                </c:pt>
                <c:pt idx="327">
                  <c:v>19.651000000000021</c:v>
                </c:pt>
                <c:pt idx="328">
                  <c:v>19.512</c:v>
                </c:pt>
                <c:pt idx="329">
                  <c:v>19.704999999999988</c:v>
                </c:pt>
                <c:pt idx="330">
                  <c:v>26.901</c:v>
                </c:pt>
                <c:pt idx="331">
                  <c:v>30.931000000000001</c:v>
                </c:pt>
                <c:pt idx="332">
                  <c:v>30.591000000000001</c:v>
                </c:pt>
                <c:pt idx="333">
                  <c:v>29.609000000000005</c:v>
                </c:pt>
                <c:pt idx="334">
                  <c:v>25.138999999999999</c:v>
                </c:pt>
                <c:pt idx="335">
                  <c:v>21.716000000000001</c:v>
                </c:pt>
                <c:pt idx="336">
                  <c:v>21.167999999999999</c:v>
                </c:pt>
                <c:pt idx="337">
                  <c:v>20.818999999999999</c:v>
                </c:pt>
                <c:pt idx="338">
                  <c:v>20.623999999999999</c:v>
                </c:pt>
                <c:pt idx="339">
                  <c:v>20.571999999999999</c:v>
                </c:pt>
                <c:pt idx="340">
                  <c:v>20.472999999999974</c:v>
                </c:pt>
                <c:pt idx="341">
                  <c:v>20.327999999999999</c:v>
                </c:pt>
                <c:pt idx="342">
                  <c:v>20.08299999999997</c:v>
                </c:pt>
                <c:pt idx="343">
                  <c:v>19.37</c:v>
                </c:pt>
                <c:pt idx="344">
                  <c:v>19.419</c:v>
                </c:pt>
                <c:pt idx="345">
                  <c:v>20.134000000000022</c:v>
                </c:pt>
                <c:pt idx="346">
                  <c:v>20.085999999999974</c:v>
                </c:pt>
                <c:pt idx="347">
                  <c:v>19.936</c:v>
                </c:pt>
                <c:pt idx="348">
                  <c:v>19.461999999999989</c:v>
                </c:pt>
                <c:pt idx="349">
                  <c:v>18.811000000000021</c:v>
                </c:pt>
                <c:pt idx="350">
                  <c:v>17.913</c:v>
                </c:pt>
                <c:pt idx="351">
                  <c:v>26.548999999999989</c:v>
                </c:pt>
                <c:pt idx="352">
                  <c:v>39.380999999999993</c:v>
                </c:pt>
                <c:pt idx="353">
                  <c:v>160.34800000000001</c:v>
                </c:pt>
                <c:pt idx="354">
                  <c:v>645.66800000000001</c:v>
                </c:pt>
                <c:pt idx="355">
                  <c:v>308.63499999999999</c:v>
                </c:pt>
                <c:pt idx="356">
                  <c:v>299.54899999999969</c:v>
                </c:pt>
                <c:pt idx="357">
                  <c:v>283.88900000000001</c:v>
                </c:pt>
                <c:pt idx="358">
                  <c:v>255.06900000000002</c:v>
                </c:pt>
                <c:pt idx="359">
                  <c:v>225.92000000000004</c:v>
                </c:pt>
                <c:pt idx="360">
                  <c:v>186.32000000000016</c:v>
                </c:pt>
                <c:pt idx="361">
                  <c:v>178.26</c:v>
                </c:pt>
                <c:pt idx="362">
                  <c:v>177.411</c:v>
                </c:pt>
                <c:pt idx="363">
                  <c:v>144.76599999999999</c:v>
                </c:pt>
                <c:pt idx="364">
                  <c:v>120.79600000000002</c:v>
                </c:pt>
              </c:numCache>
            </c:numRef>
          </c:val>
        </c:ser>
        <c:ser>
          <c:idx val="1"/>
          <c:order val="1"/>
          <c:tx>
            <c:strRef>
              <c:f>'Lower Gwydir'!$C$1</c:f>
              <c:strCache>
                <c:ptCount val="1"/>
                <c:pt idx="0">
                  <c:v>418066 - Gwydir River @ Millewa</c:v>
                </c:pt>
              </c:strCache>
            </c:strRef>
          </c:tx>
          <c:spPr>
            <a:ln>
              <a:solidFill>
                <a:schemeClr val="tx2">
                  <a:lumMod val="75000"/>
                </a:schemeClr>
              </a:solidFill>
            </a:ln>
          </c:spPr>
          <c:marker>
            <c:symbol val="none"/>
          </c:marker>
          <c:cat>
            <c:numRef>
              <c:f>'Lower Gwydir'!$A$5:$A$369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'Lower Gwydir'!$C$5:$C$369</c:f>
              <c:numCache>
                <c:formatCode>General</c:formatCode>
                <c:ptCount val="365"/>
                <c:pt idx="0">
                  <c:v>6.2690000000000001</c:v>
                </c:pt>
                <c:pt idx="1">
                  <c:v>5.5030000000000001</c:v>
                </c:pt>
                <c:pt idx="2">
                  <c:v>4.8710000000000004</c:v>
                </c:pt>
                <c:pt idx="3">
                  <c:v>4.3719999999999999</c:v>
                </c:pt>
                <c:pt idx="4">
                  <c:v>4.0439999999999996</c:v>
                </c:pt>
                <c:pt idx="5">
                  <c:v>3.8529999999999975</c:v>
                </c:pt>
                <c:pt idx="6">
                  <c:v>3.7669999999999999</c:v>
                </c:pt>
                <c:pt idx="7">
                  <c:v>3.67</c:v>
                </c:pt>
                <c:pt idx="8">
                  <c:v>3.6030000000000002</c:v>
                </c:pt>
                <c:pt idx="9">
                  <c:v>3.4989999999999997</c:v>
                </c:pt>
                <c:pt idx="10">
                  <c:v>3.294</c:v>
                </c:pt>
                <c:pt idx="11">
                  <c:v>3.206</c:v>
                </c:pt>
                <c:pt idx="12">
                  <c:v>3.2640000000000002</c:v>
                </c:pt>
                <c:pt idx="13">
                  <c:v>3.2359999999999998</c:v>
                </c:pt>
                <c:pt idx="14">
                  <c:v>3.1909999999999998</c:v>
                </c:pt>
                <c:pt idx="15">
                  <c:v>3.1719999999999997</c:v>
                </c:pt>
                <c:pt idx="16">
                  <c:v>3.274</c:v>
                </c:pt>
                <c:pt idx="17">
                  <c:v>3.6319999999999997</c:v>
                </c:pt>
                <c:pt idx="18">
                  <c:v>3.6719999999999997</c:v>
                </c:pt>
                <c:pt idx="19">
                  <c:v>3.5119999999999987</c:v>
                </c:pt>
                <c:pt idx="20">
                  <c:v>3.5409999999999999</c:v>
                </c:pt>
                <c:pt idx="21">
                  <c:v>3.4619999999999997</c:v>
                </c:pt>
                <c:pt idx="22">
                  <c:v>3.2309999999999999</c:v>
                </c:pt>
                <c:pt idx="23">
                  <c:v>3.0339999999999998</c:v>
                </c:pt>
                <c:pt idx="24">
                  <c:v>2.887</c:v>
                </c:pt>
                <c:pt idx="25">
                  <c:v>2.8529999999999975</c:v>
                </c:pt>
                <c:pt idx="26">
                  <c:v>2.9189999999999987</c:v>
                </c:pt>
                <c:pt idx="27">
                  <c:v>2.9179999999999997</c:v>
                </c:pt>
                <c:pt idx="28">
                  <c:v>2.8819999999999997</c:v>
                </c:pt>
                <c:pt idx="29">
                  <c:v>2.7530000000000001</c:v>
                </c:pt>
                <c:pt idx="30">
                  <c:v>2.4929999999999977</c:v>
                </c:pt>
                <c:pt idx="31">
                  <c:v>2.254</c:v>
                </c:pt>
                <c:pt idx="32">
                  <c:v>2.11</c:v>
                </c:pt>
                <c:pt idx="33">
                  <c:v>2.5579999999999998</c:v>
                </c:pt>
                <c:pt idx="34">
                  <c:v>4.4300000000000024</c:v>
                </c:pt>
                <c:pt idx="35">
                  <c:v>5.1390000000000002</c:v>
                </c:pt>
                <c:pt idx="36">
                  <c:v>5.101</c:v>
                </c:pt>
                <c:pt idx="37">
                  <c:v>5.077</c:v>
                </c:pt>
                <c:pt idx="38">
                  <c:v>5.0969999999999995</c:v>
                </c:pt>
                <c:pt idx="39">
                  <c:v>4.9020000000000001</c:v>
                </c:pt>
                <c:pt idx="40">
                  <c:v>4.7149999999999945</c:v>
                </c:pt>
                <c:pt idx="41">
                  <c:v>4.5569999999999995</c:v>
                </c:pt>
                <c:pt idx="42">
                  <c:v>4.6129999999999951</c:v>
                </c:pt>
                <c:pt idx="43">
                  <c:v>4.9269999999999996</c:v>
                </c:pt>
                <c:pt idx="44">
                  <c:v>4.7930000000000001</c:v>
                </c:pt>
                <c:pt idx="45">
                  <c:v>4.7060000000000004</c:v>
                </c:pt>
                <c:pt idx="46">
                  <c:v>4.6569999999999965</c:v>
                </c:pt>
                <c:pt idx="47">
                  <c:v>5.1179999999999941</c:v>
                </c:pt>
                <c:pt idx="48">
                  <c:v>6.4089999999999998</c:v>
                </c:pt>
                <c:pt idx="49">
                  <c:v>7.3619999999999965</c:v>
                </c:pt>
                <c:pt idx="50">
                  <c:v>7.8219999999999965</c:v>
                </c:pt>
                <c:pt idx="51">
                  <c:v>7.359</c:v>
                </c:pt>
                <c:pt idx="52">
                  <c:v>6.4420000000000002</c:v>
                </c:pt>
                <c:pt idx="53">
                  <c:v>5.8310000000000004</c:v>
                </c:pt>
                <c:pt idx="54">
                  <c:v>7.1779999999999955</c:v>
                </c:pt>
                <c:pt idx="55">
                  <c:v>17.956</c:v>
                </c:pt>
                <c:pt idx="56">
                  <c:v>21.164999999999999</c:v>
                </c:pt>
                <c:pt idx="57">
                  <c:v>20.917000000000005</c:v>
                </c:pt>
                <c:pt idx="58">
                  <c:v>20.777999999999999</c:v>
                </c:pt>
                <c:pt idx="59">
                  <c:v>24.75</c:v>
                </c:pt>
                <c:pt idx="60">
                  <c:v>34.950999999999993</c:v>
                </c:pt>
                <c:pt idx="61">
                  <c:v>35.622000000000043</c:v>
                </c:pt>
                <c:pt idx="62">
                  <c:v>34.804000000000002</c:v>
                </c:pt>
                <c:pt idx="63">
                  <c:v>42.075000000000003</c:v>
                </c:pt>
                <c:pt idx="64">
                  <c:v>186.33600000000001</c:v>
                </c:pt>
                <c:pt idx="65">
                  <c:v>213.864</c:v>
                </c:pt>
                <c:pt idx="66">
                  <c:v>144.953</c:v>
                </c:pt>
                <c:pt idx="67">
                  <c:v>92.592000000000013</c:v>
                </c:pt>
                <c:pt idx="68">
                  <c:v>59.341000000000001</c:v>
                </c:pt>
                <c:pt idx="69">
                  <c:v>43.165000000000013</c:v>
                </c:pt>
                <c:pt idx="70">
                  <c:v>35.648000000000003</c:v>
                </c:pt>
                <c:pt idx="71">
                  <c:v>12.968</c:v>
                </c:pt>
                <c:pt idx="72">
                  <c:v>32.64</c:v>
                </c:pt>
                <c:pt idx="73">
                  <c:v>25.811000000000021</c:v>
                </c:pt>
                <c:pt idx="74">
                  <c:v>19.93</c:v>
                </c:pt>
                <c:pt idx="75">
                  <c:v>18.747</c:v>
                </c:pt>
                <c:pt idx="76">
                  <c:v>18.994</c:v>
                </c:pt>
                <c:pt idx="77">
                  <c:v>19.032</c:v>
                </c:pt>
                <c:pt idx="78">
                  <c:v>18.481999999999989</c:v>
                </c:pt>
                <c:pt idx="79">
                  <c:v>108.64400000000002</c:v>
                </c:pt>
                <c:pt idx="80">
                  <c:v>217.90800000000004</c:v>
                </c:pt>
                <c:pt idx="81">
                  <c:v>228.20999999999998</c:v>
                </c:pt>
                <c:pt idx="82">
                  <c:v>248.04300000000001</c:v>
                </c:pt>
                <c:pt idx="83">
                  <c:v>262.19200000000001</c:v>
                </c:pt>
                <c:pt idx="84">
                  <c:v>261.517</c:v>
                </c:pt>
                <c:pt idx="85">
                  <c:v>249.56300000000002</c:v>
                </c:pt>
                <c:pt idx="86">
                  <c:v>251.32000000000016</c:v>
                </c:pt>
                <c:pt idx="87">
                  <c:v>259.97199999999935</c:v>
                </c:pt>
                <c:pt idx="88">
                  <c:v>262.29599999999954</c:v>
                </c:pt>
                <c:pt idx="89">
                  <c:v>252.797</c:v>
                </c:pt>
                <c:pt idx="90">
                  <c:v>236.10599999999999</c:v>
                </c:pt>
                <c:pt idx="91">
                  <c:v>208.126</c:v>
                </c:pt>
                <c:pt idx="92">
                  <c:v>207.15800000000004</c:v>
                </c:pt>
                <c:pt idx="93">
                  <c:v>203.20499999999998</c:v>
                </c:pt>
                <c:pt idx="94">
                  <c:v>183.53100000000001</c:v>
                </c:pt>
                <c:pt idx="95">
                  <c:v>107.34</c:v>
                </c:pt>
                <c:pt idx="96">
                  <c:v>106.742</c:v>
                </c:pt>
                <c:pt idx="97">
                  <c:v>117.253</c:v>
                </c:pt>
                <c:pt idx="98">
                  <c:v>162.11799999999999</c:v>
                </c:pt>
                <c:pt idx="99">
                  <c:v>205.05</c:v>
                </c:pt>
                <c:pt idx="100">
                  <c:v>196.64499999999998</c:v>
                </c:pt>
                <c:pt idx="101">
                  <c:v>132.90200000000004</c:v>
                </c:pt>
                <c:pt idx="102">
                  <c:v>108.286</c:v>
                </c:pt>
                <c:pt idx="103">
                  <c:v>110.75</c:v>
                </c:pt>
                <c:pt idx="104">
                  <c:v>107.854</c:v>
                </c:pt>
                <c:pt idx="105">
                  <c:v>105.17599999999995</c:v>
                </c:pt>
                <c:pt idx="106">
                  <c:v>107.78700000000002</c:v>
                </c:pt>
                <c:pt idx="107">
                  <c:v>121.624</c:v>
                </c:pt>
                <c:pt idx="108">
                  <c:v>94.77</c:v>
                </c:pt>
                <c:pt idx="109">
                  <c:v>83.302999999999983</c:v>
                </c:pt>
                <c:pt idx="110">
                  <c:v>88.657999999999987</c:v>
                </c:pt>
                <c:pt idx="111">
                  <c:v>104.54700000000008</c:v>
                </c:pt>
                <c:pt idx="112">
                  <c:v>110.438</c:v>
                </c:pt>
                <c:pt idx="113">
                  <c:v>108.93600000000002</c:v>
                </c:pt>
                <c:pt idx="114">
                  <c:v>102.512</c:v>
                </c:pt>
                <c:pt idx="115">
                  <c:v>93.373999999999981</c:v>
                </c:pt>
                <c:pt idx="116">
                  <c:v>86.819000000000003</c:v>
                </c:pt>
                <c:pt idx="117">
                  <c:v>88.152999999999949</c:v>
                </c:pt>
                <c:pt idx="118">
                  <c:v>109.18300000000001</c:v>
                </c:pt>
                <c:pt idx="119">
                  <c:v>105.056</c:v>
                </c:pt>
                <c:pt idx="120">
                  <c:v>99.887999999999991</c:v>
                </c:pt>
                <c:pt idx="121">
                  <c:v>94.316000000000003</c:v>
                </c:pt>
                <c:pt idx="122">
                  <c:v>65.230999999999995</c:v>
                </c:pt>
                <c:pt idx="123">
                  <c:v>37.586000000000006</c:v>
                </c:pt>
                <c:pt idx="124">
                  <c:v>35.93</c:v>
                </c:pt>
                <c:pt idx="125">
                  <c:v>33.563000000000002</c:v>
                </c:pt>
                <c:pt idx="126">
                  <c:v>35.179000000000002</c:v>
                </c:pt>
                <c:pt idx="127">
                  <c:v>35.583000000000006</c:v>
                </c:pt>
                <c:pt idx="128">
                  <c:v>101.482</c:v>
                </c:pt>
                <c:pt idx="129">
                  <c:v>192.76300000000001</c:v>
                </c:pt>
                <c:pt idx="130">
                  <c:v>203.71899999999999</c:v>
                </c:pt>
                <c:pt idx="131">
                  <c:v>203.86700000000016</c:v>
                </c:pt>
                <c:pt idx="132">
                  <c:v>202.87700000000001</c:v>
                </c:pt>
                <c:pt idx="133">
                  <c:v>204.87900000000002</c:v>
                </c:pt>
                <c:pt idx="134">
                  <c:v>205.01499999999999</c:v>
                </c:pt>
                <c:pt idx="135">
                  <c:v>205.28200000000001</c:v>
                </c:pt>
                <c:pt idx="136">
                  <c:v>203.13499999999999</c:v>
                </c:pt>
                <c:pt idx="137">
                  <c:v>197.262</c:v>
                </c:pt>
                <c:pt idx="138">
                  <c:v>191.73399999999998</c:v>
                </c:pt>
                <c:pt idx="139">
                  <c:v>189.59</c:v>
                </c:pt>
                <c:pt idx="140">
                  <c:v>183.30700000000004</c:v>
                </c:pt>
                <c:pt idx="141">
                  <c:v>203.27199999999999</c:v>
                </c:pt>
                <c:pt idx="142">
                  <c:v>248.15100000000001</c:v>
                </c:pt>
                <c:pt idx="143">
                  <c:v>251.89500000000001</c:v>
                </c:pt>
                <c:pt idx="144">
                  <c:v>256.20099999999968</c:v>
                </c:pt>
                <c:pt idx="145">
                  <c:v>257.74599999999964</c:v>
                </c:pt>
                <c:pt idx="146">
                  <c:v>257.197</c:v>
                </c:pt>
                <c:pt idx="147">
                  <c:v>265.072</c:v>
                </c:pt>
                <c:pt idx="148">
                  <c:v>266.39400000000001</c:v>
                </c:pt>
                <c:pt idx="149">
                  <c:v>269.99699999999939</c:v>
                </c:pt>
                <c:pt idx="150">
                  <c:v>264.44299999999993</c:v>
                </c:pt>
                <c:pt idx="151">
                  <c:v>245.53100000000001</c:v>
                </c:pt>
                <c:pt idx="152">
                  <c:v>245.91300000000001</c:v>
                </c:pt>
                <c:pt idx="153">
                  <c:v>256.80599999999993</c:v>
                </c:pt>
                <c:pt idx="154">
                  <c:v>223.54499999999999</c:v>
                </c:pt>
                <c:pt idx="155">
                  <c:v>121.37199999999999</c:v>
                </c:pt>
                <c:pt idx="156">
                  <c:v>204.55200000000016</c:v>
                </c:pt>
                <c:pt idx="157">
                  <c:v>207.26900000000001</c:v>
                </c:pt>
                <c:pt idx="158">
                  <c:v>209.27099999999999</c:v>
                </c:pt>
                <c:pt idx="159">
                  <c:v>239.8</c:v>
                </c:pt>
                <c:pt idx="160">
                  <c:v>285.73599999999954</c:v>
                </c:pt>
                <c:pt idx="161">
                  <c:v>304.54199999999969</c:v>
                </c:pt>
                <c:pt idx="162">
                  <c:v>300.11500000000001</c:v>
                </c:pt>
                <c:pt idx="163">
                  <c:v>286.512</c:v>
                </c:pt>
                <c:pt idx="164">
                  <c:v>262.84300000000002</c:v>
                </c:pt>
                <c:pt idx="165">
                  <c:v>244.761</c:v>
                </c:pt>
                <c:pt idx="166">
                  <c:v>233.12200000000001</c:v>
                </c:pt>
                <c:pt idx="167">
                  <c:v>270.27799999999968</c:v>
                </c:pt>
                <c:pt idx="168">
                  <c:v>278.3</c:v>
                </c:pt>
                <c:pt idx="169">
                  <c:v>256.73899999999935</c:v>
                </c:pt>
                <c:pt idx="170">
                  <c:v>277.52799999999968</c:v>
                </c:pt>
                <c:pt idx="171">
                  <c:v>281.00599999999969</c:v>
                </c:pt>
                <c:pt idx="172">
                  <c:v>275.02299999999968</c:v>
                </c:pt>
                <c:pt idx="173">
                  <c:v>269.108</c:v>
                </c:pt>
                <c:pt idx="174">
                  <c:v>266.84500000000008</c:v>
                </c:pt>
                <c:pt idx="175">
                  <c:v>268.71599999999961</c:v>
                </c:pt>
                <c:pt idx="176">
                  <c:v>265.77099999999967</c:v>
                </c:pt>
                <c:pt idx="177">
                  <c:v>261.38400000000001</c:v>
                </c:pt>
                <c:pt idx="178">
                  <c:v>252.67499999999998</c:v>
                </c:pt>
                <c:pt idx="179">
                  <c:v>249.42700000000016</c:v>
                </c:pt>
                <c:pt idx="180">
                  <c:v>262.13599999999968</c:v>
                </c:pt>
                <c:pt idx="181">
                  <c:v>289.67500000000001</c:v>
                </c:pt>
                <c:pt idx="182">
                  <c:v>213.98800000000017</c:v>
                </c:pt>
                <c:pt idx="183">
                  <c:v>249.953</c:v>
                </c:pt>
                <c:pt idx="184">
                  <c:v>228.10999999999999</c:v>
                </c:pt>
                <c:pt idx="185">
                  <c:v>257.06200000000001</c:v>
                </c:pt>
                <c:pt idx="186">
                  <c:v>230.18800000000007</c:v>
                </c:pt>
                <c:pt idx="187">
                  <c:v>218.476</c:v>
                </c:pt>
                <c:pt idx="188">
                  <c:v>226.018</c:v>
                </c:pt>
                <c:pt idx="189">
                  <c:v>219.52200000000016</c:v>
                </c:pt>
                <c:pt idx="190">
                  <c:v>198.221</c:v>
                </c:pt>
                <c:pt idx="191">
                  <c:v>181.41399999999999</c:v>
                </c:pt>
                <c:pt idx="192">
                  <c:v>239.37200000000001</c:v>
                </c:pt>
                <c:pt idx="193">
                  <c:v>245.94399999999999</c:v>
                </c:pt>
                <c:pt idx="194">
                  <c:v>215.49800000000016</c:v>
                </c:pt>
                <c:pt idx="195">
                  <c:v>146.453</c:v>
                </c:pt>
                <c:pt idx="196">
                  <c:v>222.66200000000001</c:v>
                </c:pt>
                <c:pt idx="197">
                  <c:v>278.81400000000002</c:v>
                </c:pt>
                <c:pt idx="198">
                  <c:v>247.19900000000001</c:v>
                </c:pt>
                <c:pt idx="199">
                  <c:v>206.404</c:v>
                </c:pt>
                <c:pt idx="200">
                  <c:v>187.02200000000016</c:v>
                </c:pt>
                <c:pt idx="201">
                  <c:v>173.94499999999999</c:v>
                </c:pt>
                <c:pt idx="202">
                  <c:v>187.27899999999997</c:v>
                </c:pt>
                <c:pt idx="203">
                  <c:v>193.99800000000016</c:v>
                </c:pt>
                <c:pt idx="204">
                  <c:v>187.59700000000001</c:v>
                </c:pt>
                <c:pt idx="205">
                  <c:v>156.92700000000016</c:v>
                </c:pt>
                <c:pt idx="206">
                  <c:v>191.405</c:v>
                </c:pt>
                <c:pt idx="207">
                  <c:v>217.233</c:v>
                </c:pt>
                <c:pt idx="208">
                  <c:v>295.82799999999969</c:v>
                </c:pt>
                <c:pt idx="209">
                  <c:v>306.10500000000002</c:v>
                </c:pt>
                <c:pt idx="210">
                  <c:v>235.08600000000001</c:v>
                </c:pt>
                <c:pt idx="211">
                  <c:v>188.316</c:v>
                </c:pt>
                <c:pt idx="212">
                  <c:v>218.24699999999999</c:v>
                </c:pt>
                <c:pt idx="213">
                  <c:v>200.99800000000016</c:v>
                </c:pt>
                <c:pt idx="214">
                  <c:v>205.40300000000002</c:v>
                </c:pt>
                <c:pt idx="215">
                  <c:v>235.71899999999999</c:v>
                </c:pt>
                <c:pt idx="216">
                  <c:v>256.16699999999969</c:v>
                </c:pt>
                <c:pt idx="217">
                  <c:v>248.38600000000017</c:v>
                </c:pt>
                <c:pt idx="218">
                  <c:v>229.09900000000002</c:v>
                </c:pt>
                <c:pt idx="219">
                  <c:v>193.477</c:v>
                </c:pt>
                <c:pt idx="220">
                  <c:v>198.041</c:v>
                </c:pt>
                <c:pt idx="221">
                  <c:v>231.70699999999999</c:v>
                </c:pt>
                <c:pt idx="222">
                  <c:v>225.85700000000017</c:v>
                </c:pt>
                <c:pt idx="223">
                  <c:v>199.12100000000001</c:v>
                </c:pt>
                <c:pt idx="224">
                  <c:v>202.506</c:v>
                </c:pt>
                <c:pt idx="225">
                  <c:v>146.68200000000004</c:v>
                </c:pt>
                <c:pt idx="226">
                  <c:v>98.063000000000002</c:v>
                </c:pt>
                <c:pt idx="227">
                  <c:v>126.66200000000001</c:v>
                </c:pt>
                <c:pt idx="228">
                  <c:v>108.334</c:v>
                </c:pt>
                <c:pt idx="229">
                  <c:v>73.709999999999994</c:v>
                </c:pt>
                <c:pt idx="230">
                  <c:v>98.670999999999978</c:v>
                </c:pt>
                <c:pt idx="231">
                  <c:v>212.63</c:v>
                </c:pt>
                <c:pt idx="232">
                  <c:v>189.505</c:v>
                </c:pt>
                <c:pt idx="233">
                  <c:v>138.947</c:v>
                </c:pt>
                <c:pt idx="234">
                  <c:v>133.91900000000001</c:v>
                </c:pt>
                <c:pt idx="235">
                  <c:v>103.86499999999999</c:v>
                </c:pt>
                <c:pt idx="236">
                  <c:v>86.664999999999992</c:v>
                </c:pt>
                <c:pt idx="237">
                  <c:v>111.35799999999999</c:v>
                </c:pt>
                <c:pt idx="238">
                  <c:v>75.445000000000007</c:v>
                </c:pt>
                <c:pt idx="239">
                  <c:v>92.218999999999994</c:v>
                </c:pt>
                <c:pt idx="240">
                  <c:v>111.27200000000001</c:v>
                </c:pt>
                <c:pt idx="241">
                  <c:v>87.733999999999995</c:v>
                </c:pt>
                <c:pt idx="242">
                  <c:v>53.863</c:v>
                </c:pt>
                <c:pt idx="243">
                  <c:v>24.264999999999986</c:v>
                </c:pt>
                <c:pt idx="244">
                  <c:v>6.468</c:v>
                </c:pt>
                <c:pt idx="245">
                  <c:v>2.444</c:v>
                </c:pt>
                <c:pt idx="246">
                  <c:v>5.6539999999999955</c:v>
                </c:pt>
                <c:pt idx="247">
                  <c:v>7.73</c:v>
                </c:pt>
                <c:pt idx="248">
                  <c:v>7.8199999999999985</c:v>
                </c:pt>
                <c:pt idx="249">
                  <c:v>7.2069999999999999</c:v>
                </c:pt>
                <c:pt idx="250">
                  <c:v>6.2750000000000004</c:v>
                </c:pt>
                <c:pt idx="251">
                  <c:v>5.2939999999999996</c:v>
                </c:pt>
                <c:pt idx="252">
                  <c:v>4.8029999999999955</c:v>
                </c:pt>
                <c:pt idx="253">
                  <c:v>5.1419999999999995</c:v>
                </c:pt>
                <c:pt idx="254">
                  <c:v>5.324999999999994</c:v>
                </c:pt>
                <c:pt idx="255">
                  <c:v>5.375</c:v>
                </c:pt>
                <c:pt idx="256">
                  <c:v>5.124999999999992</c:v>
                </c:pt>
                <c:pt idx="257">
                  <c:v>4.9480000000000004</c:v>
                </c:pt>
                <c:pt idx="258">
                  <c:v>4.2549999999999955</c:v>
                </c:pt>
                <c:pt idx="259">
                  <c:v>4.2469999999999999</c:v>
                </c:pt>
                <c:pt idx="260">
                  <c:v>3.427</c:v>
                </c:pt>
                <c:pt idx="261">
                  <c:v>3.6040000000000001</c:v>
                </c:pt>
                <c:pt idx="262">
                  <c:v>3.54</c:v>
                </c:pt>
                <c:pt idx="263">
                  <c:v>3.3889999999999998</c:v>
                </c:pt>
                <c:pt idx="264">
                  <c:v>3.266</c:v>
                </c:pt>
                <c:pt idx="265">
                  <c:v>3.0129999999999977</c:v>
                </c:pt>
                <c:pt idx="266">
                  <c:v>4.67</c:v>
                </c:pt>
                <c:pt idx="267">
                  <c:v>5.4539999999999997</c:v>
                </c:pt>
                <c:pt idx="268">
                  <c:v>4.3289999999999944</c:v>
                </c:pt>
                <c:pt idx="269">
                  <c:v>3.593</c:v>
                </c:pt>
                <c:pt idx="270">
                  <c:v>13.855000000000015</c:v>
                </c:pt>
                <c:pt idx="271">
                  <c:v>23.7</c:v>
                </c:pt>
                <c:pt idx="272">
                  <c:v>16.991</c:v>
                </c:pt>
                <c:pt idx="273">
                  <c:v>11.84</c:v>
                </c:pt>
                <c:pt idx="274">
                  <c:v>34.559000000000005</c:v>
                </c:pt>
                <c:pt idx="275">
                  <c:v>41.832000000000001</c:v>
                </c:pt>
                <c:pt idx="276">
                  <c:v>27.829000000000001</c:v>
                </c:pt>
                <c:pt idx="277">
                  <c:v>44.565000000000012</c:v>
                </c:pt>
                <c:pt idx="278">
                  <c:v>87.994000000000085</c:v>
                </c:pt>
                <c:pt idx="279">
                  <c:v>78.867000000000004</c:v>
                </c:pt>
                <c:pt idx="280">
                  <c:v>278.73099999999954</c:v>
                </c:pt>
                <c:pt idx="281">
                  <c:v>217.22200000000001</c:v>
                </c:pt>
                <c:pt idx="282">
                  <c:v>71.812000000000012</c:v>
                </c:pt>
                <c:pt idx="283">
                  <c:v>221.89400000000001</c:v>
                </c:pt>
                <c:pt idx="284">
                  <c:v>273.61599999999999</c:v>
                </c:pt>
                <c:pt idx="285">
                  <c:v>273.82</c:v>
                </c:pt>
                <c:pt idx="286">
                  <c:v>276.44299999999993</c:v>
                </c:pt>
                <c:pt idx="287">
                  <c:v>267.85500000000002</c:v>
                </c:pt>
                <c:pt idx="288">
                  <c:v>202.42200000000017</c:v>
                </c:pt>
                <c:pt idx="289">
                  <c:v>135.364</c:v>
                </c:pt>
                <c:pt idx="290">
                  <c:v>97.391000000000005</c:v>
                </c:pt>
                <c:pt idx="291">
                  <c:v>69.427000000000007</c:v>
                </c:pt>
                <c:pt idx="292">
                  <c:v>57.044000000000004</c:v>
                </c:pt>
                <c:pt idx="293">
                  <c:v>54.045000000000002</c:v>
                </c:pt>
                <c:pt idx="294">
                  <c:v>46.956000000000003</c:v>
                </c:pt>
                <c:pt idx="295">
                  <c:v>47.322000000000003</c:v>
                </c:pt>
                <c:pt idx="296">
                  <c:v>49.454999999999998</c:v>
                </c:pt>
                <c:pt idx="297">
                  <c:v>45.172000000000011</c:v>
                </c:pt>
                <c:pt idx="298">
                  <c:v>50.056000000000004</c:v>
                </c:pt>
                <c:pt idx="299">
                  <c:v>51.673000000000002</c:v>
                </c:pt>
                <c:pt idx="300">
                  <c:v>43.198000000000043</c:v>
                </c:pt>
                <c:pt idx="301">
                  <c:v>42.147000000000006</c:v>
                </c:pt>
                <c:pt idx="302">
                  <c:v>40.782000000000011</c:v>
                </c:pt>
                <c:pt idx="303">
                  <c:v>36.727000000000011</c:v>
                </c:pt>
                <c:pt idx="304">
                  <c:v>37.014000000000003</c:v>
                </c:pt>
                <c:pt idx="305">
                  <c:v>37.978000000000002</c:v>
                </c:pt>
                <c:pt idx="306">
                  <c:v>30.207999999999988</c:v>
                </c:pt>
                <c:pt idx="307">
                  <c:v>25.152000000000001</c:v>
                </c:pt>
                <c:pt idx="308">
                  <c:v>22.942999999999973</c:v>
                </c:pt>
                <c:pt idx="309">
                  <c:v>21.43</c:v>
                </c:pt>
                <c:pt idx="310">
                  <c:v>19.806000000000001</c:v>
                </c:pt>
                <c:pt idx="311">
                  <c:v>21.311000000000021</c:v>
                </c:pt>
                <c:pt idx="312">
                  <c:v>39.354999999999997</c:v>
                </c:pt>
                <c:pt idx="313">
                  <c:v>51.675000000000011</c:v>
                </c:pt>
                <c:pt idx="314">
                  <c:v>53.045000000000002</c:v>
                </c:pt>
                <c:pt idx="315">
                  <c:v>53.087000000000003</c:v>
                </c:pt>
                <c:pt idx="316">
                  <c:v>51.166000000000011</c:v>
                </c:pt>
                <c:pt idx="317">
                  <c:v>42.916000000000004</c:v>
                </c:pt>
                <c:pt idx="318">
                  <c:v>31.132999999999999</c:v>
                </c:pt>
                <c:pt idx="319">
                  <c:v>27.754999999999999</c:v>
                </c:pt>
                <c:pt idx="320">
                  <c:v>23.318000000000001</c:v>
                </c:pt>
                <c:pt idx="321">
                  <c:v>19.239999999999988</c:v>
                </c:pt>
                <c:pt idx="322">
                  <c:v>17.125</c:v>
                </c:pt>
                <c:pt idx="323">
                  <c:v>16.068999999999978</c:v>
                </c:pt>
                <c:pt idx="324">
                  <c:v>15.965000000000011</c:v>
                </c:pt>
                <c:pt idx="325">
                  <c:v>16.451000000000001</c:v>
                </c:pt>
                <c:pt idx="326">
                  <c:v>16.456</c:v>
                </c:pt>
                <c:pt idx="327">
                  <c:v>15.328000000000001</c:v>
                </c:pt>
                <c:pt idx="328">
                  <c:v>14.426</c:v>
                </c:pt>
                <c:pt idx="329">
                  <c:v>13.948</c:v>
                </c:pt>
                <c:pt idx="330">
                  <c:v>14.005000000000004</c:v>
                </c:pt>
                <c:pt idx="331">
                  <c:v>13.936</c:v>
                </c:pt>
                <c:pt idx="332">
                  <c:v>14.541</c:v>
                </c:pt>
                <c:pt idx="333">
                  <c:v>21.202000000000002</c:v>
                </c:pt>
                <c:pt idx="334">
                  <c:v>23.382999999999978</c:v>
                </c:pt>
                <c:pt idx="335">
                  <c:v>23.355</c:v>
                </c:pt>
                <c:pt idx="336">
                  <c:v>21.532</c:v>
                </c:pt>
                <c:pt idx="337">
                  <c:v>17.556999999999999</c:v>
                </c:pt>
                <c:pt idx="338">
                  <c:v>15.276</c:v>
                </c:pt>
                <c:pt idx="339">
                  <c:v>14.692</c:v>
                </c:pt>
                <c:pt idx="340">
                  <c:v>14.627000000000001</c:v>
                </c:pt>
                <c:pt idx="341">
                  <c:v>14.539</c:v>
                </c:pt>
                <c:pt idx="342">
                  <c:v>14.55</c:v>
                </c:pt>
                <c:pt idx="343">
                  <c:v>14.451000000000002</c:v>
                </c:pt>
                <c:pt idx="344">
                  <c:v>14.294</c:v>
                </c:pt>
                <c:pt idx="345">
                  <c:v>13.782</c:v>
                </c:pt>
                <c:pt idx="346">
                  <c:v>13.004</c:v>
                </c:pt>
                <c:pt idx="347">
                  <c:v>12.665000000000004</c:v>
                </c:pt>
                <c:pt idx="348">
                  <c:v>11.439</c:v>
                </c:pt>
                <c:pt idx="349">
                  <c:v>11.849</c:v>
                </c:pt>
                <c:pt idx="350">
                  <c:v>12.917</c:v>
                </c:pt>
                <c:pt idx="351">
                  <c:v>18.257999999999999</c:v>
                </c:pt>
                <c:pt idx="352">
                  <c:v>13.146000000000001</c:v>
                </c:pt>
                <c:pt idx="353">
                  <c:v>11.134</c:v>
                </c:pt>
                <c:pt idx="354">
                  <c:v>11.223000000000001</c:v>
                </c:pt>
                <c:pt idx="355">
                  <c:v>123.28400000000002</c:v>
                </c:pt>
                <c:pt idx="356">
                  <c:v>203.41399999999999</c:v>
                </c:pt>
                <c:pt idx="357">
                  <c:v>286.71599999999961</c:v>
                </c:pt>
                <c:pt idx="358">
                  <c:v>281.23699999999945</c:v>
                </c:pt>
                <c:pt idx="359">
                  <c:v>265.65600000000001</c:v>
                </c:pt>
                <c:pt idx="360">
                  <c:v>227.99100000000001</c:v>
                </c:pt>
                <c:pt idx="361">
                  <c:v>193.84700000000001</c:v>
                </c:pt>
                <c:pt idx="362">
                  <c:v>171.49100000000001</c:v>
                </c:pt>
                <c:pt idx="363">
                  <c:v>168.72499999999999</c:v>
                </c:pt>
                <c:pt idx="364">
                  <c:v>167.84700000000001</c:v>
                </c:pt>
              </c:numCache>
            </c:numRef>
          </c:val>
        </c:ser>
        <c:ser>
          <c:idx val="2"/>
          <c:order val="2"/>
          <c:tx>
            <c:strRef>
              <c:f>'Lower Gwydir'!$I$2:$I$5</c:f>
              <c:strCache>
                <c:ptCount val="1"/>
                <c:pt idx="0">
                  <c:v>Environmental water</c:v>
                </c:pt>
              </c:strCache>
            </c:strRef>
          </c:tx>
          <c:spPr>
            <a:ln w="57150">
              <a:solidFill>
                <a:schemeClr val="accent3">
                  <a:lumMod val="60000"/>
                  <a:lumOff val="40000"/>
                </a:schemeClr>
              </a:solidFill>
            </a:ln>
          </c:spPr>
          <c:marker>
            <c:symbol val="none"/>
          </c:marker>
          <c:cat>
            <c:numRef>
              <c:f>'Lower Gwydir'!$A$5:$A$369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'Lower Gwydir'!$I$6:$I$256</c:f>
              <c:numCache>
                <c:formatCode>General</c:formatCode>
                <c:ptCount val="251"/>
                <c:pt idx="78" formatCode="0">
                  <c:v>1060</c:v>
                </c:pt>
                <c:pt idx="79" formatCode="0">
                  <c:v>1060</c:v>
                </c:pt>
                <c:pt idx="80" formatCode="0">
                  <c:v>1060</c:v>
                </c:pt>
                <c:pt idx="81" formatCode="0">
                  <c:v>1060</c:v>
                </c:pt>
                <c:pt idx="82" formatCode="0">
                  <c:v>1060</c:v>
                </c:pt>
                <c:pt idx="83" formatCode="0">
                  <c:v>1060</c:v>
                </c:pt>
                <c:pt idx="84" formatCode="0">
                  <c:v>1060</c:v>
                </c:pt>
                <c:pt idx="85" formatCode="0">
                  <c:v>1060</c:v>
                </c:pt>
                <c:pt idx="86" formatCode="0">
                  <c:v>1060</c:v>
                </c:pt>
                <c:pt idx="87" formatCode="0">
                  <c:v>1060</c:v>
                </c:pt>
                <c:pt idx="88" formatCode="0">
                  <c:v>1060</c:v>
                </c:pt>
                <c:pt idx="89" formatCode="0">
                  <c:v>1060</c:v>
                </c:pt>
                <c:pt idx="90" formatCode="0">
                  <c:v>1060</c:v>
                </c:pt>
                <c:pt idx="91" formatCode="0">
                  <c:v>1060</c:v>
                </c:pt>
                <c:pt idx="92" formatCode="0">
                  <c:v>1060</c:v>
                </c:pt>
                <c:pt idx="93" formatCode="0">
                  <c:v>1060</c:v>
                </c:pt>
                <c:pt idx="94" formatCode="0">
                  <c:v>1060</c:v>
                </c:pt>
                <c:pt idx="95" formatCode="0">
                  <c:v>1060</c:v>
                </c:pt>
                <c:pt idx="96" formatCode="0">
                  <c:v>1060</c:v>
                </c:pt>
                <c:pt idx="97" formatCode="0">
                  <c:v>1060</c:v>
                </c:pt>
                <c:pt idx="98" formatCode="0">
                  <c:v>1060</c:v>
                </c:pt>
                <c:pt idx="99" formatCode="0">
                  <c:v>1060</c:v>
                </c:pt>
                <c:pt idx="100" formatCode="0">
                  <c:v>1060</c:v>
                </c:pt>
                <c:pt idx="101" formatCode="0">
                  <c:v>1060</c:v>
                </c:pt>
                <c:pt idx="102" formatCode="0">
                  <c:v>1060</c:v>
                </c:pt>
                <c:pt idx="103" formatCode="0">
                  <c:v>1060</c:v>
                </c:pt>
                <c:pt idx="104" formatCode="0">
                  <c:v>1060</c:v>
                </c:pt>
                <c:pt idx="105" formatCode="0">
                  <c:v>1060</c:v>
                </c:pt>
                <c:pt idx="106" formatCode="0">
                  <c:v>1060</c:v>
                </c:pt>
                <c:pt idx="107" formatCode="0">
                  <c:v>1060</c:v>
                </c:pt>
                <c:pt idx="108" formatCode="0">
                  <c:v>1060</c:v>
                </c:pt>
                <c:pt idx="109" formatCode="0">
                  <c:v>1060</c:v>
                </c:pt>
                <c:pt idx="110" formatCode="0">
                  <c:v>1060</c:v>
                </c:pt>
                <c:pt idx="111" formatCode="0">
                  <c:v>1060</c:v>
                </c:pt>
                <c:pt idx="112" formatCode="0">
                  <c:v>1060</c:v>
                </c:pt>
                <c:pt idx="113" formatCode="0">
                  <c:v>1060</c:v>
                </c:pt>
                <c:pt idx="114" formatCode="0">
                  <c:v>1060</c:v>
                </c:pt>
                <c:pt idx="115" formatCode="0">
                  <c:v>1060</c:v>
                </c:pt>
                <c:pt idx="116" formatCode="0">
                  <c:v>1060</c:v>
                </c:pt>
                <c:pt idx="117" formatCode="0">
                  <c:v>1060</c:v>
                </c:pt>
                <c:pt idx="118" formatCode="0">
                  <c:v>1060</c:v>
                </c:pt>
                <c:pt idx="119" formatCode="0">
                  <c:v>1060</c:v>
                </c:pt>
                <c:pt idx="120" formatCode="0">
                  <c:v>1060</c:v>
                </c:pt>
                <c:pt idx="121" formatCode="0">
                  <c:v>1060</c:v>
                </c:pt>
                <c:pt idx="122" formatCode="0">
                  <c:v>1060</c:v>
                </c:pt>
                <c:pt idx="123" formatCode="0">
                  <c:v>1060</c:v>
                </c:pt>
                <c:pt idx="124" formatCode="0">
                  <c:v>1060</c:v>
                </c:pt>
                <c:pt idx="125" formatCode="0">
                  <c:v>1060</c:v>
                </c:pt>
                <c:pt idx="126" formatCode="0">
                  <c:v>1060</c:v>
                </c:pt>
                <c:pt idx="127" formatCode="0">
                  <c:v>1060</c:v>
                </c:pt>
                <c:pt idx="128" formatCode="0">
                  <c:v>1060</c:v>
                </c:pt>
                <c:pt idx="129" formatCode="0">
                  <c:v>1060</c:v>
                </c:pt>
                <c:pt idx="130" formatCode="0">
                  <c:v>1060</c:v>
                </c:pt>
                <c:pt idx="131" formatCode="0">
                  <c:v>1060</c:v>
                </c:pt>
                <c:pt idx="132" formatCode="0">
                  <c:v>1060</c:v>
                </c:pt>
                <c:pt idx="133" formatCode="0">
                  <c:v>1060</c:v>
                </c:pt>
                <c:pt idx="134" formatCode="0">
                  <c:v>1060</c:v>
                </c:pt>
                <c:pt idx="135" formatCode="0">
                  <c:v>1060</c:v>
                </c:pt>
                <c:pt idx="136" formatCode="0">
                  <c:v>1060</c:v>
                </c:pt>
                <c:pt idx="137" formatCode="0">
                  <c:v>1060</c:v>
                </c:pt>
                <c:pt idx="138" formatCode="0">
                  <c:v>1060</c:v>
                </c:pt>
                <c:pt idx="139" formatCode="0">
                  <c:v>1060</c:v>
                </c:pt>
                <c:pt idx="140" formatCode="0">
                  <c:v>1060</c:v>
                </c:pt>
                <c:pt idx="141" formatCode="0">
                  <c:v>1060</c:v>
                </c:pt>
                <c:pt idx="142" formatCode="0">
                  <c:v>1060</c:v>
                </c:pt>
                <c:pt idx="143" formatCode="0">
                  <c:v>1060</c:v>
                </c:pt>
                <c:pt idx="144" formatCode="0">
                  <c:v>1060</c:v>
                </c:pt>
                <c:pt idx="145" formatCode="0">
                  <c:v>1060</c:v>
                </c:pt>
                <c:pt idx="146" formatCode="0">
                  <c:v>1060</c:v>
                </c:pt>
                <c:pt idx="147" formatCode="0">
                  <c:v>1060</c:v>
                </c:pt>
                <c:pt idx="148" formatCode="0">
                  <c:v>1060</c:v>
                </c:pt>
                <c:pt idx="149" formatCode="0">
                  <c:v>1060</c:v>
                </c:pt>
                <c:pt idx="150" formatCode="0">
                  <c:v>1060</c:v>
                </c:pt>
                <c:pt idx="151" formatCode="0">
                  <c:v>1060</c:v>
                </c:pt>
                <c:pt idx="152" formatCode="0">
                  <c:v>1060</c:v>
                </c:pt>
                <c:pt idx="153" formatCode="0">
                  <c:v>1060</c:v>
                </c:pt>
                <c:pt idx="154" formatCode="0">
                  <c:v>1060</c:v>
                </c:pt>
                <c:pt idx="155" formatCode="0">
                  <c:v>1060</c:v>
                </c:pt>
                <c:pt idx="156" formatCode="0">
                  <c:v>1060</c:v>
                </c:pt>
                <c:pt idx="157" formatCode="0">
                  <c:v>1060</c:v>
                </c:pt>
                <c:pt idx="158" formatCode="0">
                  <c:v>1060</c:v>
                </c:pt>
                <c:pt idx="159" formatCode="0">
                  <c:v>1060</c:v>
                </c:pt>
                <c:pt idx="160" formatCode="0">
                  <c:v>1060</c:v>
                </c:pt>
                <c:pt idx="161" formatCode="0">
                  <c:v>1060</c:v>
                </c:pt>
                <c:pt idx="162" formatCode="0">
                  <c:v>1060</c:v>
                </c:pt>
                <c:pt idx="163" formatCode="0">
                  <c:v>1060</c:v>
                </c:pt>
                <c:pt idx="164" formatCode="0">
                  <c:v>1060</c:v>
                </c:pt>
                <c:pt idx="165" formatCode="0">
                  <c:v>1060</c:v>
                </c:pt>
                <c:pt idx="166" formatCode="0">
                  <c:v>1060</c:v>
                </c:pt>
                <c:pt idx="167" formatCode="0">
                  <c:v>1060</c:v>
                </c:pt>
                <c:pt idx="168" formatCode="0">
                  <c:v>1060</c:v>
                </c:pt>
                <c:pt idx="169" formatCode="0">
                  <c:v>1060</c:v>
                </c:pt>
                <c:pt idx="170" formatCode="0">
                  <c:v>1060</c:v>
                </c:pt>
                <c:pt idx="171" formatCode="0">
                  <c:v>1060</c:v>
                </c:pt>
                <c:pt idx="172" formatCode="0">
                  <c:v>1060</c:v>
                </c:pt>
                <c:pt idx="173" formatCode="0">
                  <c:v>1060</c:v>
                </c:pt>
                <c:pt idx="174" formatCode="0">
                  <c:v>1060</c:v>
                </c:pt>
                <c:pt idx="175" formatCode="0">
                  <c:v>1060</c:v>
                </c:pt>
                <c:pt idx="176" formatCode="0">
                  <c:v>1060</c:v>
                </c:pt>
                <c:pt idx="177" formatCode="0">
                  <c:v>1060</c:v>
                </c:pt>
                <c:pt idx="178" formatCode="0">
                  <c:v>1060</c:v>
                </c:pt>
                <c:pt idx="179" formatCode="0">
                  <c:v>1060</c:v>
                </c:pt>
                <c:pt idx="180" formatCode="0">
                  <c:v>1060</c:v>
                </c:pt>
                <c:pt idx="181" formatCode="0">
                  <c:v>1060</c:v>
                </c:pt>
                <c:pt idx="182" formatCode="0">
                  <c:v>1060</c:v>
                </c:pt>
                <c:pt idx="183" formatCode="0">
                  <c:v>1060</c:v>
                </c:pt>
                <c:pt idx="184" formatCode="0">
                  <c:v>1060</c:v>
                </c:pt>
                <c:pt idx="185" formatCode="0">
                  <c:v>1060</c:v>
                </c:pt>
                <c:pt idx="186" formatCode="0">
                  <c:v>1060</c:v>
                </c:pt>
                <c:pt idx="187" formatCode="0">
                  <c:v>1060</c:v>
                </c:pt>
                <c:pt idx="188" formatCode="0">
                  <c:v>1060</c:v>
                </c:pt>
                <c:pt idx="189" formatCode="0">
                  <c:v>1060</c:v>
                </c:pt>
                <c:pt idx="190" formatCode="0">
                  <c:v>1060</c:v>
                </c:pt>
                <c:pt idx="191" formatCode="0">
                  <c:v>1060</c:v>
                </c:pt>
                <c:pt idx="192" formatCode="0">
                  <c:v>1060</c:v>
                </c:pt>
                <c:pt idx="193" formatCode="0">
                  <c:v>1060</c:v>
                </c:pt>
                <c:pt idx="194" formatCode="0">
                  <c:v>1060</c:v>
                </c:pt>
                <c:pt idx="195" formatCode="0">
                  <c:v>1060</c:v>
                </c:pt>
                <c:pt idx="196" formatCode="0">
                  <c:v>1060</c:v>
                </c:pt>
                <c:pt idx="197" formatCode="0">
                  <c:v>1060</c:v>
                </c:pt>
                <c:pt idx="198" formatCode="0">
                  <c:v>1060</c:v>
                </c:pt>
                <c:pt idx="199" formatCode="0">
                  <c:v>1060</c:v>
                </c:pt>
                <c:pt idx="200" formatCode="0">
                  <c:v>1060</c:v>
                </c:pt>
                <c:pt idx="201" formatCode="0">
                  <c:v>1060</c:v>
                </c:pt>
                <c:pt idx="202" formatCode="0">
                  <c:v>1060</c:v>
                </c:pt>
                <c:pt idx="203" formatCode="0">
                  <c:v>1060</c:v>
                </c:pt>
                <c:pt idx="204" formatCode="0">
                  <c:v>1060</c:v>
                </c:pt>
                <c:pt idx="205" formatCode="0">
                  <c:v>1060</c:v>
                </c:pt>
                <c:pt idx="206" formatCode="0">
                  <c:v>1060</c:v>
                </c:pt>
                <c:pt idx="207" formatCode="0">
                  <c:v>1060</c:v>
                </c:pt>
                <c:pt idx="208" formatCode="0">
                  <c:v>1060</c:v>
                </c:pt>
                <c:pt idx="209" formatCode="0">
                  <c:v>1060</c:v>
                </c:pt>
                <c:pt idx="210" formatCode="0">
                  <c:v>1060</c:v>
                </c:pt>
                <c:pt idx="211" formatCode="0">
                  <c:v>1060</c:v>
                </c:pt>
                <c:pt idx="212" formatCode="0">
                  <c:v>1060</c:v>
                </c:pt>
                <c:pt idx="213" formatCode="0">
                  <c:v>1060</c:v>
                </c:pt>
                <c:pt idx="214" formatCode="0">
                  <c:v>1060</c:v>
                </c:pt>
                <c:pt idx="218" formatCode="0">
                  <c:v>1060</c:v>
                </c:pt>
                <c:pt idx="219" formatCode="0">
                  <c:v>1060</c:v>
                </c:pt>
                <c:pt idx="220" formatCode="0">
                  <c:v>1060</c:v>
                </c:pt>
                <c:pt idx="221" formatCode="0">
                  <c:v>1060</c:v>
                </c:pt>
                <c:pt idx="222" formatCode="0">
                  <c:v>1060</c:v>
                </c:pt>
                <c:pt idx="223" formatCode="0">
                  <c:v>1060</c:v>
                </c:pt>
                <c:pt idx="224" formatCode="0">
                  <c:v>1060</c:v>
                </c:pt>
                <c:pt idx="225" formatCode="0">
                  <c:v>1060</c:v>
                </c:pt>
              </c:numCache>
            </c:numRef>
          </c:val>
        </c:ser>
        <c:ser>
          <c:idx val="3"/>
          <c:order val="3"/>
          <c:tx>
            <c:strRef>
              <c:f>'Lower Gwydir'!$J$2:$J$5</c:f>
              <c:strCache>
                <c:ptCount val="1"/>
                <c:pt idx="0">
                  <c:v>Longitudinal connectivity</c:v>
                </c:pt>
              </c:strCache>
            </c:strRef>
          </c:tx>
          <c:spPr>
            <a:ln w="57150">
              <a:solidFill>
                <a:schemeClr val="accent6">
                  <a:lumMod val="75000"/>
                </a:schemeClr>
              </a:solidFill>
            </a:ln>
          </c:spPr>
          <c:marker>
            <c:symbol val="none"/>
          </c:marker>
          <c:cat>
            <c:numRef>
              <c:f>'Lower Gwydir'!$A$5:$A$369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'Lower Gwydir'!$J$6:$J$369</c:f>
              <c:numCache>
                <c:formatCode>General</c:formatCode>
                <c:ptCount val="364"/>
                <c:pt idx="56" formatCode="0">
                  <c:v>1100</c:v>
                </c:pt>
                <c:pt idx="57" formatCode="0">
                  <c:v>1100</c:v>
                </c:pt>
                <c:pt idx="58" formatCode="0">
                  <c:v>1100</c:v>
                </c:pt>
                <c:pt idx="59" formatCode="0">
                  <c:v>1100</c:v>
                </c:pt>
                <c:pt idx="60" formatCode="0">
                  <c:v>1100</c:v>
                </c:pt>
                <c:pt idx="61" formatCode="0">
                  <c:v>1100</c:v>
                </c:pt>
                <c:pt idx="62" formatCode="0">
                  <c:v>1100</c:v>
                </c:pt>
                <c:pt idx="63" formatCode="0">
                  <c:v>1100</c:v>
                </c:pt>
                <c:pt idx="64" formatCode="0">
                  <c:v>1100</c:v>
                </c:pt>
                <c:pt idx="65" formatCode="0">
                  <c:v>1100</c:v>
                </c:pt>
                <c:pt idx="66" formatCode="0">
                  <c:v>1100</c:v>
                </c:pt>
                <c:pt idx="67" formatCode="0">
                  <c:v>1100</c:v>
                </c:pt>
                <c:pt idx="68" formatCode="0">
                  <c:v>1100</c:v>
                </c:pt>
                <c:pt idx="69" formatCode="0">
                  <c:v>1100</c:v>
                </c:pt>
                <c:pt idx="76" formatCode="0">
                  <c:v>1100</c:v>
                </c:pt>
                <c:pt idx="77" formatCode="0">
                  <c:v>1100</c:v>
                </c:pt>
                <c:pt idx="78" formatCode="0">
                  <c:v>1100</c:v>
                </c:pt>
                <c:pt idx="79" formatCode="0">
                  <c:v>1100</c:v>
                </c:pt>
                <c:pt idx="80" formatCode="0">
                  <c:v>1100</c:v>
                </c:pt>
                <c:pt idx="81" formatCode="0">
                  <c:v>1100</c:v>
                </c:pt>
                <c:pt idx="82" formatCode="0">
                  <c:v>1100</c:v>
                </c:pt>
                <c:pt idx="83" formatCode="0">
                  <c:v>1100</c:v>
                </c:pt>
                <c:pt idx="84" formatCode="0">
                  <c:v>1100</c:v>
                </c:pt>
                <c:pt idx="85" formatCode="0">
                  <c:v>1100</c:v>
                </c:pt>
                <c:pt idx="86" formatCode="0">
                  <c:v>1100</c:v>
                </c:pt>
                <c:pt idx="87" formatCode="0">
                  <c:v>1100</c:v>
                </c:pt>
                <c:pt idx="88" formatCode="0">
                  <c:v>1100</c:v>
                </c:pt>
                <c:pt idx="89" formatCode="0">
                  <c:v>1100</c:v>
                </c:pt>
                <c:pt idx="90" formatCode="0">
                  <c:v>1100</c:v>
                </c:pt>
                <c:pt idx="91" formatCode="0">
                  <c:v>1100</c:v>
                </c:pt>
                <c:pt idx="92" formatCode="0">
                  <c:v>1100</c:v>
                </c:pt>
                <c:pt idx="93" formatCode="0">
                  <c:v>1100</c:v>
                </c:pt>
                <c:pt idx="94" formatCode="0">
                  <c:v>1100</c:v>
                </c:pt>
                <c:pt idx="95" formatCode="0">
                  <c:v>1100</c:v>
                </c:pt>
                <c:pt idx="96" formatCode="0">
                  <c:v>1100</c:v>
                </c:pt>
                <c:pt idx="97" formatCode="0">
                  <c:v>1100</c:v>
                </c:pt>
                <c:pt idx="98" formatCode="0">
                  <c:v>1100</c:v>
                </c:pt>
                <c:pt idx="99" formatCode="0">
                  <c:v>1100</c:v>
                </c:pt>
                <c:pt idx="100" formatCode="0">
                  <c:v>1100</c:v>
                </c:pt>
                <c:pt idx="101" formatCode="0">
                  <c:v>1100</c:v>
                </c:pt>
                <c:pt idx="102" formatCode="0">
                  <c:v>1100</c:v>
                </c:pt>
                <c:pt idx="103" formatCode="0">
                  <c:v>1100</c:v>
                </c:pt>
                <c:pt idx="104" formatCode="0">
                  <c:v>1100</c:v>
                </c:pt>
                <c:pt idx="105" formatCode="0">
                  <c:v>1100</c:v>
                </c:pt>
                <c:pt idx="106" formatCode="0">
                  <c:v>1100</c:v>
                </c:pt>
                <c:pt idx="107" formatCode="0">
                  <c:v>1100</c:v>
                </c:pt>
                <c:pt idx="108" formatCode="0">
                  <c:v>1100</c:v>
                </c:pt>
                <c:pt idx="109" formatCode="0">
                  <c:v>1100</c:v>
                </c:pt>
                <c:pt idx="110" formatCode="0">
                  <c:v>1100</c:v>
                </c:pt>
                <c:pt idx="111" formatCode="0">
                  <c:v>1100</c:v>
                </c:pt>
                <c:pt idx="112" formatCode="0">
                  <c:v>1100</c:v>
                </c:pt>
                <c:pt idx="113" formatCode="0">
                  <c:v>1100</c:v>
                </c:pt>
                <c:pt idx="114" formatCode="0">
                  <c:v>1100</c:v>
                </c:pt>
                <c:pt idx="115" formatCode="0">
                  <c:v>1100</c:v>
                </c:pt>
                <c:pt idx="116" formatCode="0">
                  <c:v>1100</c:v>
                </c:pt>
                <c:pt idx="117" formatCode="0">
                  <c:v>1100</c:v>
                </c:pt>
                <c:pt idx="118" formatCode="0">
                  <c:v>1100</c:v>
                </c:pt>
                <c:pt idx="119" formatCode="0">
                  <c:v>1100</c:v>
                </c:pt>
                <c:pt idx="120" formatCode="0">
                  <c:v>1100</c:v>
                </c:pt>
                <c:pt idx="121" formatCode="0">
                  <c:v>1100</c:v>
                </c:pt>
                <c:pt idx="122" formatCode="0">
                  <c:v>1100</c:v>
                </c:pt>
                <c:pt idx="123" formatCode="0">
                  <c:v>1100</c:v>
                </c:pt>
                <c:pt idx="124" formatCode="0">
                  <c:v>1100</c:v>
                </c:pt>
                <c:pt idx="125" formatCode="0">
                  <c:v>1100</c:v>
                </c:pt>
                <c:pt idx="126" formatCode="0">
                  <c:v>1100</c:v>
                </c:pt>
                <c:pt idx="127" formatCode="0">
                  <c:v>1100</c:v>
                </c:pt>
                <c:pt idx="128" formatCode="0">
                  <c:v>1100</c:v>
                </c:pt>
                <c:pt idx="129" formatCode="0">
                  <c:v>1100</c:v>
                </c:pt>
                <c:pt idx="130" formatCode="0">
                  <c:v>1100</c:v>
                </c:pt>
                <c:pt idx="131" formatCode="0">
                  <c:v>1100</c:v>
                </c:pt>
                <c:pt idx="132" formatCode="0">
                  <c:v>1100</c:v>
                </c:pt>
                <c:pt idx="133" formatCode="0">
                  <c:v>1100</c:v>
                </c:pt>
                <c:pt idx="134" formatCode="0">
                  <c:v>1100</c:v>
                </c:pt>
                <c:pt idx="135" formatCode="0">
                  <c:v>1100</c:v>
                </c:pt>
                <c:pt idx="136" formatCode="0">
                  <c:v>1100</c:v>
                </c:pt>
                <c:pt idx="137" formatCode="0">
                  <c:v>1100</c:v>
                </c:pt>
                <c:pt idx="138" formatCode="0">
                  <c:v>1100</c:v>
                </c:pt>
                <c:pt idx="139" formatCode="0">
                  <c:v>1100</c:v>
                </c:pt>
                <c:pt idx="140" formatCode="0">
                  <c:v>1100</c:v>
                </c:pt>
                <c:pt idx="141" formatCode="0">
                  <c:v>1100</c:v>
                </c:pt>
                <c:pt idx="142" formatCode="0">
                  <c:v>1100</c:v>
                </c:pt>
                <c:pt idx="143" formatCode="0">
                  <c:v>1100</c:v>
                </c:pt>
                <c:pt idx="144" formatCode="0">
                  <c:v>1100</c:v>
                </c:pt>
                <c:pt idx="145" formatCode="0">
                  <c:v>1100</c:v>
                </c:pt>
                <c:pt idx="146" formatCode="0">
                  <c:v>1100</c:v>
                </c:pt>
                <c:pt idx="147" formatCode="0">
                  <c:v>1100</c:v>
                </c:pt>
                <c:pt idx="148" formatCode="0">
                  <c:v>1100</c:v>
                </c:pt>
                <c:pt idx="149" formatCode="0">
                  <c:v>1100</c:v>
                </c:pt>
                <c:pt idx="150" formatCode="0">
                  <c:v>1100</c:v>
                </c:pt>
                <c:pt idx="151" formatCode="0">
                  <c:v>1100</c:v>
                </c:pt>
                <c:pt idx="152" formatCode="0">
                  <c:v>1100</c:v>
                </c:pt>
                <c:pt idx="153" formatCode="0">
                  <c:v>1100</c:v>
                </c:pt>
                <c:pt idx="154" formatCode="0">
                  <c:v>1100</c:v>
                </c:pt>
                <c:pt idx="155" formatCode="0">
                  <c:v>1100</c:v>
                </c:pt>
                <c:pt idx="156" formatCode="0">
                  <c:v>1100</c:v>
                </c:pt>
                <c:pt idx="157" formatCode="0">
                  <c:v>1100</c:v>
                </c:pt>
                <c:pt idx="158" formatCode="0">
                  <c:v>1100</c:v>
                </c:pt>
                <c:pt idx="159" formatCode="0">
                  <c:v>1100</c:v>
                </c:pt>
                <c:pt idx="160" formatCode="0">
                  <c:v>1100</c:v>
                </c:pt>
                <c:pt idx="161" formatCode="0">
                  <c:v>1100</c:v>
                </c:pt>
                <c:pt idx="162" formatCode="0">
                  <c:v>1100</c:v>
                </c:pt>
                <c:pt idx="163" formatCode="0">
                  <c:v>1100</c:v>
                </c:pt>
                <c:pt idx="164" formatCode="0">
                  <c:v>1100</c:v>
                </c:pt>
                <c:pt idx="165" formatCode="0">
                  <c:v>1100</c:v>
                </c:pt>
                <c:pt idx="166" formatCode="0">
                  <c:v>1100</c:v>
                </c:pt>
                <c:pt idx="167" formatCode="0">
                  <c:v>1100</c:v>
                </c:pt>
                <c:pt idx="168" formatCode="0">
                  <c:v>1100</c:v>
                </c:pt>
                <c:pt idx="169" formatCode="0">
                  <c:v>1100</c:v>
                </c:pt>
                <c:pt idx="170" formatCode="0">
                  <c:v>1100</c:v>
                </c:pt>
                <c:pt idx="171" formatCode="0">
                  <c:v>1100</c:v>
                </c:pt>
                <c:pt idx="172" formatCode="0">
                  <c:v>1100</c:v>
                </c:pt>
                <c:pt idx="173" formatCode="0">
                  <c:v>1100</c:v>
                </c:pt>
                <c:pt idx="174" formatCode="0">
                  <c:v>1100</c:v>
                </c:pt>
                <c:pt idx="175" formatCode="0">
                  <c:v>1100</c:v>
                </c:pt>
                <c:pt idx="176" formatCode="0">
                  <c:v>1100</c:v>
                </c:pt>
                <c:pt idx="177" formatCode="0">
                  <c:v>1100</c:v>
                </c:pt>
                <c:pt idx="178" formatCode="0">
                  <c:v>1100</c:v>
                </c:pt>
                <c:pt idx="179" formatCode="0">
                  <c:v>1100</c:v>
                </c:pt>
                <c:pt idx="180" formatCode="0">
                  <c:v>1100</c:v>
                </c:pt>
                <c:pt idx="181" formatCode="0">
                  <c:v>1100</c:v>
                </c:pt>
                <c:pt idx="182" formatCode="0">
                  <c:v>1100</c:v>
                </c:pt>
                <c:pt idx="183" formatCode="0">
                  <c:v>1100</c:v>
                </c:pt>
                <c:pt idx="184" formatCode="0">
                  <c:v>1100</c:v>
                </c:pt>
                <c:pt idx="185" formatCode="0">
                  <c:v>1100</c:v>
                </c:pt>
                <c:pt idx="186" formatCode="0">
                  <c:v>1100</c:v>
                </c:pt>
                <c:pt idx="187" formatCode="0">
                  <c:v>1100</c:v>
                </c:pt>
                <c:pt idx="188" formatCode="0">
                  <c:v>1100</c:v>
                </c:pt>
                <c:pt idx="189" formatCode="0">
                  <c:v>1100</c:v>
                </c:pt>
                <c:pt idx="190" formatCode="0">
                  <c:v>1100</c:v>
                </c:pt>
                <c:pt idx="191" formatCode="0">
                  <c:v>1100</c:v>
                </c:pt>
                <c:pt idx="192" formatCode="0">
                  <c:v>1100</c:v>
                </c:pt>
                <c:pt idx="193" formatCode="0">
                  <c:v>1100</c:v>
                </c:pt>
                <c:pt idx="194" formatCode="0">
                  <c:v>1100</c:v>
                </c:pt>
                <c:pt idx="195" formatCode="0">
                  <c:v>1100</c:v>
                </c:pt>
                <c:pt idx="196" formatCode="0">
                  <c:v>1100</c:v>
                </c:pt>
                <c:pt idx="197" formatCode="0">
                  <c:v>1100</c:v>
                </c:pt>
                <c:pt idx="198" formatCode="0">
                  <c:v>1100</c:v>
                </c:pt>
                <c:pt idx="199" formatCode="0">
                  <c:v>1100</c:v>
                </c:pt>
                <c:pt idx="200" formatCode="0">
                  <c:v>1100</c:v>
                </c:pt>
                <c:pt idx="201" formatCode="0">
                  <c:v>1100</c:v>
                </c:pt>
                <c:pt idx="202" formatCode="0">
                  <c:v>1100</c:v>
                </c:pt>
                <c:pt idx="203" formatCode="0">
                  <c:v>1100</c:v>
                </c:pt>
                <c:pt idx="204" formatCode="0">
                  <c:v>1100</c:v>
                </c:pt>
                <c:pt idx="205" formatCode="0">
                  <c:v>1100</c:v>
                </c:pt>
                <c:pt idx="206" formatCode="0">
                  <c:v>1100</c:v>
                </c:pt>
                <c:pt idx="207" formatCode="0">
                  <c:v>1100</c:v>
                </c:pt>
                <c:pt idx="208" formatCode="0">
                  <c:v>1100</c:v>
                </c:pt>
                <c:pt idx="209" formatCode="0">
                  <c:v>1100</c:v>
                </c:pt>
                <c:pt idx="210" formatCode="0">
                  <c:v>1100</c:v>
                </c:pt>
                <c:pt idx="211" formatCode="0">
                  <c:v>1100</c:v>
                </c:pt>
                <c:pt idx="212" formatCode="0">
                  <c:v>1100</c:v>
                </c:pt>
                <c:pt idx="213" formatCode="0">
                  <c:v>1100</c:v>
                </c:pt>
                <c:pt idx="214" formatCode="0">
                  <c:v>1100</c:v>
                </c:pt>
                <c:pt idx="215" formatCode="0">
                  <c:v>1100</c:v>
                </c:pt>
                <c:pt idx="216" formatCode="0">
                  <c:v>1100</c:v>
                </c:pt>
                <c:pt idx="217" formatCode="0">
                  <c:v>1100</c:v>
                </c:pt>
                <c:pt idx="218" formatCode="0">
                  <c:v>1100</c:v>
                </c:pt>
                <c:pt idx="219" formatCode="0">
                  <c:v>1100</c:v>
                </c:pt>
                <c:pt idx="220" formatCode="0">
                  <c:v>1100</c:v>
                </c:pt>
                <c:pt idx="221" formatCode="0">
                  <c:v>1100</c:v>
                </c:pt>
                <c:pt idx="222" formatCode="0">
                  <c:v>1100</c:v>
                </c:pt>
                <c:pt idx="223" formatCode="0">
                  <c:v>1100</c:v>
                </c:pt>
                <c:pt idx="224" formatCode="0">
                  <c:v>1100</c:v>
                </c:pt>
                <c:pt idx="225" formatCode="0">
                  <c:v>1100</c:v>
                </c:pt>
                <c:pt idx="226" formatCode="0">
                  <c:v>1100</c:v>
                </c:pt>
                <c:pt idx="227" formatCode="0">
                  <c:v>1100</c:v>
                </c:pt>
                <c:pt idx="228" formatCode="0">
                  <c:v>1100</c:v>
                </c:pt>
                <c:pt idx="229" formatCode="0">
                  <c:v>1100</c:v>
                </c:pt>
                <c:pt idx="230" formatCode="0">
                  <c:v>1100</c:v>
                </c:pt>
                <c:pt idx="231" formatCode="0">
                  <c:v>1100</c:v>
                </c:pt>
                <c:pt idx="232" formatCode="0">
                  <c:v>1100</c:v>
                </c:pt>
                <c:pt idx="233" formatCode="0">
                  <c:v>1100</c:v>
                </c:pt>
                <c:pt idx="234" formatCode="0">
                  <c:v>1100</c:v>
                </c:pt>
                <c:pt idx="235" formatCode="0">
                  <c:v>1100</c:v>
                </c:pt>
                <c:pt idx="236" formatCode="0">
                  <c:v>1100</c:v>
                </c:pt>
                <c:pt idx="237" formatCode="0">
                  <c:v>1100</c:v>
                </c:pt>
                <c:pt idx="238" formatCode="0">
                  <c:v>1100</c:v>
                </c:pt>
                <c:pt idx="239" formatCode="0">
                  <c:v>1100</c:v>
                </c:pt>
                <c:pt idx="266" formatCode="0">
                  <c:v>1100</c:v>
                </c:pt>
                <c:pt idx="271" formatCode="0">
                  <c:v>1100</c:v>
                </c:pt>
                <c:pt idx="272" formatCode="0">
                  <c:v>1100</c:v>
                </c:pt>
                <c:pt idx="274" formatCode="0">
                  <c:v>1100</c:v>
                </c:pt>
                <c:pt idx="275" formatCode="0">
                  <c:v>1100</c:v>
                </c:pt>
                <c:pt idx="276" formatCode="0">
                  <c:v>1100</c:v>
                </c:pt>
                <c:pt idx="277" formatCode="0">
                  <c:v>1100</c:v>
                </c:pt>
                <c:pt idx="278" formatCode="0">
                  <c:v>1100</c:v>
                </c:pt>
                <c:pt idx="279" formatCode="0">
                  <c:v>1100</c:v>
                </c:pt>
                <c:pt idx="280" formatCode="0">
                  <c:v>1100</c:v>
                </c:pt>
                <c:pt idx="281" formatCode="0">
                  <c:v>1100</c:v>
                </c:pt>
                <c:pt idx="282" formatCode="0">
                  <c:v>1100</c:v>
                </c:pt>
                <c:pt idx="283" formatCode="0">
                  <c:v>1100</c:v>
                </c:pt>
                <c:pt idx="284" formatCode="0">
                  <c:v>1100</c:v>
                </c:pt>
                <c:pt idx="285" formatCode="0">
                  <c:v>1100</c:v>
                </c:pt>
                <c:pt idx="286" formatCode="0">
                  <c:v>1100</c:v>
                </c:pt>
                <c:pt idx="287" formatCode="0">
                  <c:v>1100</c:v>
                </c:pt>
                <c:pt idx="288" formatCode="0">
                  <c:v>1100</c:v>
                </c:pt>
                <c:pt idx="289" formatCode="0">
                  <c:v>1100</c:v>
                </c:pt>
                <c:pt idx="290" formatCode="0">
                  <c:v>1100</c:v>
                </c:pt>
                <c:pt idx="291" formatCode="0">
                  <c:v>1100</c:v>
                </c:pt>
                <c:pt idx="292" formatCode="0">
                  <c:v>1100</c:v>
                </c:pt>
                <c:pt idx="293" formatCode="0">
                  <c:v>1100</c:v>
                </c:pt>
                <c:pt idx="294" formatCode="0">
                  <c:v>1100</c:v>
                </c:pt>
                <c:pt idx="295" formatCode="0">
                  <c:v>1100</c:v>
                </c:pt>
                <c:pt idx="296" formatCode="0">
                  <c:v>1100</c:v>
                </c:pt>
                <c:pt idx="297" formatCode="0">
                  <c:v>1100</c:v>
                </c:pt>
                <c:pt idx="298" formatCode="0">
                  <c:v>1100</c:v>
                </c:pt>
                <c:pt idx="299" formatCode="0">
                  <c:v>1100</c:v>
                </c:pt>
                <c:pt idx="300" formatCode="0">
                  <c:v>1100</c:v>
                </c:pt>
                <c:pt idx="301" formatCode="0">
                  <c:v>1100</c:v>
                </c:pt>
                <c:pt idx="309" formatCode="0">
                  <c:v>1100</c:v>
                </c:pt>
                <c:pt idx="310" formatCode="0">
                  <c:v>1100</c:v>
                </c:pt>
                <c:pt idx="311" formatCode="0">
                  <c:v>1100</c:v>
                </c:pt>
                <c:pt idx="312" formatCode="0">
                  <c:v>1100</c:v>
                </c:pt>
                <c:pt idx="313" formatCode="0">
                  <c:v>1100</c:v>
                </c:pt>
                <c:pt idx="314" formatCode="0">
                  <c:v>1100</c:v>
                </c:pt>
                <c:pt idx="352" formatCode="0">
                  <c:v>1100</c:v>
                </c:pt>
                <c:pt idx="353" formatCode="0">
                  <c:v>1100</c:v>
                </c:pt>
                <c:pt idx="354" formatCode="0">
                  <c:v>1100</c:v>
                </c:pt>
                <c:pt idx="355" formatCode="0">
                  <c:v>1100</c:v>
                </c:pt>
                <c:pt idx="356" formatCode="0">
                  <c:v>1100</c:v>
                </c:pt>
                <c:pt idx="357" formatCode="0">
                  <c:v>1100</c:v>
                </c:pt>
                <c:pt idx="358" formatCode="0">
                  <c:v>1100</c:v>
                </c:pt>
                <c:pt idx="359" formatCode="0">
                  <c:v>1100</c:v>
                </c:pt>
                <c:pt idx="360" formatCode="0">
                  <c:v>1100</c:v>
                </c:pt>
                <c:pt idx="361" formatCode="0">
                  <c:v>1100</c:v>
                </c:pt>
                <c:pt idx="362" formatCode="0">
                  <c:v>1100</c:v>
                </c:pt>
                <c:pt idx="363" formatCode="0">
                  <c:v>1100</c:v>
                </c:pt>
              </c:numCache>
            </c:numRef>
          </c:val>
        </c:ser>
        <c:marker val="1"/>
        <c:axId val="182264960"/>
        <c:axId val="182266496"/>
      </c:lineChart>
      <c:dateAx>
        <c:axId val="182264960"/>
        <c:scaling>
          <c:orientation val="minMax"/>
        </c:scaling>
        <c:axPos val="b"/>
        <c:numFmt formatCode="m/d/yyyy" sourceLinked="1"/>
        <c:tickLblPos val="nextTo"/>
        <c:crossAx val="182266496"/>
        <c:crosses val="autoZero"/>
        <c:auto val="1"/>
        <c:lblOffset val="100"/>
        <c:baseTimeUnit val="days"/>
      </c:dateAx>
      <c:valAx>
        <c:axId val="182266496"/>
        <c:scaling>
          <c:orientation val="minMax"/>
        </c:scaling>
        <c:axPos val="l"/>
        <c:title>
          <c:tx>
            <c:rich>
              <a:bodyPr rot="-5400000" vert="horz"/>
              <a:lstStyle/>
              <a:p>
                <a:pPr>
                  <a:defRPr b="0"/>
                </a:pPr>
                <a:r>
                  <a:rPr lang="en-US" b="0"/>
                  <a:t>Flow (Ml/d)</a:t>
                </a:r>
              </a:p>
            </c:rich>
          </c:tx>
        </c:title>
        <c:numFmt formatCode="General" sourceLinked="1"/>
        <c:tickLblPos val="nextTo"/>
        <c:crossAx val="182264960"/>
        <c:crosses val="autoZero"/>
        <c:crossBetween val="between"/>
      </c:valAx>
      <c:spPr>
        <a:noFill/>
      </c:spPr>
    </c:plotArea>
    <c:legend>
      <c:legendPos val="r"/>
      <c:layout>
        <c:manualLayout>
          <c:xMode val="edge"/>
          <c:yMode val="edge"/>
          <c:x val="4.2171683115169887E-3"/>
          <c:y val="0.8568487532808412"/>
          <c:w val="0.96822585835548935"/>
          <c:h val="0.14123000249968753"/>
        </c:manualLayout>
      </c:layout>
    </c:legend>
    <c:plotVisOnly val="1"/>
    <c:dispBlanksAs val="gap"/>
  </c:chart>
  <c:spPr>
    <a:noFill/>
    <a:ln>
      <a:noFill/>
    </a:ln>
  </c:spPr>
  <c:txPr>
    <a:bodyPr/>
    <a:lstStyle/>
    <a:p>
      <a:pPr>
        <a:defRPr sz="900">
          <a:latin typeface="Arial" pitchFamily="34" charset="0"/>
          <a:cs typeface="Arial" pitchFamily="34"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8.3315848918579072E-2"/>
          <c:y val="3.0149408513345202E-2"/>
          <c:w val="0.86419563930103871"/>
          <c:h val="0.64336073970269159"/>
        </c:manualLayout>
      </c:layout>
      <c:lineChart>
        <c:grouping val="standard"/>
        <c:ser>
          <c:idx val="0"/>
          <c:order val="0"/>
          <c:tx>
            <c:strRef>
              <c:f>Gingham!$B$1</c:f>
              <c:strCache>
                <c:ptCount val="1"/>
                <c:pt idx="0">
                  <c:v>418074 - Gingham Channel @ Teralba</c:v>
                </c:pt>
              </c:strCache>
            </c:strRef>
          </c:tx>
          <c:spPr>
            <a:ln>
              <a:solidFill>
                <a:schemeClr val="accent5">
                  <a:lumMod val="60000"/>
                  <a:lumOff val="40000"/>
                </a:schemeClr>
              </a:solidFill>
            </a:ln>
          </c:spPr>
          <c:marker>
            <c:symbol val="none"/>
          </c:marker>
          <c:cat>
            <c:numRef>
              <c:f>Gingham!$A$5:$A$369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Gingham!$B$5:$B$369</c:f>
              <c:numCache>
                <c:formatCode>General</c:formatCode>
                <c:ptCount val="365"/>
                <c:pt idx="0">
                  <c:v>13.991</c:v>
                </c:pt>
                <c:pt idx="1">
                  <c:v>13.391</c:v>
                </c:pt>
                <c:pt idx="2">
                  <c:v>14.45900000000001</c:v>
                </c:pt>
                <c:pt idx="3">
                  <c:v>18.257000000000001</c:v>
                </c:pt>
                <c:pt idx="4">
                  <c:v>19.053000000000001</c:v>
                </c:pt>
                <c:pt idx="5">
                  <c:v>17.007999999999999</c:v>
                </c:pt>
                <c:pt idx="6">
                  <c:v>15.4</c:v>
                </c:pt>
                <c:pt idx="7">
                  <c:v>14.814</c:v>
                </c:pt>
                <c:pt idx="8">
                  <c:v>14.451000000000002</c:v>
                </c:pt>
                <c:pt idx="9">
                  <c:v>13.94</c:v>
                </c:pt>
                <c:pt idx="10">
                  <c:v>13.564</c:v>
                </c:pt>
                <c:pt idx="11">
                  <c:v>13.551</c:v>
                </c:pt>
                <c:pt idx="12">
                  <c:v>14.606</c:v>
                </c:pt>
                <c:pt idx="13">
                  <c:v>16.800999999999988</c:v>
                </c:pt>
                <c:pt idx="14">
                  <c:v>17.981000000000002</c:v>
                </c:pt>
                <c:pt idx="15">
                  <c:v>19.067</c:v>
                </c:pt>
                <c:pt idx="16">
                  <c:v>19.236000000000001</c:v>
                </c:pt>
                <c:pt idx="17">
                  <c:v>17.744999999999987</c:v>
                </c:pt>
                <c:pt idx="18">
                  <c:v>17.225999999999978</c:v>
                </c:pt>
                <c:pt idx="19">
                  <c:v>20.987999999999989</c:v>
                </c:pt>
                <c:pt idx="20">
                  <c:v>24.482999999999972</c:v>
                </c:pt>
                <c:pt idx="21">
                  <c:v>26.114999999999998</c:v>
                </c:pt>
                <c:pt idx="22">
                  <c:v>26.631000000000022</c:v>
                </c:pt>
                <c:pt idx="23">
                  <c:v>26.465999999999973</c:v>
                </c:pt>
                <c:pt idx="24">
                  <c:v>22.733000000000001</c:v>
                </c:pt>
                <c:pt idx="25">
                  <c:v>17.741999999999987</c:v>
                </c:pt>
                <c:pt idx="26">
                  <c:v>14.648</c:v>
                </c:pt>
                <c:pt idx="27">
                  <c:v>15.532</c:v>
                </c:pt>
                <c:pt idx="28">
                  <c:v>16.608000000000001</c:v>
                </c:pt>
                <c:pt idx="29">
                  <c:v>15.518000000000001</c:v>
                </c:pt>
                <c:pt idx="30">
                  <c:v>14.284000000000001</c:v>
                </c:pt>
                <c:pt idx="31">
                  <c:v>13.406000000000002</c:v>
                </c:pt>
                <c:pt idx="32">
                  <c:v>12.761000000000001</c:v>
                </c:pt>
                <c:pt idx="33">
                  <c:v>12.287000000000001</c:v>
                </c:pt>
                <c:pt idx="34">
                  <c:v>11.898</c:v>
                </c:pt>
                <c:pt idx="35">
                  <c:v>11.141999999999999</c:v>
                </c:pt>
                <c:pt idx="36">
                  <c:v>14.234</c:v>
                </c:pt>
                <c:pt idx="37">
                  <c:v>22.001999999999999</c:v>
                </c:pt>
                <c:pt idx="38">
                  <c:v>21.504999999999999</c:v>
                </c:pt>
                <c:pt idx="39">
                  <c:v>17.234999999999999</c:v>
                </c:pt>
                <c:pt idx="40">
                  <c:v>13.791</c:v>
                </c:pt>
                <c:pt idx="41">
                  <c:v>11.197000000000001</c:v>
                </c:pt>
                <c:pt idx="42">
                  <c:v>9.3830000000000027</c:v>
                </c:pt>
                <c:pt idx="43">
                  <c:v>8.1630000000000003</c:v>
                </c:pt>
                <c:pt idx="44">
                  <c:v>7.407</c:v>
                </c:pt>
                <c:pt idx="45">
                  <c:v>7.5359999999999996</c:v>
                </c:pt>
                <c:pt idx="46">
                  <c:v>9.3730000000000047</c:v>
                </c:pt>
                <c:pt idx="47">
                  <c:v>12.181000000000001</c:v>
                </c:pt>
                <c:pt idx="48">
                  <c:v>11.283000000000001</c:v>
                </c:pt>
                <c:pt idx="49">
                  <c:v>11.551</c:v>
                </c:pt>
                <c:pt idx="50">
                  <c:v>12.876000000000012</c:v>
                </c:pt>
                <c:pt idx="51">
                  <c:v>15.95900000000001</c:v>
                </c:pt>
                <c:pt idx="52">
                  <c:v>19.625</c:v>
                </c:pt>
                <c:pt idx="53">
                  <c:v>23.58299999999997</c:v>
                </c:pt>
                <c:pt idx="54">
                  <c:v>25.413</c:v>
                </c:pt>
                <c:pt idx="55">
                  <c:v>24.338000000000001</c:v>
                </c:pt>
                <c:pt idx="56">
                  <c:v>31.215</c:v>
                </c:pt>
                <c:pt idx="57">
                  <c:v>32.158000000000001</c:v>
                </c:pt>
                <c:pt idx="58">
                  <c:v>29.41</c:v>
                </c:pt>
                <c:pt idx="59">
                  <c:v>28.044</c:v>
                </c:pt>
                <c:pt idx="60">
                  <c:v>45.96</c:v>
                </c:pt>
                <c:pt idx="61">
                  <c:v>106.584</c:v>
                </c:pt>
                <c:pt idx="62">
                  <c:v>179.43700000000001</c:v>
                </c:pt>
                <c:pt idx="63">
                  <c:v>139.29499999999999</c:v>
                </c:pt>
                <c:pt idx="64">
                  <c:v>115.56</c:v>
                </c:pt>
                <c:pt idx="65">
                  <c:v>93.438999999999993</c:v>
                </c:pt>
                <c:pt idx="66">
                  <c:v>76.991000000000085</c:v>
                </c:pt>
                <c:pt idx="67">
                  <c:v>62.126000000000012</c:v>
                </c:pt>
                <c:pt idx="68">
                  <c:v>49.247</c:v>
                </c:pt>
                <c:pt idx="69">
                  <c:v>40.682000000000002</c:v>
                </c:pt>
                <c:pt idx="70">
                  <c:v>35.957000000000001</c:v>
                </c:pt>
                <c:pt idx="71">
                  <c:v>34.346000000000004</c:v>
                </c:pt>
                <c:pt idx="72">
                  <c:v>29.596</c:v>
                </c:pt>
                <c:pt idx="73">
                  <c:v>22.794</c:v>
                </c:pt>
                <c:pt idx="74">
                  <c:v>19.721999999999987</c:v>
                </c:pt>
                <c:pt idx="75">
                  <c:v>19.664999999999999</c:v>
                </c:pt>
                <c:pt idx="76">
                  <c:v>21.914000000000001</c:v>
                </c:pt>
                <c:pt idx="77">
                  <c:v>116.10599999999998</c:v>
                </c:pt>
                <c:pt idx="78">
                  <c:v>186.64399999999998</c:v>
                </c:pt>
                <c:pt idx="79">
                  <c:v>208.15600000000001</c:v>
                </c:pt>
                <c:pt idx="80">
                  <c:v>228.631</c:v>
                </c:pt>
                <c:pt idx="81">
                  <c:v>217.75200000000001</c:v>
                </c:pt>
                <c:pt idx="82">
                  <c:v>228.905</c:v>
                </c:pt>
                <c:pt idx="83">
                  <c:v>232.86800000000017</c:v>
                </c:pt>
                <c:pt idx="84">
                  <c:v>241.666</c:v>
                </c:pt>
                <c:pt idx="85">
                  <c:v>243.93800000000007</c:v>
                </c:pt>
                <c:pt idx="86">
                  <c:v>259.22399999999953</c:v>
                </c:pt>
                <c:pt idx="87">
                  <c:v>257.779</c:v>
                </c:pt>
                <c:pt idx="88">
                  <c:v>251.24599999999998</c:v>
                </c:pt>
                <c:pt idx="89">
                  <c:v>245.94900000000001</c:v>
                </c:pt>
                <c:pt idx="90">
                  <c:v>240.99200000000016</c:v>
                </c:pt>
                <c:pt idx="91">
                  <c:v>268.77999999999969</c:v>
                </c:pt>
                <c:pt idx="92">
                  <c:v>115.17700000000001</c:v>
                </c:pt>
                <c:pt idx="93">
                  <c:v>38.488</c:v>
                </c:pt>
                <c:pt idx="94">
                  <c:v>19.975999999999978</c:v>
                </c:pt>
                <c:pt idx="95">
                  <c:v>12.643000000000001</c:v>
                </c:pt>
                <c:pt idx="96">
                  <c:v>9.3790000000000067</c:v>
                </c:pt>
                <c:pt idx="97">
                  <c:v>7.2089999999999996</c:v>
                </c:pt>
                <c:pt idx="98">
                  <c:v>5.7169999999999996</c:v>
                </c:pt>
                <c:pt idx="99">
                  <c:v>4.7149999999999945</c:v>
                </c:pt>
                <c:pt idx="100">
                  <c:v>3.944</c:v>
                </c:pt>
                <c:pt idx="101">
                  <c:v>3.5880000000000001</c:v>
                </c:pt>
                <c:pt idx="102">
                  <c:v>3.948</c:v>
                </c:pt>
                <c:pt idx="103">
                  <c:v>4.1059999999999945</c:v>
                </c:pt>
                <c:pt idx="104">
                  <c:v>4.1129999999999951</c:v>
                </c:pt>
                <c:pt idx="105">
                  <c:v>3.9409999999999998</c:v>
                </c:pt>
                <c:pt idx="106">
                  <c:v>3.3459999999999988</c:v>
                </c:pt>
                <c:pt idx="107">
                  <c:v>2.883</c:v>
                </c:pt>
                <c:pt idx="108">
                  <c:v>2.484</c:v>
                </c:pt>
                <c:pt idx="109">
                  <c:v>2.2650000000000001</c:v>
                </c:pt>
                <c:pt idx="110">
                  <c:v>2.0539999999999998</c:v>
                </c:pt>
                <c:pt idx="111">
                  <c:v>1.776</c:v>
                </c:pt>
                <c:pt idx="112">
                  <c:v>1.5640000000000001</c:v>
                </c:pt>
                <c:pt idx="113">
                  <c:v>1.2789999999999986</c:v>
                </c:pt>
                <c:pt idx="114">
                  <c:v>0.89700000000000002</c:v>
                </c:pt>
                <c:pt idx="115">
                  <c:v>0.50900000000000001</c:v>
                </c:pt>
                <c:pt idx="116">
                  <c:v>0.20700000000000016</c:v>
                </c:pt>
                <c:pt idx="117">
                  <c:v>1.7999999999999999E-2</c:v>
                </c:pt>
                <c:pt idx="118">
                  <c:v>0</c:v>
                </c:pt>
                <c:pt idx="119">
                  <c:v>0</c:v>
                </c:pt>
                <c:pt idx="120">
                  <c:v>0</c:v>
                </c:pt>
                <c:pt idx="121">
                  <c:v>0</c:v>
                </c:pt>
                <c:pt idx="122">
                  <c:v>0</c:v>
                </c:pt>
                <c:pt idx="123">
                  <c:v>0</c:v>
                </c:pt>
                <c:pt idx="124">
                  <c:v>10.870000000000006</c:v>
                </c:pt>
                <c:pt idx="125">
                  <c:v>27.271000000000001</c:v>
                </c:pt>
                <c:pt idx="126">
                  <c:v>37.148000000000003</c:v>
                </c:pt>
                <c:pt idx="127">
                  <c:v>37.475000000000001</c:v>
                </c:pt>
                <c:pt idx="128">
                  <c:v>45.225000000000044</c:v>
                </c:pt>
                <c:pt idx="129">
                  <c:v>40.369</c:v>
                </c:pt>
                <c:pt idx="130">
                  <c:v>23.509</c:v>
                </c:pt>
                <c:pt idx="131">
                  <c:v>35.223000000000013</c:v>
                </c:pt>
                <c:pt idx="132">
                  <c:v>40.751000000000005</c:v>
                </c:pt>
                <c:pt idx="133">
                  <c:v>42.747</c:v>
                </c:pt>
                <c:pt idx="134">
                  <c:v>43.523000000000003</c:v>
                </c:pt>
                <c:pt idx="135">
                  <c:v>44.715000000000003</c:v>
                </c:pt>
                <c:pt idx="136">
                  <c:v>30.213000000000001</c:v>
                </c:pt>
                <c:pt idx="137">
                  <c:v>21.193000000000001</c:v>
                </c:pt>
                <c:pt idx="138">
                  <c:v>11.567</c:v>
                </c:pt>
                <c:pt idx="139">
                  <c:v>78.774999999999991</c:v>
                </c:pt>
                <c:pt idx="140">
                  <c:v>210.27099999999999</c:v>
                </c:pt>
                <c:pt idx="141">
                  <c:v>265.09199999999947</c:v>
                </c:pt>
                <c:pt idx="142">
                  <c:v>288.22399999999953</c:v>
                </c:pt>
                <c:pt idx="143">
                  <c:v>287.322</c:v>
                </c:pt>
                <c:pt idx="144">
                  <c:v>255.816</c:v>
                </c:pt>
                <c:pt idx="145">
                  <c:v>263.77999999999969</c:v>
                </c:pt>
                <c:pt idx="146">
                  <c:v>299.267</c:v>
                </c:pt>
                <c:pt idx="147">
                  <c:v>333.84800000000001</c:v>
                </c:pt>
                <c:pt idx="148">
                  <c:v>280.41599999999954</c:v>
                </c:pt>
                <c:pt idx="149">
                  <c:v>212.447</c:v>
                </c:pt>
                <c:pt idx="150">
                  <c:v>190.98200000000017</c:v>
                </c:pt>
                <c:pt idx="151">
                  <c:v>200.90700000000001</c:v>
                </c:pt>
                <c:pt idx="152">
                  <c:v>237.64499999999998</c:v>
                </c:pt>
                <c:pt idx="153">
                  <c:v>321.84199999999993</c:v>
                </c:pt>
                <c:pt idx="154">
                  <c:v>321.33699999999953</c:v>
                </c:pt>
                <c:pt idx="155">
                  <c:v>285.20499999999993</c:v>
                </c:pt>
                <c:pt idx="156">
                  <c:v>191.833</c:v>
                </c:pt>
                <c:pt idx="157">
                  <c:v>142.32700000000017</c:v>
                </c:pt>
                <c:pt idx="158">
                  <c:v>139.62100000000001</c:v>
                </c:pt>
                <c:pt idx="159">
                  <c:v>145.13900000000001</c:v>
                </c:pt>
                <c:pt idx="160">
                  <c:v>146.78399999999999</c:v>
                </c:pt>
                <c:pt idx="161">
                  <c:v>293.24400000000031</c:v>
                </c:pt>
                <c:pt idx="162">
                  <c:v>339.52699999999953</c:v>
                </c:pt>
                <c:pt idx="163">
                  <c:v>336.41499999999968</c:v>
                </c:pt>
                <c:pt idx="164">
                  <c:v>369.27699999999953</c:v>
                </c:pt>
                <c:pt idx="165">
                  <c:v>417.274</c:v>
                </c:pt>
                <c:pt idx="166">
                  <c:v>368.84100000000001</c:v>
                </c:pt>
                <c:pt idx="167">
                  <c:v>347.17899999999969</c:v>
                </c:pt>
                <c:pt idx="168">
                  <c:v>381.709</c:v>
                </c:pt>
                <c:pt idx="169">
                  <c:v>478.30200000000002</c:v>
                </c:pt>
                <c:pt idx="170">
                  <c:v>493.51499999999999</c:v>
                </c:pt>
                <c:pt idx="171">
                  <c:v>395.78699999999935</c:v>
                </c:pt>
                <c:pt idx="172">
                  <c:v>397.74</c:v>
                </c:pt>
                <c:pt idx="173">
                  <c:v>377.77799999999968</c:v>
                </c:pt>
                <c:pt idx="174">
                  <c:v>351.87200000000001</c:v>
                </c:pt>
                <c:pt idx="175">
                  <c:v>336.53799999999961</c:v>
                </c:pt>
                <c:pt idx="176">
                  <c:v>268.46199999999953</c:v>
                </c:pt>
                <c:pt idx="177">
                  <c:v>231.999</c:v>
                </c:pt>
                <c:pt idx="178">
                  <c:v>294.82599999999968</c:v>
                </c:pt>
                <c:pt idx="179">
                  <c:v>332.815</c:v>
                </c:pt>
                <c:pt idx="180">
                  <c:v>319.846</c:v>
                </c:pt>
                <c:pt idx="181">
                  <c:v>362.74799999999999</c:v>
                </c:pt>
                <c:pt idx="182">
                  <c:v>295.50700000000001</c:v>
                </c:pt>
                <c:pt idx="183">
                  <c:v>268.214</c:v>
                </c:pt>
                <c:pt idx="184">
                  <c:v>269.02599999999961</c:v>
                </c:pt>
                <c:pt idx="185">
                  <c:v>313.92599999999953</c:v>
                </c:pt>
                <c:pt idx="186">
                  <c:v>424.10399999999993</c:v>
                </c:pt>
                <c:pt idx="187">
                  <c:v>391.589</c:v>
                </c:pt>
                <c:pt idx="188">
                  <c:v>368.81299999999999</c:v>
                </c:pt>
                <c:pt idx="189">
                  <c:v>299.76599999999968</c:v>
                </c:pt>
                <c:pt idx="190">
                  <c:v>240.166</c:v>
                </c:pt>
                <c:pt idx="191">
                  <c:v>212.309</c:v>
                </c:pt>
                <c:pt idx="192">
                  <c:v>217.874</c:v>
                </c:pt>
                <c:pt idx="193">
                  <c:v>247.48100000000017</c:v>
                </c:pt>
                <c:pt idx="194">
                  <c:v>228.78900000000002</c:v>
                </c:pt>
                <c:pt idx="195">
                  <c:v>216.23599999999999</c:v>
                </c:pt>
                <c:pt idx="196">
                  <c:v>205.846</c:v>
                </c:pt>
                <c:pt idx="197">
                  <c:v>220.86800000000017</c:v>
                </c:pt>
                <c:pt idx="198">
                  <c:v>206.77699999999999</c:v>
                </c:pt>
                <c:pt idx="199">
                  <c:v>194.86100000000016</c:v>
                </c:pt>
                <c:pt idx="200">
                  <c:v>174.26999999999998</c:v>
                </c:pt>
                <c:pt idx="201">
                  <c:v>124.599</c:v>
                </c:pt>
                <c:pt idx="202">
                  <c:v>152.39200000000017</c:v>
                </c:pt>
                <c:pt idx="203">
                  <c:v>184.03300000000002</c:v>
                </c:pt>
                <c:pt idx="204">
                  <c:v>189.32600000000016</c:v>
                </c:pt>
                <c:pt idx="205">
                  <c:v>209.297</c:v>
                </c:pt>
                <c:pt idx="206">
                  <c:v>363.86</c:v>
                </c:pt>
                <c:pt idx="207">
                  <c:v>375.67700000000002</c:v>
                </c:pt>
                <c:pt idx="208">
                  <c:v>285.21099999999967</c:v>
                </c:pt>
                <c:pt idx="209">
                  <c:v>250.25700000000001</c:v>
                </c:pt>
                <c:pt idx="210">
                  <c:v>227.494</c:v>
                </c:pt>
                <c:pt idx="211">
                  <c:v>225.61399999999998</c:v>
                </c:pt>
                <c:pt idx="212">
                  <c:v>235.239</c:v>
                </c:pt>
                <c:pt idx="213">
                  <c:v>334.60599999999999</c:v>
                </c:pt>
                <c:pt idx="214">
                  <c:v>343.12900000000002</c:v>
                </c:pt>
                <c:pt idx="215">
                  <c:v>212.803</c:v>
                </c:pt>
                <c:pt idx="216">
                  <c:v>109.10799999999999</c:v>
                </c:pt>
                <c:pt idx="217">
                  <c:v>166.68800000000007</c:v>
                </c:pt>
                <c:pt idx="218">
                  <c:v>159.601</c:v>
                </c:pt>
                <c:pt idx="219">
                  <c:v>127.426</c:v>
                </c:pt>
                <c:pt idx="220">
                  <c:v>101.11499999999999</c:v>
                </c:pt>
                <c:pt idx="221">
                  <c:v>104.729</c:v>
                </c:pt>
                <c:pt idx="222">
                  <c:v>104.691</c:v>
                </c:pt>
                <c:pt idx="223">
                  <c:v>125.024</c:v>
                </c:pt>
                <c:pt idx="224">
                  <c:v>153.27699999999999</c:v>
                </c:pt>
                <c:pt idx="225">
                  <c:v>149.82000000000016</c:v>
                </c:pt>
                <c:pt idx="226">
                  <c:v>144.42400000000001</c:v>
                </c:pt>
                <c:pt idx="227">
                  <c:v>156.28</c:v>
                </c:pt>
                <c:pt idx="228">
                  <c:v>151.00899999999999</c:v>
                </c:pt>
                <c:pt idx="229">
                  <c:v>133.26300000000001</c:v>
                </c:pt>
                <c:pt idx="230">
                  <c:v>85.534999999999997</c:v>
                </c:pt>
                <c:pt idx="231">
                  <c:v>90.117999999999995</c:v>
                </c:pt>
                <c:pt idx="232">
                  <c:v>103.649</c:v>
                </c:pt>
                <c:pt idx="233">
                  <c:v>94.238</c:v>
                </c:pt>
                <c:pt idx="234">
                  <c:v>100.35799999999999</c:v>
                </c:pt>
                <c:pt idx="235">
                  <c:v>108.17599999999995</c:v>
                </c:pt>
                <c:pt idx="236">
                  <c:v>100.842</c:v>
                </c:pt>
                <c:pt idx="237">
                  <c:v>80.622999999999948</c:v>
                </c:pt>
                <c:pt idx="238">
                  <c:v>172.768</c:v>
                </c:pt>
                <c:pt idx="239">
                  <c:v>307.44900000000001</c:v>
                </c:pt>
                <c:pt idx="240">
                  <c:v>360.91799999999961</c:v>
                </c:pt>
                <c:pt idx="241">
                  <c:v>363.88099999999969</c:v>
                </c:pt>
                <c:pt idx="242">
                  <c:v>380.5359999999996</c:v>
                </c:pt>
                <c:pt idx="243">
                  <c:v>371.07499999999999</c:v>
                </c:pt>
                <c:pt idx="244">
                  <c:v>362.50599999999969</c:v>
                </c:pt>
                <c:pt idx="245">
                  <c:v>137.233</c:v>
                </c:pt>
                <c:pt idx="246">
                  <c:v>36.165000000000013</c:v>
                </c:pt>
                <c:pt idx="247">
                  <c:v>17.274000000000001</c:v>
                </c:pt>
                <c:pt idx="248">
                  <c:v>14.121</c:v>
                </c:pt>
                <c:pt idx="249">
                  <c:v>13.673</c:v>
                </c:pt>
                <c:pt idx="250">
                  <c:v>13.746</c:v>
                </c:pt>
                <c:pt idx="251">
                  <c:v>13.886000000000006</c:v>
                </c:pt>
                <c:pt idx="252">
                  <c:v>13.824</c:v>
                </c:pt>
                <c:pt idx="253">
                  <c:v>14.23</c:v>
                </c:pt>
                <c:pt idx="254">
                  <c:v>13.162000000000004</c:v>
                </c:pt>
                <c:pt idx="255">
                  <c:v>11.696</c:v>
                </c:pt>
                <c:pt idx="256">
                  <c:v>9.4150000000000027</c:v>
                </c:pt>
                <c:pt idx="257">
                  <c:v>8.2580000000000009</c:v>
                </c:pt>
                <c:pt idx="258">
                  <c:v>7.6969999999999965</c:v>
                </c:pt>
                <c:pt idx="259">
                  <c:v>6.8179999999999943</c:v>
                </c:pt>
                <c:pt idx="260">
                  <c:v>5.8479999999999945</c:v>
                </c:pt>
                <c:pt idx="261">
                  <c:v>5.266</c:v>
                </c:pt>
                <c:pt idx="262">
                  <c:v>4.8439999999999985</c:v>
                </c:pt>
                <c:pt idx="263">
                  <c:v>5.8139999999999965</c:v>
                </c:pt>
                <c:pt idx="264">
                  <c:v>5.1869999999999985</c:v>
                </c:pt>
                <c:pt idx="265">
                  <c:v>4.2889999999999997</c:v>
                </c:pt>
                <c:pt idx="266">
                  <c:v>3.673</c:v>
                </c:pt>
                <c:pt idx="267">
                  <c:v>3.8989999999999987</c:v>
                </c:pt>
                <c:pt idx="268">
                  <c:v>7.6739999999999995</c:v>
                </c:pt>
                <c:pt idx="269">
                  <c:v>12.776</c:v>
                </c:pt>
                <c:pt idx="270">
                  <c:v>13.198</c:v>
                </c:pt>
                <c:pt idx="271">
                  <c:v>13.196</c:v>
                </c:pt>
                <c:pt idx="272">
                  <c:v>20.971</c:v>
                </c:pt>
                <c:pt idx="273">
                  <c:v>29.13000000000002</c:v>
                </c:pt>
                <c:pt idx="274">
                  <c:v>20.471</c:v>
                </c:pt>
                <c:pt idx="275">
                  <c:v>18.571999999999999</c:v>
                </c:pt>
                <c:pt idx="276">
                  <c:v>38.544000000000004</c:v>
                </c:pt>
                <c:pt idx="277">
                  <c:v>80.293999999999997</c:v>
                </c:pt>
                <c:pt idx="278">
                  <c:v>97.668999999999983</c:v>
                </c:pt>
                <c:pt idx="279">
                  <c:v>764.42899999999997</c:v>
                </c:pt>
                <c:pt idx="280">
                  <c:v>254.69200000000001</c:v>
                </c:pt>
                <c:pt idx="281">
                  <c:v>151.91300000000001</c:v>
                </c:pt>
                <c:pt idx="282">
                  <c:v>282.2859999999996</c:v>
                </c:pt>
                <c:pt idx="283">
                  <c:v>277.31799999999993</c:v>
                </c:pt>
                <c:pt idx="284">
                  <c:v>230.07300000000001</c:v>
                </c:pt>
                <c:pt idx="285">
                  <c:v>213.96200000000007</c:v>
                </c:pt>
                <c:pt idx="286">
                  <c:v>202.31200000000001</c:v>
                </c:pt>
                <c:pt idx="287">
                  <c:v>164.64099999999999</c:v>
                </c:pt>
                <c:pt idx="288">
                  <c:v>145.84900000000002</c:v>
                </c:pt>
                <c:pt idx="289">
                  <c:v>114.79300000000002</c:v>
                </c:pt>
                <c:pt idx="290">
                  <c:v>94.328999999999979</c:v>
                </c:pt>
                <c:pt idx="291">
                  <c:v>77.277000000000001</c:v>
                </c:pt>
                <c:pt idx="292">
                  <c:v>72.155999999999949</c:v>
                </c:pt>
                <c:pt idx="293">
                  <c:v>65.093000000000004</c:v>
                </c:pt>
                <c:pt idx="294">
                  <c:v>57.562000000000012</c:v>
                </c:pt>
                <c:pt idx="295">
                  <c:v>53.009</c:v>
                </c:pt>
                <c:pt idx="296">
                  <c:v>48.508000000000003</c:v>
                </c:pt>
                <c:pt idx="297">
                  <c:v>44.992000000000012</c:v>
                </c:pt>
                <c:pt idx="298">
                  <c:v>41.778000000000013</c:v>
                </c:pt>
                <c:pt idx="299">
                  <c:v>38.488</c:v>
                </c:pt>
                <c:pt idx="300">
                  <c:v>36.630000000000003</c:v>
                </c:pt>
                <c:pt idx="301">
                  <c:v>38.343000000000004</c:v>
                </c:pt>
                <c:pt idx="302">
                  <c:v>39.925000000000011</c:v>
                </c:pt>
                <c:pt idx="303">
                  <c:v>38.99</c:v>
                </c:pt>
                <c:pt idx="304">
                  <c:v>32.302</c:v>
                </c:pt>
                <c:pt idx="305">
                  <c:v>26.527999999999999</c:v>
                </c:pt>
                <c:pt idx="306">
                  <c:v>23.716999999999999</c:v>
                </c:pt>
                <c:pt idx="307">
                  <c:v>21.216999999999999</c:v>
                </c:pt>
                <c:pt idx="308">
                  <c:v>19.041</c:v>
                </c:pt>
                <c:pt idx="309">
                  <c:v>19.626000000000001</c:v>
                </c:pt>
                <c:pt idx="310">
                  <c:v>46.381999999999998</c:v>
                </c:pt>
                <c:pt idx="311">
                  <c:v>61.908000000000001</c:v>
                </c:pt>
                <c:pt idx="312">
                  <c:v>66.540000000000006</c:v>
                </c:pt>
                <c:pt idx="313">
                  <c:v>61.397000000000006</c:v>
                </c:pt>
                <c:pt idx="314">
                  <c:v>47.258000000000003</c:v>
                </c:pt>
                <c:pt idx="315">
                  <c:v>42.476000000000006</c:v>
                </c:pt>
                <c:pt idx="316">
                  <c:v>40.045000000000002</c:v>
                </c:pt>
                <c:pt idx="317">
                  <c:v>31.811000000000021</c:v>
                </c:pt>
                <c:pt idx="318">
                  <c:v>23.494</c:v>
                </c:pt>
                <c:pt idx="319">
                  <c:v>18.843</c:v>
                </c:pt>
                <c:pt idx="320">
                  <c:v>16.678999999999988</c:v>
                </c:pt>
                <c:pt idx="321">
                  <c:v>15.15</c:v>
                </c:pt>
                <c:pt idx="322">
                  <c:v>13.477</c:v>
                </c:pt>
                <c:pt idx="323">
                  <c:v>12.324</c:v>
                </c:pt>
                <c:pt idx="324">
                  <c:v>12.925000000000002</c:v>
                </c:pt>
                <c:pt idx="325">
                  <c:v>13.674000000000001</c:v>
                </c:pt>
                <c:pt idx="326">
                  <c:v>14.563000000000002</c:v>
                </c:pt>
                <c:pt idx="327">
                  <c:v>14.971</c:v>
                </c:pt>
                <c:pt idx="328">
                  <c:v>14.684000000000001</c:v>
                </c:pt>
                <c:pt idx="329">
                  <c:v>14.433</c:v>
                </c:pt>
                <c:pt idx="330">
                  <c:v>15.02</c:v>
                </c:pt>
                <c:pt idx="331">
                  <c:v>16.459999999999987</c:v>
                </c:pt>
                <c:pt idx="332">
                  <c:v>17.385000000000002</c:v>
                </c:pt>
                <c:pt idx="333">
                  <c:v>16.995999999999974</c:v>
                </c:pt>
                <c:pt idx="334">
                  <c:v>15.747</c:v>
                </c:pt>
                <c:pt idx="335">
                  <c:v>14.143000000000001</c:v>
                </c:pt>
                <c:pt idx="336">
                  <c:v>12.91</c:v>
                </c:pt>
                <c:pt idx="337">
                  <c:v>12.137</c:v>
                </c:pt>
                <c:pt idx="338">
                  <c:v>11.884</c:v>
                </c:pt>
                <c:pt idx="339">
                  <c:v>11.833</c:v>
                </c:pt>
                <c:pt idx="340">
                  <c:v>11.841000000000001</c:v>
                </c:pt>
                <c:pt idx="341">
                  <c:v>11.762</c:v>
                </c:pt>
                <c:pt idx="342">
                  <c:v>11.893000000000002</c:v>
                </c:pt>
                <c:pt idx="343">
                  <c:v>12.003</c:v>
                </c:pt>
                <c:pt idx="344">
                  <c:v>12.231</c:v>
                </c:pt>
                <c:pt idx="345">
                  <c:v>12.413</c:v>
                </c:pt>
                <c:pt idx="346">
                  <c:v>12.067</c:v>
                </c:pt>
                <c:pt idx="347">
                  <c:v>11.157</c:v>
                </c:pt>
                <c:pt idx="348">
                  <c:v>9.5750000000000028</c:v>
                </c:pt>
                <c:pt idx="349">
                  <c:v>8.0440000000000005</c:v>
                </c:pt>
                <c:pt idx="350">
                  <c:v>8.3060000000000027</c:v>
                </c:pt>
                <c:pt idx="351">
                  <c:v>12.741</c:v>
                </c:pt>
                <c:pt idx="352">
                  <c:v>16.777000000000001</c:v>
                </c:pt>
                <c:pt idx="353">
                  <c:v>18.961999999999989</c:v>
                </c:pt>
                <c:pt idx="354">
                  <c:v>440.22499999999968</c:v>
                </c:pt>
                <c:pt idx="355">
                  <c:v>214.49</c:v>
                </c:pt>
                <c:pt idx="356">
                  <c:v>264.82799999999969</c:v>
                </c:pt>
                <c:pt idx="357">
                  <c:v>273.07799999999969</c:v>
                </c:pt>
                <c:pt idx="358">
                  <c:v>277.34899999999999</c:v>
                </c:pt>
                <c:pt idx="359">
                  <c:v>249.19300000000001</c:v>
                </c:pt>
                <c:pt idx="360">
                  <c:v>196.095</c:v>
                </c:pt>
                <c:pt idx="361">
                  <c:v>159.47999999999999</c:v>
                </c:pt>
                <c:pt idx="362">
                  <c:v>112.00700000000002</c:v>
                </c:pt>
                <c:pt idx="363">
                  <c:v>83.182999999999979</c:v>
                </c:pt>
                <c:pt idx="364">
                  <c:v>78.697000000000003</c:v>
                </c:pt>
              </c:numCache>
            </c:numRef>
          </c:val>
        </c:ser>
        <c:ser>
          <c:idx val="1"/>
          <c:order val="1"/>
          <c:tx>
            <c:strRef>
              <c:f>Gingham!$C$1</c:f>
              <c:strCache>
                <c:ptCount val="1"/>
                <c:pt idx="0">
                  <c:v>418079 - Gingham Channel @ Gingham Bridge</c:v>
                </c:pt>
              </c:strCache>
            </c:strRef>
          </c:tx>
          <c:spPr>
            <a:ln>
              <a:solidFill>
                <a:schemeClr val="tx2">
                  <a:lumMod val="75000"/>
                </a:schemeClr>
              </a:solidFill>
            </a:ln>
          </c:spPr>
          <c:marker>
            <c:symbol val="none"/>
          </c:marker>
          <c:cat>
            <c:numRef>
              <c:f>Gingham!$A$5:$A$369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Gingham!$C$5:$C$369</c:f>
              <c:numCache>
                <c:formatCode>General</c:formatCode>
                <c:ptCount val="365"/>
                <c:pt idx="0">
                  <c:v>5.0810000000000004</c:v>
                </c:pt>
                <c:pt idx="1">
                  <c:v>5.069</c:v>
                </c:pt>
                <c:pt idx="2">
                  <c:v>5.141</c:v>
                </c:pt>
                <c:pt idx="3">
                  <c:v>5.0780000000000003</c:v>
                </c:pt>
                <c:pt idx="4">
                  <c:v>5.0369999999999999</c:v>
                </c:pt>
                <c:pt idx="5">
                  <c:v>5.1029999999999944</c:v>
                </c:pt>
                <c:pt idx="6">
                  <c:v>5.1769999999999996</c:v>
                </c:pt>
                <c:pt idx="7">
                  <c:v>5.1779999999999955</c:v>
                </c:pt>
                <c:pt idx="8">
                  <c:v>5.2649999999999944</c:v>
                </c:pt>
                <c:pt idx="9">
                  <c:v>5.1879999999999944</c:v>
                </c:pt>
                <c:pt idx="10">
                  <c:v>5.0810000000000004</c:v>
                </c:pt>
                <c:pt idx="11">
                  <c:v>5.2080000000000002</c:v>
                </c:pt>
                <c:pt idx="12">
                  <c:v>5.3239999999999945</c:v>
                </c:pt>
                <c:pt idx="13">
                  <c:v>5.3029999999999955</c:v>
                </c:pt>
                <c:pt idx="14">
                  <c:v>5.3109999999999955</c:v>
                </c:pt>
                <c:pt idx="15">
                  <c:v>5.39</c:v>
                </c:pt>
                <c:pt idx="16">
                  <c:v>5.4989999999999997</c:v>
                </c:pt>
                <c:pt idx="17">
                  <c:v>5.3879999999999955</c:v>
                </c:pt>
                <c:pt idx="18">
                  <c:v>5.3629999999999951</c:v>
                </c:pt>
                <c:pt idx="19">
                  <c:v>5.4619999999999997</c:v>
                </c:pt>
                <c:pt idx="20">
                  <c:v>5.4539999999999997</c:v>
                </c:pt>
                <c:pt idx="21">
                  <c:v>5.4429999999999996</c:v>
                </c:pt>
                <c:pt idx="22">
                  <c:v>5.41</c:v>
                </c:pt>
                <c:pt idx="23">
                  <c:v>5.3109999999999955</c:v>
                </c:pt>
                <c:pt idx="24">
                  <c:v>5.3390000000000004</c:v>
                </c:pt>
                <c:pt idx="25">
                  <c:v>5.37</c:v>
                </c:pt>
                <c:pt idx="26">
                  <c:v>5.4710000000000063</c:v>
                </c:pt>
                <c:pt idx="27">
                  <c:v>5.4530000000000003</c:v>
                </c:pt>
                <c:pt idx="28">
                  <c:v>5.407</c:v>
                </c:pt>
                <c:pt idx="29">
                  <c:v>6.0069999999999997</c:v>
                </c:pt>
                <c:pt idx="30">
                  <c:v>6.5730000000000004</c:v>
                </c:pt>
                <c:pt idx="31">
                  <c:v>6.7</c:v>
                </c:pt>
                <c:pt idx="32">
                  <c:v>6.6209999999999951</c:v>
                </c:pt>
                <c:pt idx="33">
                  <c:v>6.5609999999999955</c:v>
                </c:pt>
                <c:pt idx="34">
                  <c:v>6.7149999999999945</c:v>
                </c:pt>
                <c:pt idx="35">
                  <c:v>6.851</c:v>
                </c:pt>
                <c:pt idx="36">
                  <c:v>6.864999999999994</c:v>
                </c:pt>
                <c:pt idx="37">
                  <c:v>6.7430000000000003</c:v>
                </c:pt>
                <c:pt idx="38">
                  <c:v>6.742</c:v>
                </c:pt>
                <c:pt idx="39">
                  <c:v>6.7960000000000003</c:v>
                </c:pt>
                <c:pt idx="40">
                  <c:v>6.7779999999999996</c:v>
                </c:pt>
                <c:pt idx="41">
                  <c:v>6.6179999999999941</c:v>
                </c:pt>
                <c:pt idx="42">
                  <c:v>6.468</c:v>
                </c:pt>
                <c:pt idx="43">
                  <c:v>6.4420000000000002</c:v>
                </c:pt>
                <c:pt idx="44">
                  <c:v>6.3710000000000004</c:v>
                </c:pt>
                <c:pt idx="45">
                  <c:v>6.4660000000000002</c:v>
                </c:pt>
                <c:pt idx="46">
                  <c:v>7.2549999999999955</c:v>
                </c:pt>
                <c:pt idx="47">
                  <c:v>8.6850000000000005</c:v>
                </c:pt>
                <c:pt idx="48">
                  <c:v>7.8719999999999999</c:v>
                </c:pt>
                <c:pt idx="49">
                  <c:v>7.5419999999999998</c:v>
                </c:pt>
                <c:pt idx="50">
                  <c:v>7.5780000000000003</c:v>
                </c:pt>
                <c:pt idx="51">
                  <c:v>7.6569999999999965</c:v>
                </c:pt>
                <c:pt idx="52">
                  <c:v>7.6779999999999955</c:v>
                </c:pt>
                <c:pt idx="53">
                  <c:v>7.6859999999999955</c:v>
                </c:pt>
                <c:pt idx="54">
                  <c:v>7.664999999999992</c:v>
                </c:pt>
                <c:pt idx="55">
                  <c:v>7.6749999999999945</c:v>
                </c:pt>
                <c:pt idx="56">
                  <c:v>7.5919999999999996</c:v>
                </c:pt>
                <c:pt idx="57">
                  <c:v>7.4859999999999998</c:v>
                </c:pt>
                <c:pt idx="58">
                  <c:v>7.4409999999999998</c:v>
                </c:pt>
                <c:pt idx="59">
                  <c:v>7.2850000000000001</c:v>
                </c:pt>
                <c:pt idx="60">
                  <c:v>7.0609999999999955</c:v>
                </c:pt>
                <c:pt idx="61">
                  <c:v>7.101</c:v>
                </c:pt>
                <c:pt idx="62">
                  <c:v>7.1209999999999951</c:v>
                </c:pt>
                <c:pt idx="63">
                  <c:v>6.7139999999999995</c:v>
                </c:pt>
                <c:pt idx="64">
                  <c:v>5.8330000000000002</c:v>
                </c:pt>
                <c:pt idx="65">
                  <c:v>4.9729999999999999</c:v>
                </c:pt>
                <c:pt idx="66">
                  <c:v>4.3109999999999955</c:v>
                </c:pt>
                <c:pt idx="67">
                  <c:v>3.6280000000000001</c:v>
                </c:pt>
                <c:pt idx="68">
                  <c:v>3.2869999999999999</c:v>
                </c:pt>
                <c:pt idx="69">
                  <c:v>2.8129999999999975</c:v>
                </c:pt>
                <c:pt idx="70">
                  <c:v>1.7929999999999986</c:v>
                </c:pt>
                <c:pt idx="71">
                  <c:v>0.84000000000000064</c:v>
                </c:pt>
                <c:pt idx="72">
                  <c:v>0.36000000000000032</c:v>
                </c:pt>
                <c:pt idx="73">
                  <c:v>0.129</c:v>
                </c:pt>
                <c:pt idx="74">
                  <c:v>3.5999999999999997E-2</c:v>
                </c:pt>
                <c:pt idx="75">
                  <c:v>1.0999999999999998E-2</c:v>
                </c:pt>
                <c:pt idx="76">
                  <c:v>0</c:v>
                </c:pt>
                <c:pt idx="77">
                  <c:v>0</c:v>
                </c:pt>
                <c:pt idx="78">
                  <c:v>2.3019999999999987</c:v>
                </c:pt>
                <c:pt idx="79">
                  <c:v>4.124999999999992</c:v>
                </c:pt>
                <c:pt idx="80">
                  <c:v>4.3490000000000002</c:v>
                </c:pt>
                <c:pt idx="81">
                  <c:v>4.3899999999999997</c:v>
                </c:pt>
                <c:pt idx="82">
                  <c:v>4.2359999999999998</c:v>
                </c:pt>
                <c:pt idx="83">
                  <c:v>4.0999999999999996</c:v>
                </c:pt>
                <c:pt idx="84">
                  <c:v>3.9470000000000001</c:v>
                </c:pt>
                <c:pt idx="85">
                  <c:v>3.7040000000000002</c:v>
                </c:pt>
                <c:pt idx="86">
                  <c:v>4.6790000000000003</c:v>
                </c:pt>
                <c:pt idx="87">
                  <c:v>5.415</c:v>
                </c:pt>
                <c:pt idx="88">
                  <c:v>5.9580000000000002</c:v>
                </c:pt>
                <c:pt idx="89">
                  <c:v>6.6839999999999975</c:v>
                </c:pt>
                <c:pt idx="90">
                  <c:v>7.4639999999999995</c:v>
                </c:pt>
                <c:pt idx="91">
                  <c:v>8.4670000000000005</c:v>
                </c:pt>
                <c:pt idx="92">
                  <c:v>9.1540000000000035</c:v>
                </c:pt>
                <c:pt idx="93">
                  <c:v>9.7910000000000004</c:v>
                </c:pt>
                <c:pt idx="94">
                  <c:v>10.322000000000006</c:v>
                </c:pt>
                <c:pt idx="95">
                  <c:v>10.873000000000006</c:v>
                </c:pt>
                <c:pt idx="96">
                  <c:v>11.429</c:v>
                </c:pt>
                <c:pt idx="97">
                  <c:v>11.986000000000002</c:v>
                </c:pt>
                <c:pt idx="98">
                  <c:v>12.467000000000002</c:v>
                </c:pt>
                <c:pt idx="99">
                  <c:v>12.831</c:v>
                </c:pt>
                <c:pt idx="100">
                  <c:v>13.474</c:v>
                </c:pt>
                <c:pt idx="101">
                  <c:v>13.79</c:v>
                </c:pt>
                <c:pt idx="102">
                  <c:v>13.684000000000001</c:v>
                </c:pt>
                <c:pt idx="103">
                  <c:v>13.403</c:v>
                </c:pt>
                <c:pt idx="104">
                  <c:v>12.712</c:v>
                </c:pt>
                <c:pt idx="105">
                  <c:v>11.897</c:v>
                </c:pt>
                <c:pt idx="106">
                  <c:v>10.492000000000004</c:v>
                </c:pt>
                <c:pt idx="107">
                  <c:v>8.8580000000000005</c:v>
                </c:pt>
                <c:pt idx="108">
                  <c:v>7.1639999999999944</c:v>
                </c:pt>
                <c:pt idx="109">
                  <c:v>5.614999999999994</c:v>
                </c:pt>
                <c:pt idx="110">
                  <c:v>4.2850000000000001</c:v>
                </c:pt>
                <c:pt idx="111">
                  <c:v>3.0459999999999998</c:v>
                </c:pt>
                <c:pt idx="112">
                  <c:v>1.4179999999999973</c:v>
                </c:pt>
                <c:pt idx="113">
                  <c:v>0.58699999999999997</c:v>
                </c:pt>
                <c:pt idx="114">
                  <c:v>0.23900000000000016</c:v>
                </c:pt>
                <c:pt idx="115">
                  <c:v>7.0000000000000021E-2</c:v>
                </c:pt>
                <c:pt idx="116">
                  <c:v>2.1000000000000012E-2</c:v>
                </c:pt>
                <c:pt idx="117">
                  <c:v>1.0000000000000013E-3</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3.8159999999999972</c:v>
                </c:pt>
                <c:pt idx="182">
                  <c:v>7.38</c:v>
                </c:pt>
                <c:pt idx="183">
                  <c:v>7.8490000000000002</c:v>
                </c:pt>
                <c:pt idx="184">
                  <c:v>8.2520000000000007</c:v>
                </c:pt>
                <c:pt idx="185">
                  <c:v>10.457000000000004</c:v>
                </c:pt>
                <c:pt idx="186">
                  <c:v>10.071</c:v>
                </c:pt>
                <c:pt idx="187">
                  <c:v>11.023</c:v>
                </c:pt>
                <c:pt idx="188">
                  <c:v>12.399000000000004</c:v>
                </c:pt>
                <c:pt idx="189">
                  <c:v>23.666</c:v>
                </c:pt>
                <c:pt idx="190">
                  <c:v>38.633000000000003</c:v>
                </c:pt>
                <c:pt idx="191">
                  <c:v>38.075000000000003</c:v>
                </c:pt>
                <c:pt idx="192">
                  <c:v>35.536000000000001</c:v>
                </c:pt>
                <c:pt idx="193">
                  <c:v>33.429000000000002</c:v>
                </c:pt>
                <c:pt idx="194">
                  <c:v>32.347000000000001</c:v>
                </c:pt>
                <c:pt idx="195">
                  <c:v>33.256</c:v>
                </c:pt>
                <c:pt idx="196">
                  <c:v>37.675000000000011</c:v>
                </c:pt>
                <c:pt idx="197">
                  <c:v>52.336000000000006</c:v>
                </c:pt>
                <c:pt idx="198">
                  <c:v>58.096000000000011</c:v>
                </c:pt>
                <c:pt idx="199">
                  <c:v>55.066000000000003</c:v>
                </c:pt>
                <c:pt idx="200">
                  <c:v>50.078000000000003</c:v>
                </c:pt>
                <c:pt idx="201">
                  <c:v>43.249000000000002</c:v>
                </c:pt>
                <c:pt idx="202">
                  <c:v>36.200000000000003</c:v>
                </c:pt>
                <c:pt idx="203">
                  <c:v>32.621000000000002</c:v>
                </c:pt>
                <c:pt idx="204">
                  <c:v>31.690999999999999</c:v>
                </c:pt>
                <c:pt idx="205">
                  <c:v>35.763000000000012</c:v>
                </c:pt>
                <c:pt idx="206">
                  <c:v>31.215</c:v>
                </c:pt>
                <c:pt idx="207">
                  <c:v>34.091000000000001</c:v>
                </c:pt>
                <c:pt idx="208">
                  <c:v>32.316999999999993</c:v>
                </c:pt>
                <c:pt idx="209">
                  <c:v>29.193000000000001</c:v>
                </c:pt>
                <c:pt idx="210">
                  <c:v>32.549000000000007</c:v>
                </c:pt>
                <c:pt idx="211">
                  <c:v>72.64</c:v>
                </c:pt>
                <c:pt idx="212">
                  <c:v>59.489000000000004</c:v>
                </c:pt>
                <c:pt idx="213">
                  <c:v>65.384</c:v>
                </c:pt>
                <c:pt idx="214">
                  <c:v>74.065000000000012</c:v>
                </c:pt>
                <c:pt idx="215">
                  <c:v>79.744000000000085</c:v>
                </c:pt>
                <c:pt idx="216">
                  <c:v>83.131</c:v>
                </c:pt>
                <c:pt idx="217">
                  <c:v>84.822000000000003</c:v>
                </c:pt>
                <c:pt idx="218">
                  <c:v>89.10799999999999</c:v>
                </c:pt>
                <c:pt idx="219">
                  <c:v>82.348000000000013</c:v>
                </c:pt>
                <c:pt idx="220">
                  <c:v>75.121999999999986</c:v>
                </c:pt>
                <c:pt idx="221">
                  <c:v>68.433999999999997</c:v>
                </c:pt>
                <c:pt idx="222">
                  <c:v>61.867000000000004</c:v>
                </c:pt>
                <c:pt idx="223">
                  <c:v>55.371000000000002</c:v>
                </c:pt>
                <c:pt idx="224">
                  <c:v>48.098000000000013</c:v>
                </c:pt>
                <c:pt idx="225">
                  <c:v>43.444000000000003</c:v>
                </c:pt>
                <c:pt idx="226">
                  <c:v>40.142000000000003</c:v>
                </c:pt>
                <c:pt idx="227">
                  <c:v>36.914000000000001</c:v>
                </c:pt>
                <c:pt idx="228">
                  <c:v>33.168000000000013</c:v>
                </c:pt>
                <c:pt idx="229">
                  <c:v>29.638000000000005</c:v>
                </c:pt>
                <c:pt idx="230">
                  <c:v>26.937999999999999</c:v>
                </c:pt>
                <c:pt idx="231">
                  <c:v>23.452000000000002</c:v>
                </c:pt>
                <c:pt idx="232">
                  <c:v>20.693000000000001</c:v>
                </c:pt>
                <c:pt idx="233">
                  <c:v>18.584999999999987</c:v>
                </c:pt>
                <c:pt idx="234">
                  <c:v>17.835999999999999</c:v>
                </c:pt>
                <c:pt idx="235">
                  <c:v>18.681999999999999</c:v>
                </c:pt>
                <c:pt idx="236">
                  <c:v>17.291</c:v>
                </c:pt>
                <c:pt idx="237">
                  <c:v>15.998000000000001</c:v>
                </c:pt>
                <c:pt idx="238">
                  <c:v>14.824</c:v>
                </c:pt>
                <c:pt idx="239">
                  <c:v>13.772</c:v>
                </c:pt>
                <c:pt idx="240">
                  <c:v>11.769</c:v>
                </c:pt>
                <c:pt idx="241">
                  <c:v>7.6689999999999943</c:v>
                </c:pt>
                <c:pt idx="242">
                  <c:v>6.3209999999999944</c:v>
                </c:pt>
                <c:pt idx="243">
                  <c:v>6.49</c:v>
                </c:pt>
                <c:pt idx="244">
                  <c:v>6.718</c:v>
                </c:pt>
                <c:pt idx="245">
                  <c:v>6.3939999999999975</c:v>
                </c:pt>
                <c:pt idx="246">
                  <c:v>5.7690000000000001</c:v>
                </c:pt>
                <c:pt idx="247">
                  <c:v>5.1029999999999944</c:v>
                </c:pt>
                <c:pt idx="248">
                  <c:v>4.3330000000000002</c:v>
                </c:pt>
                <c:pt idx="249">
                  <c:v>3.7229999999999999</c:v>
                </c:pt>
                <c:pt idx="250">
                  <c:v>3.698</c:v>
                </c:pt>
                <c:pt idx="251">
                  <c:v>4.4969999999999999</c:v>
                </c:pt>
                <c:pt idx="252">
                  <c:v>5.1669999999999945</c:v>
                </c:pt>
                <c:pt idx="253">
                  <c:v>5.5259999999999945</c:v>
                </c:pt>
                <c:pt idx="254">
                  <c:v>7.218</c:v>
                </c:pt>
                <c:pt idx="255">
                  <c:v>9.5180000000000007</c:v>
                </c:pt>
                <c:pt idx="256">
                  <c:v>12.211</c:v>
                </c:pt>
                <c:pt idx="257">
                  <c:v>11.96200000000001</c:v>
                </c:pt>
                <c:pt idx="258">
                  <c:v>11.696</c:v>
                </c:pt>
                <c:pt idx="259">
                  <c:v>11.298999999999999</c:v>
                </c:pt>
                <c:pt idx="260">
                  <c:v>10.779</c:v>
                </c:pt>
                <c:pt idx="261">
                  <c:v>9.4810000000000034</c:v>
                </c:pt>
                <c:pt idx="262">
                  <c:v>7.9749999999999996</c:v>
                </c:pt>
                <c:pt idx="263">
                  <c:v>6.8860000000000001</c:v>
                </c:pt>
                <c:pt idx="264">
                  <c:v>6.0469999999999997</c:v>
                </c:pt>
                <c:pt idx="265">
                  <c:v>5.6569999999999965</c:v>
                </c:pt>
                <c:pt idx="266">
                  <c:v>5.1339999999999995</c:v>
                </c:pt>
                <c:pt idx="267">
                  <c:v>4.4420000000000002</c:v>
                </c:pt>
                <c:pt idx="268">
                  <c:v>3.6789999999999998</c:v>
                </c:pt>
                <c:pt idx="269">
                  <c:v>2.8349999999999977</c:v>
                </c:pt>
                <c:pt idx="270">
                  <c:v>2.0369999999999977</c:v>
                </c:pt>
                <c:pt idx="271">
                  <c:v>1.2309999999999988</c:v>
                </c:pt>
                <c:pt idx="272">
                  <c:v>0.77600000000000091</c:v>
                </c:pt>
                <c:pt idx="273">
                  <c:v>0.42400000000000032</c:v>
                </c:pt>
                <c:pt idx="274">
                  <c:v>0.22800000000000001</c:v>
                </c:pt>
                <c:pt idx="275">
                  <c:v>9.4000000000000028E-2</c:v>
                </c:pt>
                <c:pt idx="276">
                  <c:v>9.5000000000000043E-2</c:v>
                </c:pt>
                <c:pt idx="277">
                  <c:v>2.718</c:v>
                </c:pt>
                <c:pt idx="278">
                  <c:v>5.1029999999999944</c:v>
                </c:pt>
                <c:pt idx="279">
                  <c:v>3.573</c:v>
                </c:pt>
                <c:pt idx="280">
                  <c:v>2.6119999999999997</c:v>
                </c:pt>
                <c:pt idx="281">
                  <c:v>1.821</c:v>
                </c:pt>
                <c:pt idx="282">
                  <c:v>0.97000000000000064</c:v>
                </c:pt>
                <c:pt idx="283">
                  <c:v>0.30500000000000038</c:v>
                </c:pt>
                <c:pt idx="284">
                  <c:v>6.8000000000000019E-2</c:v>
                </c:pt>
                <c:pt idx="285">
                  <c:v>2.1999999999999999E-2</c:v>
                </c:pt>
                <c:pt idx="286">
                  <c:v>0</c:v>
                </c:pt>
                <c:pt idx="287">
                  <c:v>0</c:v>
                </c:pt>
                <c:pt idx="288">
                  <c:v>0</c:v>
                </c:pt>
                <c:pt idx="289">
                  <c:v>0</c:v>
                </c:pt>
                <c:pt idx="290">
                  <c:v>0</c:v>
                </c:pt>
                <c:pt idx="291">
                  <c:v>0</c:v>
                </c:pt>
                <c:pt idx="292">
                  <c:v>0</c:v>
                </c:pt>
                <c:pt idx="293">
                  <c:v>0</c:v>
                </c:pt>
                <c:pt idx="294">
                  <c:v>0</c:v>
                </c:pt>
                <c:pt idx="295">
                  <c:v>2.7730000000000001</c:v>
                </c:pt>
                <c:pt idx="296">
                  <c:v>8.4270000000000014</c:v>
                </c:pt>
                <c:pt idx="297">
                  <c:v>12.097</c:v>
                </c:pt>
                <c:pt idx="298">
                  <c:v>16.518000000000001</c:v>
                </c:pt>
                <c:pt idx="299">
                  <c:v>18.417000000000005</c:v>
                </c:pt>
                <c:pt idx="300">
                  <c:v>19.437000000000001</c:v>
                </c:pt>
                <c:pt idx="301">
                  <c:v>20.559000000000001</c:v>
                </c:pt>
                <c:pt idx="302">
                  <c:v>20.963999999999974</c:v>
                </c:pt>
                <c:pt idx="303">
                  <c:v>20.812000000000001</c:v>
                </c:pt>
                <c:pt idx="304">
                  <c:v>21.164000000000001</c:v>
                </c:pt>
                <c:pt idx="305">
                  <c:v>22.11800000000002</c:v>
                </c:pt>
                <c:pt idx="306">
                  <c:v>22.202999999999989</c:v>
                </c:pt>
                <c:pt idx="307">
                  <c:v>21.985999999999972</c:v>
                </c:pt>
                <c:pt idx="308">
                  <c:v>21.263000000000002</c:v>
                </c:pt>
                <c:pt idx="309">
                  <c:v>20.234000000000005</c:v>
                </c:pt>
                <c:pt idx="310">
                  <c:v>19.283999999999974</c:v>
                </c:pt>
                <c:pt idx="311">
                  <c:v>18.482999999999972</c:v>
                </c:pt>
                <c:pt idx="312">
                  <c:v>17.617000000000033</c:v>
                </c:pt>
                <c:pt idx="313">
                  <c:v>16.763000000000002</c:v>
                </c:pt>
                <c:pt idx="314">
                  <c:v>15.734999999999999</c:v>
                </c:pt>
                <c:pt idx="315">
                  <c:v>14.617000000000001</c:v>
                </c:pt>
                <c:pt idx="316">
                  <c:v>13.563000000000002</c:v>
                </c:pt>
                <c:pt idx="317">
                  <c:v>12.371</c:v>
                </c:pt>
                <c:pt idx="318">
                  <c:v>11.193</c:v>
                </c:pt>
                <c:pt idx="319">
                  <c:v>10.551</c:v>
                </c:pt>
                <c:pt idx="320">
                  <c:v>10.093</c:v>
                </c:pt>
                <c:pt idx="321">
                  <c:v>9.6650000000000027</c:v>
                </c:pt>
                <c:pt idx="322">
                  <c:v>9.2880000000000003</c:v>
                </c:pt>
                <c:pt idx="323">
                  <c:v>8.8150000000000048</c:v>
                </c:pt>
                <c:pt idx="324">
                  <c:v>9.5370000000000008</c:v>
                </c:pt>
                <c:pt idx="325">
                  <c:v>12.586</c:v>
                </c:pt>
                <c:pt idx="326">
                  <c:v>12.171000000000001</c:v>
                </c:pt>
                <c:pt idx="327">
                  <c:v>11.515000000000002</c:v>
                </c:pt>
                <c:pt idx="328">
                  <c:v>11.875000000000011</c:v>
                </c:pt>
                <c:pt idx="329">
                  <c:v>12.652000000000006</c:v>
                </c:pt>
                <c:pt idx="330">
                  <c:v>13.44</c:v>
                </c:pt>
                <c:pt idx="331">
                  <c:v>13.625</c:v>
                </c:pt>
                <c:pt idx="332">
                  <c:v>13.481</c:v>
                </c:pt>
                <c:pt idx="333">
                  <c:v>13.279</c:v>
                </c:pt>
                <c:pt idx="334">
                  <c:v>12.955000000000011</c:v>
                </c:pt>
                <c:pt idx="335">
                  <c:v>12.607000000000001</c:v>
                </c:pt>
                <c:pt idx="336">
                  <c:v>11.474</c:v>
                </c:pt>
                <c:pt idx="337">
                  <c:v>10.381</c:v>
                </c:pt>
                <c:pt idx="338">
                  <c:v>9.7640000000000011</c:v>
                </c:pt>
                <c:pt idx="339">
                  <c:v>9.2510000000000012</c:v>
                </c:pt>
                <c:pt idx="340">
                  <c:v>8.7690000000000001</c:v>
                </c:pt>
                <c:pt idx="341">
                  <c:v>8.2249999999999996</c:v>
                </c:pt>
                <c:pt idx="342">
                  <c:v>7.6929999999999943</c:v>
                </c:pt>
                <c:pt idx="343">
                  <c:v>7.4</c:v>
                </c:pt>
                <c:pt idx="344">
                  <c:v>7.093</c:v>
                </c:pt>
                <c:pt idx="345">
                  <c:v>6.5629999999999944</c:v>
                </c:pt>
                <c:pt idx="346">
                  <c:v>6.093</c:v>
                </c:pt>
                <c:pt idx="347">
                  <c:v>5.7789999999999999</c:v>
                </c:pt>
                <c:pt idx="348">
                  <c:v>5.4960000000000004</c:v>
                </c:pt>
                <c:pt idx="349">
                  <c:v>5.3449999999999944</c:v>
                </c:pt>
                <c:pt idx="350">
                  <c:v>6.4980000000000002</c:v>
                </c:pt>
                <c:pt idx="351">
                  <c:v>32.224000000000011</c:v>
                </c:pt>
                <c:pt idx="352">
                  <c:v>26.568999999999978</c:v>
                </c:pt>
                <c:pt idx="353">
                  <c:v>21.405999999999974</c:v>
                </c:pt>
                <c:pt idx="354">
                  <c:v>22.542999999999989</c:v>
                </c:pt>
                <c:pt idx="355">
                  <c:v>30.774999999999999</c:v>
                </c:pt>
                <c:pt idx="356">
                  <c:v>39.099000000000011</c:v>
                </c:pt>
                <c:pt idx="357">
                  <c:v>40.109000000000002</c:v>
                </c:pt>
                <c:pt idx="358">
                  <c:v>38.020000000000003</c:v>
                </c:pt>
                <c:pt idx="359">
                  <c:v>42.971000000000004</c:v>
                </c:pt>
                <c:pt idx="360">
                  <c:v>37.146000000000001</c:v>
                </c:pt>
                <c:pt idx="361">
                  <c:v>32.559000000000005</c:v>
                </c:pt>
                <c:pt idx="362">
                  <c:v>28.468999999999973</c:v>
                </c:pt>
                <c:pt idx="363">
                  <c:v>25.234000000000005</c:v>
                </c:pt>
                <c:pt idx="364">
                  <c:v>35.31</c:v>
                </c:pt>
              </c:numCache>
            </c:numRef>
          </c:val>
        </c:ser>
        <c:ser>
          <c:idx val="2"/>
          <c:order val="2"/>
          <c:tx>
            <c:strRef>
              <c:f>Gingham!$I$2</c:f>
              <c:strCache>
                <c:ptCount val="1"/>
                <c:pt idx="0">
                  <c:v>Environmental water</c:v>
                </c:pt>
              </c:strCache>
            </c:strRef>
          </c:tx>
          <c:spPr>
            <a:ln w="57150">
              <a:solidFill>
                <a:schemeClr val="accent3">
                  <a:lumMod val="60000"/>
                  <a:lumOff val="40000"/>
                </a:schemeClr>
              </a:solidFill>
            </a:ln>
          </c:spPr>
          <c:marker>
            <c:symbol val="none"/>
          </c:marker>
          <c:cat>
            <c:numRef>
              <c:f>Gingham!$A$5:$A$369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Gingham!$I$3:$I$369</c:f>
              <c:numCache>
                <c:formatCode>General</c:formatCode>
                <c:ptCount val="367"/>
                <c:pt idx="80" formatCode="0">
                  <c:v>800</c:v>
                </c:pt>
                <c:pt idx="81" formatCode="0">
                  <c:v>800</c:v>
                </c:pt>
                <c:pt idx="82" formatCode="0">
                  <c:v>800</c:v>
                </c:pt>
                <c:pt idx="83" formatCode="0">
                  <c:v>800</c:v>
                </c:pt>
                <c:pt idx="84" formatCode="0">
                  <c:v>800</c:v>
                </c:pt>
                <c:pt idx="85" formatCode="0">
                  <c:v>800</c:v>
                </c:pt>
                <c:pt idx="86" formatCode="0">
                  <c:v>800</c:v>
                </c:pt>
                <c:pt idx="87" formatCode="0">
                  <c:v>800</c:v>
                </c:pt>
                <c:pt idx="88" formatCode="0">
                  <c:v>800</c:v>
                </c:pt>
                <c:pt idx="89" formatCode="0">
                  <c:v>800</c:v>
                </c:pt>
                <c:pt idx="90" formatCode="0">
                  <c:v>800</c:v>
                </c:pt>
                <c:pt idx="91" formatCode="0">
                  <c:v>800</c:v>
                </c:pt>
                <c:pt idx="92" formatCode="0">
                  <c:v>800</c:v>
                </c:pt>
                <c:pt idx="93" formatCode="0">
                  <c:v>800</c:v>
                </c:pt>
                <c:pt idx="94" formatCode="0">
                  <c:v>800</c:v>
                </c:pt>
                <c:pt idx="126" formatCode="0">
                  <c:v>800</c:v>
                </c:pt>
                <c:pt idx="127" formatCode="0">
                  <c:v>800</c:v>
                </c:pt>
                <c:pt idx="128" formatCode="0">
                  <c:v>800</c:v>
                </c:pt>
                <c:pt idx="129" formatCode="0">
                  <c:v>800</c:v>
                </c:pt>
                <c:pt idx="130" formatCode="0">
                  <c:v>800</c:v>
                </c:pt>
                <c:pt idx="131" formatCode="0">
                  <c:v>800</c:v>
                </c:pt>
                <c:pt idx="132" formatCode="0">
                  <c:v>800</c:v>
                </c:pt>
                <c:pt idx="133" formatCode="0">
                  <c:v>800</c:v>
                </c:pt>
                <c:pt idx="134" formatCode="0">
                  <c:v>800</c:v>
                </c:pt>
                <c:pt idx="135" formatCode="0">
                  <c:v>800</c:v>
                </c:pt>
                <c:pt idx="136" formatCode="0">
                  <c:v>800</c:v>
                </c:pt>
                <c:pt idx="137" formatCode="0">
                  <c:v>800</c:v>
                </c:pt>
                <c:pt idx="138" formatCode="0">
                  <c:v>800</c:v>
                </c:pt>
                <c:pt idx="139" formatCode="0">
                  <c:v>800</c:v>
                </c:pt>
                <c:pt idx="140" formatCode="0">
                  <c:v>800</c:v>
                </c:pt>
                <c:pt idx="141" formatCode="0">
                  <c:v>800</c:v>
                </c:pt>
                <c:pt idx="142" formatCode="0">
                  <c:v>800</c:v>
                </c:pt>
                <c:pt idx="143" formatCode="0">
                  <c:v>800</c:v>
                </c:pt>
                <c:pt idx="144" formatCode="0">
                  <c:v>800</c:v>
                </c:pt>
                <c:pt idx="145" formatCode="0">
                  <c:v>800</c:v>
                </c:pt>
                <c:pt idx="146" formatCode="0">
                  <c:v>800</c:v>
                </c:pt>
                <c:pt idx="147" formatCode="0">
                  <c:v>800</c:v>
                </c:pt>
                <c:pt idx="148" formatCode="0">
                  <c:v>800</c:v>
                </c:pt>
                <c:pt idx="149" formatCode="0">
                  <c:v>800</c:v>
                </c:pt>
                <c:pt idx="150" formatCode="0">
                  <c:v>800</c:v>
                </c:pt>
                <c:pt idx="151" formatCode="0">
                  <c:v>800</c:v>
                </c:pt>
                <c:pt idx="152" formatCode="0">
                  <c:v>800</c:v>
                </c:pt>
                <c:pt idx="153" formatCode="0">
                  <c:v>800</c:v>
                </c:pt>
                <c:pt idx="154" formatCode="0">
                  <c:v>800</c:v>
                </c:pt>
                <c:pt idx="155" formatCode="0">
                  <c:v>800</c:v>
                </c:pt>
                <c:pt idx="156" formatCode="0">
                  <c:v>800</c:v>
                </c:pt>
                <c:pt idx="157" formatCode="0">
                  <c:v>800</c:v>
                </c:pt>
                <c:pt idx="158" formatCode="0">
                  <c:v>800</c:v>
                </c:pt>
                <c:pt idx="159" formatCode="0">
                  <c:v>800</c:v>
                </c:pt>
                <c:pt idx="160" formatCode="0">
                  <c:v>800</c:v>
                </c:pt>
                <c:pt idx="161" formatCode="0">
                  <c:v>800</c:v>
                </c:pt>
                <c:pt idx="162" formatCode="0">
                  <c:v>800</c:v>
                </c:pt>
                <c:pt idx="163" formatCode="0">
                  <c:v>800</c:v>
                </c:pt>
                <c:pt idx="164" formatCode="0">
                  <c:v>800</c:v>
                </c:pt>
                <c:pt idx="165" formatCode="0">
                  <c:v>800</c:v>
                </c:pt>
                <c:pt idx="166" formatCode="0">
                  <c:v>800</c:v>
                </c:pt>
                <c:pt idx="167" formatCode="0">
                  <c:v>800</c:v>
                </c:pt>
                <c:pt idx="168" formatCode="0">
                  <c:v>800</c:v>
                </c:pt>
                <c:pt idx="169" formatCode="0">
                  <c:v>800</c:v>
                </c:pt>
                <c:pt idx="170" formatCode="0">
                  <c:v>800</c:v>
                </c:pt>
                <c:pt idx="171" formatCode="0">
                  <c:v>800</c:v>
                </c:pt>
                <c:pt idx="172" formatCode="0">
                  <c:v>800</c:v>
                </c:pt>
                <c:pt idx="173" formatCode="0">
                  <c:v>800</c:v>
                </c:pt>
                <c:pt idx="174" formatCode="0">
                  <c:v>800</c:v>
                </c:pt>
                <c:pt idx="175" formatCode="0">
                  <c:v>800</c:v>
                </c:pt>
                <c:pt idx="176" formatCode="0">
                  <c:v>800</c:v>
                </c:pt>
                <c:pt idx="177" formatCode="0">
                  <c:v>800</c:v>
                </c:pt>
                <c:pt idx="178" formatCode="0">
                  <c:v>800</c:v>
                </c:pt>
                <c:pt idx="179" formatCode="0">
                  <c:v>800</c:v>
                </c:pt>
                <c:pt idx="180" formatCode="0">
                  <c:v>800</c:v>
                </c:pt>
                <c:pt idx="181" formatCode="0">
                  <c:v>800</c:v>
                </c:pt>
                <c:pt idx="182" formatCode="0">
                  <c:v>800</c:v>
                </c:pt>
                <c:pt idx="183" formatCode="0">
                  <c:v>800</c:v>
                </c:pt>
                <c:pt idx="184" formatCode="0">
                  <c:v>800</c:v>
                </c:pt>
                <c:pt idx="185" formatCode="0">
                  <c:v>800</c:v>
                </c:pt>
                <c:pt idx="186" formatCode="0">
                  <c:v>800</c:v>
                </c:pt>
                <c:pt idx="187" formatCode="0">
                  <c:v>800</c:v>
                </c:pt>
                <c:pt idx="188" formatCode="0">
                  <c:v>800</c:v>
                </c:pt>
                <c:pt idx="189" formatCode="0">
                  <c:v>800</c:v>
                </c:pt>
                <c:pt idx="190" formatCode="0">
                  <c:v>800</c:v>
                </c:pt>
                <c:pt idx="191" formatCode="0">
                  <c:v>800</c:v>
                </c:pt>
                <c:pt idx="192" formatCode="0">
                  <c:v>800</c:v>
                </c:pt>
                <c:pt idx="193" formatCode="0">
                  <c:v>800</c:v>
                </c:pt>
                <c:pt idx="194" formatCode="0">
                  <c:v>800</c:v>
                </c:pt>
                <c:pt idx="195" formatCode="0">
                  <c:v>800</c:v>
                </c:pt>
                <c:pt idx="196" formatCode="0">
                  <c:v>800</c:v>
                </c:pt>
                <c:pt idx="197" formatCode="0">
                  <c:v>800</c:v>
                </c:pt>
                <c:pt idx="198" formatCode="0">
                  <c:v>800</c:v>
                </c:pt>
                <c:pt idx="199" formatCode="0">
                  <c:v>800</c:v>
                </c:pt>
                <c:pt idx="200" formatCode="0">
                  <c:v>800</c:v>
                </c:pt>
                <c:pt idx="201" formatCode="0">
                  <c:v>800</c:v>
                </c:pt>
                <c:pt idx="202" formatCode="0">
                  <c:v>800</c:v>
                </c:pt>
                <c:pt idx="203" formatCode="0">
                  <c:v>800</c:v>
                </c:pt>
                <c:pt idx="204" formatCode="0">
                  <c:v>800</c:v>
                </c:pt>
                <c:pt idx="205" formatCode="0">
                  <c:v>800</c:v>
                </c:pt>
                <c:pt idx="206" formatCode="0">
                  <c:v>800</c:v>
                </c:pt>
                <c:pt idx="207" formatCode="0">
                  <c:v>800</c:v>
                </c:pt>
                <c:pt idx="208" formatCode="0">
                  <c:v>800</c:v>
                </c:pt>
                <c:pt idx="209" formatCode="0">
                  <c:v>800</c:v>
                </c:pt>
                <c:pt idx="210" formatCode="0">
                  <c:v>800</c:v>
                </c:pt>
                <c:pt idx="211" formatCode="0">
                  <c:v>800</c:v>
                </c:pt>
                <c:pt idx="212" formatCode="0">
                  <c:v>800</c:v>
                </c:pt>
                <c:pt idx="213" formatCode="0">
                  <c:v>800</c:v>
                </c:pt>
                <c:pt idx="214" formatCode="0">
                  <c:v>800</c:v>
                </c:pt>
                <c:pt idx="215" formatCode="0">
                  <c:v>800</c:v>
                </c:pt>
                <c:pt idx="216" formatCode="0">
                  <c:v>800</c:v>
                </c:pt>
                <c:pt idx="217" formatCode="0">
                  <c:v>800</c:v>
                </c:pt>
                <c:pt idx="218" formatCode="0">
                  <c:v>800</c:v>
                </c:pt>
                <c:pt idx="219" formatCode="0">
                  <c:v>800</c:v>
                </c:pt>
                <c:pt idx="220" formatCode="0">
                  <c:v>800</c:v>
                </c:pt>
                <c:pt idx="221" formatCode="0">
                  <c:v>800</c:v>
                </c:pt>
                <c:pt idx="222" formatCode="0">
                  <c:v>800</c:v>
                </c:pt>
                <c:pt idx="223" formatCode="0">
                  <c:v>800</c:v>
                </c:pt>
                <c:pt idx="224" formatCode="0">
                  <c:v>800</c:v>
                </c:pt>
                <c:pt idx="225" formatCode="0">
                  <c:v>800</c:v>
                </c:pt>
                <c:pt idx="226" formatCode="0">
                  <c:v>800</c:v>
                </c:pt>
                <c:pt idx="227" formatCode="0">
                  <c:v>800</c:v>
                </c:pt>
                <c:pt idx="228" formatCode="0">
                  <c:v>800</c:v>
                </c:pt>
                <c:pt idx="229" formatCode="0">
                  <c:v>800</c:v>
                </c:pt>
                <c:pt idx="230" formatCode="0">
                  <c:v>800</c:v>
                </c:pt>
                <c:pt idx="231" formatCode="0">
                  <c:v>800</c:v>
                </c:pt>
                <c:pt idx="232" formatCode="0">
                  <c:v>800</c:v>
                </c:pt>
                <c:pt idx="233" formatCode="0">
                  <c:v>800</c:v>
                </c:pt>
                <c:pt idx="234" formatCode="0">
                  <c:v>800</c:v>
                </c:pt>
                <c:pt idx="235" formatCode="0">
                  <c:v>800</c:v>
                </c:pt>
                <c:pt idx="236" formatCode="0">
                  <c:v>800</c:v>
                </c:pt>
              </c:numCache>
            </c:numRef>
          </c:val>
        </c:ser>
        <c:ser>
          <c:idx val="3"/>
          <c:order val="3"/>
          <c:tx>
            <c:strRef>
              <c:f>Gingham!$J$2</c:f>
              <c:strCache>
                <c:ptCount val="1"/>
                <c:pt idx="0">
                  <c:v>Longitudinal connectivity</c:v>
                </c:pt>
              </c:strCache>
            </c:strRef>
          </c:tx>
          <c:spPr>
            <a:ln w="57150">
              <a:solidFill>
                <a:schemeClr val="accent6">
                  <a:lumMod val="75000"/>
                </a:schemeClr>
              </a:solidFill>
            </a:ln>
          </c:spPr>
          <c:marker>
            <c:symbol val="none"/>
          </c:marker>
          <c:cat>
            <c:numRef>
              <c:f>Gingham!$A$5:$A$369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Gingham!$J$3:$J$369</c:f>
              <c:numCache>
                <c:formatCode>General</c:formatCode>
                <c:ptCount val="367"/>
                <c:pt idx="63" formatCode="0">
                  <c:v>830</c:v>
                </c:pt>
                <c:pt idx="64" formatCode="0">
                  <c:v>830</c:v>
                </c:pt>
                <c:pt idx="65" formatCode="0">
                  <c:v>830</c:v>
                </c:pt>
                <c:pt idx="66" formatCode="0">
                  <c:v>830</c:v>
                </c:pt>
                <c:pt idx="90" formatCode="0">
                  <c:v>830</c:v>
                </c:pt>
                <c:pt idx="91" formatCode="0">
                  <c:v>830</c:v>
                </c:pt>
                <c:pt idx="92" formatCode="0">
                  <c:v>830</c:v>
                </c:pt>
                <c:pt idx="93" formatCode="0">
                  <c:v>830</c:v>
                </c:pt>
                <c:pt idx="94" formatCode="0">
                  <c:v>830</c:v>
                </c:pt>
                <c:pt idx="185" formatCode="0">
                  <c:v>830</c:v>
                </c:pt>
                <c:pt idx="186" formatCode="0">
                  <c:v>830</c:v>
                </c:pt>
                <c:pt idx="187" formatCode="0">
                  <c:v>830</c:v>
                </c:pt>
                <c:pt idx="188" formatCode="0">
                  <c:v>830</c:v>
                </c:pt>
                <c:pt idx="189" formatCode="0">
                  <c:v>830</c:v>
                </c:pt>
                <c:pt idx="190" formatCode="0">
                  <c:v>830</c:v>
                </c:pt>
                <c:pt idx="191" formatCode="0">
                  <c:v>830</c:v>
                </c:pt>
                <c:pt idx="192" formatCode="0">
                  <c:v>830</c:v>
                </c:pt>
                <c:pt idx="193" formatCode="0">
                  <c:v>830</c:v>
                </c:pt>
                <c:pt idx="194" formatCode="0">
                  <c:v>830</c:v>
                </c:pt>
                <c:pt idx="195" formatCode="0">
                  <c:v>830</c:v>
                </c:pt>
                <c:pt idx="196" formatCode="0">
                  <c:v>830</c:v>
                </c:pt>
                <c:pt idx="197" formatCode="0">
                  <c:v>830</c:v>
                </c:pt>
                <c:pt idx="198" formatCode="0">
                  <c:v>830</c:v>
                </c:pt>
                <c:pt idx="199" formatCode="0">
                  <c:v>830</c:v>
                </c:pt>
                <c:pt idx="200" formatCode="0">
                  <c:v>830</c:v>
                </c:pt>
                <c:pt idx="201" formatCode="0">
                  <c:v>830</c:v>
                </c:pt>
                <c:pt idx="202" formatCode="0">
                  <c:v>830</c:v>
                </c:pt>
                <c:pt idx="203" formatCode="0">
                  <c:v>830</c:v>
                </c:pt>
                <c:pt idx="204" formatCode="0">
                  <c:v>830</c:v>
                </c:pt>
                <c:pt idx="205" formatCode="0">
                  <c:v>830</c:v>
                </c:pt>
                <c:pt idx="206" formatCode="0">
                  <c:v>830</c:v>
                </c:pt>
                <c:pt idx="207" formatCode="0">
                  <c:v>830</c:v>
                </c:pt>
                <c:pt idx="208" formatCode="0">
                  <c:v>830</c:v>
                </c:pt>
                <c:pt idx="209" formatCode="0">
                  <c:v>830</c:v>
                </c:pt>
                <c:pt idx="210" formatCode="0">
                  <c:v>830</c:v>
                </c:pt>
                <c:pt idx="211" formatCode="0">
                  <c:v>830</c:v>
                </c:pt>
                <c:pt idx="212" formatCode="0">
                  <c:v>830</c:v>
                </c:pt>
                <c:pt idx="213" formatCode="0">
                  <c:v>830</c:v>
                </c:pt>
                <c:pt idx="214" formatCode="0">
                  <c:v>830</c:v>
                </c:pt>
                <c:pt idx="215" formatCode="0">
                  <c:v>830</c:v>
                </c:pt>
                <c:pt idx="216" formatCode="0">
                  <c:v>830</c:v>
                </c:pt>
                <c:pt idx="217" formatCode="0">
                  <c:v>830</c:v>
                </c:pt>
                <c:pt idx="218" formatCode="0">
                  <c:v>830</c:v>
                </c:pt>
                <c:pt idx="219" formatCode="0">
                  <c:v>830</c:v>
                </c:pt>
                <c:pt idx="220" formatCode="0">
                  <c:v>830</c:v>
                </c:pt>
                <c:pt idx="221" formatCode="0">
                  <c:v>830</c:v>
                </c:pt>
                <c:pt idx="222" formatCode="0">
                  <c:v>830</c:v>
                </c:pt>
                <c:pt idx="223" formatCode="0">
                  <c:v>830</c:v>
                </c:pt>
                <c:pt idx="224" formatCode="0">
                  <c:v>830</c:v>
                </c:pt>
                <c:pt idx="225" formatCode="0">
                  <c:v>830</c:v>
                </c:pt>
                <c:pt idx="226" formatCode="0">
                  <c:v>830</c:v>
                </c:pt>
                <c:pt idx="227" formatCode="0">
                  <c:v>830</c:v>
                </c:pt>
                <c:pt idx="228" formatCode="0">
                  <c:v>830</c:v>
                </c:pt>
                <c:pt idx="229" formatCode="0">
                  <c:v>830</c:v>
                </c:pt>
                <c:pt idx="230" formatCode="0">
                  <c:v>830</c:v>
                </c:pt>
                <c:pt idx="231" formatCode="0">
                  <c:v>830</c:v>
                </c:pt>
                <c:pt idx="232" formatCode="0">
                  <c:v>830</c:v>
                </c:pt>
                <c:pt idx="233" formatCode="0">
                  <c:v>830</c:v>
                </c:pt>
                <c:pt idx="234" formatCode="0">
                  <c:v>830</c:v>
                </c:pt>
                <c:pt idx="235" formatCode="0">
                  <c:v>830</c:v>
                </c:pt>
                <c:pt idx="236" formatCode="0">
                  <c:v>830</c:v>
                </c:pt>
                <c:pt idx="237" formatCode="0">
                  <c:v>830</c:v>
                </c:pt>
                <c:pt idx="238" formatCode="0">
                  <c:v>830</c:v>
                </c:pt>
                <c:pt idx="239" formatCode="0">
                  <c:v>830</c:v>
                </c:pt>
                <c:pt idx="240" formatCode="0">
                  <c:v>830</c:v>
                </c:pt>
                <c:pt idx="241" formatCode="0">
                  <c:v>830</c:v>
                </c:pt>
                <c:pt idx="242" formatCode="0">
                  <c:v>830</c:v>
                </c:pt>
                <c:pt idx="243" formatCode="0">
                  <c:v>830</c:v>
                </c:pt>
                <c:pt idx="244" formatCode="0">
                  <c:v>830</c:v>
                </c:pt>
                <c:pt idx="245" formatCode="0">
                  <c:v>830</c:v>
                </c:pt>
                <c:pt idx="246" formatCode="0">
                  <c:v>830</c:v>
                </c:pt>
                <c:pt idx="247" formatCode="0">
                  <c:v>830</c:v>
                </c:pt>
                <c:pt idx="280" formatCode="0">
                  <c:v>830</c:v>
                </c:pt>
                <c:pt idx="313" formatCode="0">
                  <c:v>830</c:v>
                </c:pt>
                <c:pt idx="314" formatCode="0">
                  <c:v>830</c:v>
                </c:pt>
                <c:pt idx="315" formatCode="0">
                  <c:v>830</c:v>
                </c:pt>
                <c:pt idx="356" formatCode="0">
                  <c:v>830</c:v>
                </c:pt>
                <c:pt idx="357" formatCode="0">
                  <c:v>830</c:v>
                </c:pt>
                <c:pt idx="358" formatCode="0">
                  <c:v>830</c:v>
                </c:pt>
                <c:pt idx="359" formatCode="0">
                  <c:v>830</c:v>
                </c:pt>
                <c:pt idx="360" formatCode="0">
                  <c:v>830</c:v>
                </c:pt>
                <c:pt idx="361" formatCode="0">
                  <c:v>830</c:v>
                </c:pt>
                <c:pt idx="362" formatCode="0">
                  <c:v>830</c:v>
                </c:pt>
                <c:pt idx="363" formatCode="0">
                  <c:v>830</c:v>
                </c:pt>
                <c:pt idx="364" formatCode="0">
                  <c:v>830</c:v>
                </c:pt>
                <c:pt idx="365" formatCode="0">
                  <c:v>830</c:v>
                </c:pt>
                <c:pt idx="366" formatCode="0">
                  <c:v>830</c:v>
                </c:pt>
              </c:numCache>
            </c:numRef>
          </c:val>
        </c:ser>
        <c:marker val="1"/>
        <c:axId val="187655296"/>
        <c:axId val="187656832"/>
      </c:lineChart>
      <c:dateAx>
        <c:axId val="187655296"/>
        <c:scaling>
          <c:orientation val="minMax"/>
        </c:scaling>
        <c:axPos val="b"/>
        <c:numFmt formatCode="m/d/yyyy" sourceLinked="1"/>
        <c:tickLblPos val="nextTo"/>
        <c:crossAx val="187656832"/>
        <c:crosses val="autoZero"/>
        <c:auto val="1"/>
        <c:lblOffset val="100"/>
        <c:baseTimeUnit val="days"/>
      </c:dateAx>
      <c:valAx>
        <c:axId val="187656832"/>
        <c:scaling>
          <c:orientation val="minMax"/>
        </c:scaling>
        <c:axPos val="l"/>
        <c:title>
          <c:tx>
            <c:rich>
              <a:bodyPr rot="-5400000" vert="horz"/>
              <a:lstStyle/>
              <a:p>
                <a:pPr>
                  <a:defRPr b="0"/>
                </a:pPr>
                <a:r>
                  <a:rPr lang="en-US" b="0"/>
                  <a:t>Flow (Ml/d)</a:t>
                </a:r>
              </a:p>
            </c:rich>
          </c:tx>
        </c:title>
        <c:numFmt formatCode="General" sourceLinked="1"/>
        <c:tickLblPos val="nextTo"/>
        <c:crossAx val="187655296"/>
        <c:crosses val="autoZero"/>
        <c:crossBetween val="between"/>
      </c:valAx>
      <c:spPr>
        <a:noFill/>
        <a:ln>
          <a:noFill/>
        </a:ln>
      </c:spPr>
    </c:plotArea>
    <c:legend>
      <c:legendPos val="r"/>
      <c:layout>
        <c:manualLayout>
          <c:xMode val="edge"/>
          <c:yMode val="edge"/>
          <c:x val="4.6221772406389658E-4"/>
          <c:y val="0.87141137948473768"/>
          <c:w val="0.9994354673057172"/>
          <c:h val="0.12856561611581577"/>
        </c:manualLayout>
      </c:layout>
    </c:legend>
    <c:plotVisOnly val="1"/>
    <c:dispBlanksAs val="gap"/>
  </c:chart>
  <c:spPr>
    <a:noFill/>
    <a:ln>
      <a:noFill/>
    </a:ln>
  </c:spPr>
  <c:txPr>
    <a:bodyPr/>
    <a:lstStyle/>
    <a:p>
      <a:pPr>
        <a:defRPr sz="900">
          <a:latin typeface="Arial" pitchFamily="34" charset="0"/>
          <a:cs typeface="Arial" pitchFamily="34"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10285660971365426"/>
          <c:y val="3.1694845457226568E-2"/>
          <c:w val="0.86981124226491546"/>
          <c:h val="0.65185073118116954"/>
        </c:manualLayout>
      </c:layout>
      <c:lineChart>
        <c:grouping val="standard"/>
        <c:ser>
          <c:idx val="0"/>
          <c:order val="0"/>
          <c:tx>
            <c:strRef>
              <c:f>Mehi!$B$1</c:f>
              <c:strCache>
                <c:ptCount val="1"/>
                <c:pt idx="0">
                  <c:v>418044 - Mehi DS Tareelaroi</c:v>
                </c:pt>
              </c:strCache>
            </c:strRef>
          </c:tx>
          <c:spPr>
            <a:ln>
              <a:solidFill>
                <a:schemeClr val="accent5">
                  <a:lumMod val="60000"/>
                  <a:lumOff val="40000"/>
                </a:schemeClr>
              </a:solidFill>
            </a:ln>
          </c:spPr>
          <c:marker>
            <c:symbol val="none"/>
          </c:marker>
          <c:cat>
            <c:numRef>
              <c:f>Mehi!$A$4:$A$368</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Mehi!$B$4:$B$368</c:f>
              <c:numCache>
                <c:formatCode>General</c:formatCode>
                <c:ptCount val="365"/>
                <c:pt idx="0">
                  <c:v>27</c:v>
                </c:pt>
                <c:pt idx="1">
                  <c:v>26.366</c:v>
                </c:pt>
                <c:pt idx="2">
                  <c:v>25.803999999999988</c:v>
                </c:pt>
                <c:pt idx="3">
                  <c:v>25.677000000000021</c:v>
                </c:pt>
                <c:pt idx="4">
                  <c:v>25.260999999999989</c:v>
                </c:pt>
                <c:pt idx="5">
                  <c:v>25.061</c:v>
                </c:pt>
                <c:pt idx="6">
                  <c:v>24.809000000000001</c:v>
                </c:pt>
                <c:pt idx="7">
                  <c:v>24.446999999999989</c:v>
                </c:pt>
                <c:pt idx="8">
                  <c:v>24.084</c:v>
                </c:pt>
                <c:pt idx="9">
                  <c:v>23.936</c:v>
                </c:pt>
                <c:pt idx="10">
                  <c:v>23.672000000000001</c:v>
                </c:pt>
                <c:pt idx="11">
                  <c:v>16.370999999999999</c:v>
                </c:pt>
                <c:pt idx="12">
                  <c:v>12.684000000000001</c:v>
                </c:pt>
                <c:pt idx="13">
                  <c:v>12.653</c:v>
                </c:pt>
                <c:pt idx="14">
                  <c:v>12.632</c:v>
                </c:pt>
                <c:pt idx="15">
                  <c:v>12.589</c:v>
                </c:pt>
                <c:pt idx="16">
                  <c:v>12.635</c:v>
                </c:pt>
                <c:pt idx="17">
                  <c:v>12.638</c:v>
                </c:pt>
                <c:pt idx="18">
                  <c:v>12.713000000000001</c:v>
                </c:pt>
                <c:pt idx="19">
                  <c:v>12.667</c:v>
                </c:pt>
                <c:pt idx="20">
                  <c:v>12.669</c:v>
                </c:pt>
                <c:pt idx="21">
                  <c:v>12.623000000000001</c:v>
                </c:pt>
                <c:pt idx="22">
                  <c:v>12.634</c:v>
                </c:pt>
                <c:pt idx="23">
                  <c:v>12.634</c:v>
                </c:pt>
                <c:pt idx="24">
                  <c:v>12.617000000000001</c:v>
                </c:pt>
                <c:pt idx="25">
                  <c:v>12.62</c:v>
                </c:pt>
                <c:pt idx="26">
                  <c:v>12.635</c:v>
                </c:pt>
                <c:pt idx="27">
                  <c:v>12.704000000000001</c:v>
                </c:pt>
                <c:pt idx="28">
                  <c:v>12.711</c:v>
                </c:pt>
                <c:pt idx="29">
                  <c:v>12.69</c:v>
                </c:pt>
                <c:pt idx="30">
                  <c:v>12.67</c:v>
                </c:pt>
                <c:pt idx="31">
                  <c:v>12.62</c:v>
                </c:pt>
                <c:pt idx="32">
                  <c:v>12.659000000000002</c:v>
                </c:pt>
                <c:pt idx="33">
                  <c:v>12.669</c:v>
                </c:pt>
                <c:pt idx="34">
                  <c:v>12.656000000000002</c:v>
                </c:pt>
                <c:pt idx="35">
                  <c:v>12.623000000000001</c:v>
                </c:pt>
                <c:pt idx="36">
                  <c:v>12.632</c:v>
                </c:pt>
                <c:pt idx="37">
                  <c:v>12.638</c:v>
                </c:pt>
                <c:pt idx="38">
                  <c:v>12.685</c:v>
                </c:pt>
                <c:pt idx="39">
                  <c:v>12.688000000000001</c:v>
                </c:pt>
                <c:pt idx="40">
                  <c:v>12.629</c:v>
                </c:pt>
                <c:pt idx="41">
                  <c:v>12.656000000000002</c:v>
                </c:pt>
                <c:pt idx="42">
                  <c:v>12.707000000000001</c:v>
                </c:pt>
                <c:pt idx="43">
                  <c:v>12.716000000000001</c:v>
                </c:pt>
                <c:pt idx="44">
                  <c:v>12.635</c:v>
                </c:pt>
                <c:pt idx="45">
                  <c:v>12.638</c:v>
                </c:pt>
                <c:pt idx="46">
                  <c:v>12.647</c:v>
                </c:pt>
                <c:pt idx="47">
                  <c:v>12.65</c:v>
                </c:pt>
                <c:pt idx="48">
                  <c:v>12.663</c:v>
                </c:pt>
                <c:pt idx="49">
                  <c:v>12.714</c:v>
                </c:pt>
                <c:pt idx="50">
                  <c:v>12.635</c:v>
                </c:pt>
                <c:pt idx="51">
                  <c:v>12.623000000000001</c:v>
                </c:pt>
                <c:pt idx="52">
                  <c:v>12.659000000000002</c:v>
                </c:pt>
                <c:pt idx="53">
                  <c:v>12.635</c:v>
                </c:pt>
                <c:pt idx="54">
                  <c:v>12.635</c:v>
                </c:pt>
                <c:pt idx="55">
                  <c:v>12.62</c:v>
                </c:pt>
                <c:pt idx="56">
                  <c:v>12.626000000000001</c:v>
                </c:pt>
                <c:pt idx="57">
                  <c:v>12.653</c:v>
                </c:pt>
                <c:pt idx="58">
                  <c:v>12.687000000000001</c:v>
                </c:pt>
                <c:pt idx="59">
                  <c:v>64.308999999999983</c:v>
                </c:pt>
                <c:pt idx="60">
                  <c:v>132.84900000000002</c:v>
                </c:pt>
                <c:pt idx="61">
                  <c:v>123.842</c:v>
                </c:pt>
                <c:pt idx="62">
                  <c:v>122.87599999999998</c:v>
                </c:pt>
                <c:pt idx="63">
                  <c:v>119.866</c:v>
                </c:pt>
                <c:pt idx="64">
                  <c:v>71.185999999999979</c:v>
                </c:pt>
                <c:pt idx="65">
                  <c:v>22.713999999999999</c:v>
                </c:pt>
                <c:pt idx="66">
                  <c:v>12.71</c:v>
                </c:pt>
                <c:pt idx="67">
                  <c:v>12.675000000000002</c:v>
                </c:pt>
                <c:pt idx="68">
                  <c:v>12.656000000000002</c:v>
                </c:pt>
                <c:pt idx="69">
                  <c:v>12.672000000000002</c:v>
                </c:pt>
                <c:pt idx="70">
                  <c:v>12.626000000000001</c:v>
                </c:pt>
                <c:pt idx="71">
                  <c:v>12.571</c:v>
                </c:pt>
                <c:pt idx="72">
                  <c:v>12.614000000000001</c:v>
                </c:pt>
                <c:pt idx="73">
                  <c:v>12.681000000000001</c:v>
                </c:pt>
                <c:pt idx="74">
                  <c:v>12.62</c:v>
                </c:pt>
                <c:pt idx="75">
                  <c:v>12.605</c:v>
                </c:pt>
                <c:pt idx="76">
                  <c:v>12.58</c:v>
                </c:pt>
                <c:pt idx="77">
                  <c:v>12.577</c:v>
                </c:pt>
                <c:pt idx="78">
                  <c:v>12.626000000000001</c:v>
                </c:pt>
                <c:pt idx="79">
                  <c:v>12.669</c:v>
                </c:pt>
                <c:pt idx="80">
                  <c:v>12.675000000000002</c:v>
                </c:pt>
                <c:pt idx="81">
                  <c:v>12.726000000000001</c:v>
                </c:pt>
                <c:pt idx="82">
                  <c:v>12.675000000000002</c:v>
                </c:pt>
                <c:pt idx="83">
                  <c:v>12.65</c:v>
                </c:pt>
                <c:pt idx="84">
                  <c:v>12.641</c:v>
                </c:pt>
                <c:pt idx="85">
                  <c:v>12.589</c:v>
                </c:pt>
                <c:pt idx="86">
                  <c:v>12.583</c:v>
                </c:pt>
                <c:pt idx="87">
                  <c:v>12.659000000000002</c:v>
                </c:pt>
                <c:pt idx="88">
                  <c:v>12.623000000000001</c:v>
                </c:pt>
                <c:pt idx="89">
                  <c:v>137.34300000000002</c:v>
                </c:pt>
                <c:pt idx="90">
                  <c:v>223.80200000000016</c:v>
                </c:pt>
                <c:pt idx="91">
                  <c:v>353.69200000000001</c:v>
                </c:pt>
                <c:pt idx="92">
                  <c:v>892.27599999999995</c:v>
                </c:pt>
                <c:pt idx="93">
                  <c:v>1106.7619999999999</c:v>
                </c:pt>
                <c:pt idx="94">
                  <c:v>1423.4090000000001</c:v>
                </c:pt>
                <c:pt idx="95">
                  <c:v>1333.1579999999999</c:v>
                </c:pt>
                <c:pt idx="96">
                  <c:v>1290.0150000000001</c:v>
                </c:pt>
                <c:pt idx="97">
                  <c:v>1372.3779999999999</c:v>
                </c:pt>
                <c:pt idx="98">
                  <c:v>1376.0419999999999</c:v>
                </c:pt>
                <c:pt idx="99">
                  <c:v>1310.9480000000001</c:v>
                </c:pt>
                <c:pt idx="100">
                  <c:v>1230.336</c:v>
                </c:pt>
                <c:pt idx="101">
                  <c:v>1119.8809999999999</c:v>
                </c:pt>
                <c:pt idx="102">
                  <c:v>1037.607</c:v>
                </c:pt>
                <c:pt idx="103">
                  <c:v>979.52699999999948</c:v>
                </c:pt>
                <c:pt idx="104">
                  <c:v>923.29400000000055</c:v>
                </c:pt>
                <c:pt idx="105">
                  <c:v>827.74300000000005</c:v>
                </c:pt>
                <c:pt idx="106">
                  <c:v>760.57299999999998</c:v>
                </c:pt>
                <c:pt idx="107">
                  <c:v>726.68400000000054</c:v>
                </c:pt>
                <c:pt idx="108">
                  <c:v>697.471</c:v>
                </c:pt>
                <c:pt idx="109">
                  <c:v>663.44799999999907</c:v>
                </c:pt>
                <c:pt idx="110">
                  <c:v>627.66300000000001</c:v>
                </c:pt>
                <c:pt idx="111">
                  <c:v>595.577</c:v>
                </c:pt>
                <c:pt idx="112">
                  <c:v>583.226</c:v>
                </c:pt>
                <c:pt idx="113">
                  <c:v>546.26900000000001</c:v>
                </c:pt>
                <c:pt idx="114">
                  <c:v>465.35399999999993</c:v>
                </c:pt>
                <c:pt idx="115">
                  <c:v>215.208</c:v>
                </c:pt>
                <c:pt idx="116">
                  <c:v>57.421000000000006</c:v>
                </c:pt>
                <c:pt idx="117">
                  <c:v>57.49</c:v>
                </c:pt>
                <c:pt idx="118">
                  <c:v>44.301000000000002</c:v>
                </c:pt>
                <c:pt idx="119">
                  <c:v>20.146000000000001</c:v>
                </c:pt>
                <c:pt idx="120">
                  <c:v>11.704000000000001</c:v>
                </c:pt>
                <c:pt idx="121">
                  <c:v>11.689</c:v>
                </c:pt>
                <c:pt idx="122">
                  <c:v>11.743</c:v>
                </c:pt>
                <c:pt idx="123">
                  <c:v>11.71</c:v>
                </c:pt>
                <c:pt idx="124">
                  <c:v>11.733000000000001</c:v>
                </c:pt>
                <c:pt idx="125">
                  <c:v>11.739000000000001</c:v>
                </c:pt>
                <c:pt idx="126">
                  <c:v>11.734</c:v>
                </c:pt>
                <c:pt idx="127">
                  <c:v>12.141999999999999</c:v>
                </c:pt>
                <c:pt idx="128">
                  <c:v>11.714</c:v>
                </c:pt>
                <c:pt idx="129">
                  <c:v>11.731</c:v>
                </c:pt>
                <c:pt idx="130">
                  <c:v>11.733000000000001</c:v>
                </c:pt>
                <c:pt idx="131">
                  <c:v>11.733000000000001</c:v>
                </c:pt>
                <c:pt idx="132">
                  <c:v>11.716000000000001</c:v>
                </c:pt>
                <c:pt idx="133">
                  <c:v>11.713000000000001</c:v>
                </c:pt>
                <c:pt idx="134">
                  <c:v>11.705</c:v>
                </c:pt>
                <c:pt idx="135">
                  <c:v>11.733000000000001</c:v>
                </c:pt>
                <c:pt idx="136">
                  <c:v>11.731</c:v>
                </c:pt>
                <c:pt idx="137">
                  <c:v>11.725</c:v>
                </c:pt>
                <c:pt idx="138">
                  <c:v>11.733000000000001</c:v>
                </c:pt>
                <c:pt idx="139">
                  <c:v>11.693</c:v>
                </c:pt>
                <c:pt idx="140">
                  <c:v>11.722</c:v>
                </c:pt>
                <c:pt idx="141">
                  <c:v>11.725</c:v>
                </c:pt>
                <c:pt idx="142">
                  <c:v>11.716000000000001</c:v>
                </c:pt>
                <c:pt idx="143">
                  <c:v>6.952</c:v>
                </c:pt>
                <c:pt idx="144">
                  <c:v>61.086000000000006</c:v>
                </c:pt>
                <c:pt idx="145">
                  <c:v>255.65800000000004</c:v>
                </c:pt>
                <c:pt idx="146">
                  <c:v>359.51799999999969</c:v>
                </c:pt>
                <c:pt idx="147">
                  <c:v>307.99699999999939</c:v>
                </c:pt>
                <c:pt idx="148">
                  <c:v>259.85199999999969</c:v>
                </c:pt>
                <c:pt idx="149">
                  <c:v>240.68900000000002</c:v>
                </c:pt>
                <c:pt idx="150">
                  <c:v>243.60399999999998</c:v>
                </c:pt>
                <c:pt idx="151">
                  <c:v>254.566</c:v>
                </c:pt>
                <c:pt idx="152">
                  <c:v>362.12</c:v>
                </c:pt>
                <c:pt idx="153">
                  <c:v>480.49599999999936</c:v>
                </c:pt>
                <c:pt idx="154">
                  <c:v>620.43699999999933</c:v>
                </c:pt>
                <c:pt idx="155">
                  <c:v>665.62099999999998</c:v>
                </c:pt>
                <c:pt idx="156">
                  <c:v>573.62400000000002</c:v>
                </c:pt>
                <c:pt idx="157">
                  <c:v>668.72799999999938</c:v>
                </c:pt>
                <c:pt idx="158">
                  <c:v>814.08500000000004</c:v>
                </c:pt>
                <c:pt idx="159">
                  <c:v>736.08399999999995</c:v>
                </c:pt>
                <c:pt idx="160">
                  <c:v>826.39099999999996</c:v>
                </c:pt>
                <c:pt idx="161">
                  <c:v>895.16199999999947</c:v>
                </c:pt>
                <c:pt idx="162">
                  <c:v>810.23699999999997</c:v>
                </c:pt>
                <c:pt idx="163">
                  <c:v>718.89199999999948</c:v>
                </c:pt>
                <c:pt idx="164">
                  <c:v>688.09199999999998</c:v>
                </c:pt>
                <c:pt idx="165">
                  <c:v>670.47</c:v>
                </c:pt>
                <c:pt idx="166">
                  <c:v>678.99599999999998</c:v>
                </c:pt>
                <c:pt idx="167">
                  <c:v>694.47</c:v>
                </c:pt>
                <c:pt idx="168">
                  <c:v>775.13599999999997</c:v>
                </c:pt>
                <c:pt idx="169">
                  <c:v>796.32799999999907</c:v>
                </c:pt>
                <c:pt idx="170">
                  <c:v>798.28099999999995</c:v>
                </c:pt>
                <c:pt idx="171">
                  <c:v>711.78900000000067</c:v>
                </c:pt>
                <c:pt idx="172">
                  <c:v>712.48400000000004</c:v>
                </c:pt>
                <c:pt idx="173">
                  <c:v>735.476</c:v>
                </c:pt>
                <c:pt idx="174">
                  <c:v>755.78000000000054</c:v>
                </c:pt>
                <c:pt idx="175">
                  <c:v>829.06599999999946</c:v>
                </c:pt>
                <c:pt idx="176">
                  <c:v>975.31399999999996</c:v>
                </c:pt>
                <c:pt idx="177">
                  <c:v>1140.2260000000001</c:v>
                </c:pt>
                <c:pt idx="178">
                  <c:v>1199.537</c:v>
                </c:pt>
                <c:pt idx="179">
                  <c:v>1220.6019999999999</c:v>
                </c:pt>
                <c:pt idx="180">
                  <c:v>1252.6569999999999</c:v>
                </c:pt>
                <c:pt idx="181">
                  <c:v>1227.4390000000001</c:v>
                </c:pt>
                <c:pt idx="182">
                  <c:v>1135.92</c:v>
                </c:pt>
                <c:pt idx="183">
                  <c:v>992.02499999999998</c:v>
                </c:pt>
                <c:pt idx="184">
                  <c:v>904.95099999999934</c:v>
                </c:pt>
                <c:pt idx="185">
                  <c:v>879.59900000000005</c:v>
                </c:pt>
                <c:pt idx="186">
                  <c:v>1410.1499999999999</c:v>
                </c:pt>
                <c:pt idx="187">
                  <c:v>892.24</c:v>
                </c:pt>
                <c:pt idx="188">
                  <c:v>1084.77</c:v>
                </c:pt>
                <c:pt idx="189">
                  <c:v>863.74699999999996</c:v>
                </c:pt>
                <c:pt idx="190">
                  <c:v>733.47900000000004</c:v>
                </c:pt>
                <c:pt idx="191">
                  <c:v>843.27900000000068</c:v>
                </c:pt>
                <c:pt idx="192">
                  <c:v>885.44199999999921</c:v>
                </c:pt>
                <c:pt idx="193">
                  <c:v>853.59199999999998</c:v>
                </c:pt>
                <c:pt idx="194">
                  <c:v>858.21100000000001</c:v>
                </c:pt>
                <c:pt idx="195">
                  <c:v>870.875</c:v>
                </c:pt>
                <c:pt idx="196">
                  <c:v>936.44999999999948</c:v>
                </c:pt>
                <c:pt idx="197">
                  <c:v>1044.355</c:v>
                </c:pt>
                <c:pt idx="198">
                  <c:v>1054.6739999999998</c:v>
                </c:pt>
                <c:pt idx="199">
                  <c:v>971.56599999999946</c:v>
                </c:pt>
                <c:pt idx="200">
                  <c:v>940.87699999999938</c:v>
                </c:pt>
                <c:pt idx="201">
                  <c:v>931.048</c:v>
                </c:pt>
                <c:pt idx="202">
                  <c:v>1007.9519999999992</c:v>
                </c:pt>
                <c:pt idx="203">
                  <c:v>1020.875</c:v>
                </c:pt>
                <c:pt idx="204">
                  <c:v>1259.3779999999999</c:v>
                </c:pt>
                <c:pt idx="205">
                  <c:v>1857.0819999999999</c:v>
                </c:pt>
                <c:pt idx="206">
                  <c:v>987.73699999999997</c:v>
                </c:pt>
                <c:pt idx="207">
                  <c:v>1098.7829999999999</c:v>
                </c:pt>
                <c:pt idx="208">
                  <c:v>1257.1759999999999</c:v>
                </c:pt>
                <c:pt idx="209">
                  <c:v>1250.722</c:v>
                </c:pt>
                <c:pt idx="210">
                  <c:v>1351.5239999999999</c:v>
                </c:pt>
                <c:pt idx="211">
                  <c:v>1944.836</c:v>
                </c:pt>
                <c:pt idx="212">
                  <c:v>2711.1579999999999</c:v>
                </c:pt>
                <c:pt idx="213">
                  <c:v>1733.6659999999999</c:v>
                </c:pt>
                <c:pt idx="214">
                  <c:v>1233.2860000000001</c:v>
                </c:pt>
                <c:pt idx="215">
                  <c:v>1154.4380000000001</c:v>
                </c:pt>
                <c:pt idx="216">
                  <c:v>1535.6769999999999</c:v>
                </c:pt>
                <c:pt idx="217">
                  <c:v>1431.366</c:v>
                </c:pt>
                <c:pt idx="218">
                  <c:v>1288.808</c:v>
                </c:pt>
                <c:pt idx="219">
                  <c:v>1351.307</c:v>
                </c:pt>
                <c:pt idx="220">
                  <c:v>1203.451</c:v>
                </c:pt>
                <c:pt idx="221">
                  <c:v>1102.001</c:v>
                </c:pt>
                <c:pt idx="222">
                  <c:v>1193.1019999999999</c:v>
                </c:pt>
                <c:pt idx="223">
                  <c:v>1123.6229999999998</c:v>
                </c:pt>
                <c:pt idx="224">
                  <c:v>1102.329</c:v>
                </c:pt>
                <c:pt idx="225">
                  <c:v>1183.6289999999999</c:v>
                </c:pt>
                <c:pt idx="226">
                  <c:v>721.96699999999919</c:v>
                </c:pt>
                <c:pt idx="227">
                  <c:v>462.26299999999969</c:v>
                </c:pt>
                <c:pt idx="228">
                  <c:v>129.60399999999998</c:v>
                </c:pt>
                <c:pt idx="229">
                  <c:v>24.204999999999988</c:v>
                </c:pt>
                <c:pt idx="230">
                  <c:v>24.992999999999974</c:v>
                </c:pt>
                <c:pt idx="231">
                  <c:v>26.052</c:v>
                </c:pt>
                <c:pt idx="232">
                  <c:v>23.245999999999974</c:v>
                </c:pt>
                <c:pt idx="233">
                  <c:v>21.18</c:v>
                </c:pt>
                <c:pt idx="234">
                  <c:v>18.387</c:v>
                </c:pt>
                <c:pt idx="235">
                  <c:v>15.355000000000015</c:v>
                </c:pt>
                <c:pt idx="236">
                  <c:v>14.643000000000001</c:v>
                </c:pt>
                <c:pt idx="237">
                  <c:v>14.492000000000004</c:v>
                </c:pt>
                <c:pt idx="238">
                  <c:v>12.501000000000001</c:v>
                </c:pt>
                <c:pt idx="239">
                  <c:v>9.4080000000000013</c:v>
                </c:pt>
                <c:pt idx="240">
                  <c:v>6.6509999999999945</c:v>
                </c:pt>
                <c:pt idx="241">
                  <c:v>5.2549999999999955</c:v>
                </c:pt>
                <c:pt idx="242">
                  <c:v>10.234</c:v>
                </c:pt>
                <c:pt idx="243">
                  <c:v>13.081</c:v>
                </c:pt>
                <c:pt idx="244">
                  <c:v>25.65000000000002</c:v>
                </c:pt>
                <c:pt idx="245">
                  <c:v>38.043000000000006</c:v>
                </c:pt>
                <c:pt idx="246">
                  <c:v>41.094000000000001</c:v>
                </c:pt>
                <c:pt idx="247">
                  <c:v>41.914999999999999</c:v>
                </c:pt>
                <c:pt idx="248">
                  <c:v>39.322000000000003</c:v>
                </c:pt>
                <c:pt idx="249">
                  <c:v>35.373000000000005</c:v>
                </c:pt>
                <c:pt idx="250">
                  <c:v>32.253</c:v>
                </c:pt>
                <c:pt idx="251">
                  <c:v>29.452999999999989</c:v>
                </c:pt>
                <c:pt idx="252">
                  <c:v>27.907999999999987</c:v>
                </c:pt>
                <c:pt idx="253">
                  <c:v>25.576000000000001</c:v>
                </c:pt>
                <c:pt idx="254">
                  <c:v>23.279</c:v>
                </c:pt>
                <c:pt idx="255">
                  <c:v>20.748999999999974</c:v>
                </c:pt>
                <c:pt idx="256">
                  <c:v>20.399000000000001</c:v>
                </c:pt>
                <c:pt idx="257">
                  <c:v>20.716999999999999</c:v>
                </c:pt>
                <c:pt idx="258">
                  <c:v>20.628</c:v>
                </c:pt>
                <c:pt idx="259">
                  <c:v>19.137000000000022</c:v>
                </c:pt>
                <c:pt idx="260">
                  <c:v>17.873000000000001</c:v>
                </c:pt>
                <c:pt idx="261">
                  <c:v>18.277000000000001</c:v>
                </c:pt>
                <c:pt idx="262">
                  <c:v>20.863</c:v>
                </c:pt>
                <c:pt idx="263">
                  <c:v>24.055</c:v>
                </c:pt>
                <c:pt idx="264">
                  <c:v>212.726</c:v>
                </c:pt>
                <c:pt idx="265">
                  <c:v>547.053</c:v>
                </c:pt>
                <c:pt idx="266">
                  <c:v>133.35300000000001</c:v>
                </c:pt>
                <c:pt idx="267">
                  <c:v>111.226</c:v>
                </c:pt>
                <c:pt idx="268">
                  <c:v>132.06399999999999</c:v>
                </c:pt>
                <c:pt idx="269">
                  <c:v>132.10300000000001</c:v>
                </c:pt>
                <c:pt idx="270">
                  <c:v>78.33</c:v>
                </c:pt>
                <c:pt idx="271">
                  <c:v>41.213000000000001</c:v>
                </c:pt>
                <c:pt idx="272">
                  <c:v>37.757000000000005</c:v>
                </c:pt>
                <c:pt idx="273">
                  <c:v>36.346000000000004</c:v>
                </c:pt>
                <c:pt idx="274">
                  <c:v>132.47900000000001</c:v>
                </c:pt>
                <c:pt idx="275">
                  <c:v>172.48400000000001</c:v>
                </c:pt>
                <c:pt idx="276">
                  <c:v>109.10799999999999</c:v>
                </c:pt>
                <c:pt idx="277">
                  <c:v>136.096</c:v>
                </c:pt>
                <c:pt idx="278">
                  <c:v>1796.6</c:v>
                </c:pt>
                <c:pt idx="279">
                  <c:v>3534.1819999999998</c:v>
                </c:pt>
                <c:pt idx="280">
                  <c:v>1752.5709999999999</c:v>
                </c:pt>
                <c:pt idx="281">
                  <c:v>1169.7529999999999</c:v>
                </c:pt>
                <c:pt idx="282">
                  <c:v>1383.1029999999998</c:v>
                </c:pt>
                <c:pt idx="283">
                  <c:v>559.8319999999992</c:v>
                </c:pt>
                <c:pt idx="284">
                  <c:v>43.151000000000003</c:v>
                </c:pt>
                <c:pt idx="285">
                  <c:v>38.909000000000006</c:v>
                </c:pt>
                <c:pt idx="286">
                  <c:v>31.829000000000001</c:v>
                </c:pt>
                <c:pt idx="287">
                  <c:v>29.978000000000002</c:v>
                </c:pt>
                <c:pt idx="288">
                  <c:v>28.279</c:v>
                </c:pt>
                <c:pt idx="289">
                  <c:v>28.385000000000002</c:v>
                </c:pt>
                <c:pt idx="290">
                  <c:v>27.882999999999978</c:v>
                </c:pt>
                <c:pt idx="291">
                  <c:v>24.471</c:v>
                </c:pt>
                <c:pt idx="292">
                  <c:v>23.594999999999999</c:v>
                </c:pt>
                <c:pt idx="293">
                  <c:v>22.277999999999999</c:v>
                </c:pt>
                <c:pt idx="294">
                  <c:v>21.152000000000001</c:v>
                </c:pt>
                <c:pt idx="295">
                  <c:v>20.135999999999999</c:v>
                </c:pt>
                <c:pt idx="296">
                  <c:v>18.085999999999974</c:v>
                </c:pt>
                <c:pt idx="297">
                  <c:v>16.981999999999989</c:v>
                </c:pt>
                <c:pt idx="298">
                  <c:v>16.484000000000002</c:v>
                </c:pt>
                <c:pt idx="299">
                  <c:v>16.452000000000002</c:v>
                </c:pt>
                <c:pt idx="300">
                  <c:v>15.146000000000001</c:v>
                </c:pt>
                <c:pt idx="301">
                  <c:v>14.535</c:v>
                </c:pt>
                <c:pt idx="302">
                  <c:v>14.203000000000001</c:v>
                </c:pt>
                <c:pt idx="303">
                  <c:v>14.039</c:v>
                </c:pt>
                <c:pt idx="304">
                  <c:v>14.347</c:v>
                </c:pt>
                <c:pt idx="305">
                  <c:v>33.027000000000001</c:v>
                </c:pt>
                <c:pt idx="306">
                  <c:v>47.07</c:v>
                </c:pt>
                <c:pt idx="307">
                  <c:v>47.461000000000006</c:v>
                </c:pt>
                <c:pt idx="308">
                  <c:v>48.016000000000005</c:v>
                </c:pt>
                <c:pt idx="309">
                  <c:v>45.576000000000001</c:v>
                </c:pt>
                <c:pt idx="310">
                  <c:v>43.96</c:v>
                </c:pt>
                <c:pt idx="311">
                  <c:v>42.779000000000003</c:v>
                </c:pt>
                <c:pt idx="312">
                  <c:v>42.581000000000003</c:v>
                </c:pt>
                <c:pt idx="313">
                  <c:v>39.751000000000005</c:v>
                </c:pt>
                <c:pt idx="314">
                  <c:v>34.052</c:v>
                </c:pt>
                <c:pt idx="315">
                  <c:v>26.030999999999999</c:v>
                </c:pt>
                <c:pt idx="316">
                  <c:v>22.888999999999989</c:v>
                </c:pt>
                <c:pt idx="317">
                  <c:v>22.16</c:v>
                </c:pt>
                <c:pt idx="318">
                  <c:v>21.873999999999999</c:v>
                </c:pt>
                <c:pt idx="319">
                  <c:v>21.01</c:v>
                </c:pt>
                <c:pt idx="320">
                  <c:v>22.277000000000001</c:v>
                </c:pt>
                <c:pt idx="321">
                  <c:v>22.524000000000001</c:v>
                </c:pt>
                <c:pt idx="322">
                  <c:v>22.452000000000002</c:v>
                </c:pt>
                <c:pt idx="323">
                  <c:v>21.55</c:v>
                </c:pt>
                <c:pt idx="324">
                  <c:v>20.399999999999999</c:v>
                </c:pt>
                <c:pt idx="325">
                  <c:v>21.866</c:v>
                </c:pt>
                <c:pt idx="326">
                  <c:v>20.169</c:v>
                </c:pt>
                <c:pt idx="327">
                  <c:v>20.084999999999987</c:v>
                </c:pt>
                <c:pt idx="328">
                  <c:v>21.722999999999974</c:v>
                </c:pt>
                <c:pt idx="329">
                  <c:v>19.099</c:v>
                </c:pt>
                <c:pt idx="330">
                  <c:v>18.346</c:v>
                </c:pt>
                <c:pt idx="331">
                  <c:v>17.988999999999972</c:v>
                </c:pt>
                <c:pt idx="332">
                  <c:v>18.436</c:v>
                </c:pt>
                <c:pt idx="333">
                  <c:v>17.893999999999988</c:v>
                </c:pt>
                <c:pt idx="334">
                  <c:v>18.895</c:v>
                </c:pt>
                <c:pt idx="335">
                  <c:v>18.369</c:v>
                </c:pt>
                <c:pt idx="336">
                  <c:v>17.497999999999987</c:v>
                </c:pt>
                <c:pt idx="337">
                  <c:v>17.350999999999999</c:v>
                </c:pt>
                <c:pt idx="338">
                  <c:v>18.077999999999999</c:v>
                </c:pt>
                <c:pt idx="339">
                  <c:v>19.54</c:v>
                </c:pt>
                <c:pt idx="340">
                  <c:v>18.353999999999999</c:v>
                </c:pt>
                <c:pt idx="341">
                  <c:v>20.638999999999999</c:v>
                </c:pt>
                <c:pt idx="342">
                  <c:v>20.309000000000001</c:v>
                </c:pt>
                <c:pt idx="343">
                  <c:v>19.791</c:v>
                </c:pt>
                <c:pt idx="344">
                  <c:v>20.477</c:v>
                </c:pt>
                <c:pt idx="345">
                  <c:v>21.858000000000001</c:v>
                </c:pt>
                <c:pt idx="346">
                  <c:v>17.359000000000005</c:v>
                </c:pt>
                <c:pt idx="347">
                  <c:v>17.287999999999986</c:v>
                </c:pt>
                <c:pt idx="348">
                  <c:v>17.238</c:v>
                </c:pt>
                <c:pt idx="349">
                  <c:v>18.18</c:v>
                </c:pt>
                <c:pt idx="350">
                  <c:v>16.972999999999974</c:v>
                </c:pt>
                <c:pt idx="351">
                  <c:v>16.681999999999999</c:v>
                </c:pt>
                <c:pt idx="352">
                  <c:v>18.088999999999974</c:v>
                </c:pt>
                <c:pt idx="353">
                  <c:v>19.625</c:v>
                </c:pt>
                <c:pt idx="354">
                  <c:v>19.292000000000002</c:v>
                </c:pt>
                <c:pt idx="355">
                  <c:v>18.667999999999999</c:v>
                </c:pt>
                <c:pt idx="356">
                  <c:v>18.724</c:v>
                </c:pt>
                <c:pt idx="357">
                  <c:v>19.106000000000005</c:v>
                </c:pt>
                <c:pt idx="358">
                  <c:v>19.424999999999986</c:v>
                </c:pt>
                <c:pt idx="359">
                  <c:v>19.802</c:v>
                </c:pt>
                <c:pt idx="360">
                  <c:v>20.407999999999987</c:v>
                </c:pt>
                <c:pt idx="361">
                  <c:v>21.675000000000001</c:v>
                </c:pt>
                <c:pt idx="362">
                  <c:v>21.581</c:v>
                </c:pt>
                <c:pt idx="363">
                  <c:v>20.774000000000001</c:v>
                </c:pt>
                <c:pt idx="364">
                  <c:v>18.962999999999973</c:v>
                </c:pt>
              </c:numCache>
            </c:numRef>
          </c:val>
        </c:ser>
        <c:ser>
          <c:idx val="1"/>
          <c:order val="1"/>
          <c:tx>
            <c:strRef>
              <c:f>Mehi!$C$1</c:f>
              <c:strCache>
                <c:ptCount val="1"/>
                <c:pt idx="0">
                  <c:v>418055 - Mehi River @ Near Collarenebri </c:v>
                </c:pt>
              </c:strCache>
            </c:strRef>
          </c:tx>
          <c:spPr>
            <a:ln>
              <a:solidFill>
                <a:schemeClr val="tx2">
                  <a:lumMod val="75000"/>
                </a:schemeClr>
              </a:solidFill>
            </a:ln>
          </c:spPr>
          <c:marker>
            <c:symbol val="none"/>
          </c:marker>
          <c:cat>
            <c:numRef>
              <c:f>Mehi!$A$4:$A$368</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Mehi!$C$4:$C$368</c:f>
              <c:numCache>
                <c:formatCode>General</c:formatCode>
                <c:ptCount val="365"/>
                <c:pt idx="0">
                  <c:v>34.205000000000013</c:v>
                </c:pt>
                <c:pt idx="1">
                  <c:v>32.251000000000005</c:v>
                </c:pt>
                <c:pt idx="2">
                  <c:v>31.038</c:v>
                </c:pt>
                <c:pt idx="3">
                  <c:v>30.780999999999974</c:v>
                </c:pt>
                <c:pt idx="4">
                  <c:v>31.771999999999988</c:v>
                </c:pt>
                <c:pt idx="5">
                  <c:v>33.156000000000006</c:v>
                </c:pt>
                <c:pt idx="6">
                  <c:v>33.486000000000004</c:v>
                </c:pt>
                <c:pt idx="7">
                  <c:v>32.743000000000002</c:v>
                </c:pt>
                <c:pt idx="8">
                  <c:v>31.43</c:v>
                </c:pt>
                <c:pt idx="9">
                  <c:v>29.53</c:v>
                </c:pt>
                <c:pt idx="10">
                  <c:v>27.74</c:v>
                </c:pt>
                <c:pt idx="11">
                  <c:v>26.509</c:v>
                </c:pt>
                <c:pt idx="12">
                  <c:v>25.338000000000001</c:v>
                </c:pt>
                <c:pt idx="13">
                  <c:v>24.099</c:v>
                </c:pt>
                <c:pt idx="14">
                  <c:v>22.648</c:v>
                </c:pt>
                <c:pt idx="15">
                  <c:v>21.431999999999999</c:v>
                </c:pt>
                <c:pt idx="16">
                  <c:v>21.096</c:v>
                </c:pt>
                <c:pt idx="17">
                  <c:v>20.315999999999999</c:v>
                </c:pt>
                <c:pt idx="18">
                  <c:v>19.143999999999988</c:v>
                </c:pt>
                <c:pt idx="19">
                  <c:v>18.225999999999978</c:v>
                </c:pt>
                <c:pt idx="20">
                  <c:v>17.606000000000005</c:v>
                </c:pt>
                <c:pt idx="21">
                  <c:v>16.888999999999989</c:v>
                </c:pt>
                <c:pt idx="22">
                  <c:v>16.267999999999986</c:v>
                </c:pt>
                <c:pt idx="23">
                  <c:v>15.723000000000001</c:v>
                </c:pt>
                <c:pt idx="24">
                  <c:v>16.177000000000021</c:v>
                </c:pt>
                <c:pt idx="25">
                  <c:v>16.92599999999997</c:v>
                </c:pt>
                <c:pt idx="26">
                  <c:v>17.991</c:v>
                </c:pt>
                <c:pt idx="27">
                  <c:v>19.111999999999998</c:v>
                </c:pt>
                <c:pt idx="28">
                  <c:v>18.63000000000002</c:v>
                </c:pt>
                <c:pt idx="29">
                  <c:v>18.779</c:v>
                </c:pt>
                <c:pt idx="30">
                  <c:v>18.998999999999974</c:v>
                </c:pt>
                <c:pt idx="31">
                  <c:v>18.984000000000002</c:v>
                </c:pt>
                <c:pt idx="32">
                  <c:v>19.227</c:v>
                </c:pt>
                <c:pt idx="33">
                  <c:v>18.806000000000001</c:v>
                </c:pt>
                <c:pt idx="34">
                  <c:v>18.396000000000001</c:v>
                </c:pt>
                <c:pt idx="35">
                  <c:v>18.123999999999999</c:v>
                </c:pt>
                <c:pt idx="36">
                  <c:v>18.033000000000001</c:v>
                </c:pt>
                <c:pt idx="37">
                  <c:v>17.719000000000001</c:v>
                </c:pt>
                <c:pt idx="38">
                  <c:v>17.295999999999989</c:v>
                </c:pt>
                <c:pt idx="39">
                  <c:v>16.669</c:v>
                </c:pt>
                <c:pt idx="40">
                  <c:v>15.651</c:v>
                </c:pt>
                <c:pt idx="41">
                  <c:v>14.785</c:v>
                </c:pt>
                <c:pt idx="42">
                  <c:v>13.981</c:v>
                </c:pt>
                <c:pt idx="43">
                  <c:v>13.116</c:v>
                </c:pt>
                <c:pt idx="44">
                  <c:v>12.386000000000006</c:v>
                </c:pt>
                <c:pt idx="45">
                  <c:v>12.076000000000002</c:v>
                </c:pt>
                <c:pt idx="46">
                  <c:v>11.601000000000001</c:v>
                </c:pt>
                <c:pt idx="47">
                  <c:v>13.066000000000004</c:v>
                </c:pt>
                <c:pt idx="48">
                  <c:v>15.073</c:v>
                </c:pt>
                <c:pt idx="49">
                  <c:v>15.425000000000002</c:v>
                </c:pt>
                <c:pt idx="50">
                  <c:v>15.017000000000001</c:v>
                </c:pt>
                <c:pt idx="51">
                  <c:v>14.212</c:v>
                </c:pt>
                <c:pt idx="52">
                  <c:v>13.506</c:v>
                </c:pt>
                <c:pt idx="53">
                  <c:v>12.638999999999999</c:v>
                </c:pt>
                <c:pt idx="54">
                  <c:v>11.674000000000001</c:v>
                </c:pt>
                <c:pt idx="55">
                  <c:v>10.668000000000001</c:v>
                </c:pt>
                <c:pt idx="56">
                  <c:v>9.6930000000000014</c:v>
                </c:pt>
                <c:pt idx="57">
                  <c:v>9.1110000000000007</c:v>
                </c:pt>
                <c:pt idx="58">
                  <c:v>8.8130000000000006</c:v>
                </c:pt>
                <c:pt idx="59">
                  <c:v>8.6419999999999995</c:v>
                </c:pt>
                <c:pt idx="60">
                  <c:v>8.625</c:v>
                </c:pt>
                <c:pt idx="61">
                  <c:v>8.3390000000000004</c:v>
                </c:pt>
                <c:pt idx="62">
                  <c:v>8.0590000000000028</c:v>
                </c:pt>
                <c:pt idx="63">
                  <c:v>8.2780000000000005</c:v>
                </c:pt>
                <c:pt idx="64">
                  <c:v>8.8760000000000048</c:v>
                </c:pt>
                <c:pt idx="65">
                  <c:v>9.1750000000000007</c:v>
                </c:pt>
                <c:pt idx="66">
                  <c:v>8.9920000000000027</c:v>
                </c:pt>
                <c:pt idx="67">
                  <c:v>8.6950000000000003</c:v>
                </c:pt>
                <c:pt idx="68">
                  <c:v>8.8990000000000027</c:v>
                </c:pt>
                <c:pt idx="69">
                  <c:v>9.0920000000000005</c:v>
                </c:pt>
                <c:pt idx="70">
                  <c:v>9.1610000000000014</c:v>
                </c:pt>
                <c:pt idx="71">
                  <c:v>8.9380000000000006</c:v>
                </c:pt>
                <c:pt idx="72">
                  <c:v>8.5440000000000005</c:v>
                </c:pt>
                <c:pt idx="73">
                  <c:v>8.2910000000000004</c:v>
                </c:pt>
                <c:pt idx="74">
                  <c:v>8.0550000000000068</c:v>
                </c:pt>
                <c:pt idx="75">
                  <c:v>8.0960000000000001</c:v>
                </c:pt>
                <c:pt idx="76">
                  <c:v>7.8769999999999998</c:v>
                </c:pt>
                <c:pt idx="77">
                  <c:v>7.6139999999999946</c:v>
                </c:pt>
                <c:pt idx="78">
                  <c:v>7.3149999999999951</c:v>
                </c:pt>
                <c:pt idx="79">
                  <c:v>7.0529999999999955</c:v>
                </c:pt>
                <c:pt idx="80">
                  <c:v>6.8079999999999945</c:v>
                </c:pt>
                <c:pt idx="81">
                  <c:v>6.5519999999999996</c:v>
                </c:pt>
                <c:pt idx="82">
                  <c:v>6.3380000000000001</c:v>
                </c:pt>
                <c:pt idx="83">
                  <c:v>6.2880000000000003</c:v>
                </c:pt>
                <c:pt idx="84">
                  <c:v>6.5960000000000001</c:v>
                </c:pt>
                <c:pt idx="85">
                  <c:v>7.133</c:v>
                </c:pt>
                <c:pt idx="86">
                  <c:v>7.4980000000000002</c:v>
                </c:pt>
                <c:pt idx="87">
                  <c:v>8.5060000000000002</c:v>
                </c:pt>
                <c:pt idx="88">
                  <c:v>9.0840000000000014</c:v>
                </c:pt>
                <c:pt idx="89">
                  <c:v>9.9480000000000004</c:v>
                </c:pt>
                <c:pt idx="90">
                  <c:v>9.5280000000000005</c:v>
                </c:pt>
                <c:pt idx="91">
                  <c:v>8.8150000000000048</c:v>
                </c:pt>
                <c:pt idx="92">
                  <c:v>8.2439999999999998</c:v>
                </c:pt>
                <c:pt idx="93">
                  <c:v>7.8079999999999945</c:v>
                </c:pt>
                <c:pt idx="94">
                  <c:v>7.4610000000000003</c:v>
                </c:pt>
                <c:pt idx="95">
                  <c:v>7.1099999999999985</c:v>
                </c:pt>
                <c:pt idx="96">
                  <c:v>6.4509999999999996</c:v>
                </c:pt>
                <c:pt idx="97">
                  <c:v>5.3149999999999951</c:v>
                </c:pt>
                <c:pt idx="98">
                  <c:v>4.9800000000000004</c:v>
                </c:pt>
                <c:pt idx="99">
                  <c:v>4.524999999999995</c:v>
                </c:pt>
                <c:pt idx="100">
                  <c:v>3.9389999999999987</c:v>
                </c:pt>
                <c:pt idx="101">
                  <c:v>3.504</c:v>
                </c:pt>
                <c:pt idx="102">
                  <c:v>180.42700000000016</c:v>
                </c:pt>
                <c:pt idx="103">
                  <c:v>734.25900000000001</c:v>
                </c:pt>
                <c:pt idx="104">
                  <c:v>826.32599999999934</c:v>
                </c:pt>
                <c:pt idx="105">
                  <c:v>839.53199999999947</c:v>
                </c:pt>
                <c:pt idx="106">
                  <c:v>834.85699999999906</c:v>
                </c:pt>
                <c:pt idx="107">
                  <c:v>824.29400000000055</c:v>
                </c:pt>
                <c:pt idx="108">
                  <c:v>783.17200000000003</c:v>
                </c:pt>
                <c:pt idx="109">
                  <c:v>732.48299999999949</c:v>
                </c:pt>
                <c:pt idx="110">
                  <c:v>678.06799999999919</c:v>
                </c:pt>
                <c:pt idx="111">
                  <c:v>625.08399999999995</c:v>
                </c:pt>
                <c:pt idx="112">
                  <c:v>570.30099999999948</c:v>
                </c:pt>
                <c:pt idx="113">
                  <c:v>517.46499999999946</c:v>
                </c:pt>
                <c:pt idx="114">
                  <c:v>452.95400000000001</c:v>
                </c:pt>
                <c:pt idx="115">
                  <c:v>389.56700000000001</c:v>
                </c:pt>
                <c:pt idx="116">
                  <c:v>341.02799999999968</c:v>
                </c:pt>
                <c:pt idx="117">
                  <c:v>302.04899999999969</c:v>
                </c:pt>
                <c:pt idx="118">
                  <c:v>268.79299999999961</c:v>
                </c:pt>
                <c:pt idx="119">
                  <c:v>231.81900000000002</c:v>
                </c:pt>
                <c:pt idx="120">
                  <c:v>179.471</c:v>
                </c:pt>
                <c:pt idx="121">
                  <c:v>118.03100000000002</c:v>
                </c:pt>
                <c:pt idx="122">
                  <c:v>72.095000000000013</c:v>
                </c:pt>
                <c:pt idx="123">
                  <c:v>49.732000000000042</c:v>
                </c:pt>
                <c:pt idx="124">
                  <c:v>42.109000000000002</c:v>
                </c:pt>
                <c:pt idx="125">
                  <c:v>39.235000000000042</c:v>
                </c:pt>
                <c:pt idx="126">
                  <c:v>41.260000000000012</c:v>
                </c:pt>
                <c:pt idx="127">
                  <c:v>52.296000000000049</c:v>
                </c:pt>
                <c:pt idx="128">
                  <c:v>80.537999999999997</c:v>
                </c:pt>
                <c:pt idx="129">
                  <c:v>70.156999999999982</c:v>
                </c:pt>
                <c:pt idx="130">
                  <c:v>56.228000000000044</c:v>
                </c:pt>
                <c:pt idx="131">
                  <c:v>47.847000000000001</c:v>
                </c:pt>
                <c:pt idx="132">
                  <c:v>42.643000000000001</c:v>
                </c:pt>
                <c:pt idx="133">
                  <c:v>38.576000000000001</c:v>
                </c:pt>
                <c:pt idx="134">
                  <c:v>35.095000000000013</c:v>
                </c:pt>
                <c:pt idx="135">
                  <c:v>31.439</c:v>
                </c:pt>
                <c:pt idx="136">
                  <c:v>27.646999999999988</c:v>
                </c:pt>
                <c:pt idx="137">
                  <c:v>24.464999999999989</c:v>
                </c:pt>
                <c:pt idx="138">
                  <c:v>22.619000000000021</c:v>
                </c:pt>
                <c:pt idx="139">
                  <c:v>20.596</c:v>
                </c:pt>
                <c:pt idx="140">
                  <c:v>18.632000000000001</c:v>
                </c:pt>
                <c:pt idx="141">
                  <c:v>16.670999999999999</c:v>
                </c:pt>
                <c:pt idx="142">
                  <c:v>14.886000000000006</c:v>
                </c:pt>
                <c:pt idx="143">
                  <c:v>13.338000000000001</c:v>
                </c:pt>
                <c:pt idx="144">
                  <c:v>11.997</c:v>
                </c:pt>
                <c:pt idx="145">
                  <c:v>10.675000000000002</c:v>
                </c:pt>
                <c:pt idx="146">
                  <c:v>9.4530000000000047</c:v>
                </c:pt>
                <c:pt idx="147">
                  <c:v>8.423</c:v>
                </c:pt>
                <c:pt idx="148">
                  <c:v>8.01</c:v>
                </c:pt>
                <c:pt idx="149">
                  <c:v>7.5910000000000002</c:v>
                </c:pt>
                <c:pt idx="150">
                  <c:v>6.8979999999999944</c:v>
                </c:pt>
                <c:pt idx="151">
                  <c:v>6.2750000000000004</c:v>
                </c:pt>
                <c:pt idx="152">
                  <c:v>5.9169999999999998</c:v>
                </c:pt>
                <c:pt idx="153">
                  <c:v>5.5539999999999985</c:v>
                </c:pt>
                <c:pt idx="154">
                  <c:v>5.2370000000000001</c:v>
                </c:pt>
                <c:pt idx="155">
                  <c:v>4.9630000000000001</c:v>
                </c:pt>
                <c:pt idx="156">
                  <c:v>4.0990000000000002</c:v>
                </c:pt>
                <c:pt idx="157">
                  <c:v>2.6419999999999999</c:v>
                </c:pt>
                <c:pt idx="158">
                  <c:v>2.2799999999999998</c:v>
                </c:pt>
                <c:pt idx="159">
                  <c:v>2.62</c:v>
                </c:pt>
                <c:pt idx="160">
                  <c:v>3.0880000000000001</c:v>
                </c:pt>
                <c:pt idx="161">
                  <c:v>2.609</c:v>
                </c:pt>
                <c:pt idx="162">
                  <c:v>2.1070000000000002</c:v>
                </c:pt>
                <c:pt idx="163">
                  <c:v>1.5880000000000001</c:v>
                </c:pt>
                <c:pt idx="164">
                  <c:v>1.073</c:v>
                </c:pt>
                <c:pt idx="165">
                  <c:v>0.60900000000000065</c:v>
                </c:pt>
                <c:pt idx="166">
                  <c:v>0.30900000000000033</c:v>
                </c:pt>
                <c:pt idx="167">
                  <c:v>0.14400000000000004</c:v>
                </c:pt>
                <c:pt idx="168">
                  <c:v>4.8000000000000001E-2</c:v>
                </c:pt>
                <c:pt idx="169">
                  <c:v>0</c:v>
                </c:pt>
                <c:pt idx="170">
                  <c:v>0</c:v>
                </c:pt>
                <c:pt idx="171">
                  <c:v>0</c:v>
                </c:pt>
                <c:pt idx="172">
                  <c:v>0</c:v>
                </c:pt>
                <c:pt idx="173">
                  <c:v>4.9340000000000002</c:v>
                </c:pt>
                <c:pt idx="174">
                  <c:v>12.05200000000001</c:v>
                </c:pt>
                <c:pt idx="175">
                  <c:v>10.85300000000001</c:v>
                </c:pt>
                <c:pt idx="176">
                  <c:v>8.8540000000000028</c:v>
                </c:pt>
                <c:pt idx="177">
                  <c:v>7.6890000000000001</c:v>
                </c:pt>
                <c:pt idx="178">
                  <c:v>5.8849999999999945</c:v>
                </c:pt>
                <c:pt idx="179">
                  <c:v>4.6790000000000003</c:v>
                </c:pt>
                <c:pt idx="180">
                  <c:v>3.8119999999999972</c:v>
                </c:pt>
                <c:pt idx="181">
                  <c:v>3.3899999999999997</c:v>
                </c:pt>
                <c:pt idx="182">
                  <c:v>2.7970000000000002</c:v>
                </c:pt>
                <c:pt idx="183">
                  <c:v>1.9910000000000001</c:v>
                </c:pt>
                <c:pt idx="184">
                  <c:v>1.1970000000000001</c:v>
                </c:pt>
                <c:pt idx="185">
                  <c:v>0.72700000000000065</c:v>
                </c:pt>
                <c:pt idx="186">
                  <c:v>4.9029999999999996</c:v>
                </c:pt>
                <c:pt idx="187">
                  <c:v>5.4420000000000002</c:v>
                </c:pt>
                <c:pt idx="188">
                  <c:v>5.01</c:v>
                </c:pt>
                <c:pt idx="189">
                  <c:v>14.449</c:v>
                </c:pt>
                <c:pt idx="190">
                  <c:v>31.605</c:v>
                </c:pt>
                <c:pt idx="191">
                  <c:v>35.137</c:v>
                </c:pt>
                <c:pt idx="192">
                  <c:v>34.505000000000003</c:v>
                </c:pt>
                <c:pt idx="193">
                  <c:v>88.006</c:v>
                </c:pt>
                <c:pt idx="194">
                  <c:v>743.68900000000053</c:v>
                </c:pt>
                <c:pt idx="195">
                  <c:v>902.10599999999999</c:v>
                </c:pt>
                <c:pt idx="196">
                  <c:v>687.68000000000052</c:v>
                </c:pt>
                <c:pt idx="197">
                  <c:v>416.62299999999999</c:v>
                </c:pt>
                <c:pt idx="198">
                  <c:v>233.55800000000016</c:v>
                </c:pt>
                <c:pt idx="199">
                  <c:v>129.56100000000001</c:v>
                </c:pt>
                <c:pt idx="200">
                  <c:v>76.72</c:v>
                </c:pt>
                <c:pt idx="201">
                  <c:v>51.021000000000001</c:v>
                </c:pt>
                <c:pt idx="202">
                  <c:v>39.416000000000004</c:v>
                </c:pt>
                <c:pt idx="203">
                  <c:v>33.211000000000006</c:v>
                </c:pt>
                <c:pt idx="204">
                  <c:v>28.199000000000005</c:v>
                </c:pt>
                <c:pt idx="205">
                  <c:v>25.353999999999999</c:v>
                </c:pt>
                <c:pt idx="206">
                  <c:v>24.492999999999974</c:v>
                </c:pt>
                <c:pt idx="207">
                  <c:v>21.849</c:v>
                </c:pt>
                <c:pt idx="208">
                  <c:v>19.997</c:v>
                </c:pt>
                <c:pt idx="209">
                  <c:v>17.927</c:v>
                </c:pt>
                <c:pt idx="210">
                  <c:v>15.535</c:v>
                </c:pt>
                <c:pt idx="211">
                  <c:v>16.731999999999999</c:v>
                </c:pt>
                <c:pt idx="212">
                  <c:v>25.704999999999988</c:v>
                </c:pt>
                <c:pt idx="213">
                  <c:v>24.901999999999987</c:v>
                </c:pt>
                <c:pt idx="214">
                  <c:v>32.562000000000012</c:v>
                </c:pt>
                <c:pt idx="215">
                  <c:v>129.89700000000016</c:v>
                </c:pt>
                <c:pt idx="216">
                  <c:v>203.32900000000001</c:v>
                </c:pt>
                <c:pt idx="217">
                  <c:v>169.84700000000001</c:v>
                </c:pt>
                <c:pt idx="218">
                  <c:v>110.774</c:v>
                </c:pt>
                <c:pt idx="219">
                  <c:v>108.41000000000008</c:v>
                </c:pt>
                <c:pt idx="220">
                  <c:v>514.96599999999921</c:v>
                </c:pt>
                <c:pt idx="221">
                  <c:v>663.65699999999947</c:v>
                </c:pt>
                <c:pt idx="222">
                  <c:v>503.93199999999939</c:v>
                </c:pt>
                <c:pt idx="223">
                  <c:v>319.339</c:v>
                </c:pt>
                <c:pt idx="224">
                  <c:v>193.74499999999998</c:v>
                </c:pt>
                <c:pt idx="225">
                  <c:v>115.86999999999999</c:v>
                </c:pt>
                <c:pt idx="226">
                  <c:v>76.691999999999993</c:v>
                </c:pt>
                <c:pt idx="227">
                  <c:v>94.823999999999998</c:v>
                </c:pt>
                <c:pt idx="228">
                  <c:v>148.36700000000016</c:v>
                </c:pt>
                <c:pt idx="229">
                  <c:v>170.96900000000002</c:v>
                </c:pt>
                <c:pt idx="230">
                  <c:v>147.36200000000017</c:v>
                </c:pt>
                <c:pt idx="231">
                  <c:v>107.42</c:v>
                </c:pt>
                <c:pt idx="232">
                  <c:v>80.568000000000012</c:v>
                </c:pt>
                <c:pt idx="233">
                  <c:v>67.646000000000001</c:v>
                </c:pt>
                <c:pt idx="234">
                  <c:v>64.004999999999995</c:v>
                </c:pt>
                <c:pt idx="235">
                  <c:v>64.638999999999982</c:v>
                </c:pt>
                <c:pt idx="236">
                  <c:v>62.372</c:v>
                </c:pt>
                <c:pt idx="237">
                  <c:v>56.649000000000001</c:v>
                </c:pt>
                <c:pt idx="238">
                  <c:v>50.266000000000012</c:v>
                </c:pt>
                <c:pt idx="239">
                  <c:v>46.272000000000013</c:v>
                </c:pt>
                <c:pt idx="240">
                  <c:v>44.808</c:v>
                </c:pt>
                <c:pt idx="241">
                  <c:v>43.553000000000004</c:v>
                </c:pt>
                <c:pt idx="242">
                  <c:v>41.895000000000003</c:v>
                </c:pt>
                <c:pt idx="243">
                  <c:v>39.397000000000006</c:v>
                </c:pt>
                <c:pt idx="244">
                  <c:v>38.227000000000011</c:v>
                </c:pt>
                <c:pt idx="245">
                  <c:v>35.994</c:v>
                </c:pt>
                <c:pt idx="246">
                  <c:v>32.629000000000012</c:v>
                </c:pt>
                <c:pt idx="247">
                  <c:v>29.471999999999987</c:v>
                </c:pt>
                <c:pt idx="248">
                  <c:v>26.300999999999988</c:v>
                </c:pt>
                <c:pt idx="249">
                  <c:v>23.125</c:v>
                </c:pt>
                <c:pt idx="250">
                  <c:v>21.175999999999988</c:v>
                </c:pt>
                <c:pt idx="251">
                  <c:v>20.533999999999999</c:v>
                </c:pt>
                <c:pt idx="252">
                  <c:v>19.346</c:v>
                </c:pt>
                <c:pt idx="253">
                  <c:v>19.442999999999973</c:v>
                </c:pt>
                <c:pt idx="254">
                  <c:v>18.393000000000001</c:v>
                </c:pt>
                <c:pt idx="255">
                  <c:v>17.093</c:v>
                </c:pt>
                <c:pt idx="256">
                  <c:v>16.979999999999986</c:v>
                </c:pt>
                <c:pt idx="257">
                  <c:v>16.114000000000026</c:v>
                </c:pt>
                <c:pt idx="258">
                  <c:v>15.536</c:v>
                </c:pt>
                <c:pt idx="259">
                  <c:v>15.108000000000001</c:v>
                </c:pt>
                <c:pt idx="260">
                  <c:v>14.242000000000001</c:v>
                </c:pt>
                <c:pt idx="261">
                  <c:v>13.103</c:v>
                </c:pt>
                <c:pt idx="262">
                  <c:v>12.061</c:v>
                </c:pt>
                <c:pt idx="263">
                  <c:v>10.875000000000011</c:v>
                </c:pt>
                <c:pt idx="264">
                  <c:v>9.9750000000000068</c:v>
                </c:pt>
                <c:pt idx="265">
                  <c:v>9.2970000000000006</c:v>
                </c:pt>
                <c:pt idx="266">
                  <c:v>8.891</c:v>
                </c:pt>
                <c:pt idx="267">
                  <c:v>8.4860000000000007</c:v>
                </c:pt>
                <c:pt idx="268">
                  <c:v>7.9939999999999998</c:v>
                </c:pt>
                <c:pt idx="269">
                  <c:v>7.1469999999999985</c:v>
                </c:pt>
                <c:pt idx="270">
                  <c:v>5.8469999999999995</c:v>
                </c:pt>
                <c:pt idx="271">
                  <c:v>5.2290000000000001</c:v>
                </c:pt>
                <c:pt idx="272">
                  <c:v>4.78</c:v>
                </c:pt>
                <c:pt idx="273">
                  <c:v>70.312000000000012</c:v>
                </c:pt>
                <c:pt idx="274">
                  <c:v>286.99899999999946</c:v>
                </c:pt>
                <c:pt idx="275">
                  <c:v>241.98800000000017</c:v>
                </c:pt>
                <c:pt idx="276">
                  <c:v>166.256</c:v>
                </c:pt>
                <c:pt idx="277">
                  <c:v>120.87499999999999</c:v>
                </c:pt>
                <c:pt idx="278">
                  <c:v>95.301999999999992</c:v>
                </c:pt>
                <c:pt idx="279">
                  <c:v>104.571</c:v>
                </c:pt>
                <c:pt idx="280">
                  <c:v>92.927999999999997</c:v>
                </c:pt>
                <c:pt idx="281">
                  <c:v>62.879000000000005</c:v>
                </c:pt>
                <c:pt idx="282">
                  <c:v>50.182000000000002</c:v>
                </c:pt>
                <c:pt idx="283">
                  <c:v>52.224000000000011</c:v>
                </c:pt>
                <c:pt idx="284">
                  <c:v>50.290000000000013</c:v>
                </c:pt>
                <c:pt idx="285">
                  <c:v>269.9269999999994</c:v>
                </c:pt>
                <c:pt idx="286">
                  <c:v>893.80499999999938</c:v>
                </c:pt>
                <c:pt idx="287">
                  <c:v>1172.943</c:v>
                </c:pt>
                <c:pt idx="288">
                  <c:v>1242.3139999999999</c:v>
                </c:pt>
                <c:pt idx="289">
                  <c:v>1033.414</c:v>
                </c:pt>
                <c:pt idx="290">
                  <c:v>950</c:v>
                </c:pt>
                <c:pt idx="291">
                  <c:v>855.88099999999997</c:v>
                </c:pt>
                <c:pt idx="292">
                  <c:v>605.97900000000004</c:v>
                </c:pt>
                <c:pt idx="293">
                  <c:v>399.38099999999969</c:v>
                </c:pt>
                <c:pt idx="294">
                  <c:v>274.89599999999967</c:v>
                </c:pt>
                <c:pt idx="295">
                  <c:v>199.875</c:v>
                </c:pt>
                <c:pt idx="296">
                  <c:v>147.017</c:v>
                </c:pt>
                <c:pt idx="297">
                  <c:v>110.836</c:v>
                </c:pt>
                <c:pt idx="298">
                  <c:v>86.85299999999998</c:v>
                </c:pt>
                <c:pt idx="299">
                  <c:v>70.763999999999996</c:v>
                </c:pt>
                <c:pt idx="300">
                  <c:v>60.676000000000002</c:v>
                </c:pt>
                <c:pt idx="301">
                  <c:v>53.432000000000002</c:v>
                </c:pt>
                <c:pt idx="302">
                  <c:v>48.972000000000001</c:v>
                </c:pt>
                <c:pt idx="303">
                  <c:v>47.120000000000012</c:v>
                </c:pt>
                <c:pt idx="304">
                  <c:v>45.791000000000011</c:v>
                </c:pt>
                <c:pt idx="305">
                  <c:v>43.718000000000011</c:v>
                </c:pt>
                <c:pt idx="306">
                  <c:v>41.444000000000003</c:v>
                </c:pt>
                <c:pt idx="307">
                  <c:v>39.035000000000011</c:v>
                </c:pt>
                <c:pt idx="308">
                  <c:v>36.937000000000005</c:v>
                </c:pt>
                <c:pt idx="309">
                  <c:v>35.063000000000002</c:v>
                </c:pt>
                <c:pt idx="310">
                  <c:v>32.375</c:v>
                </c:pt>
                <c:pt idx="311">
                  <c:v>31.039000000000001</c:v>
                </c:pt>
                <c:pt idx="312">
                  <c:v>29.457000000000001</c:v>
                </c:pt>
                <c:pt idx="313">
                  <c:v>28.324999999999999</c:v>
                </c:pt>
                <c:pt idx="314">
                  <c:v>27.285999999999973</c:v>
                </c:pt>
                <c:pt idx="315">
                  <c:v>26.228999999999989</c:v>
                </c:pt>
                <c:pt idx="316">
                  <c:v>25.027999999999999</c:v>
                </c:pt>
                <c:pt idx="317">
                  <c:v>23.704999999999988</c:v>
                </c:pt>
                <c:pt idx="318">
                  <c:v>22.341000000000001</c:v>
                </c:pt>
                <c:pt idx="319">
                  <c:v>21.461999999999989</c:v>
                </c:pt>
                <c:pt idx="320">
                  <c:v>21.038</c:v>
                </c:pt>
                <c:pt idx="321">
                  <c:v>21.536000000000001</c:v>
                </c:pt>
                <c:pt idx="322">
                  <c:v>22.931000000000001</c:v>
                </c:pt>
                <c:pt idx="323">
                  <c:v>25.474</c:v>
                </c:pt>
                <c:pt idx="324">
                  <c:v>30.866</c:v>
                </c:pt>
                <c:pt idx="325">
                  <c:v>35.257000000000005</c:v>
                </c:pt>
                <c:pt idx="326">
                  <c:v>36.638000000000012</c:v>
                </c:pt>
                <c:pt idx="327">
                  <c:v>37.911000000000001</c:v>
                </c:pt>
                <c:pt idx="328">
                  <c:v>38.644000000000005</c:v>
                </c:pt>
                <c:pt idx="329">
                  <c:v>37.106000000000002</c:v>
                </c:pt>
                <c:pt idx="330">
                  <c:v>34.983000000000004</c:v>
                </c:pt>
                <c:pt idx="331">
                  <c:v>32.927</c:v>
                </c:pt>
                <c:pt idx="332">
                  <c:v>31.021999999999988</c:v>
                </c:pt>
                <c:pt idx="333">
                  <c:v>29.625</c:v>
                </c:pt>
                <c:pt idx="334">
                  <c:v>28.751999999999999</c:v>
                </c:pt>
                <c:pt idx="335">
                  <c:v>27.591999999999999</c:v>
                </c:pt>
                <c:pt idx="336">
                  <c:v>26.132999999999999</c:v>
                </c:pt>
                <c:pt idx="337">
                  <c:v>25.018999999999988</c:v>
                </c:pt>
                <c:pt idx="338">
                  <c:v>24.132999999999999</c:v>
                </c:pt>
                <c:pt idx="339">
                  <c:v>23.303000000000001</c:v>
                </c:pt>
                <c:pt idx="340">
                  <c:v>22.547000000000001</c:v>
                </c:pt>
                <c:pt idx="341">
                  <c:v>22.016999999999999</c:v>
                </c:pt>
                <c:pt idx="342">
                  <c:v>21.542999999999989</c:v>
                </c:pt>
                <c:pt idx="343">
                  <c:v>20.954000000000001</c:v>
                </c:pt>
                <c:pt idx="344">
                  <c:v>20.209</c:v>
                </c:pt>
                <c:pt idx="345">
                  <c:v>19.364999999999988</c:v>
                </c:pt>
                <c:pt idx="346">
                  <c:v>18.597000000000001</c:v>
                </c:pt>
                <c:pt idx="347">
                  <c:v>18.196000000000005</c:v>
                </c:pt>
                <c:pt idx="348">
                  <c:v>18.004000000000001</c:v>
                </c:pt>
                <c:pt idx="349">
                  <c:v>17.873999999999999</c:v>
                </c:pt>
                <c:pt idx="350">
                  <c:v>18.184999999999999</c:v>
                </c:pt>
                <c:pt idx="351">
                  <c:v>18.800999999999988</c:v>
                </c:pt>
                <c:pt idx="352">
                  <c:v>18.199000000000005</c:v>
                </c:pt>
                <c:pt idx="353">
                  <c:v>17.48699999999997</c:v>
                </c:pt>
                <c:pt idx="354">
                  <c:v>17.413</c:v>
                </c:pt>
                <c:pt idx="355">
                  <c:v>17.895</c:v>
                </c:pt>
                <c:pt idx="356">
                  <c:v>18.114999999999998</c:v>
                </c:pt>
                <c:pt idx="357">
                  <c:v>17.920999999999989</c:v>
                </c:pt>
                <c:pt idx="358">
                  <c:v>17.963999999999974</c:v>
                </c:pt>
                <c:pt idx="359">
                  <c:v>18.867000000000001</c:v>
                </c:pt>
                <c:pt idx="360">
                  <c:v>19.003</c:v>
                </c:pt>
                <c:pt idx="361">
                  <c:v>19.373999999999999</c:v>
                </c:pt>
                <c:pt idx="362">
                  <c:v>82.669999999999987</c:v>
                </c:pt>
                <c:pt idx="363">
                  <c:v>164.85300000000001</c:v>
                </c:pt>
                <c:pt idx="364">
                  <c:v>146.83800000000016</c:v>
                </c:pt>
              </c:numCache>
            </c:numRef>
          </c:val>
        </c:ser>
        <c:ser>
          <c:idx val="3"/>
          <c:order val="2"/>
          <c:tx>
            <c:strRef>
              <c:f>Mehi!$L$2</c:f>
              <c:strCache>
                <c:ptCount val="1"/>
                <c:pt idx="0">
                  <c:v>Environmental water</c:v>
                </c:pt>
              </c:strCache>
            </c:strRef>
          </c:tx>
          <c:spPr>
            <a:ln w="57150">
              <a:solidFill>
                <a:schemeClr val="accent3">
                  <a:lumMod val="60000"/>
                  <a:lumOff val="40000"/>
                </a:schemeClr>
              </a:solidFill>
            </a:ln>
          </c:spPr>
          <c:marker>
            <c:symbol val="none"/>
          </c:marker>
          <c:cat>
            <c:numRef>
              <c:f>Mehi!$A$4:$A$368</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Mehi!$L$4:$L$257</c:f>
              <c:numCache>
                <c:formatCode>General</c:formatCode>
                <c:ptCount val="254"/>
                <c:pt idx="93" formatCode="0">
                  <c:v>3600</c:v>
                </c:pt>
                <c:pt idx="94" formatCode="0">
                  <c:v>3600</c:v>
                </c:pt>
                <c:pt idx="95" formatCode="0">
                  <c:v>3600</c:v>
                </c:pt>
                <c:pt idx="96" formatCode="0">
                  <c:v>3600</c:v>
                </c:pt>
                <c:pt idx="97" formatCode="0">
                  <c:v>3600</c:v>
                </c:pt>
                <c:pt idx="98" formatCode="0">
                  <c:v>3600</c:v>
                </c:pt>
                <c:pt idx="99" formatCode="0">
                  <c:v>3600</c:v>
                </c:pt>
                <c:pt idx="100" formatCode="0">
                  <c:v>3600</c:v>
                </c:pt>
                <c:pt idx="101" formatCode="0">
                  <c:v>3600</c:v>
                </c:pt>
                <c:pt idx="102" formatCode="0">
                  <c:v>3600</c:v>
                </c:pt>
                <c:pt idx="103" formatCode="0">
                  <c:v>3600</c:v>
                </c:pt>
                <c:pt idx="104" formatCode="0">
                  <c:v>3600</c:v>
                </c:pt>
                <c:pt idx="105" formatCode="0">
                  <c:v>3600</c:v>
                </c:pt>
                <c:pt idx="106" formatCode="0">
                  <c:v>3600</c:v>
                </c:pt>
                <c:pt idx="107" formatCode="0">
                  <c:v>3600</c:v>
                </c:pt>
                <c:pt idx="108" formatCode="0">
                  <c:v>3600</c:v>
                </c:pt>
                <c:pt idx="109" formatCode="0">
                  <c:v>3600</c:v>
                </c:pt>
                <c:pt idx="110" formatCode="0">
                  <c:v>3600</c:v>
                </c:pt>
                <c:pt idx="111" formatCode="0">
                  <c:v>3600</c:v>
                </c:pt>
                <c:pt idx="112" formatCode="0">
                  <c:v>3600</c:v>
                </c:pt>
                <c:pt idx="113" formatCode="0">
                  <c:v>3600</c:v>
                </c:pt>
                <c:pt idx="114" formatCode="0">
                  <c:v>3600</c:v>
                </c:pt>
                <c:pt idx="115" formatCode="0">
                  <c:v>3600</c:v>
                </c:pt>
                <c:pt idx="116" formatCode="0">
                  <c:v>3600</c:v>
                </c:pt>
                <c:pt idx="117" formatCode="0">
                  <c:v>3600</c:v>
                </c:pt>
                <c:pt idx="118" formatCode="0">
                  <c:v>3600</c:v>
                </c:pt>
                <c:pt idx="119" formatCode="0">
                  <c:v>3600</c:v>
                </c:pt>
                <c:pt idx="120" formatCode="0">
                  <c:v>3600</c:v>
                </c:pt>
                <c:pt idx="175" formatCode="0">
                  <c:v>3600</c:v>
                </c:pt>
                <c:pt idx="176" formatCode="0">
                  <c:v>3600</c:v>
                </c:pt>
                <c:pt idx="177" formatCode="0">
                  <c:v>3600</c:v>
                </c:pt>
                <c:pt idx="178" formatCode="0">
                  <c:v>3600</c:v>
                </c:pt>
                <c:pt idx="179" formatCode="0">
                  <c:v>3600</c:v>
                </c:pt>
                <c:pt idx="180" formatCode="0">
                  <c:v>3600</c:v>
                </c:pt>
                <c:pt idx="181" formatCode="0">
                  <c:v>3600</c:v>
                </c:pt>
                <c:pt idx="182" formatCode="0">
                  <c:v>3600</c:v>
                </c:pt>
                <c:pt idx="183" formatCode="0">
                  <c:v>3600</c:v>
                </c:pt>
                <c:pt idx="184" formatCode="0">
                  <c:v>3600</c:v>
                </c:pt>
                <c:pt idx="185" formatCode="0">
                  <c:v>3600</c:v>
                </c:pt>
                <c:pt idx="186" formatCode="0">
                  <c:v>3600</c:v>
                </c:pt>
                <c:pt idx="187" formatCode="0">
                  <c:v>3600</c:v>
                </c:pt>
                <c:pt idx="188" formatCode="0">
                  <c:v>3600</c:v>
                </c:pt>
                <c:pt idx="189" formatCode="0">
                  <c:v>3600</c:v>
                </c:pt>
                <c:pt idx="190" formatCode="0">
                  <c:v>3600</c:v>
                </c:pt>
                <c:pt idx="191" formatCode="0">
                  <c:v>3600</c:v>
                </c:pt>
                <c:pt idx="192" formatCode="0">
                  <c:v>3600</c:v>
                </c:pt>
                <c:pt idx="193" formatCode="0">
                  <c:v>3600</c:v>
                </c:pt>
                <c:pt idx="194" formatCode="0">
                  <c:v>3600</c:v>
                </c:pt>
                <c:pt idx="195" formatCode="0">
                  <c:v>3600</c:v>
                </c:pt>
                <c:pt idx="196" formatCode="0">
                  <c:v>3600</c:v>
                </c:pt>
                <c:pt idx="197" formatCode="0">
                  <c:v>3600</c:v>
                </c:pt>
                <c:pt idx="198" formatCode="0">
                  <c:v>3600</c:v>
                </c:pt>
                <c:pt idx="199" formatCode="0">
                  <c:v>3600</c:v>
                </c:pt>
                <c:pt idx="200" formatCode="0">
                  <c:v>3600</c:v>
                </c:pt>
                <c:pt idx="201" formatCode="0">
                  <c:v>3600</c:v>
                </c:pt>
                <c:pt idx="202" formatCode="0">
                  <c:v>3600</c:v>
                </c:pt>
                <c:pt idx="203" formatCode="0">
                  <c:v>3600</c:v>
                </c:pt>
                <c:pt idx="204" formatCode="0">
                  <c:v>3600</c:v>
                </c:pt>
                <c:pt idx="205" formatCode="0">
                  <c:v>3600</c:v>
                </c:pt>
                <c:pt idx="206" formatCode="0">
                  <c:v>3600</c:v>
                </c:pt>
                <c:pt idx="207" formatCode="0">
                  <c:v>3600</c:v>
                </c:pt>
                <c:pt idx="208" formatCode="0">
                  <c:v>3600</c:v>
                </c:pt>
                <c:pt idx="209" formatCode="0">
                  <c:v>3600</c:v>
                </c:pt>
                <c:pt idx="210" formatCode="0">
                  <c:v>3600</c:v>
                </c:pt>
                <c:pt idx="211" formatCode="0">
                  <c:v>3600</c:v>
                </c:pt>
                <c:pt idx="212" formatCode="0">
                  <c:v>3600</c:v>
                </c:pt>
                <c:pt idx="213" formatCode="0">
                  <c:v>3600</c:v>
                </c:pt>
                <c:pt idx="214" formatCode="0">
                  <c:v>3600</c:v>
                </c:pt>
                <c:pt idx="215" formatCode="0">
                  <c:v>3600</c:v>
                </c:pt>
                <c:pt idx="216" formatCode="0">
                  <c:v>3600</c:v>
                </c:pt>
                <c:pt idx="217" formatCode="0">
                  <c:v>3600</c:v>
                </c:pt>
                <c:pt idx="218" formatCode="0">
                  <c:v>3600</c:v>
                </c:pt>
                <c:pt idx="219" formatCode="0">
                  <c:v>3600</c:v>
                </c:pt>
                <c:pt idx="220" formatCode="0">
                  <c:v>3600</c:v>
                </c:pt>
                <c:pt idx="221" formatCode="0">
                  <c:v>3600</c:v>
                </c:pt>
                <c:pt idx="222" formatCode="0">
                  <c:v>3600</c:v>
                </c:pt>
                <c:pt idx="223" formatCode="0">
                  <c:v>3600</c:v>
                </c:pt>
                <c:pt idx="224" formatCode="0">
                  <c:v>3600</c:v>
                </c:pt>
                <c:pt idx="225" formatCode="0">
                  <c:v>3600</c:v>
                </c:pt>
                <c:pt idx="226" formatCode="0">
                  <c:v>3600</c:v>
                </c:pt>
                <c:pt idx="227" formatCode="0">
                  <c:v>3600</c:v>
                </c:pt>
                <c:pt idx="228" formatCode="0">
                  <c:v>3600</c:v>
                </c:pt>
                <c:pt idx="229" formatCode="0">
                  <c:v>3600</c:v>
                </c:pt>
                <c:pt idx="230" formatCode="0">
                  <c:v>3600</c:v>
                </c:pt>
                <c:pt idx="231" formatCode="0">
                  <c:v>3600</c:v>
                </c:pt>
                <c:pt idx="232" formatCode="0">
                  <c:v>3600</c:v>
                </c:pt>
                <c:pt idx="233" formatCode="0">
                  <c:v>3600</c:v>
                </c:pt>
                <c:pt idx="234" formatCode="0">
                  <c:v>3600</c:v>
                </c:pt>
              </c:numCache>
            </c:numRef>
          </c:val>
        </c:ser>
        <c:ser>
          <c:idx val="4"/>
          <c:order val="3"/>
          <c:tx>
            <c:strRef>
              <c:f>Mehi!$M$2</c:f>
              <c:strCache>
                <c:ptCount val="1"/>
                <c:pt idx="0">
                  <c:v>Longitudinal connectivity</c:v>
                </c:pt>
              </c:strCache>
            </c:strRef>
          </c:tx>
          <c:spPr>
            <a:ln w="57150">
              <a:solidFill>
                <a:schemeClr val="accent6">
                  <a:lumMod val="75000"/>
                </a:schemeClr>
              </a:solidFill>
            </a:ln>
          </c:spPr>
          <c:marker>
            <c:symbol val="none"/>
          </c:marker>
          <c:cat>
            <c:numRef>
              <c:f>Mehi!$A$4:$A$368</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Mehi!$M$4:$M$368</c:f>
              <c:numCache>
                <c:formatCode>General</c:formatCode>
                <c:ptCount val="365"/>
                <c:pt idx="91" formatCode="0">
                  <c:v>3700</c:v>
                </c:pt>
                <c:pt idx="92" formatCode="0">
                  <c:v>3700</c:v>
                </c:pt>
                <c:pt idx="93" formatCode="0">
                  <c:v>3700</c:v>
                </c:pt>
                <c:pt idx="94" formatCode="0">
                  <c:v>3700</c:v>
                </c:pt>
                <c:pt idx="95" formatCode="0">
                  <c:v>3700</c:v>
                </c:pt>
                <c:pt idx="96" formatCode="0">
                  <c:v>3700</c:v>
                </c:pt>
                <c:pt idx="97" formatCode="0">
                  <c:v>3700</c:v>
                </c:pt>
                <c:pt idx="102" formatCode="0">
                  <c:v>3700</c:v>
                </c:pt>
                <c:pt idx="103" formatCode="0">
                  <c:v>3700</c:v>
                </c:pt>
                <c:pt idx="104" formatCode="0">
                  <c:v>3700</c:v>
                </c:pt>
                <c:pt idx="105" formatCode="0">
                  <c:v>3700</c:v>
                </c:pt>
                <c:pt idx="106" formatCode="0">
                  <c:v>3700</c:v>
                </c:pt>
                <c:pt idx="107" formatCode="0">
                  <c:v>3700</c:v>
                </c:pt>
                <c:pt idx="108" formatCode="0">
                  <c:v>3700</c:v>
                </c:pt>
                <c:pt idx="109" formatCode="0">
                  <c:v>3700</c:v>
                </c:pt>
                <c:pt idx="110" formatCode="0">
                  <c:v>3700</c:v>
                </c:pt>
                <c:pt idx="111" formatCode="0">
                  <c:v>3700</c:v>
                </c:pt>
                <c:pt idx="112" formatCode="0">
                  <c:v>3700</c:v>
                </c:pt>
                <c:pt idx="113" formatCode="0">
                  <c:v>3700</c:v>
                </c:pt>
                <c:pt idx="114" formatCode="0">
                  <c:v>3700</c:v>
                </c:pt>
                <c:pt idx="146" formatCode="0">
                  <c:v>3700</c:v>
                </c:pt>
                <c:pt idx="147" formatCode="0">
                  <c:v>3700</c:v>
                </c:pt>
                <c:pt idx="152" formatCode="0">
                  <c:v>3700</c:v>
                </c:pt>
                <c:pt idx="153" formatCode="0">
                  <c:v>3700</c:v>
                </c:pt>
                <c:pt idx="154" formatCode="0">
                  <c:v>3700</c:v>
                </c:pt>
                <c:pt idx="174" formatCode="0">
                  <c:v>3700</c:v>
                </c:pt>
                <c:pt idx="175" formatCode="0">
                  <c:v>3700</c:v>
                </c:pt>
                <c:pt idx="176" formatCode="0">
                  <c:v>3700</c:v>
                </c:pt>
                <c:pt idx="177" formatCode="0">
                  <c:v>3700</c:v>
                </c:pt>
                <c:pt idx="178" formatCode="0">
                  <c:v>3700</c:v>
                </c:pt>
                <c:pt idx="187" formatCode="0">
                  <c:v>3700</c:v>
                </c:pt>
                <c:pt idx="189" formatCode="0">
                  <c:v>3700</c:v>
                </c:pt>
                <c:pt idx="190" formatCode="0">
                  <c:v>3700</c:v>
                </c:pt>
                <c:pt idx="191" formatCode="0">
                  <c:v>3700</c:v>
                </c:pt>
                <c:pt idx="192" formatCode="0">
                  <c:v>3700</c:v>
                </c:pt>
                <c:pt idx="193" formatCode="0">
                  <c:v>3700</c:v>
                </c:pt>
                <c:pt idx="194" formatCode="0">
                  <c:v>3700</c:v>
                </c:pt>
                <c:pt idx="195" formatCode="0">
                  <c:v>3700</c:v>
                </c:pt>
                <c:pt idx="196" formatCode="0">
                  <c:v>3700</c:v>
                </c:pt>
                <c:pt idx="197" formatCode="0">
                  <c:v>3700</c:v>
                </c:pt>
                <c:pt idx="198" formatCode="0">
                  <c:v>3700</c:v>
                </c:pt>
                <c:pt idx="199" formatCode="0">
                  <c:v>3700</c:v>
                </c:pt>
                <c:pt idx="200" formatCode="0">
                  <c:v>3700</c:v>
                </c:pt>
                <c:pt idx="201" formatCode="0">
                  <c:v>3700</c:v>
                </c:pt>
                <c:pt idx="202" formatCode="0">
                  <c:v>3700</c:v>
                </c:pt>
                <c:pt idx="203" formatCode="0">
                  <c:v>3700</c:v>
                </c:pt>
                <c:pt idx="204" formatCode="0">
                  <c:v>3700</c:v>
                </c:pt>
                <c:pt idx="205" formatCode="0">
                  <c:v>3700</c:v>
                </c:pt>
                <c:pt idx="206" formatCode="0">
                  <c:v>3700</c:v>
                </c:pt>
                <c:pt idx="207" formatCode="0">
                  <c:v>3700</c:v>
                </c:pt>
                <c:pt idx="208" formatCode="0">
                  <c:v>3700</c:v>
                </c:pt>
                <c:pt idx="209" formatCode="0">
                  <c:v>3700</c:v>
                </c:pt>
                <c:pt idx="210" formatCode="0">
                  <c:v>3700</c:v>
                </c:pt>
                <c:pt idx="211" formatCode="0">
                  <c:v>3700</c:v>
                </c:pt>
                <c:pt idx="212" formatCode="0">
                  <c:v>3700</c:v>
                </c:pt>
                <c:pt idx="213" formatCode="0">
                  <c:v>3700</c:v>
                </c:pt>
                <c:pt idx="214" formatCode="0">
                  <c:v>3700</c:v>
                </c:pt>
                <c:pt idx="215" formatCode="0">
                  <c:v>3700</c:v>
                </c:pt>
                <c:pt idx="216" formatCode="0">
                  <c:v>3700</c:v>
                </c:pt>
                <c:pt idx="217" formatCode="0">
                  <c:v>3700</c:v>
                </c:pt>
                <c:pt idx="218" formatCode="0">
                  <c:v>3700</c:v>
                </c:pt>
                <c:pt idx="219" formatCode="0">
                  <c:v>3700</c:v>
                </c:pt>
                <c:pt idx="220" formatCode="0">
                  <c:v>3700</c:v>
                </c:pt>
                <c:pt idx="221" formatCode="0">
                  <c:v>3700</c:v>
                </c:pt>
                <c:pt idx="222" formatCode="0">
                  <c:v>3700</c:v>
                </c:pt>
                <c:pt idx="223" formatCode="0">
                  <c:v>3700</c:v>
                </c:pt>
                <c:pt idx="224" formatCode="0">
                  <c:v>3700</c:v>
                </c:pt>
                <c:pt idx="225" formatCode="0">
                  <c:v>3700</c:v>
                </c:pt>
                <c:pt idx="226" formatCode="0">
                  <c:v>3700</c:v>
                </c:pt>
                <c:pt idx="227" formatCode="0">
                  <c:v>3700</c:v>
                </c:pt>
                <c:pt idx="265" formatCode="0">
                  <c:v>3700</c:v>
                </c:pt>
                <c:pt idx="278" formatCode="0">
                  <c:v>3700</c:v>
                </c:pt>
                <c:pt idx="279" formatCode="0">
                  <c:v>3700</c:v>
                </c:pt>
                <c:pt idx="280" formatCode="0">
                  <c:v>3700</c:v>
                </c:pt>
                <c:pt idx="281" formatCode="0">
                  <c:v>3700</c:v>
                </c:pt>
                <c:pt idx="282" formatCode="0">
                  <c:v>3700</c:v>
                </c:pt>
                <c:pt idx="283" formatCode="0">
                  <c:v>3700</c:v>
                </c:pt>
              </c:numCache>
            </c:numRef>
          </c:val>
        </c:ser>
        <c:marker val="1"/>
        <c:axId val="203490048"/>
        <c:axId val="203491584"/>
      </c:lineChart>
      <c:dateAx>
        <c:axId val="203490048"/>
        <c:scaling>
          <c:orientation val="minMax"/>
        </c:scaling>
        <c:axPos val="b"/>
        <c:numFmt formatCode="m/d/yyyy" sourceLinked="1"/>
        <c:tickLblPos val="nextTo"/>
        <c:txPr>
          <a:bodyPr/>
          <a:lstStyle/>
          <a:p>
            <a:pPr>
              <a:defRPr sz="900"/>
            </a:pPr>
            <a:endParaRPr lang="en-US"/>
          </a:p>
        </c:txPr>
        <c:crossAx val="203491584"/>
        <c:crosses val="autoZero"/>
        <c:auto val="1"/>
        <c:lblOffset val="100"/>
        <c:baseTimeUnit val="days"/>
      </c:dateAx>
      <c:valAx>
        <c:axId val="203491584"/>
        <c:scaling>
          <c:orientation val="minMax"/>
        </c:scaling>
        <c:axPos val="l"/>
        <c:title>
          <c:tx>
            <c:rich>
              <a:bodyPr rot="-5400000" vert="horz"/>
              <a:lstStyle/>
              <a:p>
                <a:pPr>
                  <a:defRPr b="0"/>
                </a:pPr>
                <a:r>
                  <a:rPr lang="en-US" b="0"/>
                  <a:t>Flow (Ml/d)</a:t>
                </a:r>
              </a:p>
            </c:rich>
          </c:tx>
        </c:title>
        <c:numFmt formatCode="General" sourceLinked="1"/>
        <c:tickLblPos val="nextTo"/>
        <c:crossAx val="203490048"/>
        <c:crosses val="autoZero"/>
        <c:crossBetween val="between"/>
      </c:valAx>
      <c:spPr>
        <a:noFill/>
      </c:spPr>
    </c:plotArea>
    <c:legend>
      <c:legendPos val="r"/>
      <c:layout>
        <c:manualLayout>
          <c:xMode val="edge"/>
          <c:yMode val="edge"/>
          <c:x val="0"/>
          <c:y val="0.88758849273598406"/>
          <c:w val="0.99873865918855464"/>
          <c:h val="0.1097412715857938"/>
        </c:manualLayout>
      </c:layout>
    </c:legend>
    <c:plotVisOnly val="1"/>
    <c:dispBlanksAs val="gap"/>
  </c:chart>
  <c:spPr>
    <a:noFill/>
    <a:ln>
      <a:noFill/>
    </a:ln>
  </c:spPr>
  <c:txPr>
    <a:bodyPr/>
    <a:lstStyle/>
    <a:p>
      <a:pPr>
        <a:defRPr sz="900">
          <a:latin typeface="Arial" pitchFamily="34" charset="0"/>
          <a:cs typeface="Arial" pitchFamily="34"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9.6382024269126981E-2"/>
          <c:y val="3.8651069399614865E-2"/>
          <c:w val="0.84111181393184575"/>
          <c:h val="0.60880454697087938"/>
        </c:manualLayout>
      </c:layout>
      <c:lineChart>
        <c:grouping val="standard"/>
        <c:ser>
          <c:idx val="0"/>
          <c:order val="0"/>
          <c:tx>
            <c:strRef>
              <c:f>Moomin!$B$1</c:f>
              <c:strCache>
                <c:ptCount val="1"/>
                <c:pt idx="0">
                  <c:v>418048 - Moomin Creek @ Combadello Cutting</c:v>
                </c:pt>
              </c:strCache>
            </c:strRef>
          </c:tx>
          <c:spPr>
            <a:ln>
              <a:solidFill>
                <a:schemeClr val="accent5">
                  <a:lumMod val="60000"/>
                  <a:lumOff val="40000"/>
                </a:schemeClr>
              </a:solidFill>
            </a:ln>
          </c:spPr>
          <c:marker>
            <c:symbol val="none"/>
          </c:marker>
          <c:cat>
            <c:numRef>
              <c:f>Moomin!$A$5:$A$369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Moomin!$B$5:$B$369</c:f>
              <c:numCache>
                <c:formatCode>General</c:formatCode>
                <c:ptCount val="365"/>
                <c:pt idx="0">
                  <c:v>25.087</c:v>
                </c:pt>
                <c:pt idx="1">
                  <c:v>25.132999999999999</c:v>
                </c:pt>
                <c:pt idx="2">
                  <c:v>22.876000000000001</c:v>
                </c:pt>
                <c:pt idx="3">
                  <c:v>21.106999999999999</c:v>
                </c:pt>
                <c:pt idx="4">
                  <c:v>20.22</c:v>
                </c:pt>
                <c:pt idx="5">
                  <c:v>19.809000000000001</c:v>
                </c:pt>
                <c:pt idx="6">
                  <c:v>19.556000000000001</c:v>
                </c:pt>
                <c:pt idx="7">
                  <c:v>19.495999999999974</c:v>
                </c:pt>
                <c:pt idx="8">
                  <c:v>19.164000000000001</c:v>
                </c:pt>
                <c:pt idx="9">
                  <c:v>19.151000000000021</c:v>
                </c:pt>
                <c:pt idx="10">
                  <c:v>19.447999999999986</c:v>
                </c:pt>
                <c:pt idx="11">
                  <c:v>19.417000000000005</c:v>
                </c:pt>
                <c:pt idx="12">
                  <c:v>19.234000000000005</c:v>
                </c:pt>
                <c:pt idx="13">
                  <c:v>19.358000000000001</c:v>
                </c:pt>
                <c:pt idx="14">
                  <c:v>19.23</c:v>
                </c:pt>
                <c:pt idx="15">
                  <c:v>17.782999999999973</c:v>
                </c:pt>
                <c:pt idx="16">
                  <c:v>15.774000000000001</c:v>
                </c:pt>
                <c:pt idx="17">
                  <c:v>14.634</c:v>
                </c:pt>
                <c:pt idx="18">
                  <c:v>14.946</c:v>
                </c:pt>
                <c:pt idx="19">
                  <c:v>13.374000000000002</c:v>
                </c:pt>
                <c:pt idx="20">
                  <c:v>11.66</c:v>
                </c:pt>
                <c:pt idx="21">
                  <c:v>10.025</c:v>
                </c:pt>
                <c:pt idx="22">
                  <c:v>9.468</c:v>
                </c:pt>
                <c:pt idx="23">
                  <c:v>9.69</c:v>
                </c:pt>
                <c:pt idx="24">
                  <c:v>9.6010000000000009</c:v>
                </c:pt>
                <c:pt idx="25">
                  <c:v>9.3020000000000067</c:v>
                </c:pt>
                <c:pt idx="26">
                  <c:v>9.1910000000000007</c:v>
                </c:pt>
                <c:pt idx="27">
                  <c:v>8.7530000000000001</c:v>
                </c:pt>
                <c:pt idx="28">
                  <c:v>4.0369999999999999</c:v>
                </c:pt>
                <c:pt idx="29">
                  <c:v>0.10100000000000002</c:v>
                </c:pt>
                <c:pt idx="30">
                  <c:v>2.8000000000000001E-2</c:v>
                </c:pt>
                <c:pt idx="31">
                  <c:v>2.0000000000000026E-3</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3.0000000000000027E-3</c:v>
                </c:pt>
                <c:pt idx="49">
                  <c:v>0.47200000000000031</c:v>
                </c:pt>
                <c:pt idx="50">
                  <c:v>0.37200000000000033</c:v>
                </c:pt>
                <c:pt idx="51">
                  <c:v>3.500000000000001E-2</c:v>
                </c:pt>
                <c:pt idx="52">
                  <c:v>0</c:v>
                </c:pt>
                <c:pt idx="53">
                  <c:v>0</c:v>
                </c:pt>
                <c:pt idx="54">
                  <c:v>0</c:v>
                </c:pt>
                <c:pt idx="55">
                  <c:v>0</c:v>
                </c:pt>
                <c:pt idx="56">
                  <c:v>0</c:v>
                </c:pt>
                <c:pt idx="57">
                  <c:v>0</c:v>
                </c:pt>
                <c:pt idx="58">
                  <c:v>0</c:v>
                </c:pt>
                <c:pt idx="59">
                  <c:v>0</c:v>
                </c:pt>
                <c:pt idx="60">
                  <c:v>0</c:v>
                </c:pt>
                <c:pt idx="61">
                  <c:v>0</c:v>
                </c:pt>
                <c:pt idx="62">
                  <c:v>1.738</c:v>
                </c:pt>
                <c:pt idx="63">
                  <c:v>36.867000000000004</c:v>
                </c:pt>
                <c:pt idx="64">
                  <c:v>57.58</c:v>
                </c:pt>
                <c:pt idx="65">
                  <c:v>62.428000000000011</c:v>
                </c:pt>
                <c:pt idx="66">
                  <c:v>53.104000000000006</c:v>
                </c:pt>
                <c:pt idx="67">
                  <c:v>23.623000000000001</c:v>
                </c:pt>
                <c:pt idx="68">
                  <c:v>18.724</c:v>
                </c:pt>
                <c:pt idx="69">
                  <c:v>10.272</c:v>
                </c:pt>
                <c:pt idx="70">
                  <c:v>6.3629999999999951</c:v>
                </c:pt>
                <c:pt idx="71">
                  <c:v>5.1979999999999951</c:v>
                </c:pt>
                <c:pt idx="72">
                  <c:v>3.8209999999999997</c:v>
                </c:pt>
                <c:pt idx="73">
                  <c:v>2.88</c:v>
                </c:pt>
                <c:pt idx="74">
                  <c:v>2.3089999999999997</c:v>
                </c:pt>
                <c:pt idx="75">
                  <c:v>1.7469999999999988</c:v>
                </c:pt>
                <c:pt idx="76">
                  <c:v>1.2389999999999988</c:v>
                </c:pt>
                <c:pt idx="77">
                  <c:v>0.87900000000000078</c:v>
                </c:pt>
                <c:pt idx="78">
                  <c:v>0.60800000000000065</c:v>
                </c:pt>
                <c:pt idx="79">
                  <c:v>0.45100000000000001</c:v>
                </c:pt>
                <c:pt idx="80">
                  <c:v>0.39200000000000046</c:v>
                </c:pt>
                <c:pt idx="81">
                  <c:v>0.39500000000000046</c:v>
                </c:pt>
                <c:pt idx="82">
                  <c:v>0.35500000000000032</c:v>
                </c:pt>
                <c:pt idx="83">
                  <c:v>0.28200000000000008</c:v>
                </c:pt>
                <c:pt idx="84">
                  <c:v>0.24200000000000016</c:v>
                </c:pt>
                <c:pt idx="85">
                  <c:v>0.19</c:v>
                </c:pt>
                <c:pt idx="86">
                  <c:v>0.111</c:v>
                </c:pt>
                <c:pt idx="87">
                  <c:v>0.11700000000000002</c:v>
                </c:pt>
                <c:pt idx="88">
                  <c:v>5.3000000000000012E-2</c:v>
                </c:pt>
                <c:pt idx="89">
                  <c:v>0.7740000000000008</c:v>
                </c:pt>
                <c:pt idx="90">
                  <c:v>3.8109999999999977</c:v>
                </c:pt>
                <c:pt idx="91">
                  <c:v>3.1339999999999999</c:v>
                </c:pt>
                <c:pt idx="92">
                  <c:v>122.33199999999999</c:v>
                </c:pt>
                <c:pt idx="93">
                  <c:v>197.98800000000017</c:v>
                </c:pt>
                <c:pt idx="94">
                  <c:v>175.68100000000001</c:v>
                </c:pt>
                <c:pt idx="95">
                  <c:v>298.55</c:v>
                </c:pt>
                <c:pt idx="96">
                  <c:v>274.05599999999993</c:v>
                </c:pt>
                <c:pt idx="97">
                  <c:v>228.167</c:v>
                </c:pt>
                <c:pt idx="98">
                  <c:v>291.21199999999953</c:v>
                </c:pt>
                <c:pt idx="99">
                  <c:v>292.65899999999999</c:v>
                </c:pt>
                <c:pt idx="100">
                  <c:v>298.61799999999999</c:v>
                </c:pt>
                <c:pt idx="101">
                  <c:v>282.79599999999954</c:v>
                </c:pt>
                <c:pt idx="102">
                  <c:v>260.51799999999969</c:v>
                </c:pt>
                <c:pt idx="103">
                  <c:v>236.9</c:v>
                </c:pt>
                <c:pt idx="104">
                  <c:v>218.85000000000016</c:v>
                </c:pt>
                <c:pt idx="105">
                  <c:v>227.90900000000002</c:v>
                </c:pt>
                <c:pt idx="106">
                  <c:v>224.74599999999998</c:v>
                </c:pt>
                <c:pt idx="107">
                  <c:v>190.61399999999998</c:v>
                </c:pt>
                <c:pt idx="108">
                  <c:v>189.33500000000001</c:v>
                </c:pt>
                <c:pt idx="109">
                  <c:v>211.494</c:v>
                </c:pt>
                <c:pt idx="110">
                  <c:v>237.18</c:v>
                </c:pt>
                <c:pt idx="111">
                  <c:v>236.73499999999999</c:v>
                </c:pt>
                <c:pt idx="112">
                  <c:v>234.43300000000002</c:v>
                </c:pt>
                <c:pt idx="113">
                  <c:v>226.51499999999999</c:v>
                </c:pt>
                <c:pt idx="114">
                  <c:v>234.148</c:v>
                </c:pt>
                <c:pt idx="115">
                  <c:v>230.80500000000001</c:v>
                </c:pt>
                <c:pt idx="116">
                  <c:v>193.464</c:v>
                </c:pt>
                <c:pt idx="117">
                  <c:v>65.793999999999997</c:v>
                </c:pt>
                <c:pt idx="118">
                  <c:v>4.5969999999999995</c:v>
                </c:pt>
                <c:pt idx="119">
                  <c:v>1.9590000000000001</c:v>
                </c:pt>
                <c:pt idx="120">
                  <c:v>1.617</c:v>
                </c:pt>
                <c:pt idx="121">
                  <c:v>0.68300000000000005</c:v>
                </c:pt>
                <c:pt idx="122">
                  <c:v>0.25800000000000001</c:v>
                </c:pt>
                <c:pt idx="123">
                  <c:v>0.13800000000000001</c:v>
                </c:pt>
                <c:pt idx="124">
                  <c:v>9.6000000000000002E-2</c:v>
                </c:pt>
                <c:pt idx="125">
                  <c:v>1.2999999999999998E-2</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10.933</c:v>
                </c:pt>
                <c:pt idx="148">
                  <c:v>246.36600000000001</c:v>
                </c:pt>
                <c:pt idx="149">
                  <c:v>254.20999999999998</c:v>
                </c:pt>
                <c:pt idx="150">
                  <c:v>234.72200000000001</c:v>
                </c:pt>
                <c:pt idx="151">
                  <c:v>226.505</c:v>
                </c:pt>
                <c:pt idx="152">
                  <c:v>235.39800000000017</c:v>
                </c:pt>
                <c:pt idx="153">
                  <c:v>238.64299999999997</c:v>
                </c:pt>
                <c:pt idx="154">
                  <c:v>184.58</c:v>
                </c:pt>
                <c:pt idx="155">
                  <c:v>221.09100000000001</c:v>
                </c:pt>
                <c:pt idx="156">
                  <c:v>248.262</c:v>
                </c:pt>
                <c:pt idx="157">
                  <c:v>204.88600000000017</c:v>
                </c:pt>
                <c:pt idx="158">
                  <c:v>230.45000000000007</c:v>
                </c:pt>
                <c:pt idx="159">
                  <c:v>412.57499999999999</c:v>
                </c:pt>
                <c:pt idx="160">
                  <c:v>388.66800000000001</c:v>
                </c:pt>
                <c:pt idx="161">
                  <c:v>405.20099999999968</c:v>
                </c:pt>
                <c:pt idx="162">
                  <c:v>454.822</c:v>
                </c:pt>
                <c:pt idx="163">
                  <c:v>448.16800000000001</c:v>
                </c:pt>
                <c:pt idx="164">
                  <c:v>373.89799999999968</c:v>
                </c:pt>
                <c:pt idx="165">
                  <c:v>369.52099999999967</c:v>
                </c:pt>
                <c:pt idx="166">
                  <c:v>331.553</c:v>
                </c:pt>
                <c:pt idx="167">
                  <c:v>311.9349999999996</c:v>
                </c:pt>
                <c:pt idx="168">
                  <c:v>319.67399999999969</c:v>
                </c:pt>
                <c:pt idx="169">
                  <c:v>329.33699999999953</c:v>
                </c:pt>
                <c:pt idx="170">
                  <c:v>375.86799999999999</c:v>
                </c:pt>
                <c:pt idx="171">
                  <c:v>404.774</c:v>
                </c:pt>
                <c:pt idx="172">
                  <c:v>379.14100000000002</c:v>
                </c:pt>
                <c:pt idx="173">
                  <c:v>224.078</c:v>
                </c:pt>
                <c:pt idx="174">
                  <c:v>193.47900000000001</c:v>
                </c:pt>
                <c:pt idx="175">
                  <c:v>271.00799999999964</c:v>
                </c:pt>
                <c:pt idx="176">
                  <c:v>313.52999999999969</c:v>
                </c:pt>
                <c:pt idx="177">
                  <c:v>393.63</c:v>
                </c:pt>
                <c:pt idx="178">
                  <c:v>440.59699999999935</c:v>
                </c:pt>
                <c:pt idx="179">
                  <c:v>494.24</c:v>
                </c:pt>
                <c:pt idx="180">
                  <c:v>552.11199999999997</c:v>
                </c:pt>
                <c:pt idx="181">
                  <c:v>568.56499999999949</c:v>
                </c:pt>
                <c:pt idx="182">
                  <c:v>528.23599999999999</c:v>
                </c:pt>
                <c:pt idx="183">
                  <c:v>483.61900000000031</c:v>
                </c:pt>
                <c:pt idx="184">
                  <c:v>447.80099999999999</c:v>
                </c:pt>
                <c:pt idx="185">
                  <c:v>383.91799999999961</c:v>
                </c:pt>
                <c:pt idx="186">
                  <c:v>401.26400000000001</c:v>
                </c:pt>
                <c:pt idx="187">
                  <c:v>582.60400000000004</c:v>
                </c:pt>
                <c:pt idx="188">
                  <c:v>364.82599999999968</c:v>
                </c:pt>
                <c:pt idx="189">
                  <c:v>371.25700000000001</c:v>
                </c:pt>
                <c:pt idx="190">
                  <c:v>377.44</c:v>
                </c:pt>
                <c:pt idx="191">
                  <c:v>401.63900000000001</c:v>
                </c:pt>
                <c:pt idx="192">
                  <c:v>251.90600000000001</c:v>
                </c:pt>
                <c:pt idx="193">
                  <c:v>243.42600000000004</c:v>
                </c:pt>
                <c:pt idx="194">
                  <c:v>295.67200000000008</c:v>
                </c:pt>
                <c:pt idx="195">
                  <c:v>284.38900000000001</c:v>
                </c:pt>
                <c:pt idx="196">
                  <c:v>289.82</c:v>
                </c:pt>
                <c:pt idx="197">
                  <c:v>299.91000000000003</c:v>
                </c:pt>
                <c:pt idx="198">
                  <c:v>333.27799999999968</c:v>
                </c:pt>
                <c:pt idx="199">
                  <c:v>406.09799999999967</c:v>
                </c:pt>
                <c:pt idx="200">
                  <c:v>468.87700000000001</c:v>
                </c:pt>
                <c:pt idx="201">
                  <c:v>463.21199999999953</c:v>
                </c:pt>
                <c:pt idx="202">
                  <c:v>438.017</c:v>
                </c:pt>
                <c:pt idx="203">
                  <c:v>421.20400000000001</c:v>
                </c:pt>
                <c:pt idx="204">
                  <c:v>445.33300000000003</c:v>
                </c:pt>
                <c:pt idx="205">
                  <c:v>457.52599999999961</c:v>
                </c:pt>
                <c:pt idx="206">
                  <c:v>466.84500000000008</c:v>
                </c:pt>
                <c:pt idx="207">
                  <c:v>798.27900000000068</c:v>
                </c:pt>
                <c:pt idx="208">
                  <c:v>434.41399999999953</c:v>
                </c:pt>
                <c:pt idx="209">
                  <c:v>376.69099999999969</c:v>
                </c:pt>
                <c:pt idx="210">
                  <c:v>473.69299999999993</c:v>
                </c:pt>
                <c:pt idx="211">
                  <c:v>499.08199999999954</c:v>
                </c:pt>
                <c:pt idx="212">
                  <c:v>600.28900000000067</c:v>
                </c:pt>
                <c:pt idx="213">
                  <c:v>747.71799999999996</c:v>
                </c:pt>
                <c:pt idx="214">
                  <c:v>734.24099999999999</c:v>
                </c:pt>
                <c:pt idx="215">
                  <c:v>547.303</c:v>
                </c:pt>
                <c:pt idx="216">
                  <c:v>549.79200000000003</c:v>
                </c:pt>
                <c:pt idx="217">
                  <c:v>507.18200000000002</c:v>
                </c:pt>
                <c:pt idx="218">
                  <c:v>519.94799999999907</c:v>
                </c:pt>
                <c:pt idx="219">
                  <c:v>490.81299999999999</c:v>
                </c:pt>
                <c:pt idx="220">
                  <c:v>395.77699999999953</c:v>
                </c:pt>
                <c:pt idx="221">
                  <c:v>403.13499999999999</c:v>
                </c:pt>
                <c:pt idx="222">
                  <c:v>392.66500000000002</c:v>
                </c:pt>
                <c:pt idx="223">
                  <c:v>291.32799999999969</c:v>
                </c:pt>
                <c:pt idx="224">
                  <c:v>276.22499999999968</c:v>
                </c:pt>
                <c:pt idx="225">
                  <c:v>259.69499999999999</c:v>
                </c:pt>
                <c:pt idx="226">
                  <c:v>209.42400000000001</c:v>
                </c:pt>
                <c:pt idx="227">
                  <c:v>207.20499999999998</c:v>
                </c:pt>
                <c:pt idx="228">
                  <c:v>178.453</c:v>
                </c:pt>
                <c:pt idx="229">
                  <c:v>112.48099999999999</c:v>
                </c:pt>
                <c:pt idx="230">
                  <c:v>34.662000000000013</c:v>
                </c:pt>
                <c:pt idx="231">
                  <c:v>3.4789999999999988</c:v>
                </c:pt>
                <c:pt idx="232">
                  <c:v>0.223</c:v>
                </c:pt>
                <c:pt idx="233">
                  <c:v>0.10800000000000008</c:v>
                </c:pt>
                <c:pt idx="234">
                  <c:v>7.9000000000000084E-2</c:v>
                </c:pt>
                <c:pt idx="235">
                  <c:v>7.0000000000000021E-2</c:v>
                </c:pt>
                <c:pt idx="236">
                  <c:v>6.9000000000000034E-2</c:v>
                </c:pt>
                <c:pt idx="237">
                  <c:v>5.8000000000000003E-2</c:v>
                </c:pt>
                <c:pt idx="238">
                  <c:v>3.7999999999999999E-2</c:v>
                </c:pt>
                <c:pt idx="239">
                  <c:v>1.0000000000000005E-2</c:v>
                </c:pt>
                <c:pt idx="240">
                  <c:v>0</c:v>
                </c:pt>
                <c:pt idx="241">
                  <c:v>0</c:v>
                </c:pt>
                <c:pt idx="242">
                  <c:v>0</c:v>
                </c:pt>
                <c:pt idx="243">
                  <c:v>0</c:v>
                </c:pt>
                <c:pt idx="244">
                  <c:v>0</c:v>
                </c:pt>
                <c:pt idx="245">
                  <c:v>1.0000000000000013E-3</c:v>
                </c:pt>
                <c:pt idx="246">
                  <c:v>2.9000000000000001E-2</c:v>
                </c:pt>
                <c:pt idx="247">
                  <c:v>0</c:v>
                </c:pt>
                <c:pt idx="248">
                  <c:v>0</c:v>
                </c:pt>
                <c:pt idx="249">
                  <c:v>3.4000000000000002E-2</c:v>
                </c:pt>
                <c:pt idx="250">
                  <c:v>0.13</c:v>
                </c:pt>
                <c:pt idx="251">
                  <c:v>0.14200000000000004</c:v>
                </c:pt>
                <c:pt idx="252">
                  <c:v>0.13700000000000001</c:v>
                </c:pt>
                <c:pt idx="253">
                  <c:v>0.14200000000000004</c:v>
                </c:pt>
                <c:pt idx="254">
                  <c:v>0.13100000000000001</c:v>
                </c:pt>
                <c:pt idx="255">
                  <c:v>0.11600000000000002</c:v>
                </c:pt>
                <c:pt idx="256">
                  <c:v>0.11799999999999998</c:v>
                </c:pt>
                <c:pt idx="257">
                  <c:v>0.10600000000000002</c:v>
                </c:pt>
                <c:pt idx="258">
                  <c:v>9.2000000000000026E-2</c:v>
                </c:pt>
                <c:pt idx="259">
                  <c:v>7.0000000000000021E-2</c:v>
                </c:pt>
                <c:pt idx="260">
                  <c:v>5.6000000000000001E-2</c:v>
                </c:pt>
                <c:pt idx="261">
                  <c:v>5.1000000000000004E-2</c:v>
                </c:pt>
                <c:pt idx="262">
                  <c:v>4.0000000000000022E-2</c:v>
                </c:pt>
                <c:pt idx="263">
                  <c:v>5.7000000000000023E-2</c:v>
                </c:pt>
                <c:pt idx="264">
                  <c:v>2.7370000000000001</c:v>
                </c:pt>
                <c:pt idx="265">
                  <c:v>1.4009999999999982</c:v>
                </c:pt>
                <c:pt idx="266">
                  <c:v>285.32400000000001</c:v>
                </c:pt>
                <c:pt idx="267">
                  <c:v>386.51</c:v>
                </c:pt>
                <c:pt idx="268">
                  <c:v>181.583</c:v>
                </c:pt>
                <c:pt idx="269">
                  <c:v>140.30800000000016</c:v>
                </c:pt>
                <c:pt idx="270">
                  <c:v>110.71899999999999</c:v>
                </c:pt>
                <c:pt idx="271">
                  <c:v>109.283</c:v>
                </c:pt>
                <c:pt idx="272">
                  <c:v>115.492</c:v>
                </c:pt>
                <c:pt idx="273">
                  <c:v>96.194000000000003</c:v>
                </c:pt>
                <c:pt idx="274">
                  <c:v>30.744</c:v>
                </c:pt>
                <c:pt idx="275">
                  <c:v>0.54500000000000004</c:v>
                </c:pt>
                <c:pt idx="276">
                  <c:v>0.49500000000000033</c:v>
                </c:pt>
                <c:pt idx="277">
                  <c:v>11.115</c:v>
                </c:pt>
                <c:pt idx="278">
                  <c:v>138.09700000000001</c:v>
                </c:pt>
                <c:pt idx="279">
                  <c:v>145.732</c:v>
                </c:pt>
                <c:pt idx="280">
                  <c:v>94.248000000000005</c:v>
                </c:pt>
                <c:pt idx="281">
                  <c:v>325.64800000000002</c:v>
                </c:pt>
                <c:pt idx="282">
                  <c:v>168.47900000000001</c:v>
                </c:pt>
                <c:pt idx="283">
                  <c:v>87.33</c:v>
                </c:pt>
                <c:pt idx="284">
                  <c:v>97.97</c:v>
                </c:pt>
                <c:pt idx="285">
                  <c:v>55.738000000000042</c:v>
                </c:pt>
                <c:pt idx="286">
                  <c:v>6.843</c:v>
                </c:pt>
                <c:pt idx="287">
                  <c:v>0.42300000000000032</c:v>
                </c:pt>
                <c:pt idx="288">
                  <c:v>0.19900000000000001</c:v>
                </c:pt>
                <c:pt idx="289">
                  <c:v>0.15300000000000016</c:v>
                </c:pt>
                <c:pt idx="290">
                  <c:v>0.113</c:v>
                </c:pt>
                <c:pt idx="291">
                  <c:v>0.15500000000000017</c:v>
                </c:pt>
                <c:pt idx="292">
                  <c:v>0.21800000000000017</c:v>
                </c:pt>
                <c:pt idx="293">
                  <c:v>0.21500000000000016</c:v>
                </c:pt>
                <c:pt idx="294">
                  <c:v>0.21800000000000017</c:v>
                </c:pt>
                <c:pt idx="295">
                  <c:v>0.2</c:v>
                </c:pt>
                <c:pt idx="296">
                  <c:v>0.18100000000000016</c:v>
                </c:pt>
                <c:pt idx="297">
                  <c:v>0.17100000000000001</c:v>
                </c:pt>
                <c:pt idx="298">
                  <c:v>0.16400000000000001</c:v>
                </c:pt>
                <c:pt idx="299">
                  <c:v>0.15800000000000017</c:v>
                </c:pt>
                <c:pt idx="300">
                  <c:v>0.14500000000000016</c:v>
                </c:pt>
                <c:pt idx="301">
                  <c:v>0.13200000000000001</c:v>
                </c:pt>
                <c:pt idx="302">
                  <c:v>0.13700000000000001</c:v>
                </c:pt>
                <c:pt idx="303">
                  <c:v>0.13</c:v>
                </c:pt>
                <c:pt idx="304">
                  <c:v>0.125</c:v>
                </c:pt>
                <c:pt idx="305">
                  <c:v>0.16200000000000001</c:v>
                </c:pt>
                <c:pt idx="306">
                  <c:v>0.22700000000000001</c:v>
                </c:pt>
                <c:pt idx="307">
                  <c:v>0.24000000000000016</c:v>
                </c:pt>
                <c:pt idx="308">
                  <c:v>0.19600000000000001</c:v>
                </c:pt>
                <c:pt idx="309">
                  <c:v>0.19800000000000001</c:v>
                </c:pt>
                <c:pt idx="310">
                  <c:v>0.36000000000000032</c:v>
                </c:pt>
                <c:pt idx="311">
                  <c:v>0.35200000000000031</c:v>
                </c:pt>
                <c:pt idx="312">
                  <c:v>0.30600000000000038</c:v>
                </c:pt>
                <c:pt idx="313">
                  <c:v>0.28400000000000031</c:v>
                </c:pt>
                <c:pt idx="314">
                  <c:v>0.27500000000000002</c:v>
                </c:pt>
                <c:pt idx="315">
                  <c:v>0.27200000000000002</c:v>
                </c:pt>
                <c:pt idx="316">
                  <c:v>0.27400000000000002</c:v>
                </c:pt>
                <c:pt idx="317">
                  <c:v>0.25800000000000001</c:v>
                </c:pt>
                <c:pt idx="318">
                  <c:v>0.22900000000000001</c:v>
                </c:pt>
                <c:pt idx="319">
                  <c:v>0.20600000000000004</c:v>
                </c:pt>
                <c:pt idx="320">
                  <c:v>0.18100000000000016</c:v>
                </c:pt>
                <c:pt idx="321">
                  <c:v>0.17</c:v>
                </c:pt>
                <c:pt idx="322">
                  <c:v>0.16400000000000001</c:v>
                </c:pt>
                <c:pt idx="323">
                  <c:v>0.15800000000000017</c:v>
                </c:pt>
                <c:pt idx="324">
                  <c:v>0.15900000000000017</c:v>
                </c:pt>
                <c:pt idx="325">
                  <c:v>0.17400000000000004</c:v>
                </c:pt>
                <c:pt idx="326">
                  <c:v>0.18600000000000017</c:v>
                </c:pt>
                <c:pt idx="327">
                  <c:v>0.19600000000000001</c:v>
                </c:pt>
                <c:pt idx="328">
                  <c:v>0.18100000000000016</c:v>
                </c:pt>
                <c:pt idx="329">
                  <c:v>0.16500000000000001</c:v>
                </c:pt>
                <c:pt idx="330">
                  <c:v>0.15300000000000016</c:v>
                </c:pt>
                <c:pt idx="331">
                  <c:v>0.14300000000000004</c:v>
                </c:pt>
                <c:pt idx="332">
                  <c:v>0.13500000000000001</c:v>
                </c:pt>
                <c:pt idx="333">
                  <c:v>0.115</c:v>
                </c:pt>
                <c:pt idx="334">
                  <c:v>0.115</c:v>
                </c:pt>
                <c:pt idx="335">
                  <c:v>0.13400000000000001</c:v>
                </c:pt>
                <c:pt idx="336">
                  <c:v>0.13900000000000001</c:v>
                </c:pt>
                <c:pt idx="337">
                  <c:v>0.13900000000000001</c:v>
                </c:pt>
                <c:pt idx="338">
                  <c:v>0.14200000000000004</c:v>
                </c:pt>
                <c:pt idx="339">
                  <c:v>0.13800000000000001</c:v>
                </c:pt>
                <c:pt idx="340">
                  <c:v>0.13200000000000001</c:v>
                </c:pt>
                <c:pt idx="341">
                  <c:v>0.13200000000000001</c:v>
                </c:pt>
                <c:pt idx="342">
                  <c:v>0.14800000000000016</c:v>
                </c:pt>
                <c:pt idx="343">
                  <c:v>0.14700000000000016</c:v>
                </c:pt>
                <c:pt idx="344">
                  <c:v>0.14000000000000001</c:v>
                </c:pt>
                <c:pt idx="345">
                  <c:v>0.13800000000000001</c:v>
                </c:pt>
                <c:pt idx="346">
                  <c:v>0.14400000000000004</c:v>
                </c:pt>
                <c:pt idx="347">
                  <c:v>0.14700000000000016</c:v>
                </c:pt>
                <c:pt idx="348">
                  <c:v>0.15300000000000016</c:v>
                </c:pt>
                <c:pt idx="349">
                  <c:v>0.15500000000000017</c:v>
                </c:pt>
                <c:pt idx="350">
                  <c:v>0.15200000000000016</c:v>
                </c:pt>
                <c:pt idx="351">
                  <c:v>0.191</c:v>
                </c:pt>
                <c:pt idx="352">
                  <c:v>1.581</c:v>
                </c:pt>
                <c:pt idx="353">
                  <c:v>47.307000000000002</c:v>
                </c:pt>
                <c:pt idx="354">
                  <c:v>1112.796</c:v>
                </c:pt>
                <c:pt idx="355">
                  <c:v>653.53099999999949</c:v>
                </c:pt>
                <c:pt idx="356">
                  <c:v>247.048</c:v>
                </c:pt>
                <c:pt idx="357">
                  <c:v>85.460000000000022</c:v>
                </c:pt>
                <c:pt idx="358">
                  <c:v>39.786000000000001</c:v>
                </c:pt>
                <c:pt idx="359">
                  <c:v>20.663</c:v>
                </c:pt>
                <c:pt idx="360">
                  <c:v>11.338000000000001</c:v>
                </c:pt>
                <c:pt idx="361">
                  <c:v>7.1879999999999944</c:v>
                </c:pt>
                <c:pt idx="362">
                  <c:v>5.3119999999999985</c:v>
                </c:pt>
                <c:pt idx="363">
                  <c:v>4.3810000000000002</c:v>
                </c:pt>
                <c:pt idx="364">
                  <c:v>3.7130000000000001</c:v>
                </c:pt>
              </c:numCache>
            </c:numRef>
          </c:val>
        </c:ser>
        <c:ser>
          <c:idx val="1"/>
          <c:order val="1"/>
          <c:tx>
            <c:strRef>
              <c:f>Moomin!$C$1</c:f>
              <c:strCache>
                <c:ptCount val="1"/>
                <c:pt idx="0">
                  <c:v>418070 - Moomin Creek @ Moomin Plains</c:v>
                </c:pt>
              </c:strCache>
            </c:strRef>
          </c:tx>
          <c:spPr>
            <a:ln>
              <a:solidFill>
                <a:schemeClr val="tx2">
                  <a:lumMod val="75000"/>
                </a:schemeClr>
              </a:solidFill>
            </a:ln>
          </c:spPr>
          <c:marker>
            <c:symbol val="none"/>
          </c:marker>
          <c:cat>
            <c:numRef>
              <c:f>Moomin!$A$5:$A$369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Moomin!$C$5:$C$369</c:f>
              <c:numCache>
                <c:formatCode>General</c:formatCode>
                <c:ptCount val="365"/>
                <c:pt idx="0">
                  <c:v>2.5579999999999998</c:v>
                </c:pt>
                <c:pt idx="1">
                  <c:v>2.4289999999999998</c:v>
                </c:pt>
                <c:pt idx="2">
                  <c:v>2.5449999999999999</c:v>
                </c:pt>
                <c:pt idx="3">
                  <c:v>2.7450000000000001</c:v>
                </c:pt>
                <c:pt idx="4">
                  <c:v>2.8359999999999972</c:v>
                </c:pt>
                <c:pt idx="5">
                  <c:v>2.7290000000000001</c:v>
                </c:pt>
                <c:pt idx="6">
                  <c:v>2.5659999999999998</c:v>
                </c:pt>
                <c:pt idx="7">
                  <c:v>2.3409999999999997</c:v>
                </c:pt>
                <c:pt idx="8">
                  <c:v>2.907</c:v>
                </c:pt>
                <c:pt idx="9">
                  <c:v>2.8659999999999997</c:v>
                </c:pt>
                <c:pt idx="10">
                  <c:v>3.0070000000000001</c:v>
                </c:pt>
                <c:pt idx="11">
                  <c:v>3.1</c:v>
                </c:pt>
                <c:pt idx="12">
                  <c:v>3.0630000000000002</c:v>
                </c:pt>
                <c:pt idx="13">
                  <c:v>2.8189999999999977</c:v>
                </c:pt>
                <c:pt idx="14">
                  <c:v>2.9209999999999998</c:v>
                </c:pt>
                <c:pt idx="15">
                  <c:v>3.0319999999999987</c:v>
                </c:pt>
                <c:pt idx="16">
                  <c:v>2.3519999999999972</c:v>
                </c:pt>
                <c:pt idx="17">
                  <c:v>2.8129999999999975</c:v>
                </c:pt>
                <c:pt idx="18">
                  <c:v>4.8469999999999995</c:v>
                </c:pt>
                <c:pt idx="19">
                  <c:v>5.6669999999999945</c:v>
                </c:pt>
                <c:pt idx="20">
                  <c:v>7.2839999999999998</c:v>
                </c:pt>
                <c:pt idx="21">
                  <c:v>8.9610000000000003</c:v>
                </c:pt>
                <c:pt idx="22">
                  <c:v>9.734</c:v>
                </c:pt>
                <c:pt idx="23">
                  <c:v>10.708</c:v>
                </c:pt>
                <c:pt idx="24">
                  <c:v>11.083</c:v>
                </c:pt>
                <c:pt idx="25">
                  <c:v>12.269</c:v>
                </c:pt>
                <c:pt idx="26">
                  <c:v>11.604000000000001</c:v>
                </c:pt>
                <c:pt idx="27">
                  <c:v>12.943</c:v>
                </c:pt>
                <c:pt idx="28">
                  <c:v>12.906000000000002</c:v>
                </c:pt>
                <c:pt idx="29">
                  <c:v>12.701000000000001</c:v>
                </c:pt>
                <c:pt idx="30">
                  <c:v>12.704000000000001</c:v>
                </c:pt>
                <c:pt idx="31">
                  <c:v>12.997</c:v>
                </c:pt>
                <c:pt idx="32">
                  <c:v>13.118</c:v>
                </c:pt>
                <c:pt idx="33">
                  <c:v>13.109</c:v>
                </c:pt>
                <c:pt idx="34">
                  <c:v>12.757</c:v>
                </c:pt>
                <c:pt idx="35">
                  <c:v>9.6550000000000047</c:v>
                </c:pt>
                <c:pt idx="36">
                  <c:v>8.4580000000000002</c:v>
                </c:pt>
                <c:pt idx="37">
                  <c:v>8.282</c:v>
                </c:pt>
                <c:pt idx="38">
                  <c:v>7.7690000000000001</c:v>
                </c:pt>
                <c:pt idx="39">
                  <c:v>7.664999999999992</c:v>
                </c:pt>
                <c:pt idx="40">
                  <c:v>7.3269999999999955</c:v>
                </c:pt>
                <c:pt idx="41">
                  <c:v>8.01</c:v>
                </c:pt>
                <c:pt idx="42">
                  <c:v>8.5680000000000014</c:v>
                </c:pt>
                <c:pt idx="43">
                  <c:v>8.7620000000000005</c:v>
                </c:pt>
                <c:pt idx="44">
                  <c:v>8.5620000000000047</c:v>
                </c:pt>
                <c:pt idx="45">
                  <c:v>7.0869999999999997</c:v>
                </c:pt>
                <c:pt idx="46">
                  <c:v>6.0659999999999945</c:v>
                </c:pt>
                <c:pt idx="47">
                  <c:v>4.4160000000000004</c:v>
                </c:pt>
                <c:pt idx="48">
                  <c:v>1.6439999999999986</c:v>
                </c:pt>
                <c:pt idx="49">
                  <c:v>2.1179999999999999</c:v>
                </c:pt>
                <c:pt idx="50">
                  <c:v>3.0489999999999999</c:v>
                </c:pt>
                <c:pt idx="51">
                  <c:v>3.4849999999999999</c:v>
                </c:pt>
                <c:pt idx="52">
                  <c:v>3.9339999999999997</c:v>
                </c:pt>
                <c:pt idx="53">
                  <c:v>3.782</c:v>
                </c:pt>
                <c:pt idx="54">
                  <c:v>3.7570000000000001</c:v>
                </c:pt>
                <c:pt idx="55">
                  <c:v>3.69</c:v>
                </c:pt>
                <c:pt idx="56">
                  <c:v>3.9549999999999987</c:v>
                </c:pt>
                <c:pt idx="57">
                  <c:v>4.4969999999999999</c:v>
                </c:pt>
                <c:pt idx="58">
                  <c:v>4.3419999999999996</c:v>
                </c:pt>
                <c:pt idx="59">
                  <c:v>4.2709999999999999</c:v>
                </c:pt>
                <c:pt idx="60">
                  <c:v>4.3179999999999943</c:v>
                </c:pt>
                <c:pt idx="61">
                  <c:v>4.5419999999999998</c:v>
                </c:pt>
                <c:pt idx="62">
                  <c:v>4.09</c:v>
                </c:pt>
                <c:pt idx="63">
                  <c:v>4.2089999999999996</c:v>
                </c:pt>
                <c:pt idx="64">
                  <c:v>3.9339999999999997</c:v>
                </c:pt>
                <c:pt idx="65">
                  <c:v>3.605</c:v>
                </c:pt>
                <c:pt idx="66">
                  <c:v>3.347</c:v>
                </c:pt>
                <c:pt idx="67">
                  <c:v>3.1909999999999998</c:v>
                </c:pt>
                <c:pt idx="68">
                  <c:v>2.7389999999999999</c:v>
                </c:pt>
                <c:pt idx="69">
                  <c:v>1.9370000000000001</c:v>
                </c:pt>
                <c:pt idx="70">
                  <c:v>1.4129999999999983</c:v>
                </c:pt>
                <c:pt idx="71">
                  <c:v>1.048</c:v>
                </c:pt>
                <c:pt idx="72">
                  <c:v>1.7</c:v>
                </c:pt>
                <c:pt idx="73">
                  <c:v>2.008</c:v>
                </c:pt>
                <c:pt idx="74">
                  <c:v>2.605</c:v>
                </c:pt>
                <c:pt idx="75">
                  <c:v>2.6519999999999997</c:v>
                </c:pt>
                <c:pt idx="76">
                  <c:v>2.6259999999999999</c:v>
                </c:pt>
                <c:pt idx="77">
                  <c:v>3.14</c:v>
                </c:pt>
                <c:pt idx="78">
                  <c:v>3.0789999999999997</c:v>
                </c:pt>
                <c:pt idx="79">
                  <c:v>2.5559999999999987</c:v>
                </c:pt>
                <c:pt idx="80">
                  <c:v>2.4039999999999999</c:v>
                </c:pt>
                <c:pt idx="81">
                  <c:v>2.7480000000000002</c:v>
                </c:pt>
                <c:pt idx="82">
                  <c:v>3.1440000000000001</c:v>
                </c:pt>
                <c:pt idx="83">
                  <c:v>2.9049999999999998</c:v>
                </c:pt>
                <c:pt idx="84">
                  <c:v>1.7329999999999988</c:v>
                </c:pt>
                <c:pt idx="85">
                  <c:v>1.4909999999999988</c:v>
                </c:pt>
                <c:pt idx="86">
                  <c:v>1.2269999999999988</c:v>
                </c:pt>
                <c:pt idx="87">
                  <c:v>0.68400000000000005</c:v>
                </c:pt>
                <c:pt idx="88">
                  <c:v>1.6819999999999986</c:v>
                </c:pt>
                <c:pt idx="89">
                  <c:v>1.6259999999999986</c:v>
                </c:pt>
                <c:pt idx="90">
                  <c:v>1.782</c:v>
                </c:pt>
                <c:pt idx="91">
                  <c:v>0.60200000000000065</c:v>
                </c:pt>
                <c:pt idx="92">
                  <c:v>0.74100000000000066</c:v>
                </c:pt>
                <c:pt idx="93">
                  <c:v>1.03</c:v>
                </c:pt>
                <c:pt idx="94">
                  <c:v>0.71700000000000064</c:v>
                </c:pt>
                <c:pt idx="95">
                  <c:v>0.66500000000000092</c:v>
                </c:pt>
                <c:pt idx="96">
                  <c:v>0.57600000000000062</c:v>
                </c:pt>
                <c:pt idx="97">
                  <c:v>0.21200000000000016</c:v>
                </c:pt>
                <c:pt idx="98">
                  <c:v>0.13300000000000001</c:v>
                </c:pt>
                <c:pt idx="99">
                  <c:v>4.5999999999999999E-2</c:v>
                </c:pt>
                <c:pt idx="100">
                  <c:v>0.23600000000000004</c:v>
                </c:pt>
                <c:pt idx="101">
                  <c:v>0.52200000000000002</c:v>
                </c:pt>
                <c:pt idx="102">
                  <c:v>0.15600000000000017</c:v>
                </c:pt>
                <c:pt idx="103">
                  <c:v>0.15900000000000017</c:v>
                </c:pt>
                <c:pt idx="104">
                  <c:v>0.38100000000000039</c:v>
                </c:pt>
                <c:pt idx="105">
                  <c:v>9.4000000000000028E-2</c:v>
                </c:pt>
                <c:pt idx="106">
                  <c:v>0.17500000000000004</c:v>
                </c:pt>
                <c:pt idx="107">
                  <c:v>0.12200000000000008</c:v>
                </c:pt>
                <c:pt idx="108">
                  <c:v>0.19900000000000001</c:v>
                </c:pt>
                <c:pt idx="109">
                  <c:v>0.221</c:v>
                </c:pt>
                <c:pt idx="110">
                  <c:v>8.0000000000000043E-2</c:v>
                </c:pt>
                <c:pt idx="111">
                  <c:v>0</c:v>
                </c:pt>
                <c:pt idx="112">
                  <c:v>3.0000000000000027E-3</c:v>
                </c:pt>
                <c:pt idx="113">
                  <c:v>0</c:v>
                </c:pt>
                <c:pt idx="114">
                  <c:v>0</c:v>
                </c:pt>
                <c:pt idx="115">
                  <c:v>0</c:v>
                </c:pt>
                <c:pt idx="116">
                  <c:v>0</c:v>
                </c:pt>
                <c:pt idx="117">
                  <c:v>0</c:v>
                </c:pt>
                <c:pt idx="118">
                  <c:v>0</c:v>
                </c:pt>
                <c:pt idx="119">
                  <c:v>0</c:v>
                </c:pt>
                <c:pt idx="120">
                  <c:v>0</c:v>
                </c:pt>
                <c:pt idx="121">
                  <c:v>2.0059999999999998</c:v>
                </c:pt>
                <c:pt idx="122">
                  <c:v>16.396000000000001</c:v>
                </c:pt>
                <c:pt idx="123">
                  <c:v>73.558999999999983</c:v>
                </c:pt>
                <c:pt idx="124">
                  <c:v>59.254000000000005</c:v>
                </c:pt>
                <c:pt idx="125">
                  <c:v>42.267000000000003</c:v>
                </c:pt>
                <c:pt idx="126">
                  <c:v>31.172000000000001</c:v>
                </c:pt>
                <c:pt idx="127">
                  <c:v>22.731000000000005</c:v>
                </c:pt>
                <c:pt idx="128">
                  <c:v>17.42599999999997</c:v>
                </c:pt>
                <c:pt idx="129">
                  <c:v>13.099</c:v>
                </c:pt>
                <c:pt idx="130">
                  <c:v>11.18</c:v>
                </c:pt>
                <c:pt idx="131">
                  <c:v>8.9110000000000014</c:v>
                </c:pt>
                <c:pt idx="132">
                  <c:v>6.9660000000000002</c:v>
                </c:pt>
                <c:pt idx="133">
                  <c:v>6.7370000000000001</c:v>
                </c:pt>
                <c:pt idx="134">
                  <c:v>5.7560000000000002</c:v>
                </c:pt>
                <c:pt idx="135">
                  <c:v>4.1119999999999965</c:v>
                </c:pt>
                <c:pt idx="136">
                  <c:v>2.7359999999999998</c:v>
                </c:pt>
                <c:pt idx="137">
                  <c:v>1.6739999999999986</c:v>
                </c:pt>
                <c:pt idx="138">
                  <c:v>1.9359999999999986</c:v>
                </c:pt>
                <c:pt idx="139">
                  <c:v>2.0939999999999999</c:v>
                </c:pt>
                <c:pt idx="140">
                  <c:v>1.8109999999999986</c:v>
                </c:pt>
                <c:pt idx="141">
                  <c:v>1.222</c:v>
                </c:pt>
                <c:pt idx="142">
                  <c:v>0.98299999999999998</c:v>
                </c:pt>
                <c:pt idx="143">
                  <c:v>0.62900000000000078</c:v>
                </c:pt>
                <c:pt idx="144">
                  <c:v>0.62100000000000066</c:v>
                </c:pt>
                <c:pt idx="145">
                  <c:v>1.3759999999999986</c:v>
                </c:pt>
                <c:pt idx="146">
                  <c:v>1.6910000000000001</c:v>
                </c:pt>
                <c:pt idx="147">
                  <c:v>1.6000000000000021E-2</c:v>
                </c:pt>
                <c:pt idx="148">
                  <c:v>2.1999999999999999E-2</c:v>
                </c:pt>
                <c:pt idx="149">
                  <c:v>1.7000000000000001E-2</c:v>
                </c:pt>
                <c:pt idx="150">
                  <c:v>0.15000000000000016</c:v>
                </c:pt>
                <c:pt idx="151">
                  <c:v>1.0000000000000013E-3</c:v>
                </c:pt>
                <c:pt idx="152">
                  <c:v>0</c:v>
                </c:pt>
                <c:pt idx="153">
                  <c:v>0</c:v>
                </c:pt>
                <c:pt idx="154">
                  <c:v>0</c:v>
                </c:pt>
                <c:pt idx="155">
                  <c:v>1.0000000000000013E-3</c:v>
                </c:pt>
                <c:pt idx="156">
                  <c:v>0.30800000000000033</c:v>
                </c:pt>
                <c:pt idx="157">
                  <c:v>0.45500000000000002</c:v>
                </c:pt>
                <c:pt idx="158">
                  <c:v>1.014</c:v>
                </c:pt>
                <c:pt idx="159">
                  <c:v>0.91300000000000003</c:v>
                </c:pt>
                <c:pt idx="160">
                  <c:v>0.84100000000000064</c:v>
                </c:pt>
                <c:pt idx="161">
                  <c:v>0.70500000000000063</c:v>
                </c:pt>
                <c:pt idx="162">
                  <c:v>1.1859999999999986</c:v>
                </c:pt>
                <c:pt idx="163">
                  <c:v>0.23400000000000001</c:v>
                </c:pt>
                <c:pt idx="164">
                  <c:v>0.252</c:v>
                </c:pt>
                <c:pt idx="165">
                  <c:v>1.044</c:v>
                </c:pt>
                <c:pt idx="166">
                  <c:v>2.3339999999999987</c:v>
                </c:pt>
                <c:pt idx="167">
                  <c:v>86.445000000000007</c:v>
                </c:pt>
                <c:pt idx="168">
                  <c:v>135.755</c:v>
                </c:pt>
                <c:pt idx="169">
                  <c:v>71.263000000000005</c:v>
                </c:pt>
                <c:pt idx="170">
                  <c:v>28.08299999999997</c:v>
                </c:pt>
                <c:pt idx="171">
                  <c:v>20.867000000000001</c:v>
                </c:pt>
                <c:pt idx="172">
                  <c:v>16.98699999999997</c:v>
                </c:pt>
                <c:pt idx="173">
                  <c:v>14.384</c:v>
                </c:pt>
                <c:pt idx="174">
                  <c:v>9.8780000000000001</c:v>
                </c:pt>
                <c:pt idx="175">
                  <c:v>4.3769999999999998</c:v>
                </c:pt>
                <c:pt idx="176">
                  <c:v>1.7989999999999986</c:v>
                </c:pt>
                <c:pt idx="177">
                  <c:v>2.4329999999999972</c:v>
                </c:pt>
                <c:pt idx="178">
                  <c:v>2.6759999999999997</c:v>
                </c:pt>
                <c:pt idx="179">
                  <c:v>1.589</c:v>
                </c:pt>
                <c:pt idx="180">
                  <c:v>1.7389999999999988</c:v>
                </c:pt>
                <c:pt idx="181">
                  <c:v>0.44500000000000001</c:v>
                </c:pt>
                <c:pt idx="182">
                  <c:v>0.73900000000000066</c:v>
                </c:pt>
                <c:pt idx="183">
                  <c:v>1.492</c:v>
                </c:pt>
                <c:pt idx="184">
                  <c:v>1.399</c:v>
                </c:pt>
                <c:pt idx="185">
                  <c:v>0.91800000000000004</c:v>
                </c:pt>
                <c:pt idx="186">
                  <c:v>6.2069999999999999</c:v>
                </c:pt>
                <c:pt idx="187">
                  <c:v>24.547000000000001</c:v>
                </c:pt>
                <c:pt idx="188">
                  <c:v>65.47</c:v>
                </c:pt>
                <c:pt idx="189">
                  <c:v>39.684000000000005</c:v>
                </c:pt>
                <c:pt idx="190">
                  <c:v>35.793000000000013</c:v>
                </c:pt>
                <c:pt idx="191">
                  <c:v>68.024000000000001</c:v>
                </c:pt>
                <c:pt idx="192">
                  <c:v>92.435000000000002</c:v>
                </c:pt>
                <c:pt idx="193">
                  <c:v>90.228999999999999</c:v>
                </c:pt>
                <c:pt idx="194">
                  <c:v>44.988</c:v>
                </c:pt>
                <c:pt idx="195">
                  <c:v>28.786999999999974</c:v>
                </c:pt>
                <c:pt idx="196">
                  <c:v>21.555</c:v>
                </c:pt>
                <c:pt idx="197">
                  <c:v>18.887</c:v>
                </c:pt>
                <c:pt idx="198">
                  <c:v>17.920999999999989</c:v>
                </c:pt>
                <c:pt idx="199">
                  <c:v>15.303000000000004</c:v>
                </c:pt>
                <c:pt idx="200">
                  <c:v>14.014000000000001</c:v>
                </c:pt>
                <c:pt idx="201">
                  <c:v>13.23</c:v>
                </c:pt>
                <c:pt idx="202">
                  <c:v>11.271000000000001</c:v>
                </c:pt>
                <c:pt idx="203">
                  <c:v>9.2750000000000004</c:v>
                </c:pt>
                <c:pt idx="204">
                  <c:v>5.7590000000000003</c:v>
                </c:pt>
                <c:pt idx="205">
                  <c:v>1.385</c:v>
                </c:pt>
                <c:pt idx="206">
                  <c:v>0.59699999999999998</c:v>
                </c:pt>
                <c:pt idx="207">
                  <c:v>1.8759999999999986</c:v>
                </c:pt>
                <c:pt idx="208">
                  <c:v>3.9559999999999977</c:v>
                </c:pt>
                <c:pt idx="209">
                  <c:v>7.81</c:v>
                </c:pt>
                <c:pt idx="210">
                  <c:v>9.4350000000000005</c:v>
                </c:pt>
                <c:pt idx="211">
                  <c:v>17.977</c:v>
                </c:pt>
                <c:pt idx="212">
                  <c:v>115.6</c:v>
                </c:pt>
                <c:pt idx="213">
                  <c:v>170.24199999999999</c:v>
                </c:pt>
                <c:pt idx="214">
                  <c:v>124.789</c:v>
                </c:pt>
                <c:pt idx="215">
                  <c:v>62.295000000000044</c:v>
                </c:pt>
                <c:pt idx="216">
                  <c:v>41.644000000000005</c:v>
                </c:pt>
                <c:pt idx="217">
                  <c:v>55.311999999999998</c:v>
                </c:pt>
                <c:pt idx="218">
                  <c:v>107.86799999999999</c:v>
                </c:pt>
                <c:pt idx="219">
                  <c:v>98.119</c:v>
                </c:pt>
                <c:pt idx="220">
                  <c:v>98.088999999999999</c:v>
                </c:pt>
                <c:pt idx="221">
                  <c:v>70.403000000000006</c:v>
                </c:pt>
                <c:pt idx="222">
                  <c:v>34.027000000000001</c:v>
                </c:pt>
                <c:pt idx="223">
                  <c:v>25.92599999999997</c:v>
                </c:pt>
                <c:pt idx="224">
                  <c:v>66.718000000000004</c:v>
                </c:pt>
                <c:pt idx="225">
                  <c:v>152.31800000000001</c:v>
                </c:pt>
                <c:pt idx="226">
                  <c:v>189.739</c:v>
                </c:pt>
                <c:pt idx="227">
                  <c:v>154.28399999999999</c:v>
                </c:pt>
                <c:pt idx="228">
                  <c:v>99.576999999999998</c:v>
                </c:pt>
                <c:pt idx="229">
                  <c:v>74.221999999999994</c:v>
                </c:pt>
                <c:pt idx="230">
                  <c:v>64.233999999999995</c:v>
                </c:pt>
                <c:pt idx="231">
                  <c:v>64.119</c:v>
                </c:pt>
                <c:pt idx="232">
                  <c:v>64.134</c:v>
                </c:pt>
                <c:pt idx="233">
                  <c:v>61</c:v>
                </c:pt>
                <c:pt idx="234">
                  <c:v>56.794000000000011</c:v>
                </c:pt>
                <c:pt idx="235">
                  <c:v>50.34</c:v>
                </c:pt>
                <c:pt idx="236">
                  <c:v>46.4</c:v>
                </c:pt>
                <c:pt idx="237">
                  <c:v>46.733000000000011</c:v>
                </c:pt>
                <c:pt idx="238">
                  <c:v>42.337000000000003</c:v>
                </c:pt>
                <c:pt idx="239">
                  <c:v>35.729000000000013</c:v>
                </c:pt>
                <c:pt idx="240">
                  <c:v>29.884</c:v>
                </c:pt>
                <c:pt idx="241">
                  <c:v>26.498999999999974</c:v>
                </c:pt>
                <c:pt idx="242">
                  <c:v>23.087</c:v>
                </c:pt>
                <c:pt idx="243">
                  <c:v>17.832999999999988</c:v>
                </c:pt>
                <c:pt idx="244">
                  <c:v>15.233000000000001</c:v>
                </c:pt>
                <c:pt idx="245">
                  <c:v>11.939</c:v>
                </c:pt>
                <c:pt idx="246">
                  <c:v>11.374000000000002</c:v>
                </c:pt>
                <c:pt idx="247">
                  <c:v>13.138</c:v>
                </c:pt>
                <c:pt idx="248">
                  <c:v>13.162000000000004</c:v>
                </c:pt>
                <c:pt idx="249">
                  <c:v>11.937000000000001</c:v>
                </c:pt>
                <c:pt idx="250">
                  <c:v>10.367000000000004</c:v>
                </c:pt>
                <c:pt idx="251">
                  <c:v>9.8190000000000008</c:v>
                </c:pt>
                <c:pt idx="252">
                  <c:v>8.298</c:v>
                </c:pt>
                <c:pt idx="253">
                  <c:v>6.9020000000000001</c:v>
                </c:pt>
                <c:pt idx="254">
                  <c:v>7.4630000000000001</c:v>
                </c:pt>
                <c:pt idx="255">
                  <c:v>6.9989999999999997</c:v>
                </c:pt>
                <c:pt idx="256">
                  <c:v>6.4109999999999996</c:v>
                </c:pt>
                <c:pt idx="257">
                  <c:v>5.2830000000000004</c:v>
                </c:pt>
                <c:pt idx="258">
                  <c:v>3.6019999999999999</c:v>
                </c:pt>
                <c:pt idx="259">
                  <c:v>2.6259999999999999</c:v>
                </c:pt>
                <c:pt idx="260">
                  <c:v>2.7490000000000001</c:v>
                </c:pt>
                <c:pt idx="261">
                  <c:v>2.7949999999999999</c:v>
                </c:pt>
                <c:pt idx="262">
                  <c:v>3.2559999999999998</c:v>
                </c:pt>
                <c:pt idx="263">
                  <c:v>2</c:v>
                </c:pt>
                <c:pt idx="264">
                  <c:v>0.62700000000000078</c:v>
                </c:pt>
                <c:pt idx="265">
                  <c:v>0.52100000000000002</c:v>
                </c:pt>
                <c:pt idx="266">
                  <c:v>0.37500000000000033</c:v>
                </c:pt>
                <c:pt idx="267">
                  <c:v>2.4E-2</c:v>
                </c:pt>
                <c:pt idx="268">
                  <c:v>4.0000000000000053E-3</c:v>
                </c:pt>
                <c:pt idx="269">
                  <c:v>4.7000000000000014E-2</c:v>
                </c:pt>
                <c:pt idx="270">
                  <c:v>6.0000000000000062E-3</c:v>
                </c:pt>
                <c:pt idx="271">
                  <c:v>4.5000000000000012E-2</c:v>
                </c:pt>
                <c:pt idx="272">
                  <c:v>2.9859999999999998</c:v>
                </c:pt>
                <c:pt idx="273">
                  <c:v>1.472</c:v>
                </c:pt>
                <c:pt idx="274">
                  <c:v>2.3E-2</c:v>
                </c:pt>
                <c:pt idx="275">
                  <c:v>0</c:v>
                </c:pt>
                <c:pt idx="276">
                  <c:v>3.4000000000000002E-2</c:v>
                </c:pt>
                <c:pt idx="277">
                  <c:v>0.41900000000000032</c:v>
                </c:pt>
                <c:pt idx="278">
                  <c:v>1.9179999999999986</c:v>
                </c:pt>
                <c:pt idx="279">
                  <c:v>21.178000000000001</c:v>
                </c:pt>
                <c:pt idx="280">
                  <c:v>41.516000000000005</c:v>
                </c:pt>
                <c:pt idx="281">
                  <c:v>28.287999999999986</c:v>
                </c:pt>
                <c:pt idx="282">
                  <c:v>43.07</c:v>
                </c:pt>
                <c:pt idx="283">
                  <c:v>249.46800000000007</c:v>
                </c:pt>
                <c:pt idx="284">
                  <c:v>260.73599999999954</c:v>
                </c:pt>
                <c:pt idx="285">
                  <c:v>169.535</c:v>
                </c:pt>
                <c:pt idx="286">
                  <c:v>85.10499999999999</c:v>
                </c:pt>
                <c:pt idx="287">
                  <c:v>60.974000000000004</c:v>
                </c:pt>
                <c:pt idx="288">
                  <c:v>56.221000000000011</c:v>
                </c:pt>
                <c:pt idx="289">
                  <c:v>51.823</c:v>
                </c:pt>
                <c:pt idx="290">
                  <c:v>69.236999999999995</c:v>
                </c:pt>
                <c:pt idx="291">
                  <c:v>64.35599999999998</c:v>
                </c:pt>
                <c:pt idx="292">
                  <c:v>58.411999999999999</c:v>
                </c:pt>
                <c:pt idx="293">
                  <c:v>43.116</c:v>
                </c:pt>
                <c:pt idx="294">
                  <c:v>27.341000000000001</c:v>
                </c:pt>
                <c:pt idx="295">
                  <c:v>19.251000000000001</c:v>
                </c:pt>
                <c:pt idx="296">
                  <c:v>16.401</c:v>
                </c:pt>
                <c:pt idx="297">
                  <c:v>14.073</c:v>
                </c:pt>
                <c:pt idx="298">
                  <c:v>11.227</c:v>
                </c:pt>
                <c:pt idx="299">
                  <c:v>9.6710000000000012</c:v>
                </c:pt>
                <c:pt idx="300">
                  <c:v>8.6989999999999998</c:v>
                </c:pt>
                <c:pt idx="301">
                  <c:v>7.8639999999999946</c:v>
                </c:pt>
                <c:pt idx="302">
                  <c:v>7.0269999999999975</c:v>
                </c:pt>
                <c:pt idx="303">
                  <c:v>3.3189999999999977</c:v>
                </c:pt>
                <c:pt idx="304">
                  <c:v>2.4299999999999997</c:v>
                </c:pt>
                <c:pt idx="305">
                  <c:v>2.5539999999999998</c:v>
                </c:pt>
                <c:pt idx="306">
                  <c:v>2.4819999999999998</c:v>
                </c:pt>
                <c:pt idx="307">
                  <c:v>2.0449999999999999</c:v>
                </c:pt>
                <c:pt idx="308">
                  <c:v>1.9940000000000013</c:v>
                </c:pt>
                <c:pt idx="309">
                  <c:v>2.673</c:v>
                </c:pt>
                <c:pt idx="310">
                  <c:v>2.3299999999999987</c:v>
                </c:pt>
                <c:pt idx="311">
                  <c:v>1.8720000000000001</c:v>
                </c:pt>
                <c:pt idx="312">
                  <c:v>1.504</c:v>
                </c:pt>
                <c:pt idx="313">
                  <c:v>1.0129999999999986</c:v>
                </c:pt>
                <c:pt idx="314">
                  <c:v>0.91</c:v>
                </c:pt>
                <c:pt idx="315">
                  <c:v>0.70000000000000062</c:v>
                </c:pt>
                <c:pt idx="316">
                  <c:v>0.58699999999999997</c:v>
                </c:pt>
                <c:pt idx="317">
                  <c:v>0.29600000000000032</c:v>
                </c:pt>
                <c:pt idx="318">
                  <c:v>0.20100000000000001</c:v>
                </c:pt>
                <c:pt idx="319">
                  <c:v>0</c:v>
                </c:pt>
                <c:pt idx="320">
                  <c:v>0</c:v>
                </c:pt>
                <c:pt idx="321">
                  <c:v>0</c:v>
                </c:pt>
                <c:pt idx="322">
                  <c:v>0</c:v>
                </c:pt>
                <c:pt idx="323">
                  <c:v>0</c:v>
                </c:pt>
                <c:pt idx="324">
                  <c:v>0</c:v>
                </c:pt>
                <c:pt idx="325">
                  <c:v>2.5999999999999999E-2</c:v>
                </c:pt>
                <c:pt idx="326">
                  <c:v>9.0000000000000028E-3</c:v>
                </c:pt>
                <c:pt idx="327">
                  <c:v>1.4E-2</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0.10100000000000002</c:v>
                </c:pt>
                <c:pt idx="359">
                  <c:v>89.257000000000005</c:v>
                </c:pt>
                <c:pt idx="360">
                  <c:v>136.09800000000001</c:v>
                </c:pt>
                <c:pt idx="361">
                  <c:v>69.703000000000003</c:v>
                </c:pt>
                <c:pt idx="362">
                  <c:v>39.433</c:v>
                </c:pt>
                <c:pt idx="363">
                  <c:v>33.840000000000003</c:v>
                </c:pt>
                <c:pt idx="364">
                  <c:v>40.419000000000004</c:v>
                </c:pt>
              </c:numCache>
            </c:numRef>
          </c:val>
        </c:ser>
        <c:ser>
          <c:idx val="2"/>
          <c:order val="2"/>
          <c:tx>
            <c:strRef>
              <c:f>Moomin!$J$2</c:f>
              <c:strCache>
                <c:ptCount val="1"/>
                <c:pt idx="0">
                  <c:v>Longitudinal connectivity</c:v>
                </c:pt>
              </c:strCache>
            </c:strRef>
          </c:tx>
          <c:spPr>
            <a:ln w="57150">
              <a:solidFill>
                <a:schemeClr val="accent6">
                  <a:lumMod val="75000"/>
                </a:schemeClr>
              </a:solidFill>
            </a:ln>
          </c:spPr>
          <c:marker>
            <c:symbol val="none"/>
          </c:marker>
          <c:cat>
            <c:numRef>
              <c:f>Moomin!$A$5:$A$369</c:f>
              <c:numCache>
                <c:formatCode>m/d/yyyy</c:formatCode>
                <c:ptCount val="365"/>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pt idx="188">
                  <c:v>42009</c:v>
                </c:pt>
                <c:pt idx="189">
                  <c:v>42010</c:v>
                </c:pt>
                <c:pt idx="190">
                  <c:v>42011</c:v>
                </c:pt>
                <c:pt idx="191">
                  <c:v>42012</c:v>
                </c:pt>
                <c:pt idx="192">
                  <c:v>42013</c:v>
                </c:pt>
                <c:pt idx="193">
                  <c:v>42014</c:v>
                </c:pt>
                <c:pt idx="194">
                  <c:v>42015</c:v>
                </c:pt>
                <c:pt idx="195">
                  <c:v>42016</c:v>
                </c:pt>
                <c:pt idx="196">
                  <c:v>42017</c:v>
                </c:pt>
                <c:pt idx="197">
                  <c:v>42018</c:v>
                </c:pt>
                <c:pt idx="198">
                  <c:v>42019</c:v>
                </c:pt>
                <c:pt idx="199">
                  <c:v>42020</c:v>
                </c:pt>
                <c:pt idx="200">
                  <c:v>42021</c:v>
                </c:pt>
                <c:pt idx="201">
                  <c:v>42022</c:v>
                </c:pt>
                <c:pt idx="202">
                  <c:v>42023</c:v>
                </c:pt>
                <c:pt idx="203">
                  <c:v>42024</c:v>
                </c:pt>
                <c:pt idx="204">
                  <c:v>42025</c:v>
                </c:pt>
                <c:pt idx="205">
                  <c:v>42026</c:v>
                </c:pt>
                <c:pt idx="206">
                  <c:v>42027</c:v>
                </c:pt>
                <c:pt idx="207">
                  <c:v>42028</c:v>
                </c:pt>
                <c:pt idx="208">
                  <c:v>42029</c:v>
                </c:pt>
                <c:pt idx="209">
                  <c:v>42030</c:v>
                </c:pt>
                <c:pt idx="210">
                  <c:v>42031</c:v>
                </c:pt>
                <c:pt idx="211">
                  <c:v>42032</c:v>
                </c:pt>
                <c:pt idx="212">
                  <c:v>42033</c:v>
                </c:pt>
                <c:pt idx="213">
                  <c:v>42034</c:v>
                </c:pt>
                <c:pt idx="214">
                  <c:v>42035</c:v>
                </c:pt>
                <c:pt idx="215">
                  <c:v>42036</c:v>
                </c:pt>
                <c:pt idx="216">
                  <c:v>42037</c:v>
                </c:pt>
                <c:pt idx="217">
                  <c:v>42038</c:v>
                </c:pt>
                <c:pt idx="218">
                  <c:v>42039</c:v>
                </c:pt>
                <c:pt idx="219">
                  <c:v>42040</c:v>
                </c:pt>
                <c:pt idx="220">
                  <c:v>42041</c:v>
                </c:pt>
                <c:pt idx="221">
                  <c:v>42042</c:v>
                </c:pt>
                <c:pt idx="222">
                  <c:v>42043</c:v>
                </c:pt>
                <c:pt idx="223">
                  <c:v>42044</c:v>
                </c:pt>
                <c:pt idx="224">
                  <c:v>42045</c:v>
                </c:pt>
                <c:pt idx="225">
                  <c:v>42046</c:v>
                </c:pt>
                <c:pt idx="226">
                  <c:v>42047</c:v>
                </c:pt>
                <c:pt idx="227">
                  <c:v>42048</c:v>
                </c:pt>
                <c:pt idx="228">
                  <c:v>42049</c:v>
                </c:pt>
                <c:pt idx="229">
                  <c:v>42050</c:v>
                </c:pt>
                <c:pt idx="230">
                  <c:v>42051</c:v>
                </c:pt>
                <c:pt idx="231">
                  <c:v>42052</c:v>
                </c:pt>
                <c:pt idx="232">
                  <c:v>42053</c:v>
                </c:pt>
                <c:pt idx="233">
                  <c:v>42054</c:v>
                </c:pt>
                <c:pt idx="234">
                  <c:v>42055</c:v>
                </c:pt>
                <c:pt idx="235">
                  <c:v>42056</c:v>
                </c:pt>
                <c:pt idx="236">
                  <c:v>42057</c:v>
                </c:pt>
                <c:pt idx="237">
                  <c:v>42058</c:v>
                </c:pt>
                <c:pt idx="238">
                  <c:v>42059</c:v>
                </c:pt>
                <c:pt idx="239">
                  <c:v>42060</c:v>
                </c:pt>
                <c:pt idx="240">
                  <c:v>42061</c:v>
                </c:pt>
                <c:pt idx="241">
                  <c:v>42062</c:v>
                </c:pt>
                <c:pt idx="242">
                  <c:v>42063</c:v>
                </c:pt>
                <c:pt idx="243">
                  <c:v>42064</c:v>
                </c:pt>
                <c:pt idx="244">
                  <c:v>42065</c:v>
                </c:pt>
                <c:pt idx="245">
                  <c:v>42066</c:v>
                </c:pt>
                <c:pt idx="246">
                  <c:v>42067</c:v>
                </c:pt>
                <c:pt idx="247">
                  <c:v>42068</c:v>
                </c:pt>
                <c:pt idx="248">
                  <c:v>42069</c:v>
                </c:pt>
                <c:pt idx="249">
                  <c:v>42070</c:v>
                </c:pt>
                <c:pt idx="250">
                  <c:v>42071</c:v>
                </c:pt>
                <c:pt idx="251">
                  <c:v>42072</c:v>
                </c:pt>
                <c:pt idx="252">
                  <c:v>42073</c:v>
                </c:pt>
                <c:pt idx="253">
                  <c:v>42074</c:v>
                </c:pt>
                <c:pt idx="254">
                  <c:v>42075</c:v>
                </c:pt>
                <c:pt idx="255">
                  <c:v>42076</c:v>
                </c:pt>
                <c:pt idx="256">
                  <c:v>42077</c:v>
                </c:pt>
                <c:pt idx="257">
                  <c:v>42078</c:v>
                </c:pt>
                <c:pt idx="258">
                  <c:v>42079</c:v>
                </c:pt>
                <c:pt idx="259">
                  <c:v>42080</c:v>
                </c:pt>
                <c:pt idx="260">
                  <c:v>42081</c:v>
                </c:pt>
                <c:pt idx="261">
                  <c:v>42082</c:v>
                </c:pt>
                <c:pt idx="262">
                  <c:v>42083</c:v>
                </c:pt>
                <c:pt idx="263">
                  <c:v>42084</c:v>
                </c:pt>
                <c:pt idx="264">
                  <c:v>42085</c:v>
                </c:pt>
                <c:pt idx="265">
                  <c:v>42086</c:v>
                </c:pt>
                <c:pt idx="266">
                  <c:v>42087</c:v>
                </c:pt>
                <c:pt idx="267">
                  <c:v>42088</c:v>
                </c:pt>
                <c:pt idx="268">
                  <c:v>42089</c:v>
                </c:pt>
                <c:pt idx="269">
                  <c:v>42090</c:v>
                </c:pt>
                <c:pt idx="270">
                  <c:v>42091</c:v>
                </c:pt>
                <c:pt idx="271">
                  <c:v>42092</c:v>
                </c:pt>
                <c:pt idx="272">
                  <c:v>42093</c:v>
                </c:pt>
                <c:pt idx="273">
                  <c:v>42094</c:v>
                </c:pt>
                <c:pt idx="274">
                  <c:v>42095</c:v>
                </c:pt>
                <c:pt idx="275">
                  <c:v>42096</c:v>
                </c:pt>
                <c:pt idx="276">
                  <c:v>42097</c:v>
                </c:pt>
                <c:pt idx="277">
                  <c:v>42098</c:v>
                </c:pt>
                <c:pt idx="278">
                  <c:v>42099</c:v>
                </c:pt>
                <c:pt idx="279">
                  <c:v>42100</c:v>
                </c:pt>
                <c:pt idx="280">
                  <c:v>42101</c:v>
                </c:pt>
                <c:pt idx="281">
                  <c:v>42102</c:v>
                </c:pt>
                <c:pt idx="282">
                  <c:v>42103</c:v>
                </c:pt>
                <c:pt idx="283">
                  <c:v>42104</c:v>
                </c:pt>
                <c:pt idx="284">
                  <c:v>42105</c:v>
                </c:pt>
                <c:pt idx="285">
                  <c:v>42106</c:v>
                </c:pt>
                <c:pt idx="286">
                  <c:v>42107</c:v>
                </c:pt>
                <c:pt idx="287">
                  <c:v>42108</c:v>
                </c:pt>
                <c:pt idx="288">
                  <c:v>42109</c:v>
                </c:pt>
                <c:pt idx="289">
                  <c:v>42110</c:v>
                </c:pt>
                <c:pt idx="290">
                  <c:v>42111</c:v>
                </c:pt>
                <c:pt idx="291">
                  <c:v>42112</c:v>
                </c:pt>
                <c:pt idx="292">
                  <c:v>42113</c:v>
                </c:pt>
                <c:pt idx="293">
                  <c:v>42114</c:v>
                </c:pt>
                <c:pt idx="294">
                  <c:v>42115</c:v>
                </c:pt>
                <c:pt idx="295">
                  <c:v>42116</c:v>
                </c:pt>
                <c:pt idx="296">
                  <c:v>42117</c:v>
                </c:pt>
                <c:pt idx="297">
                  <c:v>42118</c:v>
                </c:pt>
                <c:pt idx="298">
                  <c:v>42119</c:v>
                </c:pt>
                <c:pt idx="299">
                  <c:v>42120</c:v>
                </c:pt>
                <c:pt idx="300">
                  <c:v>42121</c:v>
                </c:pt>
                <c:pt idx="301">
                  <c:v>42122</c:v>
                </c:pt>
                <c:pt idx="302">
                  <c:v>42123</c:v>
                </c:pt>
                <c:pt idx="303">
                  <c:v>42124</c:v>
                </c:pt>
                <c:pt idx="304">
                  <c:v>42125</c:v>
                </c:pt>
                <c:pt idx="305">
                  <c:v>42126</c:v>
                </c:pt>
                <c:pt idx="306">
                  <c:v>42127</c:v>
                </c:pt>
                <c:pt idx="307">
                  <c:v>42128</c:v>
                </c:pt>
                <c:pt idx="308">
                  <c:v>42129</c:v>
                </c:pt>
                <c:pt idx="309">
                  <c:v>42130</c:v>
                </c:pt>
                <c:pt idx="310">
                  <c:v>42131</c:v>
                </c:pt>
                <c:pt idx="311">
                  <c:v>42132</c:v>
                </c:pt>
                <c:pt idx="312">
                  <c:v>42133</c:v>
                </c:pt>
                <c:pt idx="313">
                  <c:v>42134</c:v>
                </c:pt>
                <c:pt idx="314">
                  <c:v>42135</c:v>
                </c:pt>
                <c:pt idx="315">
                  <c:v>42136</c:v>
                </c:pt>
                <c:pt idx="316">
                  <c:v>42137</c:v>
                </c:pt>
                <c:pt idx="317">
                  <c:v>42138</c:v>
                </c:pt>
                <c:pt idx="318">
                  <c:v>42139</c:v>
                </c:pt>
                <c:pt idx="319">
                  <c:v>42140</c:v>
                </c:pt>
                <c:pt idx="320">
                  <c:v>42141</c:v>
                </c:pt>
                <c:pt idx="321">
                  <c:v>42142</c:v>
                </c:pt>
                <c:pt idx="322">
                  <c:v>42143</c:v>
                </c:pt>
                <c:pt idx="323">
                  <c:v>42144</c:v>
                </c:pt>
                <c:pt idx="324">
                  <c:v>42145</c:v>
                </c:pt>
                <c:pt idx="325">
                  <c:v>42146</c:v>
                </c:pt>
                <c:pt idx="326">
                  <c:v>42147</c:v>
                </c:pt>
                <c:pt idx="327">
                  <c:v>42148</c:v>
                </c:pt>
                <c:pt idx="328">
                  <c:v>42149</c:v>
                </c:pt>
                <c:pt idx="329">
                  <c:v>42150</c:v>
                </c:pt>
                <c:pt idx="330">
                  <c:v>42151</c:v>
                </c:pt>
                <c:pt idx="331">
                  <c:v>42152</c:v>
                </c:pt>
                <c:pt idx="332">
                  <c:v>42153</c:v>
                </c:pt>
                <c:pt idx="333">
                  <c:v>42154</c:v>
                </c:pt>
                <c:pt idx="334">
                  <c:v>42155</c:v>
                </c:pt>
                <c:pt idx="335">
                  <c:v>42156</c:v>
                </c:pt>
                <c:pt idx="336">
                  <c:v>42157</c:v>
                </c:pt>
                <c:pt idx="337">
                  <c:v>42158</c:v>
                </c:pt>
                <c:pt idx="338">
                  <c:v>42159</c:v>
                </c:pt>
                <c:pt idx="339">
                  <c:v>42160</c:v>
                </c:pt>
                <c:pt idx="340">
                  <c:v>42161</c:v>
                </c:pt>
                <c:pt idx="341">
                  <c:v>42162</c:v>
                </c:pt>
                <c:pt idx="342">
                  <c:v>42163</c:v>
                </c:pt>
                <c:pt idx="343">
                  <c:v>42164</c:v>
                </c:pt>
                <c:pt idx="344">
                  <c:v>42165</c:v>
                </c:pt>
                <c:pt idx="345">
                  <c:v>42166</c:v>
                </c:pt>
                <c:pt idx="346">
                  <c:v>42167</c:v>
                </c:pt>
                <c:pt idx="347">
                  <c:v>42168</c:v>
                </c:pt>
                <c:pt idx="348">
                  <c:v>42169</c:v>
                </c:pt>
                <c:pt idx="349">
                  <c:v>42170</c:v>
                </c:pt>
                <c:pt idx="350">
                  <c:v>42171</c:v>
                </c:pt>
                <c:pt idx="351">
                  <c:v>42172</c:v>
                </c:pt>
                <c:pt idx="352">
                  <c:v>42173</c:v>
                </c:pt>
                <c:pt idx="353">
                  <c:v>42174</c:v>
                </c:pt>
                <c:pt idx="354">
                  <c:v>42175</c:v>
                </c:pt>
                <c:pt idx="355">
                  <c:v>42176</c:v>
                </c:pt>
                <c:pt idx="356">
                  <c:v>42177</c:v>
                </c:pt>
                <c:pt idx="357">
                  <c:v>42178</c:v>
                </c:pt>
                <c:pt idx="358">
                  <c:v>42179</c:v>
                </c:pt>
                <c:pt idx="359">
                  <c:v>42180</c:v>
                </c:pt>
                <c:pt idx="360">
                  <c:v>42181</c:v>
                </c:pt>
                <c:pt idx="361">
                  <c:v>42182</c:v>
                </c:pt>
                <c:pt idx="362">
                  <c:v>42183</c:v>
                </c:pt>
                <c:pt idx="363">
                  <c:v>42184</c:v>
                </c:pt>
                <c:pt idx="364">
                  <c:v>42185</c:v>
                </c:pt>
              </c:numCache>
            </c:numRef>
          </c:cat>
          <c:val>
            <c:numRef>
              <c:f>Moomin!$J$6:$J$369</c:f>
              <c:numCache>
                <c:formatCode>General</c:formatCode>
                <c:ptCount val="364"/>
                <c:pt idx="166" formatCode="0">
                  <c:v>1150</c:v>
                </c:pt>
                <c:pt idx="167" formatCode="0">
                  <c:v>1150</c:v>
                </c:pt>
                <c:pt idx="168" formatCode="0">
                  <c:v>1150</c:v>
                </c:pt>
                <c:pt idx="169" formatCode="0">
                  <c:v>1150</c:v>
                </c:pt>
                <c:pt idx="170" formatCode="0">
                  <c:v>1150</c:v>
                </c:pt>
                <c:pt idx="171" formatCode="0">
                  <c:v>1150</c:v>
                </c:pt>
                <c:pt idx="172" formatCode="0">
                  <c:v>1150</c:v>
                </c:pt>
                <c:pt idx="173" formatCode="0">
                  <c:v>1150</c:v>
                </c:pt>
                <c:pt idx="185" formatCode="0">
                  <c:v>1150</c:v>
                </c:pt>
                <c:pt idx="186" formatCode="0">
                  <c:v>1150</c:v>
                </c:pt>
                <c:pt idx="187" formatCode="0">
                  <c:v>1150</c:v>
                </c:pt>
                <c:pt idx="188" formatCode="0">
                  <c:v>1150</c:v>
                </c:pt>
                <c:pt idx="189" formatCode="0">
                  <c:v>1150</c:v>
                </c:pt>
                <c:pt idx="190" formatCode="0">
                  <c:v>1150</c:v>
                </c:pt>
                <c:pt idx="191" formatCode="0">
                  <c:v>1150</c:v>
                </c:pt>
                <c:pt idx="192" formatCode="0">
                  <c:v>1150</c:v>
                </c:pt>
                <c:pt idx="193" formatCode="0">
                  <c:v>1150</c:v>
                </c:pt>
                <c:pt idx="194" formatCode="0">
                  <c:v>1150</c:v>
                </c:pt>
                <c:pt idx="195" formatCode="0">
                  <c:v>1150</c:v>
                </c:pt>
                <c:pt idx="196" formatCode="0">
                  <c:v>1150</c:v>
                </c:pt>
                <c:pt idx="197" formatCode="0">
                  <c:v>1150</c:v>
                </c:pt>
                <c:pt idx="198" formatCode="0">
                  <c:v>1150</c:v>
                </c:pt>
                <c:pt idx="199" formatCode="0">
                  <c:v>1150</c:v>
                </c:pt>
                <c:pt idx="200" formatCode="0">
                  <c:v>1150</c:v>
                </c:pt>
                <c:pt idx="201" formatCode="0">
                  <c:v>1150</c:v>
                </c:pt>
                <c:pt idx="202" formatCode="0">
                  <c:v>1150</c:v>
                </c:pt>
                <c:pt idx="203" formatCode="0">
                  <c:v>1150</c:v>
                </c:pt>
                <c:pt idx="208" formatCode="0">
                  <c:v>1150</c:v>
                </c:pt>
                <c:pt idx="209" formatCode="0">
                  <c:v>1150</c:v>
                </c:pt>
                <c:pt idx="210" formatCode="0">
                  <c:v>1150</c:v>
                </c:pt>
                <c:pt idx="211" formatCode="0">
                  <c:v>1150</c:v>
                </c:pt>
                <c:pt idx="212" formatCode="0">
                  <c:v>1150</c:v>
                </c:pt>
                <c:pt idx="213" formatCode="0">
                  <c:v>1150</c:v>
                </c:pt>
                <c:pt idx="214" formatCode="0">
                  <c:v>1150</c:v>
                </c:pt>
                <c:pt idx="215" formatCode="0">
                  <c:v>1150</c:v>
                </c:pt>
                <c:pt idx="216" formatCode="0">
                  <c:v>1150</c:v>
                </c:pt>
                <c:pt idx="217" formatCode="0">
                  <c:v>1150</c:v>
                </c:pt>
                <c:pt idx="218" formatCode="0">
                  <c:v>1150</c:v>
                </c:pt>
                <c:pt idx="219" formatCode="0">
                  <c:v>1150</c:v>
                </c:pt>
                <c:pt idx="220" formatCode="0">
                  <c:v>1150</c:v>
                </c:pt>
                <c:pt idx="221" formatCode="0">
                  <c:v>1150</c:v>
                </c:pt>
                <c:pt idx="222" formatCode="0">
                  <c:v>1150</c:v>
                </c:pt>
                <c:pt idx="223" formatCode="0">
                  <c:v>1150</c:v>
                </c:pt>
                <c:pt idx="224" formatCode="0">
                  <c:v>1150</c:v>
                </c:pt>
                <c:pt idx="225" formatCode="0">
                  <c:v>1150</c:v>
                </c:pt>
                <c:pt idx="226" formatCode="0">
                  <c:v>1150</c:v>
                </c:pt>
                <c:pt idx="227" formatCode="0">
                  <c:v>1150</c:v>
                </c:pt>
                <c:pt idx="228" formatCode="0">
                  <c:v>1150</c:v>
                </c:pt>
                <c:pt idx="229" formatCode="0">
                  <c:v>1150</c:v>
                </c:pt>
                <c:pt idx="278" formatCode="0">
                  <c:v>1150</c:v>
                </c:pt>
                <c:pt idx="279" formatCode="0">
                  <c:v>1150</c:v>
                </c:pt>
                <c:pt idx="280" formatCode="0">
                  <c:v>1150</c:v>
                </c:pt>
                <c:pt idx="281" formatCode="0">
                  <c:v>1150</c:v>
                </c:pt>
                <c:pt idx="282" formatCode="0">
                  <c:v>1150</c:v>
                </c:pt>
                <c:pt idx="283" formatCode="0">
                  <c:v>1150</c:v>
                </c:pt>
                <c:pt idx="284" formatCode="0">
                  <c:v>1150</c:v>
                </c:pt>
              </c:numCache>
            </c:numRef>
          </c:val>
        </c:ser>
        <c:marker val="1"/>
        <c:axId val="170110336"/>
        <c:axId val="170112128"/>
      </c:lineChart>
      <c:dateAx>
        <c:axId val="170110336"/>
        <c:scaling>
          <c:orientation val="minMax"/>
        </c:scaling>
        <c:axPos val="b"/>
        <c:numFmt formatCode="m/d/yyyy" sourceLinked="1"/>
        <c:tickLblPos val="nextTo"/>
        <c:crossAx val="170112128"/>
        <c:crosses val="autoZero"/>
        <c:auto val="1"/>
        <c:lblOffset val="100"/>
        <c:baseTimeUnit val="days"/>
      </c:dateAx>
      <c:valAx>
        <c:axId val="170112128"/>
        <c:scaling>
          <c:orientation val="minMax"/>
        </c:scaling>
        <c:axPos val="l"/>
        <c:title>
          <c:tx>
            <c:rich>
              <a:bodyPr rot="-5400000" vert="horz"/>
              <a:lstStyle/>
              <a:p>
                <a:pPr>
                  <a:defRPr b="0"/>
                </a:pPr>
                <a:r>
                  <a:rPr lang="en-US" b="0"/>
                  <a:t>Flow (Ml/d)</a:t>
                </a:r>
              </a:p>
            </c:rich>
          </c:tx>
        </c:title>
        <c:numFmt formatCode="General" sourceLinked="1"/>
        <c:tickLblPos val="nextTo"/>
        <c:crossAx val="170110336"/>
        <c:crosses val="autoZero"/>
        <c:crossBetween val="between"/>
      </c:valAx>
      <c:spPr>
        <a:noFill/>
      </c:spPr>
    </c:plotArea>
    <c:legend>
      <c:legendPos val="r"/>
      <c:layout>
        <c:manualLayout>
          <c:xMode val="edge"/>
          <c:yMode val="edge"/>
          <c:x val="0"/>
          <c:y val="0.85770659868560861"/>
          <c:w val="0.99845533684287835"/>
          <c:h val="0.14098339535234364"/>
        </c:manualLayout>
      </c:layout>
    </c:legend>
    <c:plotVisOnly val="1"/>
    <c:dispBlanksAs val="gap"/>
  </c:chart>
  <c:spPr>
    <a:noFill/>
    <a:ln>
      <a:noFill/>
    </a:ln>
  </c:spPr>
  <c:txPr>
    <a:bodyPr/>
    <a:lstStyle/>
    <a:p>
      <a:pPr>
        <a:defRPr sz="900">
          <a:latin typeface="Arial" pitchFamily="34" charset="0"/>
          <a:cs typeface="Arial" pitchFamily="34" charset="0"/>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9.9887584133821511E-2"/>
          <c:y val="9.6333537490801757E-2"/>
          <c:w val="0.85146033779154628"/>
          <c:h val="0.6421679446620695"/>
        </c:manualLayout>
      </c:layout>
      <c:lineChart>
        <c:grouping val="standard"/>
        <c:ser>
          <c:idx val="3"/>
          <c:order val="0"/>
          <c:tx>
            <c:strRef>
              <c:f>Mehi!$E$1</c:f>
              <c:strCache>
                <c:ptCount val="1"/>
                <c:pt idx="0">
                  <c:v>418037 - Mehi River DS Combadello Weir</c:v>
                </c:pt>
              </c:strCache>
            </c:strRef>
          </c:tx>
          <c:spPr>
            <a:ln>
              <a:solidFill>
                <a:srgbClr val="92D050"/>
              </a:solidFill>
              <a:prstDash val="dash"/>
            </a:ln>
          </c:spPr>
          <c:marker>
            <c:symbol val="none"/>
          </c:marker>
          <c:cat>
            <c:numRef>
              <c:f>Mehi!$A$5:$A$192</c:f>
              <c:numCache>
                <c:formatCode>m/d/yyyy</c:formatCode>
                <c:ptCount val="188"/>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numCache>
            </c:numRef>
          </c:cat>
          <c:val>
            <c:numRef>
              <c:f>Mehi!$E$5:$E$192</c:f>
              <c:numCache>
                <c:formatCode>General</c:formatCode>
                <c:ptCount val="188"/>
                <c:pt idx="0">
                  <c:v>7</c:v>
                </c:pt>
                <c:pt idx="1">
                  <c:v>6.0919999999999996</c:v>
                </c:pt>
                <c:pt idx="2">
                  <c:v>4.79</c:v>
                </c:pt>
                <c:pt idx="3">
                  <c:v>4.2130000000000001</c:v>
                </c:pt>
                <c:pt idx="4">
                  <c:v>3.9119999999999977</c:v>
                </c:pt>
                <c:pt idx="5">
                  <c:v>3.7549999999999999</c:v>
                </c:pt>
                <c:pt idx="6">
                  <c:v>3.5659999999999998</c:v>
                </c:pt>
                <c:pt idx="7">
                  <c:v>3.2890000000000001</c:v>
                </c:pt>
                <c:pt idx="8">
                  <c:v>3.4559999999999977</c:v>
                </c:pt>
                <c:pt idx="9">
                  <c:v>3.0139999999999998</c:v>
                </c:pt>
                <c:pt idx="10">
                  <c:v>2.9819999999999998</c:v>
                </c:pt>
                <c:pt idx="11">
                  <c:v>2.59</c:v>
                </c:pt>
                <c:pt idx="12">
                  <c:v>2.5719999999999987</c:v>
                </c:pt>
                <c:pt idx="13">
                  <c:v>2.8699999999999997</c:v>
                </c:pt>
                <c:pt idx="14">
                  <c:v>3</c:v>
                </c:pt>
                <c:pt idx="15">
                  <c:v>2.234</c:v>
                </c:pt>
                <c:pt idx="16">
                  <c:v>1.7789999999999986</c:v>
                </c:pt>
                <c:pt idx="17">
                  <c:v>1.075</c:v>
                </c:pt>
                <c:pt idx="18">
                  <c:v>0.88600000000000001</c:v>
                </c:pt>
                <c:pt idx="19">
                  <c:v>0.86900000000000066</c:v>
                </c:pt>
                <c:pt idx="20">
                  <c:v>0.73900000000000066</c:v>
                </c:pt>
                <c:pt idx="21">
                  <c:v>0.62000000000000066</c:v>
                </c:pt>
                <c:pt idx="22">
                  <c:v>0.51</c:v>
                </c:pt>
                <c:pt idx="23">
                  <c:v>0.41200000000000031</c:v>
                </c:pt>
                <c:pt idx="24">
                  <c:v>0.72700000000000065</c:v>
                </c:pt>
                <c:pt idx="25">
                  <c:v>0.78100000000000003</c:v>
                </c:pt>
                <c:pt idx="26">
                  <c:v>1.2289999999999988</c:v>
                </c:pt>
                <c:pt idx="27">
                  <c:v>1.9359999999999986</c:v>
                </c:pt>
                <c:pt idx="28">
                  <c:v>23.41</c:v>
                </c:pt>
                <c:pt idx="29">
                  <c:v>23.137000000000022</c:v>
                </c:pt>
                <c:pt idx="30">
                  <c:v>17.271000000000001</c:v>
                </c:pt>
                <c:pt idx="31">
                  <c:v>14.667</c:v>
                </c:pt>
                <c:pt idx="32">
                  <c:v>12.336</c:v>
                </c:pt>
                <c:pt idx="33">
                  <c:v>9.8790000000000067</c:v>
                </c:pt>
                <c:pt idx="34">
                  <c:v>8.2730000000000015</c:v>
                </c:pt>
                <c:pt idx="35">
                  <c:v>6.8919999999999995</c:v>
                </c:pt>
                <c:pt idx="36">
                  <c:v>6.7309999999999999</c:v>
                </c:pt>
                <c:pt idx="37">
                  <c:v>7.4539999999999997</c:v>
                </c:pt>
                <c:pt idx="38">
                  <c:v>7.2</c:v>
                </c:pt>
                <c:pt idx="39">
                  <c:v>5.3</c:v>
                </c:pt>
                <c:pt idx="40">
                  <c:v>4.7699999999999996</c:v>
                </c:pt>
                <c:pt idx="41">
                  <c:v>4.0119999999999996</c:v>
                </c:pt>
                <c:pt idx="42">
                  <c:v>2.82</c:v>
                </c:pt>
                <c:pt idx="43">
                  <c:v>2.2490000000000001</c:v>
                </c:pt>
                <c:pt idx="44">
                  <c:v>2.4309999999999987</c:v>
                </c:pt>
                <c:pt idx="45">
                  <c:v>2.7800000000000002</c:v>
                </c:pt>
                <c:pt idx="46">
                  <c:v>3.5949999999999998</c:v>
                </c:pt>
                <c:pt idx="47">
                  <c:v>5.9909999999999997</c:v>
                </c:pt>
                <c:pt idx="48">
                  <c:v>15.05</c:v>
                </c:pt>
                <c:pt idx="49">
                  <c:v>31.866</c:v>
                </c:pt>
                <c:pt idx="50">
                  <c:v>37.492000000000012</c:v>
                </c:pt>
                <c:pt idx="51">
                  <c:v>30.106999999999999</c:v>
                </c:pt>
                <c:pt idx="52">
                  <c:v>23.37</c:v>
                </c:pt>
                <c:pt idx="53">
                  <c:v>17.370999999999999</c:v>
                </c:pt>
                <c:pt idx="54">
                  <c:v>12.492000000000004</c:v>
                </c:pt>
                <c:pt idx="55">
                  <c:v>9.1920000000000002</c:v>
                </c:pt>
                <c:pt idx="56">
                  <c:v>7.33</c:v>
                </c:pt>
                <c:pt idx="57">
                  <c:v>5.1849999999999943</c:v>
                </c:pt>
                <c:pt idx="58">
                  <c:v>4.7050000000000001</c:v>
                </c:pt>
                <c:pt idx="59">
                  <c:v>4.8679999999999941</c:v>
                </c:pt>
                <c:pt idx="60">
                  <c:v>5.1599999999999975</c:v>
                </c:pt>
                <c:pt idx="61">
                  <c:v>4.8710000000000004</c:v>
                </c:pt>
                <c:pt idx="62">
                  <c:v>26.832000000000001</c:v>
                </c:pt>
                <c:pt idx="63">
                  <c:v>80.893000000000001</c:v>
                </c:pt>
                <c:pt idx="64">
                  <c:v>73.653999999999982</c:v>
                </c:pt>
                <c:pt idx="65">
                  <c:v>71.741000000000085</c:v>
                </c:pt>
                <c:pt idx="66">
                  <c:v>68.456000000000003</c:v>
                </c:pt>
                <c:pt idx="67">
                  <c:v>44.964000000000006</c:v>
                </c:pt>
                <c:pt idx="68">
                  <c:v>20.143999999999988</c:v>
                </c:pt>
                <c:pt idx="69">
                  <c:v>12.86900000000001</c:v>
                </c:pt>
                <c:pt idx="70">
                  <c:v>6.0049999999999955</c:v>
                </c:pt>
                <c:pt idx="71">
                  <c:v>2.0559999999999987</c:v>
                </c:pt>
                <c:pt idx="72">
                  <c:v>1.1319999999999986</c:v>
                </c:pt>
                <c:pt idx="73">
                  <c:v>1.181</c:v>
                </c:pt>
                <c:pt idx="74">
                  <c:v>0.98099999999999998</c:v>
                </c:pt>
                <c:pt idx="75">
                  <c:v>0.66800000000000093</c:v>
                </c:pt>
                <c:pt idx="76">
                  <c:v>2.9509999999999987</c:v>
                </c:pt>
                <c:pt idx="77">
                  <c:v>0.81299999999999994</c:v>
                </c:pt>
                <c:pt idx="78">
                  <c:v>0.66100000000000092</c:v>
                </c:pt>
                <c:pt idx="79">
                  <c:v>0.92100000000000004</c:v>
                </c:pt>
                <c:pt idx="80">
                  <c:v>0.78100000000000003</c:v>
                </c:pt>
                <c:pt idx="81">
                  <c:v>1.226</c:v>
                </c:pt>
                <c:pt idx="82">
                  <c:v>0.97200000000000064</c:v>
                </c:pt>
                <c:pt idx="83">
                  <c:v>3.13</c:v>
                </c:pt>
                <c:pt idx="84">
                  <c:v>7.0880000000000001</c:v>
                </c:pt>
                <c:pt idx="85">
                  <c:v>7.22</c:v>
                </c:pt>
                <c:pt idx="86">
                  <c:v>3.0329999999999977</c:v>
                </c:pt>
                <c:pt idx="87">
                  <c:v>0.3250000000000004</c:v>
                </c:pt>
                <c:pt idx="88">
                  <c:v>0.26200000000000001</c:v>
                </c:pt>
                <c:pt idx="89">
                  <c:v>0.83300000000000063</c:v>
                </c:pt>
                <c:pt idx="90">
                  <c:v>0.76500000000000079</c:v>
                </c:pt>
                <c:pt idx="91">
                  <c:v>1.044</c:v>
                </c:pt>
                <c:pt idx="92">
                  <c:v>1.8</c:v>
                </c:pt>
                <c:pt idx="93">
                  <c:v>359.17700000000002</c:v>
                </c:pt>
                <c:pt idx="94">
                  <c:v>735.58199999999999</c:v>
                </c:pt>
                <c:pt idx="95">
                  <c:v>1015.648</c:v>
                </c:pt>
                <c:pt idx="96">
                  <c:v>1097.973</c:v>
                </c:pt>
                <c:pt idx="97">
                  <c:v>1016.7030000000005</c:v>
                </c:pt>
                <c:pt idx="98">
                  <c:v>1109.9770000000001</c:v>
                </c:pt>
                <c:pt idx="99">
                  <c:v>1095.7529999999999</c:v>
                </c:pt>
                <c:pt idx="100">
                  <c:v>1040.4150000000011</c:v>
                </c:pt>
                <c:pt idx="101">
                  <c:v>969.47500000000002</c:v>
                </c:pt>
                <c:pt idx="102">
                  <c:v>879.29100000000005</c:v>
                </c:pt>
                <c:pt idx="103">
                  <c:v>806.81</c:v>
                </c:pt>
                <c:pt idx="104">
                  <c:v>746.12099999999998</c:v>
                </c:pt>
                <c:pt idx="105">
                  <c:v>690.69100000000003</c:v>
                </c:pt>
                <c:pt idx="106">
                  <c:v>636.072</c:v>
                </c:pt>
                <c:pt idx="107">
                  <c:v>568.98199999999997</c:v>
                </c:pt>
                <c:pt idx="108">
                  <c:v>521.17700000000002</c:v>
                </c:pt>
                <c:pt idx="109">
                  <c:v>465.2379999999996</c:v>
                </c:pt>
                <c:pt idx="110">
                  <c:v>414.02299999999968</c:v>
                </c:pt>
                <c:pt idx="111">
                  <c:v>383.875</c:v>
                </c:pt>
                <c:pt idx="112">
                  <c:v>354.59699999999935</c:v>
                </c:pt>
                <c:pt idx="113">
                  <c:v>332.11099999999999</c:v>
                </c:pt>
                <c:pt idx="114">
                  <c:v>321.41799999999961</c:v>
                </c:pt>
                <c:pt idx="115">
                  <c:v>284.45999999999964</c:v>
                </c:pt>
                <c:pt idx="116">
                  <c:v>210.00299999999999</c:v>
                </c:pt>
                <c:pt idx="117">
                  <c:v>134.13300000000001</c:v>
                </c:pt>
                <c:pt idx="118">
                  <c:v>76.677999999999983</c:v>
                </c:pt>
                <c:pt idx="119">
                  <c:v>62.505000000000003</c:v>
                </c:pt>
                <c:pt idx="120">
                  <c:v>59.569000000000003</c:v>
                </c:pt>
                <c:pt idx="121">
                  <c:v>49.7</c:v>
                </c:pt>
                <c:pt idx="122">
                  <c:v>37.313000000000002</c:v>
                </c:pt>
                <c:pt idx="123">
                  <c:v>28.009</c:v>
                </c:pt>
                <c:pt idx="124">
                  <c:v>21.931999999999999</c:v>
                </c:pt>
                <c:pt idx="125">
                  <c:v>13.614000000000001</c:v>
                </c:pt>
                <c:pt idx="126">
                  <c:v>7.24</c:v>
                </c:pt>
                <c:pt idx="127">
                  <c:v>3.8919999999999977</c:v>
                </c:pt>
                <c:pt idx="128">
                  <c:v>2.669</c:v>
                </c:pt>
                <c:pt idx="129">
                  <c:v>1.837</c:v>
                </c:pt>
                <c:pt idx="130">
                  <c:v>1.4239999999999973</c:v>
                </c:pt>
                <c:pt idx="131">
                  <c:v>0.995</c:v>
                </c:pt>
                <c:pt idx="132">
                  <c:v>0.6480000000000008</c:v>
                </c:pt>
                <c:pt idx="133">
                  <c:v>0.63700000000000079</c:v>
                </c:pt>
                <c:pt idx="134">
                  <c:v>0.31600000000000039</c:v>
                </c:pt>
                <c:pt idx="135">
                  <c:v>0.18700000000000017</c:v>
                </c:pt>
                <c:pt idx="136">
                  <c:v>0.27900000000000008</c:v>
                </c:pt>
                <c:pt idx="137">
                  <c:v>0.24900000000000017</c:v>
                </c:pt>
                <c:pt idx="138">
                  <c:v>0.25600000000000001</c:v>
                </c:pt>
                <c:pt idx="139">
                  <c:v>0.37800000000000034</c:v>
                </c:pt>
                <c:pt idx="140">
                  <c:v>0.23900000000000016</c:v>
                </c:pt>
                <c:pt idx="141">
                  <c:v>0.26200000000000001</c:v>
                </c:pt>
                <c:pt idx="142">
                  <c:v>0.42600000000000032</c:v>
                </c:pt>
                <c:pt idx="143">
                  <c:v>0.63800000000000079</c:v>
                </c:pt>
                <c:pt idx="144">
                  <c:v>0.98799999999999999</c:v>
                </c:pt>
                <c:pt idx="145">
                  <c:v>0.51600000000000001</c:v>
                </c:pt>
                <c:pt idx="146">
                  <c:v>0.39100000000000046</c:v>
                </c:pt>
                <c:pt idx="147">
                  <c:v>9.1740000000000013</c:v>
                </c:pt>
                <c:pt idx="148">
                  <c:v>45.106000000000002</c:v>
                </c:pt>
                <c:pt idx="149">
                  <c:v>18.594000000000001</c:v>
                </c:pt>
                <c:pt idx="150">
                  <c:v>5.218</c:v>
                </c:pt>
                <c:pt idx="151">
                  <c:v>1.921</c:v>
                </c:pt>
                <c:pt idx="152">
                  <c:v>0.75300000000000078</c:v>
                </c:pt>
                <c:pt idx="153">
                  <c:v>29.858000000000001</c:v>
                </c:pt>
                <c:pt idx="154">
                  <c:v>208.161</c:v>
                </c:pt>
                <c:pt idx="155">
                  <c:v>258.73599999999954</c:v>
                </c:pt>
                <c:pt idx="156">
                  <c:v>366.9</c:v>
                </c:pt>
                <c:pt idx="157">
                  <c:v>379.40799999999967</c:v>
                </c:pt>
                <c:pt idx="158">
                  <c:v>306.803</c:v>
                </c:pt>
                <c:pt idx="159">
                  <c:v>329.81599999999969</c:v>
                </c:pt>
                <c:pt idx="160">
                  <c:v>325.34199999999993</c:v>
                </c:pt>
                <c:pt idx="161">
                  <c:v>280.51400000000001</c:v>
                </c:pt>
                <c:pt idx="162">
                  <c:v>257.73200000000003</c:v>
                </c:pt>
                <c:pt idx="163">
                  <c:v>240.37700000000001</c:v>
                </c:pt>
                <c:pt idx="164">
                  <c:v>162.23999999999998</c:v>
                </c:pt>
                <c:pt idx="165">
                  <c:v>88.312000000000012</c:v>
                </c:pt>
                <c:pt idx="166">
                  <c:v>69.735000000000014</c:v>
                </c:pt>
                <c:pt idx="167">
                  <c:v>63.47</c:v>
                </c:pt>
                <c:pt idx="168">
                  <c:v>63.969000000000001</c:v>
                </c:pt>
                <c:pt idx="169">
                  <c:v>81.033000000000001</c:v>
                </c:pt>
                <c:pt idx="170">
                  <c:v>77.89</c:v>
                </c:pt>
                <c:pt idx="171">
                  <c:v>64.551999999999992</c:v>
                </c:pt>
                <c:pt idx="172">
                  <c:v>83.144000000000005</c:v>
                </c:pt>
                <c:pt idx="173">
                  <c:v>327.18200000000002</c:v>
                </c:pt>
                <c:pt idx="174">
                  <c:v>384.82799999999969</c:v>
                </c:pt>
                <c:pt idx="175">
                  <c:v>326.76</c:v>
                </c:pt>
                <c:pt idx="176">
                  <c:v>304.20599999999968</c:v>
                </c:pt>
                <c:pt idx="177">
                  <c:v>327.16199999999969</c:v>
                </c:pt>
                <c:pt idx="178">
                  <c:v>485.40299999999968</c:v>
                </c:pt>
                <c:pt idx="179">
                  <c:v>487.62400000000002</c:v>
                </c:pt>
                <c:pt idx="180">
                  <c:v>466.04500000000002</c:v>
                </c:pt>
                <c:pt idx="181">
                  <c:v>517.71</c:v>
                </c:pt>
                <c:pt idx="182">
                  <c:v>562.49400000000003</c:v>
                </c:pt>
                <c:pt idx="183">
                  <c:v>534.54499999999996</c:v>
                </c:pt>
                <c:pt idx="184">
                  <c:v>441.37599999999969</c:v>
                </c:pt>
                <c:pt idx="185">
                  <c:v>402.83799999999968</c:v>
                </c:pt>
                <c:pt idx="186">
                  <c:v>438.887</c:v>
                </c:pt>
                <c:pt idx="187">
                  <c:v>2697.0920000000001</c:v>
                </c:pt>
              </c:numCache>
            </c:numRef>
          </c:val>
        </c:ser>
        <c:ser>
          <c:idx val="6"/>
          <c:order val="1"/>
          <c:tx>
            <c:strRef>
              <c:f>Mehi!$H$1</c:f>
              <c:strCache>
                <c:ptCount val="1"/>
                <c:pt idx="0">
                  <c:v>418055 - Mehi River @ Near Collarenebri</c:v>
                </c:pt>
              </c:strCache>
            </c:strRef>
          </c:tx>
          <c:spPr>
            <a:ln>
              <a:solidFill>
                <a:schemeClr val="tx2">
                  <a:lumMod val="60000"/>
                  <a:lumOff val="40000"/>
                </a:schemeClr>
              </a:solidFill>
            </a:ln>
          </c:spPr>
          <c:marker>
            <c:symbol val="none"/>
          </c:marker>
          <c:cat>
            <c:numRef>
              <c:f>Mehi!$A$5:$A$192</c:f>
              <c:numCache>
                <c:formatCode>m/d/yyyy</c:formatCode>
                <c:ptCount val="188"/>
                <c:pt idx="0">
                  <c:v>41821</c:v>
                </c:pt>
                <c:pt idx="1">
                  <c:v>41822</c:v>
                </c:pt>
                <c:pt idx="2">
                  <c:v>41823</c:v>
                </c:pt>
                <c:pt idx="3">
                  <c:v>41824</c:v>
                </c:pt>
                <c:pt idx="4">
                  <c:v>41825</c:v>
                </c:pt>
                <c:pt idx="5">
                  <c:v>41826</c:v>
                </c:pt>
                <c:pt idx="6">
                  <c:v>41827</c:v>
                </c:pt>
                <c:pt idx="7">
                  <c:v>41828</c:v>
                </c:pt>
                <c:pt idx="8">
                  <c:v>41829</c:v>
                </c:pt>
                <c:pt idx="9">
                  <c:v>41830</c:v>
                </c:pt>
                <c:pt idx="10">
                  <c:v>41831</c:v>
                </c:pt>
                <c:pt idx="11">
                  <c:v>41832</c:v>
                </c:pt>
                <c:pt idx="12">
                  <c:v>41833</c:v>
                </c:pt>
                <c:pt idx="13">
                  <c:v>41834</c:v>
                </c:pt>
                <c:pt idx="14">
                  <c:v>41835</c:v>
                </c:pt>
                <c:pt idx="15">
                  <c:v>41836</c:v>
                </c:pt>
                <c:pt idx="16">
                  <c:v>41837</c:v>
                </c:pt>
                <c:pt idx="17">
                  <c:v>41838</c:v>
                </c:pt>
                <c:pt idx="18">
                  <c:v>41839</c:v>
                </c:pt>
                <c:pt idx="19">
                  <c:v>41840</c:v>
                </c:pt>
                <c:pt idx="20">
                  <c:v>41841</c:v>
                </c:pt>
                <c:pt idx="21">
                  <c:v>41842</c:v>
                </c:pt>
                <c:pt idx="22">
                  <c:v>41843</c:v>
                </c:pt>
                <c:pt idx="23">
                  <c:v>41844</c:v>
                </c:pt>
                <c:pt idx="24">
                  <c:v>41845</c:v>
                </c:pt>
                <c:pt idx="25">
                  <c:v>41846</c:v>
                </c:pt>
                <c:pt idx="26">
                  <c:v>41847</c:v>
                </c:pt>
                <c:pt idx="27">
                  <c:v>41848</c:v>
                </c:pt>
                <c:pt idx="28">
                  <c:v>41849</c:v>
                </c:pt>
                <c:pt idx="29">
                  <c:v>41850</c:v>
                </c:pt>
                <c:pt idx="30">
                  <c:v>41851</c:v>
                </c:pt>
                <c:pt idx="31">
                  <c:v>41852</c:v>
                </c:pt>
                <c:pt idx="32">
                  <c:v>41853</c:v>
                </c:pt>
                <c:pt idx="33">
                  <c:v>41854</c:v>
                </c:pt>
                <c:pt idx="34">
                  <c:v>41855</c:v>
                </c:pt>
                <c:pt idx="35">
                  <c:v>41856</c:v>
                </c:pt>
                <c:pt idx="36">
                  <c:v>41857</c:v>
                </c:pt>
                <c:pt idx="37">
                  <c:v>41858</c:v>
                </c:pt>
                <c:pt idx="38">
                  <c:v>41859</c:v>
                </c:pt>
                <c:pt idx="39">
                  <c:v>41860</c:v>
                </c:pt>
                <c:pt idx="40">
                  <c:v>41861</c:v>
                </c:pt>
                <c:pt idx="41">
                  <c:v>41862</c:v>
                </c:pt>
                <c:pt idx="42">
                  <c:v>41863</c:v>
                </c:pt>
                <c:pt idx="43">
                  <c:v>41864</c:v>
                </c:pt>
                <c:pt idx="44">
                  <c:v>41865</c:v>
                </c:pt>
                <c:pt idx="45">
                  <c:v>41866</c:v>
                </c:pt>
                <c:pt idx="46">
                  <c:v>41867</c:v>
                </c:pt>
                <c:pt idx="47">
                  <c:v>41868</c:v>
                </c:pt>
                <c:pt idx="48">
                  <c:v>41869</c:v>
                </c:pt>
                <c:pt idx="49">
                  <c:v>41870</c:v>
                </c:pt>
                <c:pt idx="50">
                  <c:v>41871</c:v>
                </c:pt>
                <c:pt idx="51">
                  <c:v>41872</c:v>
                </c:pt>
                <c:pt idx="52">
                  <c:v>41873</c:v>
                </c:pt>
                <c:pt idx="53">
                  <c:v>41874</c:v>
                </c:pt>
                <c:pt idx="54">
                  <c:v>41875</c:v>
                </c:pt>
                <c:pt idx="55">
                  <c:v>41876</c:v>
                </c:pt>
                <c:pt idx="56">
                  <c:v>41877</c:v>
                </c:pt>
                <c:pt idx="57">
                  <c:v>41878</c:v>
                </c:pt>
                <c:pt idx="58">
                  <c:v>41879</c:v>
                </c:pt>
                <c:pt idx="59">
                  <c:v>41880</c:v>
                </c:pt>
                <c:pt idx="60">
                  <c:v>41881</c:v>
                </c:pt>
                <c:pt idx="61">
                  <c:v>41882</c:v>
                </c:pt>
                <c:pt idx="62">
                  <c:v>41883</c:v>
                </c:pt>
                <c:pt idx="63">
                  <c:v>41884</c:v>
                </c:pt>
                <c:pt idx="64">
                  <c:v>41885</c:v>
                </c:pt>
                <c:pt idx="65">
                  <c:v>41886</c:v>
                </c:pt>
                <c:pt idx="66">
                  <c:v>41887</c:v>
                </c:pt>
                <c:pt idx="67">
                  <c:v>41888</c:v>
                </c:pt>
                <c:pt idx="68">
                  <c:v>41889</c:v>
                </c:pt>
                <c:pt idx="69">
                  <c:v>41890</c:v>
                </c:pt>
                <c:pt idx="70">
                  <c:v>41891</c:v>
                </c:pt>
                <c:pt idx="71">
                  <c:v>41892</c:v>
                </c:pt>
                <c:pt idx="72">
                  <c:v>41893</c:v>
                </c:pt>
                <c:pt idx="73">
                  <c:v>41894</c:v>
                </c:pt>
                <c:pt idx="74">
                  <c:v>41895</c:v>
                </c:pt>
                <c:pt idx="75">
                  <c:v>41896</c:v>
                </c:pt>
                <c:pt idx="76">
                  <c:v>41897</c:v>
                </c:pt>
                <c:pt idx="77">
                  <c:v>41898</c:v>
                </c:pt>
                <c:pt idx="78">
                  <c:v>41899</c:v>
                </c:pt>
                <c:pt idx="79">
                  <c:v>41900</c:v>
                </c:pt>
                <c:pt idx="80">
                  <c:v>41901</c:v>
                </c:pt>
                <c:pt idx="81">
                  <c:v>41902</c:v>
                </c:pt>
                <c:pt idx="82">
                  <c:v>41903</c:v>
                </c:pt>
                <c:pt idx="83">
                  <c:v>41904</c:v>
                </c:pt>
                <c:pt idx="84">
                  <c:v>41905</c:v>
                </c:pt>
                <c:pt idx="85">
                  <c:v>41906</c:v>
                </c:pt>
                <c:pt idx="86">
                  <c:v>41907</c:v>
                </c:pt>
                <c:pt idx="87">
                  <c:v>41908</c:v>
                </c:pt>
                <c:pt idx="88">
                  <c:v>41909</c:v>
                </c:pt>
                <c:pt idx="89">
                  <c:v>41910</c:v>
                </c:pt>
                <c:pt idx="90">
                  <c:v>41911</c:v>
                </c:pt>
                <c:pt idx="91">
                  <c:v>41912</c:v>
                </c:pt>
                <c:pt idx="92">
                  <c:v>41913</c:v>
                </c:pt>
                <c:pt idx="93">
                  <c:v>41914</c:v>
                </c:pt>
                <c:pt idx="94">
                  <c:v>41915</c:v>
                </c:pt>
                <c:pt idx="95">
                  <c:v>41916</c:v>
                </c:pt>
                <c:pt idx="96">
                  <c:v>41917</c:v>
                </c:pt>
                <c:pt idx="97">
                  <c:v>41918</c:v>
                </c:pt>
                <c:pt idx="98">
                  <c:v>41919</c:v>
                </c:pt>
                <c:pt idx="99">
                  <c:v>41920</c:v>
                </c:pt>
                <c:pt idx="100">
                  <c:v>41921</c:v>
                </c:pt>
                <c:pt idx="101">
                  <c:v>41922</c:v>
                </c:pt>
                <c:pt idx="102">
                  <c:v>41923</c:v>
                </c:pt>
                <c:pt idx="103">
                  <c:v>41924</c:v>
                </c:pt>
                <c:pt idx="104">
                  <c:v>41925</c:v>
                </c:pt>
                <c:pt idx="105">
                  <c:v>41926</c:v>
                </c:pt>
                <c:pt idx="106">
                  <c:v>41927</c:v>
                </c:pt>
                <c:pt idx="107">
                  <c:v>41928</c:v>
                </c:pt>
                <c:pt idx="108">
                  <c:v>41929</c:v>
                </c:pt>
                <c:pt idx="109">
                  <c:v>41930</c:v>
                </c:pt>
                <c:pt idx="110">
                  <c:v>41931</c:v>
                </c:pt>
                <c:pt idx="111">
                  <c:v>41932</c:v>
                </c:pt>
                <c:pt idx="112">
                  <c:v>41933</c:v>
                </c:pt>
                <c:pt idx="113">
                  <c:v>41934</c:v>
                </c:pt>
                <c:pt idx="114">
                  <c:v>41935</c:v>
                </c:pt>
                <c:pt idx="115">
                  <c:v>41936</c:v>
                </c:pt>
                <c:pt idx="116">
                  <c:v>41937</c:v>
                </c:pt>
                <c:pt idx="117">
                  <c:v>41938</c:v>
                </c:pt>
                <c:pt idx="118">
                  <c:v>41939</c:v>
                </c:pt>
                <c:pt idx="119">
                  <c:v>41940</c:v>
                </c:pt>
                <c:pt idx="120">
                  <c:v>41941</c:v>
                </c:pt>
                <c:pt idx="121">
                  <c:v>41942</c:v>
                </c:pt>
                <c:pt idx="122">
                  <c:v>41943</c:v>
                </c:pt>
                <c:pt idx="123">
                  <c:v>41944</c:v>
                </c:pt>
                <c:pt idx="124">
                  <c:v>41945</c:v>
                </c:pt>
                <c:pt idx="125">
                  <c:v>41946</c:v>
                </c:pt>
                <c:pt idx="126">
                  <c:v>41947</c:v>
                </c:pt>
                <c:pt idx="127">
                  <c:v>41948</c:v>
                </c:pt>
                <c:pt idx="128">
                  <c:v>41949</c:v>
                </c:pt>
                <c:pt idx="129">
                  <c:v>41950</c:v>
                </c:pt>
                <c:pt idx="130">
                  <c:v>41951</c:v>
                </c:pt>
                <c:pt idx="131">
                  <c:v>41952</c:v>
                </c:pt>
                <c:pt idx="132">
                  <c:v>41953</c:v>
                </c:pt>
                <c:pt idx="133">
                  <c:v>41954</c:v>
                </c:pt>
                <c:pt idx="134">
                  <c:v>41955</c:v>
                </c:pt>
                <c:pt idx="135">
                  <c:v>41956</c:v>
                </c:pt>
                <c:pt idx="136">
                  <c:v>41957</c:v>
                </c:pt>
                <c:pt idx="137">
                  <c:v>41958</c:v>
                </c:pt>
                <c:pt idx="138">
                  <c:v>41959</c:v>
                </c:pt>
                <c:pt idx="139">
                  <c:v>41960</c:v>
                </c:pt>
                <c:pt idx="140">
                  <c:v>41961</c:v>
                </c:pt>
                <c:pt idx="141">
                  <c:v>41962</c:v>
                </c:pt>
                <c:pt idx="142">
                  <c:v>41963</c:v>
                </c:pt>
                <c:pt idx="143">
                  <c:v>41964</c:v>
                </c:pt>
                <c:pt idx="144">
                  <c:v>41965</c:v>
                </c:pt>
                <c:pt idx="145">
                  <c:v>41966</c:v>
                </c:pt>
                <c:pt idx="146">
                  <c:v>41967</c:v>
                </c:pt>
                <c:pt idx="147">
                  <c:v>41968</c:v>
                </c:pt>
                <c:pt idx="148">
                  <c:v>41969</c:v>
                </c:pt>
                <c:pt idx="149">
                  <c:v>41970</c:v>
                </c:pt>
                <c:pt idx="150">
                  <c:v>41971</c:v>
                </c:pt>
                <c:pt idx="151">
                  <c:v>41972</c:v>
                </c:pt>
                <c:pt idx="152">
                  <c:v>41973</c:v>
                </c:pt>
                <c:pt idx="153">
                  <c:v>41974</c:v>
                </c:pt>
                <c:pt idx="154">
                  <c:v>41975</c:v>
                </c:pt>
                <c:pt idx="155">
                  <c:v>41976</c:v>
                </c:pt>
                <c:pt idx="156">
                  <c:v>41977</c:v>
                </c:pt>
                <c:pt idx="157">
                  <c:v>41978</c:v>
                </c:pt>
                <c:pt idx="158">
                  <c:v>41979</c:v>
                </c:pt>
                <c:pt idx="159">
                  <c:v>41980</c:v>
                </c:pt>
                <c:pt idx="160">
                  <c:v>41981</c:v>
                </c:pt>
                <c:pt idx="161">
                  <c:v>41982</c:v>
                </c:pt>
                <c:pt idx="162">
                  <c:v>41983</c:v>
                </c:pt>
                <c:pt idx="163">
                  <c:v>41984</c:v>
                </c:pt>
                <c:pt idx="164">
                  <c:v>41985</c:v>
                </c:pt>
                <c:pt idx="165">
                  <c:v>41986</c:v>
                </c:pt>
                <c:pt idx="166">
                  <c:v>41987</c:v>
                </c:pt>
                <c:pt idx="167">
                  <c:v>41988</c:v>
                </c:pt>
                <c:pt idx="168">
                  <c:v>41989</c:v>
                </c:pt>
                <c:pt idx="169">
                  <c:v>41990</c:v>
                </c:pt>
                <c:pt idx="170">
                  <c:v>41991</c:v>
                </c:pt>
                <c:pt idx="171">
                  <c:v>41992</c:v>
                </c:pt>
                <c:pt idx="172">
                  <c:v>41993</c:v>
                </c:pt>
                <c:pt idx="173">
                  <c:v>41994</c:v>
                </c:pt>
                <c:pt idx="174">
                  <c:v>41995</c:v>
                </c:pt>
                <c:pt idx="175">
                  <c:v>41996</c:v>
                </c:pt>
                <c:pt idx="176">
                  <c:v>41997</c:v>
                </c:pt>
                <c:pt idx="177">
                  <c:v>41998</c:v>
                </c:pt>
                <c:pt idx="178">
                  <c:v>41999</c:v>
                </c:pt>
                <c:pt idx="179">
                  <c:v>42000</c:v>
                </c:pt>
                <c:pt idx="180">
                  <c:v>42001</c:v>
                </c:pt>
                <c:pt idx="181">
                  <c:v>42002</c:v>
                </c:pt>
                <c:pt idx="182">
                  <c:v>42003</c:v>
                </c:pt>
                <c:pt idx="183">
                  <c:v>42004</c:v>
                </c:pt>
                <c:pt idx="184">
                  <c:v>42005</c:v>
                </c:pt>
                <c:pt idx="185">
                  <c:v>42006</c:v>
                </c:pt>
                <c:pt idx="186">
                  <c:v>42007</c:v>
                </c:pt>
                <c:pt idx="187">
                  <c:v>42008</c:v>
                </c:pt>
              </c:numCache>
            </c:numRef>
          </c:cat>
          <c:val>
            <c:numRef>
              <c:f>Mehi!$H$5:$H$192</c:f>
              <c:numCache>
                <c:formatCode>General</c:formatCode>
                <c:ptCount val="188"/>
                <c:pt idx="0">
                  <c:v>32.251000000000005</c:v>
                </c:pt>
                <c:pt idx="1">
                  <c:v>31.038</c:v>
                </c:pt>
                <c:pt idx="2">
                  <c:v>30.780999999999974</c:v>
                </c:pt>
                <c:pt idx="3">
                  <c:v>31.771999999999988</c:v>
                </c:pt>
                <c:pt idx="4">
                  <c:v>33.156000000000006</c:v>
                </c:pt>
                <c:pt idx="5">
                  <c:v>33.486000000000004</c:v>
                </c:pt>
                <c:pt idx="6">
                  <c:v>32.743000000000002</c:v>
                </c:pt>
                <c:pt idx="7">
                  <c:v>31.43</c:v>
                </c:pt>
                <c:pt idx="8">
                  <c:v>29.53</c:v>
                </c:pt>
                <c:pt idx="9">
                  <c:v>27.74</c:v>
                </c:pt>
                <c:pt idx="10">
                  <c:v>26.509</c:v>
                </c:pt>
                <c:pt idx="11">
                  <c:v>25.338000000000001</c:v>
                </c:pt>
                <c:pt idx="12">
                  <c:v>24.099</c:v>
                </c:pt>
                <c:pt idx="13">
                  <c:v>22.648</c:v>
                </c:pt>
                <c:pt idx="14">
                  <c:v>21.431999999999999</c:v>
                </c:pt>
                <c:pt idx="15">
                  <c:v>21.096</c:v>
                </c:pt>
                <c:pt idx="16">
                  <c:v>20.315999999999999</c:v>
                </c:pt>
                <c:pt idx="17">
                  <c:v>19.143999999999988</c:v>
                </c:pt>
                <c:pt idx="18">
                  <c:v>18.225999999999978</c:v>
                </c:pt>
                <c:pt idx="19">
                  <c:v>17.606000000000005</c:v>
                </c:pt>
                <c:pt idx="20">
                  <c:v>16.888999999999989</c:v>
                </c:pt>
                <c:pt idx="21">
                  <c:v>16.267999999999986</c:v>
                </c:pt>
                <c:pt idx="22">
                  <c:v>15.723000000000001</c:v>
                </c:pt>
                <c:pt idx="23">
                  <c:v>16.177000000000021</c:v>
                </c:pt>
                <c:pt idx="24">
                  <c:v>16.92599999999997</c:v>
                </c:pt>
                <c:pt idx="25">
                  <c:v>17.991</c:v>
                </c:pt>
                <c:pt idx="26">
                  <c:v>19.111999999999998</c:v>
                </c:pt>
                <c:pt idx="27">
                  <c:v>18.63000000000002</c:v>
                </c:pt>
                <c:pt idx="28">
                  <c:v>18.779</c:v>
                </c:pt>
                <c:pt idx="29">
                  <c:v>18.998999999999974</c:v>
                </c:pt>
                <c:pt idx="30">
                  <c:v>18.984000000000002</c:v>
                </c:pt>
                <c:pt idx="31">
                  <c:v>19.227</c:v>
                </c:pt>
                <c:pt idx="32">
                  <c:v>18.806000000000001</c:v>
                </c:pt>
                <c:pt idx="33">
                  <c:v>18.396000000000001</c:v>
                </c:pt>
                <c:pt idx="34">
                  <c:v>18.123999999999999</c:v>
                </c:pt>
                <c:pt idx="35">
                  <c:v>18.033000000000001</c:v>
                </c:pt>
                <c:pt idx="36">
                  <c:v>17.719000000000001</c:v>
                </c:pt>
                <c:pt idx="37">
                  <c:v>17.295999999999989</c:v>
                </c:pt>
                <c:pt idx="38">
                  <c:v>16.669</c:v>
                </c:pt>
                <c:pt idx="39">
                  <c:v>15.651</c:v>
                </c:pt>
                <c:pt idx="40">
                  <c:v>14.785</c:v>
                </c:pt>
                <c:pt idx="41">
                  <c:v>13.981</c:v>
                </c:pt>
                <c:pt idx="42">
                  <c:v>13.116</c:v>
                </c:pt>
                <c:pt idx="43">
                  <c:v>12.386000000000006</c:v>
                </c:pt>
                <c:pt idx="44">
                  <c:v>12.076000000000002</c:v>
                </c:pt>
                <c:pt idx="45">
                  <c:v>11.601000000000001</c:v>
                </c:pt>
                <c:pt idx="46">
                  <c:v>13.066000000000004</c:v>
                </c:pt>
                <c:pt idx="47">
                  <c:v>15.073</c:v>
                </c:pt>
                <c:pt idx="48">
                  <c:v>15.425000000000002</c:v>
                </c:pt>
                <c:pt idx="49">
                  <c:v>15.017000000000001</c:v>
                </c:pt>
                <c:pt idx="50">
                  <c:v>14.212</c:v>
                </c:pt>
                <c:pt idx="51">
                  <c:v>13.506</c:v>
                </c:pt>
                <c:pt idx="52">
                  <c:v>12.638999999999999</c:v>
                </c:pt>
                <c:pt idx="53">
                  <c:v>11.674000000000001</c:v>
                </c:pt>
                <c:pt idx="54">
                  <c:v>10.668000000000001</c:v>
                </c:pt>
                <c:pt idx="55">
                  <c:v>9.6930000000000014</c:v>
                </c:pt>
                <c:pt idx="56">
                  <c:v>9.1110000000000007</c:v>
                </c:pt>
                <c:pt idx="57">
                  <c:v>8.8130000000000006</c:v>
                </c:pt>
                <c:pt idx="58">
                  <c:v>8.6419999999999995</c:v>
                </c:pt>
                <c:pt idx="59">
                  <c:v>8.625</c:v>
                </c:pt>
                <c:pt idx="60">
                  <c:v>8.3390000000000004</c:v>
                </c:pt>
                <c:pt idx="61">
                  <c:v>8.0590000000000028</c:v>
                </c:pt>
                <c:pt idx="62">
                  <c:v>8.2780000000000005</c:v>
                </c:pt>
                <c:pt idx="63">
                  <c:v>8.8760000000000048</c:v>
                </c:pt>
                <c:pt idx="64">
                  <c:v>9.1750000000000007</c:v>
                </c:pt>
                <c:pt idx="65">
                  <c:v>8.9920000000000027</c:v>
                </c:pt>
                <c:pt idx="66">
                  <c:v>8.6950000000000003</c:v>
                </c:pt>
                <c:pt idx="67">
                  <c:v>8.8990000000000027</c:v>
                </c:pt>
                <c:pt idx="68">
                  <c:v>9.0920000000000005</c:v>
                </c:pt>
                <c:pt idx="69">
                  <c:v>9.1610000000000014</c:v>
                </c:pt>
                <c:pt idx="70">
                  <c:v>8.9380000000000006</c:v>
                </c:pt>
                <c:pt idx="71">
                  <c:v>8.5440000000000005</c:v>
                </c:pt>
                <c:pt idx="72">
                  <c:v>8.2910000000000004</c:v>
                </c:pt>
                <c:pt idx="73">
                  <c:v>8.0550000000000068</c:v>
                </c:pt>
                <c:pt idx="74">
                  <c:v>8.0960000000000001</c:v>
                </c:pt>
                <c:pt idx="75">
                  <c:v>7.8769999999999998</c:v>
                </c:pt>
                <c:pt idx="76">
                  <c:v>7.6139999999999946</c:v>
                </c:pt>
                <c:pt idx="77">
                  <c:v>7.3149999999999951</c:v>
                </c:pt>
                <c:pt idx="78">
                  <c:v>7.0529999999999955</c:v>
                </c:pt>
                <c:pt idx="79">
                  <c:v>6.8079999999999945</c:v>
                </c:pt>
                <c:pt idx="80">
                  <c:v>6.5519999999999996</c:v>
                </c:pt>
                <c:pt idx="81">
                  <c:v>6.3380000000000001</c:v>
                </c:pt>
                <c:pt idx="82">
                  <c:v>6.2880000000000003</c:v>
                </c:pt>
                <c:pt idx="83">
                  <c:v>6.5960000000000001</c:v>
                </c:pt>
                <c:pt idx="84">
                  <c:v>7.133</c:v>
                </c:pt>
                <c:pt idx="85">
                  <c:v>7.4980000000000002</c:v>
                </c:pt>
                <c:pt idx="86">
                  <c:v>8.5060000000000002</c:v>
                </c:pt>
                <c:pt idx="87">
                  <c:v>9.0840000000000014</c:v>
                </c:pt>
                <c:pt idx="88">
                  <c:v>9.9480000000000004</c:v>
                </c:pt>
                <c:pt idx="89">
                  <c:v>9.5280000000000005</c:v>
                </c:pt>
                <c:pt idx="90">
                  <c:v>8.8150000000000048</c:v>
                </c:pt>
                <c:pt idx="91">
                  <c:v>8.2439999999999998</c:v>
                </c:pt>
                <c:pt idx="92">
                  <c:v>7.8079999999999945</c:v>
                </c:pt>
                <c:pt idx="93">
                  <c:v>7.4610000000000003</c:v>
                </c:pt>
                <c:pt idx="94">
                  <c:v>7.1099999999999985</c:v>
                </c:pt>
                <c:pt idx="95">
                  <c:v>6.4509999999999996</c:v>
                </c:pt>
                <c:pt idx="96">
                  <c:v>5.3149999999999951</c:v>
                </c:pt>
                <c:pt idx="97">
                  <c:v>4.9800000000000004</c:v>
                </c:pt>
                <c:pt idx="98">
                  <c:v>4.524999999999995</c:v>
                </c:pt>
                <c:pt idx="99">
                  <c:v>3.9389999999999987</c:v>
                </c:pt>
                <c:pt idx="100">
                  <c:v>3.504</c:v>
                </c:pt>
                <c:pt idx="101">
                  <c:v>180.42700000000016</c:v>
                </c:pt>
                <c:pt idx="102">
                  <c:v>734.25900000000001</c:v>
                </c:pt>
                <c:pt idx="103">
                  <c:v>826.32599999999934</c:v>
                </c:pt>
                <c:pt idx="104">
                  <c:v>839.53199999999947</c:v>
                </c:pt>
                <c:pt idx="105">
                  <c:v>834.85699999999906</c:v>
                </c:pt>
                <c:pt idx="106">
                  <c:v>824.29400000000055</c:v>
                </c:pt>
                <c:pt idx="107">
                  <c:v>783.17200000000003</c:v>
                </c:pt>
                <c:pt idx="108">
                  <c:v>732.48299999999949</c:v>
                </c:pt>
                <c:pt idx="109">
                  <c:v>678.06799999999919</c:v>
                </c:pt>
                <c:pt idx="110">
                  <c:v>625.08399999999995</c:v>
                </c:pt>
                <c:pt idx="111">
                  <c:v>570.30099999999948</c:v>
                </c:pt>
                <c:pt idx="112">
                  <c:v>517.46499999999946</c:v>
                </c:pt>
                <c:pt idx="113">
                  <c:v>452.95400000000001</c:v>
                </c:pt>
                <c:pt idx="114">
                  <c:v>389.56700000000001</c:v>
                </c:pt>
                <c:pt idx="115">
                  <c:v>341.02799999999968</c:v>
                </c:pt>
                <c:pt idx="116">
                  <c:v>302.04899999999969</c:v>
                </c:pt>
                <c:pt idx="117">
                  <c:v>268.79299999999961</c:v>
                </c:pt>
                <c:pt idx="118">
                  <c:v>231.81900000000002</c:v>
                </c:pt>
                <c:pt idx="119">
                  <c:v>179.471</c:v>
                </c:pt>
                <c:pt idx="120">
                  <c:v>118.03100000000002</c:v>
                </c:pt>
                <c:pt idx="121">
                  <c:v>72.095000000000013</c:v>
                </c:pt>
                <c:pt idx="122">
                  <c:v>49.732000000000042</c:v>
                </c:pt>
                <c:pt idx="123">
                  <c:v>42.109000000000002</c:v>
                </c:pt>
                <c:pt idx="124">
                  <c:v>39.235000000000042</c:v>
                </c:pt>
                <c:pt idx="125">
                  <c:v>41.260000000000012</c:v>
                </c:pt>
                <c:pt idx="126">
                  <c:v>52.296000000000049</c:v>
                </c:pt>
                <c:pt idx="127">
                  <c:v>80.537999999999997</c:v>
                </c:pt>
                <c:pt idx="128">
                  <c:v>70.156999999999982</c:v>
                </c:pt>
                <c:pt idx="129">
                  <c:v>56.228000000000044</c:v>
                </c:pt>
                <c:pt idx="130">
                  <c:v>47.847000000000001</c:v>
                </c:pt>
                <c:pt idx="131">
                  <c:v>42.643000000000001</c:v>
                </c:pt>
                <c:pt idx="132">
                  <c:v>38.576000000000001</c:v>
                </c:pt>
                <c:pt idx="133">
                  <c:v>35.095000000000013</c:v>
                </c:pt>
                <c:pt idx="134">
                  <c:v>31.439</c:v>
                </c:pt>
                <c:pt idx="135">
                  <c:v>27.646999999999988</c:v>
                </c:pt>
                <c:pt idx="136">
                  <c:v>24.464999999999989</c:v>
                </c:pt>
                <c:pt idx="137">
                  <c:v>22.619000000000021</c:v>
                </c:pt>
                <c:pt idx="138">
                  <c:v>20.596</c:v>
                </c:pt>
                <c:pt idx="139">
                  <c:v>18.632000000000001</c:v>
                </c:pt>
                <c:pt idx="140">
                  <c:v>16.670999999999999</c:v>
                </c:pt>
                <c:pt idx="141">
                  <c:v>14.886000000000006</c:v>
                </c:pt>
                <c:pt idx="142">
                  <c:v>13.338000000000001</c:v>
                </c:pt>
                <c:pt idx="143">
                  <c:v>11.997</c:v>
                </c:pt>
                <c:pt idx="144">
                  <c:v>10.675000000000002</c:v>
                </c:pt>
                <c:pt idx="145">
                  <c:v>9.4530000000000047</c:v>
                </c:pt>
                <c:pt idx="146">
                  <c:v>8.423</c:v>
                </c:pt>
                <c:pt idx="147">
                  <c:v>8.01</c:v>
                </c:pt>
                <c:pt idx="148">
                  <c:v>7.5910000000000002</c:v>
                </c:pt>
                <c:pt idx="149">
                  <c:v>6.8979999999999944</c:v>
                </c:pt>
                <c:pt idx="150">
                  <c:v>6.2750000000000004</c:v>
                </c:pt>
                <c:pt idx="151">
                  <c:v>5.9169999999999998</c:v>
                </c:pt>
                <c:pt idx="152">
                  <c:v>5.5539999999999985</c:v>
                </c:pt>
                <c:pt idx="153">
                  <c:v>5.2370000000000001</c:v>
                </c:pt>
                <c:pt idx="154">
                  <c:v>4.9630000000000001</c:v>
                </c:pt>
                <c:pt idx="155">
                  <c:v>4.0990000000000002</c:v>
                </c:pt>
                <c:pt idx="156">
                  <c:v>2.6419999999999999</c:v>
                </c:pt>
                <c:pt idx="157">
                  <c:v>2.2799999999999998</c:v>
                </c:pt>
                <c:pt idx="158">
                  <c:v>2.62</c:v>
                </c:pt>
                <c:pt idx="159">
                  <c:v>3.0880000000000001</c:v>
                </c:pt>
                <c:pt idx="160">
                  <c:v>2.609</c:v>
                </c:pt>
                <c:pt idx="161">
                  <c:v>2.1070000000000002</c:v>
                </c:pt>
                <c:pt idx="162">
                  <c:v>1.5880000000000001</c:v>
                </c:pt>
                <c:pt idx="163">
                  <c:v>1.073</c:v>
                </c:pt>
                <c:pt idx="164">
                  <c:v>0.60900000000000065</c:v>
                </c:pt>
                <c:pt idx="165">
                  <c:v>0.30900000000000033</c:v>
                </c:pt>
                <c:pt idx="166">
                  <c:v>0.14400000000000004</c:v>
                </c:pt>
                <c:pt idx="167">
                  <c:v>4.8000000000000001E-2</c:v>
                </c:pt>
                <c:pt idx="168">
                  <c:v>0</c:v>
                </c:pt>
                <c:pt idx="169">
                  <c:v>0</c:v>
                </c:pt>
                <c:pt idx="170">
                  <c:v>0</c:v>
                </c:pt>
                <c:pt idx="171">
                  <c:v>0</c:v>
                </c:pt>
                <c:pt idx="172">
                  <c:v>4.9340000000000002</c:v>
                </c:pt>
                <c:pt idx="173">
                  <c:v>12.05200000000001</c:v>
                </c:pt>
                <c:pt idx="174">
                  <c:v>10.85300000000001</c:v>
                </c:pt>
                <c:pt idx="175">
                  <c:v>8.8540000000000028</c:v>
                </c:pt>
                <c:pt idx="176">
                  <c:v>7.6890000000000001</c:v>
                </c:pt>
                <c:pt idx="177">
                  <c:v>5.8849999999999945</c:v>
                </c:pt>
                <c:pt idx="178">
                  <c:v>4.6790000000000003</c:v>
                </c:pt>
                <c:pt idx="179">
                  <c:v>3.8119999999999972</c:v>
                </c:pt>
                <c:pt idx="180">
                  <c:v>3.3899999999999997</c:v>
                </c:pt>
                <c:pt idx="181">
                  <c:v>2.7970000000000002</c:v>
                </c:pt>
                <c:pt idx="182">
                  <c:v>1.9910000000000001</c:v>
                </c:pt>
                <c:pt idx="183">
                  <c:v>1.1970000000000001</c:v>
                </c:pt>
                <c:pt idx="184">
                  <c:v>0.72700000000000065</c:v>
                </c:pt>
                <c:pt idx="185">
                  <c:v>4.9029999999999996</c:v>
                </c:pt>
                <c:pt idx="186">
                  <c:v>5.4420000000000002</c:v>
                </c:pt>
                <c:pt idx="187">
                  <c:v>4.5190000000000001</c:v>
                </c:pt>
              </c:numCache>
            </c:numRef>
          </c:val>
        </c:ser>
        <c:ser>
          <c:idx val="1"/>
          <c:order val="2"/>
          <c:tx>
            <c:strRef>
              <c:f>Mehi!$I$1</c:f>
              <c:strCache>
                <c:ptCount val="1"/>
                <c:pt idx="0">
                  <c:v>CEW Flow</c:v>
                </c:pt>
              </c:strCache>
            </c:strRef>
          </c:tx>
          <c:spPr>
            <a:ln>
              <a:solidFill>
                <a:schemeClr val="tx1"/>
              </a:solidFill>
            </a:ln>
          </c:spPr>
          <c:marker>
            <c:symbol val="none"/>
          </c:marker>
          <c:val>
            <c:numRef>
              <c:f>Mehi!$I$5:$I$192</c:f>
              <c:numCache>
                <c:formatCode>General</c:formatCode>
                <c:ptCount val="188"/>
                <c:pt idx="92">
                  <c:v>0</c:v>
                </c:pt>
                <c:pt idx="93">
                  <c:v>500</c:v>
                </c:pt>
                <c:pt idx="94">
                  <c:v>750</c:v>
                </c:pt>
                <c:pt idx="95">
                  <c:v>1000</c:v>
                </c:pt>
                <c:pt idx="96">
                  <c:v>1300</c:v>
                </c:pt>
                <c:pt idx="97">
                  <c:v>1300</c:v>
                </c:pt>
                <c:pt idx="98">
                  <c:v>1170</c:v>
                </c:pt>
                <c:pt idx="99">
                  <c:v>1053</c:v>
                </c:pt>
                <c:pt idx="100">
                  <c:v>947.7</c:v>
                </c:pt>
                <c:pt idx="101">
                  <c:v>852.93000000000006</c:v>
                </c:pt>
                <c:pt idx="102">
                  <c:v>767.63700000000006</c:v>
                </c:pt>
                <c:pt idx="103">
                  <c:v>690.87330000000054</c:v>
                </c:pt>
                <c:pt idx="104">
                  <c:v>621.78597000000093</c:v>
                </c:pt>
                <c:pt idx="105">
                  <c:v>559.60737300000051</c:v>
                </c:pt>
                <c:pt idx="106">
                  <c:v>503.64663570000016</c:v>
                </c:pt>
                <c:pt idx="107">
                  <c:v>453.28197213000016</c:v>
                </c:pt>
                <c:pt idx="108">
                  <c:v>407.95377491699963</c:v>
                </c:pt>
                <c:pt idx="109">
                  <c:v>367.15839742530017</c:v>
                </c:pt>
                <c:pt idx="110">
                  <c:v>330.44255768277014</c:v>
                </c:pt>
                <c:pt idx="111">
                  <c:v>297.39830191449278</c:v>
                </c:pt>
                <c:pt idx="112">
                  <c:v>267.65847172304422</c:v>
                </c:pt>
                <c:pt idx="113">
                  <c:v>240.89262455073967</c:v>
                </c:pt>
                <c:pt idx="114">
                  <c:v>216.80336209566551</c:v>
                </c:pt>
                <c:pt idx="115">
                  <c:v>195.12302588609896</c:v>
                </c:pt>
                <c:pt idx="116">
                  <c:v>175.61072329748905</c:v>
                </c:pt>
                <c:pt idx="117">
                  <c:v>158.04965096773998</c:v>
                </c:pt>
                <c:pt idx="118">
                  <c:v>142.24468587096592</c:v>
                </c:pt>
              </c:numCache>
            </c:numRef>
          </c:val>
        </c:ser>
        <c:marker val="1"/>
        <c:axId val="186656640"/>
        <c:axId val="186658176"/>
      </c:lineChart>
      <c:dateAx>
        <c:axId val="186656640"/>
        <c:scaling>
          <c:orientation val="minMax"/>
          <c:max val="41944"/>
          <c:min val="41907"/>
        </c:scaling>
        <c:axPos val="b"/>
        <c:numFmt formatCode="m/d/yyyy" sourceLinked="1"/>
        <c:tickLblPos val="nextTo"/>
        <c:crossAx val="186658176"/>
        <c:crosses val="autoZero"/>
        <c:auto val="1"/>
        <c:lblOffset val="100"/>
        <c:baseTimeUnit val="days"/>
      </c:dateAx>
      <c:valAx>
        <c:axId val="186658176"/>
        <c:scaling>
          <c:orientation val="minMax"/>
          <c:max val="1400"/>
          <c:min val="0"/>
        </c:scaling>
        <c:axPos val="l"/>
        <c:title>
          <c:tx>
            <c:rich>
              <a:bodyPr rot="-5400000" vert="horz"/>
              <a:lstStyle/>
              <a:p>
                <a:pPr>
                  <a:defRPr b="0"/>
                </a:pPr>
                <a:r>
                  <a:rPr lang="en-US" b="0"/>
                  <a:t>Flow (MLD)</a:t>
                </a:r>
              </a:p>
            </c:rich>
          </c:tx>
        </c:title>
        <c:numFmt formatCode="#,##0" sourceLinked="0"/>
        <c:tickLblPos val="nextTo"/>
        <c:crossAx val="186656640"/>
        <c:crosses val="autoZero"/>
        <c:crossBetween val="between"/>
      </c:valAx>
      <c:spPr>
        <a:noFill/>
        <a:ln>
          <a:noFill/>
        </a:ln>
      </c:spPr>
    </c:plotArea>
    <c:legend>
      <c:legendPos val="r"/>
      <c:layout>
        <c:manualLayout>
          <c:xMode val="edge"/>
          <c:yMode val="edge"/>
          <c:x val="0"/>
          <c:y val="0.90589456955821202"/>
          <c:w val="0.96337774709797408"/>
          <c:h val="9.2894752841749348E-2"/>
        </c:manualLayout>
      </c:layout>
    </c:legend>
    <c:plotVisOnly val="1"/>
    <c:dispBlanksAs val="gap"/>
  </c:chart>
  <c:spPr>
    <a:noFill/>
    <a:ln>
      <a:noFill/>
    </a:ln>
  </c:spPr>
  <c:txPr>
    <a:bodyPr/>
    <a:lstStyle/>
    <a:p>
      <a:pPr>
        <a:defRPr sz="900">
          <a:latin typeface="Arial" pitchFamily="34" charset="0"/>
          <a:cs typeface="Arial" pitchFamily="34" charset="0"/>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barChart>
        <c:barDir val="col"/>
        <c:grouping val="clustered"/>
        <c:ser>
          <c:idx val="0"/>
          <c:order val="0"/>
          <c:spPr>
            <a:solidFill>
              <a:schemeClr val="accent2"/>
            </a:solidFill>
            <a:ln>
              <a:noFill/>
            </a:ln>
            <a:effectLst/>
          </c:spPr>
          <c:dPt>
            <c:idx val="1"/>
            <c:spPr>
              <a:solidFill>
                <a:schemeClr val="accent1"/>
              </a:solidFill>
              <a:ln>
                <a:noFill/>
              </a:ln>
              <a:effectLst/>
            </c:spPr>
          </c:dPt>
          <c:dPt>
            <c:idx val="3"/>
            <c:spPr>
              <a:solidFill>
                <a:schemeClr val="accent1"/>
              </a:solidFill>
              <a:ln>
                <a:noFill/>
              </a:ln>
              <a:effectLst/>
            </c:spPr>
          </c:dPt>
          <c:cat>
            <c:multiLvlStrRef>
              <c:f>'Functional groups'!$E$6:$F$9</c:f>
              <c:multiLvlStrCache>
                <c:ptCount val="4"/>
                <c:lvl>
                  <c:pt idx="0">
                    <c:v>Dec 2014</c:v>
                  </c:pt>
                  <c:pt idx="1">
                    <c:v>Mar 2015</c:v>
                  </c:pt>
                  <c:pt idx="2">
                    <c:v>Dec 2014</c:v>
                  </c:pt>
                  <c:pt idx="3">
                    <c:v>Mar 2015</c:v>
                  </c:pt>
                </c:lvl>
                <c:lvl>
                  <c:pt idx="0">
                    <c:v>Tda</c:v>
                  </c:pt>
                  <c:pt idx="2">
                    <c:v>Tdr </c:v>
                  </c:pt>
                </c:lvl>
              </c:multiLvlStrCache>
            </c:multiLvlStrRef>
          </c:cat>
          <c:val>
            <c:numRef>
              <c:f>'Functional groups'!$G$6:$G$9</c:f>
              <c:numCache>
                <c:formatCode>General</c:formatCode>
                <c:ptCount val="4"/>
                <c:pt idx="0">
                  <c:v>9.2777777777777679</c:v>
                </c:pt>
                <c:pt idx="1">
                  <c:v>4.666666666666667</c:v>
                </c:pt>
                <c:pt idx="2">
                  <c:v>7.6111111111111107</c:v>
                </c:pt>
                <c:pt idx="3">
                  <c:v>0.5</c:v>
                </c:pt>
              </c:numCache>
            </c:numRef>
          </c:val>
        </c:ser>
        <c:gapWidth val="219"/>
        <c:overlap val="-27"/>
        <c:axId val="186678656"/>
        <c:axId val="185386496"/>
      </c:barChart>
      <c:catAx>
        <c:axId val="186678656"/>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Functional group and year</a:t>
                </a:r>
              </a:p>
            </c:rich>
          </c:tx>
          <c:spPr>
            <a:noFill/>
            <a:ln>
              <a:noFill/>
            </a:ln>
            <a:effectLst/>
          </c:spPr>
        </c:title>
        <c:numFmt formatCode="General" sourceLinked="1"/>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386496"/>
        <c:crosses val="autoZero"/>
        <c:auto val="1"/>
        <c:lblAlgn val="ctr"/>
        <c:lblOffset val="100"/>
      </c:catAx>
      <c:valAx>
        <c:axId val="185386496"/>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number of species</a:t>
                </a:r>
              </a:p>
            </c:rich>
          </c:tx>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667865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4.5301998752518495E-2"/>
          <c:y val="2.6278069756330631E-2"/>
          <c:w val="0.94660079625899196"/>
          <c:h val="0.74528123365850341"/>
        </c:manualLayout>
      </c:layout>
      <c:barChart>
        <c:barDir val="col"/>
        <c:grouping val="clustered"/>
        <c:ser>
          <c:idx val="0"/>
          <c:order val="0"/>
          <c:tx>
            <c:strRef>
              <c:f>'Mean diversity'!$A$3</c:f>
              <c:strCache>
                <c:ptCount val="1"/>
                <c:pt idx="0">
                  <c:v>Mean</c:v>
                </c:pt>
              </c:strCache>
            </c:strRef>
          </c:tx>
          <c:spPr>
            <a:solidFill>
              <a:schemeClr val="accent2"/>
            </a:solidFill>
            <a:ln>
              <a:noFill/>
            </a:ln>
            <a:effectLst/>
          </c:spPr>
          <c:dPt>
            <c:idx val="1"/>
            <c:spPr>
              <a:solidFill>
                <a:schemeClr val="accent1"/>
              </a:solidFill>
              <a:ln>
                <a:noFill/>
              </a:ln>
              <a:effectLst/>
            </c:spPr>
          </c:dPt>
          <c:dPt>
            <c:idx val="3"/>
            <c:spPr>
              <a:solidFill>
                <a:schemeClr val="accent1"/>
              </a:solidFill>
              <a:ln>
                <a:noFill/>
              </a:ln>
              <a:effectLst/>
            </c:spPr>
          </c:dPt>
          <c:dPt>
            <c:idx val="5"/>
            <c:spPr>
              <a:solidFill>
                <a:schemeClr val="accent1"/>
              </a:solidFill>
              <a:ln>
                <a:noFill/>
              </a:ln>
              <a:effectLst/>
            </c:spPr>
          </c:dPt>
          <c:dPt>
            <c:idx val="7"/>
            <c:spPr>
              <a:solidFill>
                <a:schemeClr val="accent1"/>
              </a:solidFill>
              <a:ln>
                <a:noFill/>
              </a:ln>
              <a:effectLst/>
            </c:spPr>
          </c:dPt>
          <c:dPt>
            <c:idx val="9"/>
            <c:spPr>
              <a:solidFill>
                <a:schemeClr val="accent1"/>
              </a:solidFill>
              <a:ln>
                <a:noFill/>
              </a:ln>
              <a:effectLst/>
            </c:spPr>
          </c:dPt>
          <c:dPt>
            <c:idx val="11"/>
            <c:spPr>
              <a:solidFill>
                <a:schemeClr val="accent1"/>
              </a:solidFill>
              <a:ln>
                <a:noFill/>
              </a:ln>
              <a:effectLst/>
            </c:spPr>
          </c:dPt>
          <c:dPt>
            <c:idx val="13"/>
            <c:spPr>
              <a:solidFill>
                <a:schemeClr val="accent1"/>
              </a:solidFill>
              <a:ln>
                <a:noFill/>
              </a:ln>
              <a:effectLst/>
            </c:spPr>
          </c:dPt>
          <c:dPt>
            <c:idx val="15"/>
            <c:spPr>
              <a:solidFill>
                <a:schemeClr val="accent1"/>
              </a:solidFill>
              <a:ln>
                <a:noFill/>
              </a:ln>
              <a:effectLst/>
            </c:spPr>
          </c:dPt>
          <c:dPt>
            <c:idx val="17"/>
            <c:spPr>
              <a:solidFill>
                <a:schemeClr val="accent1"/>
              </a:solidFill>
              <a:ln>
                <a:noFill/>
              </a:ln>
              <a:effectLst/>
            </c:spPr>
          </c:dPt>
          <c:dPt>
            <c:idx val="19"/>
            <c:spPr>
              <a:solidFill>
                <a:schemeClr val="accent1"/>
              </a:solidFill>
              <a:ln>
                <a:noFill/>
              </a:ln>
              <a:effectLst/>
            </c:spPr>
          </c:dPt>
          <c:dPt>
            <c:idx val="21"/>
            <c:spPr>
              <a:solidFill>
                <a:schemeClr val="accent1"/>
              </a:solidFill>
              <a:ln>
                <a:noFill/>
              </a:ln>
              <a:effectLst/>
            </c:spPr>
          </c:dPt>
          <c:dPt>
            <c:idx val="23"/>
            <c:spPr>
              <a:solidFill>
                <a:schemeClr val="accent1"/>
              </a:solidFill>
              <a:ln>
                <a:noFill/>
              </a:ln>
              <a:effectLst/>
            </c:spPr>
          </c:dPt>
          <c:cat>
            <c:multiLvlStrRef>
              <c:f>'Mean diversity'!$B$1:$Y$2</c:f>
              <c:multiLvlStrCache>
                <c:ptCount val="24"/>
                <c:lvl>
                  <c:pt idx="0">
                    <c:v>Dec 2014</c:v>
                  </c:pt>
                  <c:pt idx="1">
                    <c:v>Mar 2015</c:v>
                  </c:pt>
                  <c:pt idx="2">
                    <c:v>Dec 2014</c:v>
                  </c:pt>
                  <c:pt idx="3">
                    <c:v>Mar 2015</c:v>
                  </c:pt>
                  <c:pt idx="4">
                    <c:v>Dec 2014</c:v>
                  </c:pt>
                  <c:pt idx="5">
                    <c:v>Mar 2015</c:v>
                  </c:pt>
                  <c:pt idx="6">
                    <c:v>Dec 2014</c:v>
                  </c:pt>
                  <c:pt idx="7">
                    <c:v>Mar 2015</c:v>
                  </c:pt>
                  <c:pt idx="8">
                    <c:v>Dec 2014</c:v>
                  </c:pt>
                  <c:pt idx="9">
                    <c:v>Mar 2015</c:v>
                  </c:pt>
                  <c:pt idx="10">
                    <c:v>Dec 2014</c:v>
                  </c:pt>
                  <c:pt idx="11">
                    <c:v>Mar 2015</c:v>
                  </c:pt>
                  <c:pt idx="12">
                    <c:v>Dec 2014</c:v>
                  </c:pt>
                  <c:pt idx="13">
                    <c:v>Mar 2015</c:v>
                  </c:pt>
                  <c:pt idx="14">
                    <c:v>Dec 2014</c:v>
                  </c:pt>
                  <c:pt idx="15">
                    <c:v>Mar 2015</c:v>
                  </c:pt>
                  <c:pt idx="16">
                    <c:v>Dec 2014</c:v>
                  </c:pt>
                  <c:pt idx="17">
                    <c:v>Mar 2015</c:v>
                  </c:pt>
                  <c:pt idx="18">
                    <c:v>Dec 2014</c:v>
                  </c:pt>
                  <c:pt idx="19">
                    <c:v>Mar 2015</c:v>
                  </c:pt>
                  <c:pt idx="20">
                    <c:v>Dec 2014</c:v>
                  </c:pt>
                  <c:pt idx="21">
                    <c:v>Mar 2015</c:v>
                  </c:pt>
                  <c:pt idx="22">
                    <c:v>Dec 2014</c:v>
                  </c:pt>
                  <c:pt idx="23">
                    <c:v>Mar 2015</c:v>
                  </c:pt>
                </c:lvl>
                <c:lvl>
                  <c:pt idx="0">
                    <c:v>Bunnor</c:v>
                  </c:pt>
                  <c:pt idx="2">
                    <c:v>Goddard</c:v>
                  </c:pt>
                  <c:pt idx="4">
                    <c:v>Lynworth 1</c:v>
                  </c:pt>
                  <c:pt idx="6">
                    <c:v>Lynworth 1_4</c:v>
                  </c:pt>
                  <c:pt idx="8">
                    <c:v>Lynworth 3</c:v>
                  </c:pt>
                  <c:pt idx="10">
                    <c:v>Mungwonga</c:v>
                  </c:pt>
                  <c:pt idx="12">
                    <c:v>Old Dromana Elders</c:v>
                  </c:pt>
                  <c:pt idx="14">
                    <c:v>Old Dromana Nursery</c:v>
                  </c:pt>
                  <c:pt idx="16">
                    <c:v>Old Dromana Ramsar 1</c:v>
                  </c:pt>
                  <c:pt idx="18">
                    <c:v>Old Dromana Ramsar 3</c:v>
                  </c:pt>
                  <c:pt idx="20">
                    <c:v>Westholme</c:v>
                  </c:pt>
                  <c:pt idx="22">
                    <c:v>Westholme Coolibah </c:v>
                  </c:pt>
                </c:lvl>
              </c:multiLvlStrCache>
            </c:multiLvlStrRef>
          </c:cat>
          <c:val>
            <c:numRef>
              <c:f>'Mean diversity'!$B$3:$Y$3</c:f>
              <c:numCache>
                <c:formatCode>General</c:formatCode>
                <c:ptCount val="24"/>
                <c:pt idx="0">
                  <c:v>25.33333333333329</c:v>
                </c:pt>
                <c:pt idx="1">
                  <c:v>12</c:v>
                </c:pt>
                <c:pt idx="2">
                  <c:v>30.666666666666668</c:v>
                </c:pt>
                <c:pt idx="3">
                  <c:v>11</c:v>
                </c:pt>
                <c:pt idx="4">
                  <c:v>29.666666666666668</c:v>
                </c:pt>
                <c:pt idx="5">
                  <c:v>24.666666666666668</c:v>
                </c:pt>
                <c:pt idx="6">
                  <c:v>30</c:v>
                </c:pt>
                <c:pt idx="7">
                  <c:v>17</c:v>
                </c:pt>
                <c:pt idx="8">
                  <c:v>20.666666666666668</c:v>
                </c:pt>
                <c:pt idx="9">
                  <c:v>12</c:v>
                </c:pt>
                <c:pt idx="10">
                  <c:v>27</c:v>
                </c:pt>
                <c:pt idx="11">
                  <c:v>14.666666666666679</c:v>
                </c:pt>
                <c:pt idx="12">
                  <c:v>24</c:v>
                </c:pt>
                <c:pt idx="13">
                  <c:v>17.25</c:v>
                </c:pt>
                <c:pt idx="14">
                  <c:v>40.5</c:v>
                </c:pt>
                <c:pt idx="15">
                  <c:v>27.5</c:v>
                </c:pt>
                <c:pt idx="16">
                  <c:v>28.33333333333329</c:v>
                </c:pt>
                <c:pt idx="17">
                  <c:v>23.33333333333329</c:v>
                </c:pt>
                <c:pt idx="18">
                  <c:v>22</c:v>
                </c:pt>
                <c:pt idx="19">
                  <c:v>16.33333333333329</c:v>
                </c:pt>
                <c:pt idx="20">
                  <c:v>17.33333333333329</c:v>
                </c:pt>
                <c:pt idx="21">
                  <c:v>10.333333333333334</c:v>
                </c:pt>
                <c:pt idx="22">
                  <c:v>21</c:v>
                </c:pt>
                <c:pt idx="23">
                  <c:v>25</c:v>
                </c:pt>
              </c:numCache>
            </c:numRef>
          </c:val>
        </c:ser>
        <c:gapWidth val="219"/>
        <c:overlap val="-27"/>
        <c:axId val="185300864"/>
        <c:axId val="185307136"/>
      </c:barChart>
      <c:catAx>
        <c:axId val="185300864"/>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Site and year</a:t>
                </a:r>
              </a:p>
            </c:rich>
          </c:tx>
          <c:layout>
            <c:manualLayout>
              <c:xMode val="edge"/>
              <c:yMode val="edge"/>
              <c:x val="0.48081334947331494"/>
              <c:y val="0.95288532077303023"/>
            </c:manualLayout>
          </c:layout>
          <c:spPr>
            <a:noFill/>
            <a:ln>
              <a:noFill/>
            </a:ln>
            <a:effectLst/>
          </c:spPr>
        </c:title>
        <c:numFmt formatCode="General" sourceLinked="1"/>
        <c:tickLblPos val="nextTo"/>
        <c:spPr>
          <a:noFill/>
          <a:ln w="9525" cap="flat" cmpd="sng" algn="ctr">
            <a:solidFill>
              <a:schemeClr val="bg1">
                <a:lumMod val="50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307136"/>
        <c:crosses val="autoZero"/>
        <c:auto val="1"/>
        <c:lblAlgn val="ctr"/>
        <c:lblOffset val="100"/>
      </c:catAx>
      <c:valAx>
        <c:axId val="185307136"/>
        <c:scaling>
          <c:orientation val="minMax"/>
        </c:scaling>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Mean number of species</a:t>
                </a:r>
              </a:p>
            </c:rich>
          </c:tx>
          <c:layout>
            <c:manualLayout>
              <c:xMode val="edge"/>
              <c:yMode val="edge"/>
              <c:x val="9.6292041042665867E-5"/>
              <c:y val="0.27727616702161395"/>
            </c:manualLayout>
          </c:layout>
          <c:spPr>
            <a:noFill/>
            <a:ln>
              <a:noFill/>
            </a:ln>
            <a:effectLst/>
          </c:spPr>
        </c:title>
        <c:numFmt formatCode="General" sourceLinked="1"/>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530086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0.10114</cdr:x>
      <cdr:y>0.078</cdr:y>
    </cdr:from>
    <cdr:to>
      <cdr:x>0.10114</cdr:x>
      <cdr:y>0.1355</cdr:y>
    </cdr:to>
    <cdr:cxnSp macro="">
      <cdr:nvCxnSpPr>
        <cdr:cNvPr id="3" name="Straight Arrow Connector 2"/>
        <cdr:cNvCxnSpPr/>
      </cdr:nvCxnSpPr>
      <cdr:spPr>
        <a:xfrm xmlns:a="http://schemas.openxmlformats.org/drawingml/2006/main">
          <a:off x="590550" y="301625"/>
          <a:ext cx="0" cy="22238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0.34638</cdr:x>
      <cdr:y>0.078</cdr:y>
    </cdr:from>
    <cdr:to>
      <cdr:x>0.34638</cdr:x>
      <cdr:y>0.1355</cdr:y>
    </cdr:to>
    <cdr:cxnSp macro="">
      <cdr:nvCxnSpPr>
        <cdr:cNvPr id="6" name="Straight Arrow Connector 5"/>
        <cdr:cNvCxnSpPr/>
      </cdr:nvCxnSpPr>
      <cdr:spPr>
        <a:xfrm xmlns:a="http://schemas.openxmlformats.org/drawingml/2006/main">
          <a:off x="2022475" y="301625"/>
          <a:ext cx="0" cy="22238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0.61392</cdr:x>
      <cdr:y>0.078</cdr:y>
    </cdr:from>
    <cdr:to>
      <cdr:x>0.61392</cdr:x>
      <cdr:y>0.1355</cdr:y>
    </cdr:to>
    <cdr:cxnSp macro="">
      <cdr:nvCxnSpPr>
        <cdr:cNvPr id="7" name="Straight Arrow Connector 6"/>
        <cdr:cNvCxnSpPr/>
      </cdr:nvCxnSpPr>
      <cdr:spPr>
        <a:xfrm xmlns:a="http://schemas.openxmlformats.org/drawingml/2006/main">
          <a:off x="3584575" y="301625"/>
          <a:ext cx="0" cy="22238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0.77542</cdr:x>
      <cdr:y>0.078</cdr:y>
    </cdr:from>
    <cdr:to>
      <cdr:x>0.77542</cdr:x>
      <cdr:y>0.1355</cdr:y>
    </cdr:to>
    <cdr:cxnSp macro="">
      <cdr:nvCxnSpPr>
        <cdr:cNvPr id="8" name="Straight Arrow Connector 7"/>
        <cdr:cNvCxnSpPr/>
      </cdr:nvCxnSpPr>
      <cdr:spPr>
        <a:xfrm xmlns:a="http://schemas.openxmlformats.org/drawingml/2006/main">
          <a:off x="4527550" y="301625"/>
          <a:ext cx="0" cy="222388"/>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0.04078</cdr:x>
      <cdr:y>0.0197</cdr:y>
    </cdr:from>
    <cdr:to>
      <cdr:x>0.16639</cdr:x>
      <cdr:y>0.09606</cdr:y>
    </cdr:to>
    <cdr:sp macro="" textlink="">
      <cdr:nvSpPr>
        <cdr:cNvPr id="2" name="Text Box 1"/>
        <cdr:cNvSpPr txBox="1"/>
      </cdr:nvSpPr>
      <cdr:spPr>
        <a:xfrm xmlns:a="http://schemas.openxmlformats.org/drawingml/2006/main">
          <a:off x="238125" y="76200"/>
          <a:ext cx="73342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a:t>1/07/2014</a:t>
          </a:r>
        </a:p>
      </cdr:txBody>
    </cdr:sp>
  </cdr:relSizeAnchor>
  <cdr:relSizeAnchor xmlns:cdr="http://schemas.openxmlformats.org/drawingml/2006/chartDrawing">
    <cdr:from>
      <cdr:x>0.05438</cdr:x>
      <cdr:y>0.03038</cdr:y>
    </cdr:from>
    <cdr:to>
      <cdr:x>0.17999</cdr:x>
      <cdr:y>0.10673</cdr:y>
    </cdr:to>
    <cdr:sp macro="" textlink="">
      <cdr:nvSpPr>
        <cdr:cNvPr id="9" name="Text Box 1"/>
        <cdr:cNvSpPr txBox="1"/>
      </cdr:nvSpPr>
      <cdr:spPr>
        <a:xfrm xmlns:a="http://schemas.openxmlformats.org/drawingml/2006/main">
          <a:off x="317500" y="117475"/>
          <a:ext cx="733425" cy="295275"/>
        </a:xfrm>
        <a:prstGeom xmlns:a="http://schemas.openxmlformats.org/drawingml/2006/main" prst="rect">
          <a:avLst/>
        </a:prstGeom>
      </cdr:spPr>
    </cdr:sp>
  </cdr:relSizeAnchor>
  <cdr:relSizeAnchor xmlns:cdr="http://schemas.openxmlformats.org/drawingml/2006/chartDrawing">
    <cdr:from>
      <cdr:x>0.05438</cdr:x>
      <cdr:y>0.03038</cdr:y>
    </cdr:from>
    <cdr:to>
      <cdr:x>0.17999</cdr:x>
      <cdr:y>0.10673</cdr:y>
    </cdr:to>
    <cdr:sp macro="" textlink="">
      <cdr:nvSpPr>
        <cdr:cNvPr id="10" name="Text Box 1"/>
        <cdr:cNvSpPr txBox="1"/>
      </cdr:nvSpPr>
      <cdr:spPr>
        <a:xfrm xmlns:a="http://schemas.openxmlformats.org/drawingml/2006/main">
          <a:off x="317500" y="117475"/>
          <a:ext cx="733425" cy="295275"/>
        </a:xfrm>
        <a:prstGeom xmlns:a="http://schemas.openxmlformats.org/drawingml/2006/main" prst="rect">
          <a:avLst/>
        </a:prstGeom>
      </cdr:spPr>
    </cdr:sp>
  </cdr:relSizeAnchor>
  <cdr:relSizeAnchor xmlns:cdr="http://schemas.openxmlformats.org/drawingml/2006/chartDrawing">
    <cdr:from>
      <cdr:x>0.27624</cdr:x>
      <cdr:y>0.01806</cdr:y>
    </cdr:from>
    <cdr:to>
      <cdr:x>0.40185</cdr:x>
      <cdr:y>0.09442</cdr:y>
    </cdr:to>
    <cdr:sp macro="" textlink="">
      <cdr:nvSpPr>
        <cdr:cNvPr id="11" name="Text Box 1"/>
        <cdr:cNvSpPr txBox="1"/>
      </cdr:nvSpPr>
      <cdr:spPr>
        <a:xfrm xmlns:a="http://schemas.openxmlformats.org/drawingml/2006/main">
          <a:off x="1612900" y="69850"/>
          <a:ext cx="733425"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AU"/>
            <a:t>12/10/2014</a:t>
          </a:r>
        </a:p>
      </cdr:txBody>
    </cdr:sp>
  </cdr:relSizeAnchor>
  <cdr:relSizeAnchor xmlns:cdr="http://schemas.openxmlformats.org/drawingml/2006/chartDrawing">
    <cdr:from>
      <cdr:x>0.70745</cdr:x>
      <cdr:y>0</cdr:y>
    </cdr:from>
    <cdr:to>
      <cdr:x>0.83306</cdr:x>
      <cdr:y>0.07635</cdr:y>
    </cdr:to>
    <cdr:sp macro="" textlink="">
      <cdr:nvSpPr>
        <cdr:cNvPr id="12" name="Text Box 1"/>
        <cdr:cNvSpPr txBox="1"/>
      </cdr:nvSpPr>
      <cdr:spPr>
        <a:xfrm xmlns:a="http://schemas.openxmlformats.org/drawingml/2006/main">
          <a:off x="4130675" y="0"/>
          <a:ext cx="733425"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AU"/>
            <a:t>23/4/2015</a:t>
          </a:r>
        </a:p>
      </cdr:txBody>
    </cdr:sp>
  </cdr:relSizeAnchor>
  <cdr:relSizeAnchor xmlns:cdr="http://schemas.openxmlformats.org/drawingml/2006/chartDrawing">
    <cdr:from>
      <cdr:x>0.54432</cdr:x>
      <cdr:y>0</cdr:y>
    </cdr:from>
    <cdr:to>
      <cdr:x>0.66993</cdr:x>
      <cdr:y>0.07635</cdr:y>
    </cdr:to>
    <cdr:sp macro="" textlink="">
      <cdr:nvSpPr>
        <cdr:cNvPr id="13" name="Text Box 1"/>
        <cdr:cNvSpPr txBox="1"/>
      </cdr:nvSpPr>
      <cdr:spPr>
        <a:xfrm xmlns:a="http://schemas.openxmlformats.org/drawingml/2006/main">
          <a:off x="3178175" y="0"/>
          <a:ext cx="733425"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AU"/>
            <a:t>10/2/2015</a:t>
          </a:r>
        </a:p>
      </cdr:txBody>
    </cdr:sp>
  </cdr:relSizeAnchor>
</c:userShapes>
</file>

<file path=word/drawings/drawing2.xml><?xml version="1.0" encoding="utf-8"?>
<c:userShapes xmlns:c="http://schemas.openxmlformats.org/drawingml/2006/chart">
  <cdr:relSizeAnchor xmlns:cdr="http://schemas.openxmlformats.org/drawingml/2006/chartDrawing">
    <cdr:from>
      <cdr:x>0.09114</cdr:x>
      <cdr:y>0.87953</cdr:y>
    </cdr:from>
    <cdr:to>
      <cdr:x>0.13679</cdr:x>
      <cdr:y>1</cdr:y>
    </cdr:to>
    <cdr:sp macro="" textlink="">
      <cdr:nvSpPr>
        <cdr:cNvPr id="3" name="Text Box 2"/>
        <cdr:cNvSpPr txBox="1"/>
      </cdr:nvSpPr>
      <cdr:spPr>
        <a:xfrm xmlns:a="http://schemas.openxmlformats.org/drawingml/2006/main">
          <a:off x="543432" y="1985469"/>
          <a:ext cx="272208" cy="2719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200" b="1"/>
            <a:t>A</a:t>
          </a:r>
        </a:p>
      </cdr:txBody>
    </cdr:sp>
  </cdr:relSizeAnchor>
  <cdr:relSizeAnchor xmlns:cdr="http://schemas.openxmlformats.org/drawingml/2006/chartDrawing">
    <cdr:from>
      <cdr:x>0.93913</cdr:x>
      <cdr:y>0.88186</cdr:y>
    </cdr:from>
    <cdr:to>
      <cdr:x>0.98804</cdr:x>
      <cdr:y>1</cdr:y>
    </cdr:to>
    <cdr:sp macro="" textlink="">
      <cdr:nvSpPr>
        <cdr:cNvPr id="5" name="Text Box 4"/>
        <cdr:cNvSpPr txBox="1"/>
      </cdr:nvSpPr>
      <cdr:spPr>
        <a:xfrm xmlns:a="http://schemas.openxmlformats.org/drawingml/2006/main">
          <a:off x="5599705" y="1990725"/>
          <a:ext cx="291652"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200" b="1"/>
            <a:t>B</a:t>
          </a:r>
        </a:p>
      </cdr:txBody>
    </cdr:sp>
  </cdr:relSizeAnchor>
</c:userShapes>
</file>

<file path=word/drawings/drawing3.xml><?xml version="1.0" encoding="utf-8"?>
<c:userShapes xmlns:c="http://schemas.openxmlformats.org/drawingml/2006/chart">
  <cdr:relSizeAnchor xmlns:cdr="http://schemas.openxmlformats.org/drawingml/2006/chartDrawing">
    <cdr:from>
      <cdr:x>0.08805</cdr:x>
      <cdr:y>0.81702</cdr:y>
    </cdr:from>
    <cdr:to>
      <cdr:x>0.14151</cdr:x>
      <cdr:y>0.94894</cdr:y>
    </cdr:to>
    <cdr:sp macro="" textlink="">
      <cdr:nvSpPr>
        <cdr:cNvPr id="2" name="Text Box 1"/>
        <cdr:cNvSpPr txBox="1"/>
      </cdr:nvSpPr>
      <cdr:spPr>
        <a:xfrm xmlns:a="http://schemas.openxmlformats.org/drawingml/2006/main">
          <a:off x="533400" y="1828800"/>
          <a:ext cx="3238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200" b="1"/>
            <a:t>C</a:t>
          </a:r>
        </a:p>
      </cdr:txBody>
    </cdr:sp>
  </cdr:relSizeAnchor>
  <cdr:relSizeAnchor xmlns:cdr="http://schemas.openxmlformats.org/drawingml/2006/chartDrawing">
    <cdr:from>
      <cdr:x>0.92767</cdr:x>
      <cdr:y>0.82128</cdr:y>
    </cdr:from>
    <cdr:to>
      <cdr:x>0.97484</cdr:x>
      <cdr:y>0.95319</cdr:y>
    </cdr:to>
    <cdr:sp macro="" textlink="">
      <cdr:nvSpPr>
        <cdr:cNvPr id="3" name="Text Box 2"/>
        <cdr:cNvSpPr txBox="1"/>
      </cdr:nvSpPr>
      <cdr:spPr>
        <a:xfrm xmlns:a="http://schemas.openxmlformats.org/drawingml/2006/main">
          <a:off x="5619750" y="1838325"/>
          <a:ext cx="28575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200" b="1"/>
            <a:t>D</a:t>
          </a:r>
        </a:p>
      </cdr:txBody>
    </cdr:sp>
  </cdr:relSizeAnchor>
</c:userShape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C72D3-E97C-47D4-A8CB-CA33A8BEB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30746</Words>
  <Characters>175256</Characters>
  <Application>Microsoft Office Word</Application>
  <DocSecurity>0</DocSecurity>
  <Lines>1460</Lines>
  <Paragraphs>411</Paragraphs>
  <ScaleCrop>false</ScaleCrop>
  <Company/>
  <LinksUpToDate>false</LinksUpToDate>
  <CharactersWithSpaces>205591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Gwydir Selected Area 2014-15 Draft Evaluation Report_Appendices</dc:title>
  <dc:creator/>
  <cp:lastModifiedBy/>
  <cp:revision>1</cp:revision>
  <dcterms:created xsi:type="dcterms:W3CDTF">2016-02-03T03:35:00Z</dcterms:created>
  <dcterms:modified xsi:type="dcterms:W3CDTF">2016-02-03T03:35:00Z</dcterms:modified>
</cp:coreProperties>
</file>