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6325" w14:textId="61F0982A" w:rsidR="000E455C" w:rsidRDefault="00245EB3" w:rsidP="0013173D">
      <w:pPr>
        <w:pStyle w:val="Date"/>
        <w:spacing w:before="1440"/>
      </w:pPr>
      <w:r>
        <w:t>May</w:t>
      </w:r>
      <w:r w:rsidR="6B39DA88">
        <w:t xml:space="preserve"> </w:t>
      </w:r>
      <w:r w:rsidR="00B82095">
        <w:t>20</w:t>
      </w:r>
      <w:r w:rsidR="0044304D">
        <w:t>2</w:t>
      </w:r>
      <w:r w:rsidR="00441CB1">
        <w:t>6</w:t>
      </w:r>
    </w:p>
    <w:p w14:paraId="0C23FFF9" w14:textId="77777777" w:rsidR="004C5DA2" w:rsidRDefault="004E5608" w:rsidP="004E5608">
      <w:pPr>
        <w:pStyle w:val="Title"/>
      </w:pPr>
      <w:r>
        <w:t xml:space="preserve">NEXDOC </w:t>
      </w:r>
    </w:p>
    <w:p w14:paraId="28435A5D" w14:textId="05288AC7" w:rsidR="0041573A" w:rsidRPr="00D72C1F" w:rsidRDefault="004C5DA2" w:rsidP="004E5608">
      <w:pPr>
        <w:pStyle w:val="Title"/>
        <w:rPr>
          <w:sz w:val="56"/>
          <w:szCs w:val="56"/>
        </w:rPr>
      </w:pPr>
      <w:r w:rsidRPr="00D72C1F">
        <w:rPr>
          <w:sz w:val="56"/>
          <w:szCs w:val="56"/>
        </w:rPr>
        <w:t>Halal Certification</w:t>
      </w:r>
      <w:r w:rsidR="006E0D9C" w:rsidRPr="00D72C1F">
        <w:rPr>
          <w:sz w:val="56"/>
          <w:szCs w:val="56"/>
        </w:rPr>
        <w:t xml:space="preserve"> changes</w:t>
      </w:r>
      <w:r w:rsidR="005F5013">
        <w:rPr>
          <w:sz w:val="56"/>
          <w:szCs w:val="56"/>
        </w:rPr>
        <w:t xml:space="preserve"> – </w:t>
      </w:r>
      <w:r w:rsidR="005F5013" w:rsidRPr="00D72C1F">
        <w:rPr>
          <w:sz w:val="56"/>
          <w:szCs w:val="56"/>
        </w:rPr>
        <w:t>FAQs</w:t>
      </w:r>
    </w:p>
    <w:p w14:paraId="30A852E2" w14:textId="7F609C00" w:rsidR="004E5608" w:rsidRPr="004E5608" w:rsidRDefault="005F5013" w:rsidP="004E5608">
      <w:pPr>
        <w:rPr>
          <w:rFonts w:ascii="Calibri" w:eastAsiaTheme="minorEastAsia" w:hAnsi="Calibri"/>
          <w:b/>
          <w:bCs/>
          <w:sz w:val="32"/>
          <w:szCs w:val="28"/>
          <w:lang w:eastAsia="ja-JP"/>
        </w:rPr>
      </w:pPr>
      <w:bookmarkStart w:id="0" w:name="_Hlk215654676"/>
      <w:r>
        <w:rPr>
          <w:rFonts w:ascii="Calibri" w:eastAsiaTheme="minorEastAsia" w:hAnsi="Calibri"/>
          <w:b/>
          <w:bCs/>
          <w:sz w:val="32"/>
          <w:szCs w:val="28"/>
          <w:lang w:eastAsia="ja-JP"/>
        </w:rPr>
        <w:br/>
      </w:r>
      <w:r w:rsidR="004E5608" w:rsidRPr="004E5608">
        <w:rPr>
          <w:rFonts w:ascii="Calibri" w:eastAsiaTheme="minorEastAsia" w:hAnsi="Calibri"/>
          <w:b/>
          <w:bCs/>
          <w:sz w:val="32"/>
          <w:szCs w:val="28"/>
          <w:lang w:eastAsia="ja-JP"/>
        </w:rPr>
        <w:t>Purpose</w:t>
      </w:r>
    </w:p>
    <w:p w14:paraId="6CFEA3EB" w14:textId="7272CAC8" w:rsidR="00B20CDD" w:rsidRPr="004B16CA" w:rsidRDefault="004B16CA" w:rsidP="004B16CA">
      <w:bookmarkStart w:id="1" w:name="_Hlk213852298"/>
      <w:r>
        <w:t xml:space="preserve">This document explains the key changes to </w:t>
      </w:r>
      <w:r w:rsidR="006E0D9C">
        <w:t>Halal</w:t>
      </w:r>
      <w:r>
        <w:t xml:space="preserve"> certification under the NEXDOC system, including the introduction of QR-coded certificates, the removal of blue security paper, and the transition to plain paper certificates.</w:t>
      </w:r>
    </w:p>
    <w:p w14:paraId="3B3ED4FB" w14:textId="2EB75958" w:rsidR="5AF0F68F" w:rsidRPr="001D719D" w:rsidRDefault="5AF0F68F" w:rsidP="005F5013">
      <w:pPr>
        <w:spacing w:before="240" w:after="0"/>
        <w:rPr>
          <w:b/>
          <w:bCs/>
        </w:rPr>
      </w:pPr>
      <w:r w:rsidRPr="001D719D">
        <w:rPr>
          <w:b/>
          <w:bCs/>
        </w:rPr>
        <w:t>Q1</w:t>
      </w:r>
      <w:r w:rsidR="008B4826">
        <w:rPr>
          <w:b/>
          <w:bCs/>
        </w:rPr>
        <w:t>:</w:t>
      </w:r>
      <w:r w:rsidRPr="001D719D">
        <w:rPr>
          <w:b/>
          <w:bCs/>
        </w:rPr>
        <w:t xml:space="preserve"> When will meat and meat products transition onto NEXDOC?</w:t>
      </w:r>
    </w:p>
    <w:p w14:paraId="123C931C" w14:textId="1860C6CB" w:rsidR="5AF0F68F" w:rsidRDefault="5AF0F68F" w:rsidP="005F5013">
      <w:pPr>
        <w:spacing w:before="240" w:after="0"/>
      </w:pPr>
      <w:r>
        <w:t>Monday 15 June 2026 will be the first day exporters will use NEXDOC to lodge their export documents.</w:t>
      </w:r>
    </w:p>
    <w:p w14:paraId="5D97F724" w14:textId="02B03069" w:rsidR="00973785" w:rsidRDefault="00B61B71" w:rsidP="005F5013">
      <w:pPr>
        <w:spacing w:before="240" w:after="0"/>
        <w:rPr>
          <w:b/>
          <w:bCs/>
        </w:rPr>
      </w:pPr>
      <w:r w:rsidRPr="280D9C5C">
        <w:rPr>
          <w:b/>
          <w:bCs/>
        </w:rPr>
        <w:t>Q</w:t>
      </w:r>
      <w:r w:rsidR="3E333393" w:rsidRPr="280D9C5C">
        <w:rPr>
          <w:b/>
          <w:bCs/>
        </w:rPr>
        <w:t>2</w:t>
      </w:r>
      <w:r w:rsidRPr="280D9C5C">
        <w:rPr>
          <w:b/>
          <w:bCs/>
        </w:rPr>
        <w:t>:</w:t>
      </w:r>
      <w:r w:rsidR="00973785" w:rsidRPr="280D9C5C">
        <w:rPr>
          <w:b/>
          <w:bCs/>
        </w:rPr>
        <w:t xml:space="preserve"> Why is the Australian Government updating its export certification system?</w:t>
      </w:r>
    </w:p>
    <w:p w14:paraId="29F0FFC3" w14:textId="08951755" w:rsidR="00973785" w:rsidRDefault="00973785" w:rsidP="005F5013">
      <w:pPr>
        <w:spacing w:before="240" w:after="0"/>
      </w:pPr>
      <w:r>
        <w:t>The Department of Agriculture, Fisheries and Forestry is upgrading its certification system, ensuring it is streamlined and adaptable to meet future needs. The new system is called the Next Export Documentation (NEXDOC) System, and it includes enhanced certification features.</w:t>
      </w:r>
    </w:p>
    <w:p w14:paraId="57D30AA1" w14:textId="0A049B6F" w:rsidR="007448DD" w:rsidRDefault="007448DD" w:rsidP="005F5013">
      <w:pPr>
        <w:spacing w:before="240" w:after="0"/>
        <w:rPr>
          <w:b/>
          <w:bCs/>
        </w:rPr>
      </w:pPr>
      <w:r w:rsidRPr="280D9C5C">
        <w:rPr>
          <w:b/>
          <w:bCs/>
        </w:rPr>
        <w:t>Q</w:t>
      </w:r>
      <w:r w:rsidR="5B544933" w:rsidRPr="280D9C5C">
        <w:rPr>
          <w:b/>
          <w:bCs/>
        </w:rPr>
        <w:t>3</w:t>
      </w:r>
      <w:r w:rsidRPr="280D9C5C">
        <w:rPr>
          <w:b/>
          <w:bCs/>
        </w:rPr>
        <w:t>: What changes are there to the certification?</w:t>
      </w:r>
    </w:p>
    <w:p w14:paraId="2CBEFF71" w14:textId="0207AD56" w:rsidR="007448DD" w:rsidRPr="007448DD" w:rsidRDefault="007448DD" w:rsidP="005F5013">
      <w:pPr>
        <w:spacing w:before="240" w:after="0"/>
      </w:pPr>
      <w:r w:rsidRPr="007448DD">
        <w:t>The new certificates contain unique Quick Response (QR) codes. The QR codes provide consignment</w:t>
      </w:r>
      <w:r w:rsidR="00547E4E">
        <w:t>-</w:t>
      </w:r>
      <w:r w:rsidRPr="007448DD">
        <w:t xml:space="preserve">specific information that border officials can use to confirm the authenticity of a certificate in real-time. </w:t>
      </w:r>
    </w:p>
    <w:p w14:paraId="29514042" w14:textId="2554B51E" w:rsidR="007448DD" w:rsidRPr="007448DD" w:rsidRDefault="007448DD" w:rsidP="005F5013">
      <w:pPr>
        <w:spacing w:before="240" w:after="0"/>
      </w:pPr>
      <w:r w:rsidRPr="007448DD">
        <w:t>This feature means that the blue security paper will no longer be required, and all NEXDOC issued certificates will be issued on plain paper.</w:t>
      </w:r>
    </w:p>
    <w:p w14:paraId="4280A1E9" w14:textId="7B9160F4" w:rsidR="007448DD" w:rsidRDefault="007448DD" w:rsidP="005F5013">
      <w:pPr>
        <w:spacing w:before="240" w:after="0"/>
      </w:pPr>
      <w:r w:rsidRPr="007448DD">
        <w:t xml:space="preserve">To verify the QR code, border officials scan the code through their smart phone camera. More detailed instructions are </w:t>
      </w:r>
      <w:r w:rsidR="00541A9C">
        <w:t>included</w:t>
      </w:r>
      <w:r w:rsidR="00002337">
        <w:t xml:space="preserve"> in the </w:t>
      </w:r>
      <w:r w:rsidR="00651B83">
        <w:t>appendices</w:t>
      </w:r>
      <w:r w:rsidR="00547E4E">
        <w:t>.</w:t>
      </w:r>
    </w:p>
    <w:p w14:paraId="249F2D53" w14:textId="45A4B78A" w:rsidR="00EE6B47" w:rsidRDefault="00EE6B47" w:rsidP="005F5013">
      <w:pPr>
        <w:spacing w:before="240" w:after="0"/>
      </w:pPr>
      <w:r>
        <w:t xml:space="preserve">There are no other changes to the format or wording of the certificates. </w:t>
      </w:r>
    </w:p>
    <w:p w14:paraId="7C17C8BD" w14:textId="4F206FAF" w:rsidR="00947AB8" w:rsidRDefault="00947AB8" w:rsidP="005F5013">
      <w:pPr>
        <w:spacing w:before="240" w:after="0"/>
        <w:rPr>
          <w:b/>
          <w:bCs/>
        </w:rPr>
      </w:pPr>
      <w:r w:rsidRPr="52BDB48A">
        <w:rPr>
          <w:b/>
          <w:bCs/>
        </w:rPr>
        <w:t>Q</w:t>
      </w:r>
      <w:r w:rsidR="008B4826">
        <w:rPr>
          <w:b/>
          <w:bCs/>
        </w:rPr>
        <w:t>4</w:t>
      </w:r>
      <w:r w:rsidRPr="52BDB48A">
        <w:rPr>
          <w:b/>
          <w:bCs/>
        </w:rPr>
        <w:t>: What do Approved Islamic Organisations need to do to prepare?</w:t>
      </w:r>
    </w:p>
    <w:p w14:paraId="737BA718" w14:textId="15C47450" w:rsidR="007E3297" w:rsidRDefault="007E3297" w:rsidP="005F5013">
      <w:pPr>
        <w:spacing w:before="240" w:after="0"/>
      </w:pPr>
      <w:r w:rsidRPr="007E3297">
        <w:rPr>
          <w:lang w:val="en-GB"/>
        </w:rPr>
        <w:t>There is no change to halal certification operations for Approved Islamic Organisations (AIOs). The lodgement, endorsement and signing procedures for halal certification will remain the same. </w:t>
      </w:r>
    </w:p>
    <w:p w14:paraId="377D026E" w14:textId="2A696EBB" w:rsidR="00947AB8" w:rsidRDefault="00947AB8" w:rsidP="005F5013">
      <w:pPr>
        <w:spacing w:before="240" w:after="0"/>
      </w:pPr>
      <w:r>
        <w:lastRenderedPageBreak/>
        <w:t>There are minimal actions required. To ensure a smooth transition, Approved Islamic Organisations should:</w:t>
      </w:r>
    </w:p>
    <w:p w14:paraId="51D314E5" w14:textId="77777777" w:rsidR="00947AB8" w:rsidRDefault="00947AB8" w:rsidP="005F5013">
      <w:pPr>
        <w:numPr>
          <w:ilvl w:val="0"/>
          <w:numId w:val="25"/>
        </w:numPr>
        <w:spacing w:before="240" w:after="0"/>
      </w:pPr>
      <w:r>
        <w:t>Monitor transition dates: Keep an eye on official timelines and any key milestones announced by the department in relation to NEXDOC transition.</w:t>
      </w:r>
    </w:p>
    <w:p w14:paraId="3B65E4EC" w14:textId="3CB1A8E4" w:rsidR="00947AB8" w:rsidRPr="0029427B" w:rsidRDefault="00947AB8" w:rsidP="005F5013">
      <w:pPr>
        <w:numPr>
          <w:ilvl w:val="0"/>
          <w:numId w:val="25"/>
        </w:numPr>
        <w:spacing w:before="240" w:after="0"/>
      </w:pPr>
      <w:hyperlink r:id="rId11" w:history="1">
        <w:r w:rsidRPr="0029427B">
          <w:rPr>
            <w:rStyle w:val="Hyperlink"/>
          </w:rPr>
          <w:t>Subscribe</w:t>
        </w:r>
      </w:hyperlink>
      <w:r w:rsidRPr="0029427B">
        <w:t xml:space="preserve"> to Meat notices: </w:t>
      </w:r>
      <w:r w:rsidR="0081683D" w:rsidRPr="0029427B">
        <w:t>s</w:t>
      </w:r>
      <w:r w:rsidRPr="0029427B">
        <w:t>ign up for updates to stay informed about any transition requirements on certification.</w:t>
      </w:r>
    </w:p>
    <w:p w14:paraId="0FDFB371" w14:textId="72889FC0" w:rsidR="00A60BA7" w:rsidRDefault="007701D6" w:rsidP="005F5013">
      <w:pPr>
        <w:spacing w:before="240" w:after="0"/>
        <w:rPr>
          <w:b/>
          <w:bCs/>
        </w:rPr>
      </w:pPr>
      <w:r w:rsidRPr="0029427B">
        <w:rPr>
          <w:b/>
          <w:bCs/>
        </w:rPr>
        <w:t>Q</w:t>
      </w:r>
      <w:r w:rsidR="008B4826" w:rsidRPr="0029427B">
        <w:rPr>
          <w:b/>
          <w:bCs/>
        </w:rPr>
        <w:t>5</w:t>
      </w:r>
      <w:r w:rsidRPr="0029427B">
        <w:rPr>
          <w:b/>
          <w:bCs/>
        </w:rPr>
        <w:t xml:space="preserve">: </w:t>
      </w:r>
      <w:r w:rsidR="00A60BA7" w:rsidRPr="0029427B">
        <w:rPr>
          <w:b/>
          <w:bCs/>
        </w:rPr>
        <w:t>When will NEXDOC be implemented?</w:t>
      </w:r>
      <w:r w:rsidR="00A60BA7">
        <w:t xml:space="preserve"> </w:t>
      </w:r>
      <w:r w:rsidR="00A60BA7" w:rsidRPr="18646586">
        <w:rPr>
          <w:b/>
          <w:bCs/>
        </w:rPr>
        <w:t> </w:t>
      </w:r>
    </w:p>
    <w:p w14:paraId="13F3BD16" w14:textId="14736336" w:rsidR="00A60BA7" w:rsidRDefault="00A60BA7" w:rsidP="005F5013">
      <w:pPr>
        <w:spacing w:before="240" w:after="0"/>
      </w:pPr>
      <w:r>
        <w:t xml:space="preserve">NEXDOC is being released incrementally by commodity. Currently Dairy, Eggs, Fish, Wool, Skins, Hides, Other Goods, Inedible Meat and some Honey product certification is being issued through NEXDOC. The next release into NEXDOC is Meat </w:t>
      </w:r>
      <w:r w:rsidR="6CC8E5E3">
        <w:t>on Monday 15 June 2026</w:t>
      </w:r>
      <w:r>
        <w:t xml:space="preserve">. </w:t>
      </w:r>
    </w:p>
    <w:p w14:paraId="43206DC9" w14:textId="4655892B" w:rsidR="00C25DB2" w:rsidRPr="00245EB3" w:rsidRDefault="007701D6" w:rsidP="005F5013">
      <w:pPr>
        <w:spacing w:before="240" w:after="0"/>
        <w:rPr>
          <w:b/>
          <w:bCs/>
        </w:rPr>
      </w:pPr>
      <w:r w:rsidRPr="00245EB3">
        <w:rPr>
          <w:b/>
          <w:bCs/>
        </w:rPr>
        <w:t>Q</w:t>
      </w:r>
      <w:r w:rsidR="008B4826" w:rsidRPr="00245EB3">
        <w:rPr>
          <w:b/>
          <w:bCs/>
        </w:rPr>
        <w:t>6</w:t>
      </w:r>
      <w:r w:rsidRPr="00245EB3">
        <w:rPr>
          <w:b/>
          <w:bCs/>
        </w:rPr>
        <w:t xml:space="preserve">: </w:t>
      </w:r>
      <w:r w:rsidR="00C25DB2" w:rsidRPr="00245EB3">
        <w:rPr>
          <w:b/>
          <w:bCs/>
        </w:rPr>
        <w:t>Have importing countries been notified of the changes?</w:t>
      </w:r>
    </w:p>
    <w:p w14:paraId="2128E65C" w14:textId="0B96F472" w:rsidR="00805A8F" w:rsidRPr="00245EB3" w:rsidRDefault="00805A8F" w:rsidP="005F5013">
      <w:pPr>
        <w:spacing w:before="240" w:after="0"/>
      </w:pPr>
      <w:r w:rsidRPr="00245EB3">
        <w:t xml:space="preserve">The department works closely with importing countries ahead of the release of NEXDOC certificates. Depending on the structure of the release, this can include direct correspondence to the importing countries including copies of the NEXDOC certificates as well as World Trade Organisation notifications.  </w:t>
      </w:r>
    </w:p>
    <w:p w14:paraId="2EBE8242" w14:textId="29B1C23F" w:rsidR="00973785" w:rsidRPr="00245EB3" w:rsidRDefault="00805A8F" w:rsidP="005F5013">
      <w:pPr>
        <w:spacing w:before="240" w:after="0"/>
        <w:rPr>
          <w:b/>
          <w:bCs/>
        </w:rPr>
      </w:pPr>
      <w:r w:rsidRPr="00245EB3">
        <w:t>The department is also working with importing countries on transition requirements for certification issued in the previous system</w:t>
      </w:r>
      <w:r w:rsidR="19063A4A" w:rsidRPr="00245EB3">
        <w:t xml:space="preserve"> EXDOC</w:t>
      </w:r>
      <w:r w:rsidRPr="00245EB3">
        <w:t xml:space="preserve">. Advice on this will be issued via </w:t>
      </w:r>
      <w:hyperlink r:id="rId12">
        <w:r w:rsidRPr="00245EB3">
          <w:rPr>
            <w:rStyle w:val="Hyperlink"/>
          </w:rPr>
          <w:t>Meat notices - DAFF</w:t>
        </w:r>
      </w:hyperlink>
      <w:r w:rsidR="00582884">
        <w:t>.</w:t>
      </w:r>
    </w:p>
    <w:p w14:paraId="1809B5E5" w14:textId="65034B5D" w:rsidR="00D72C1F" w:rsidRPr="00245EB3" w:rsidRDefault="007701D6" w:rsidP="005F5013">
      <w:pPr>
        <w:spacing w:before="240" w:after="0"/>
        <w:rPr>
          <w:b/>
          <w:bCs/>
        </w:rPr>
      </w:pPr>
      <w:r w:rsidRPr="00245EB3">
        <w:rPr>
          <w:b/>
          <w:bCs/>
        </w:rPr>
        <w:t>Q</w:t>
      </w:r>
      <w:r w:rsidR="008B4826" w:rsidRPr="00245EB3">
        <w:rPr>
          <w:b/>
          <w:bCs/>
        </w:rPr>
        <w:t>7</w:t>
      </w:r>
      <w:r w:rsidR="00EA7CA5" w:rsidRPr="00245EB3">
        <w:rPr>
          <w:b/>
          <w:bCs/>
        </w:rPr>
        <w:t xml:space="preserve">: </w:t>
      </w:r>
      <w:r w:rsidR="00CB48CE" w:rsidRPr="00245EB3">
        <w:rPr>
          <w:b/>
          <w:bCs/>
        </w:rPr>
        <w:t>How can you help?</w:t>
      </w:r>
    </w:p>
    <w:p w14:paraId="2574237E" w14:textId="75C32465" w:rsidR="009761A4" w:rsidRPr="001D719D" w:rsidRDefault="00CB48CE" w:rsidP="005F5013">
      <w:pPr>
        <w:spacing w:before="240" w:after="0"/>
        <w:rPr>
          <w:highlight w:val="yellow"/>
        </w:rPr>
      </w:pPr>
      <w:r w:rsidRPr="00245EB3">
        <w:t xml:space="preserve">Despite the department’s best efforts, some border officials may not be aware of the transition to NEXDOC certificates. You can assist by working with your importer to make them aware of the NEXDOC certificates using points from this </w:t>
      </w:r>
      <w:r w:rsidR="00E5162A">
        <w:t>FAQ guide</w:t>
      </w:r>
      <w:r w:rsidRPr="00245EB3">
        <w:t xml:space="preserve"> and the published</w:t>
      </w:r>
      <w:r w:rsidR="005D3CCD" w:rsidRPr="00245EB3">
        <w:t xml:space="preserve"> </w:t>
      </w:r>
      <w:hyperlink r:id="rId13" w:history="1">
        <w:r w:rsidR="005D3CCD" w:rsidRPr="00245EB3">
          <w:rPr>
            <w:rStyle w:val="Hyperlink"/>
          </w:rPr>
          <w:t>Meat notices - DAFF</w:t>
        </w:r>
        <w:r w:rsidR="43C0B596" w:rsidRPr="00245EB3">
          <w:rPr>
            <w:rStyle w:val="Hyperlink"/>
          </w:rPr>
          <w:t>.</w:t>
        </w:r>
      </w:hyperlink>
    </w:p>
    <w:p w14:paraId="3C6E9126" w14:textId="6F9069BB" w:rsidR="00002337" w:rsidRPr="00EC5242" w:rsidRDefault="00002337" w:rsidP="005F5013">
      <w:pPr>
        <w:spacing w:before="240" w:after="0"/>
        <w:rPr>
          <w:i/>
          <w:iCs/>
        </w:rPr>
      </w:pPr>
      <w:r w:rsidRPr="00EC5242">
        <w:rPr>
          <w:i/>
          <w:iCs/>
        </w:rPr>
        <w:t xml:space="preserve">Changes to certification are included in </w:t>
      </w:r>
      <w:r w:rsidRPr="006B0ABB">
        <w:rPr>
          <w:b/>
          <w:bCs/>
          <w:i/>
          <w:iCs/>
        </w:rPr>
        <w:t>Appendix A</w:t>
      </w:r>
      <w:r w:rsidR="008468C7">
        <w:rPr>
          <w:b/>
          <w:bCs/>
          <w:i/>
          <w:iCs/>
        </w:rPr>
        <w:t>.</w:t>
      </w:r>
    </w:p>
    <w:p w14:paraId="78C32CF4" w14:textId="12352A77" w:rsidR="00002337" w:rsidRPr="00EE6B47" w:rsidRDefault="00002337" w:rsidP="005F5013">
      <w:pPr>
        <w:spacing w:before="240" w:after="0"/>
        <w:rPr>
          <w:b/>
          <w:bCs/>
          <w:i/>
          <w:iCs/>
        </w:rPr>
      </w:pPr>
      <w:r w:rsidRPr="00245EB3">
        <w:rPr>
          <w:i/>
          <w:iCs/>
        </w:rPr>
        <w:t xml:space="preserve">The process for border officials verifying QR codes is included in </w:t>
      </w:r>
      <w:r w:rsidRPr="00245EB3">
        <w:rPr>
          <w:b/>
          <w:bCs/>
          <w:i/>
          <w:iCs/>
        </w:rPr>
        <w:t>Appendix B</w:t>
      </w:r>
      <w:r w:rsidR="008468C7">
        <w:rPr>
          <w:b/>
          <w:bCs/>
          <w:i/>
          <w:iCs/>
        </w:rPr>
        <w:t>.</w:t>
      </w:r>
    </w:p>
    <w:p w14:paraId="0FA3555C" w14:textId="558138B5" w:rsidR="009761A4" w:rsidRPr="009761A4" w:rsidRDefault="009761A4" w:rsidP="009761A4"/>
    <w:p w14:paraId="7EF4F820" w14:textId="3EB6CAEA" w:rsidR="00C51648" w:rsidRDefault="009761A4">
      <w:pPr>
        <w:spacing w:after="0" w:line="240" w:lineRule="auto"/>
        <w:rPr>
          <w:b/>
          <w:bCs/>
        </w:rPr>
      </w:pPr>
      <w:r w:rsidRPr="0028390D">
        <w:rPr>
          <w:b/>
          <w:bCs/>
          <w:noProof/>
        </w:rPr>
        <w:lastRenderedPageBreak/>
        <w:drawing>
          <wp:anchor distT="0" distB="0" distL="114300" distR="114300" simplePos="0" relativeHeight="251658240" behindDoc="1" locked="0" layoutInCell="1" allowOverlap="1" wp14:anchorId="2553E831" wp14:editId="41A4A01E">
            <wp:simplePos x="0" y="0"/>
            <wp:positionH relativeFrom="margin">
              <wp:align>left</wp:align>
            </wp:positionH>
            <wp:positionV relativeFrom="paragraph">
              <wp:posOffset>398145</wp:posOffset>
            </wp:positionV>
            <wp:extent cx="5411470" cy="7781925"/>
            <wp:effectExtent l="0" t="0" r="0" b="0"/>
            <wp:wrapTight wrapText="bothSides">
              <wp:wrapPolygon edited="0">
                <wp:start x="0" y="0"/>
                <wp:lineTo x="0" y="21521"/>
                <wp:lineTo x="21519" y="21521"/>
                <wp:lineTo x="21519" y="0"/>
                <wp:lineTo x="0" y="0"/>
              </wp:wrapPolygon>
            </wp:wrapTight>
            <wp:docPr id="205635342"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5342" name="Picture 1" descr="A close-up of a document&#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418702" cy="7792258"/>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Appendix A </w:t>
      </w:r>
      <w:r w:rsidR="001F36DB">
        <w:rPr>
          <w:b/>
          <w:bCs/>
        </w:rPr>
        <w:t>– s</w:t>
      </w:r>
      <w:r>
        <w:rPr>
          <w:b/>
          <w:bCs/>
        </w:rPr>
        <w:t>ample NEXDOC Halal Cert</w:t>
      </w:r>
      <w:r w:rsidR="001F36DB">
        <w:rPr>
          <w:b/>
          <w:bCs/>
        </w:rPr>
        <w:t>ificate</w:t>
      </w:r>
      <w:r w:rsidR="00C51648">
        <w:rPr>
          <w:b/>
          <w:bCs/>
        </w:rPr>
        <w:br w:type="page"/>
      </w:r>
    </w:p>
    <w:p w14:paraId="2BCDF3D1" w14:textId="008CA2B7" w:rsidR="0028390D" w:rsidRDefault="001F36DB">
      <w:pPr>
        <w:spacing w:after="0" w:line="240" w:lineRule="auto"/>
        <w:rPr>
          <w:b/>
          <w:bCs/>
        </w:rPr>
      </w:pPr>
      <w:r>
        <w:rPr>
          <w:b/>
          <w:bCs/>
        </w:rPr>
        <w:lastRenderedPageBreak/>
        <w:t>Appendix B – P</w:t>
      </w:r>
      <w:r w:rsidRPr="001F36DB">
        <w:rPr>
          <w:b/>
          <w:bCs/>
        </w:rPr>
        <w:t>rocess for border officials verifying QR codes</w:t>
      </w:r>
    </w:p>
    <w:p w14:paraId="6712BFA3" w14:textId="73400838" w:rsidR="4DB58526" w:rsidRDefault="4DB58526" w:rsidP="4DB58526">
      <w:pPr>
        <w:spacing w:after="0" w:line="240" w:lineRule="auto"/>
        <w:rPr>
          <w:b/>
          <w:bCs/>
        </w:rPr>
      </w:pPr>
    </w:p>
    <w:tbl>
      <w:tblPr>
        <w:tblStyle w:val="TableGrid"/>
        <w:tblpPr w:leftFromText="180" w:rightFromText="180" w:vertAnchor="page" w:horzAnchor="margin" w:tblpY="2176"/>
        <w:tblW w:w="9209" w:type="dxa"/>
        <w:tblLook w:val="04A0" w:firstRow="1" w:lastRow="0" w:firstColumn="1" w:lastColumn="0" w:noHBand="0" w:noVBand="1"/>
      </w:tblPr>
      <w:tblGrid>
        <w:gridCol w:w="6143"/>
        <w:gridCol w:w="3066"/>
      </w:tblGrid>
      <w:tr w:rsidR="00E61AC9" w:rsidRPr="00840EA5" w14:paraId="2CFA78BE" w14:textId="77777777" w:rsidTr="00E61AC9">
        <w:tc>
          <w:tcPr>
            <w:tcW w:w="92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58A7D6D" w14:textId="77777777" w:rsidR="00E61AC9" w:rsidRPr="00840EA5" w:rsidRDefault="00E61AC9" w:rsidP="00E61AC9">
            <w:pPr>
              <w:spacing w:after="160" w:line="278" w:lineRule="auto"/>
              <w:rPr>
                <w:b/>
                <w:bCs/>
              </w:rPr>
            </w:pPr>
            <w:r w:rsidRPr="1073D0C2">
              <w:rPr>
                <w:b/>
                <w:bCs/>
              </w:rPr>
              <w:t>Verifying certificates using the QR code</w:t>
            </w:r>
          </w:p>
        </w:tc>
      </w:tr>
      <w:tr w:rsidR="00E61AC9" w:rsidRPr="00840EA5" w14:paraId="7E7BF50C" w14:textId="77777777" w:rsidTr="00E61AC9">
        <w:trPr>
          <w:trHeight w:val="2130"/>
        </w:trPr>
        <w:tc>
          <w:tcPr>
            <w:tcW w:w="6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6E911" w14:textId="77777777" w:rsidR="00E61AC9" w:rsidRPr="00876A86" w:rsidRDefault="00E61AC9" w:rsidP="00E61AC9">
            <w:pPr>
              <w:spacing w:after="160" w:line="278" w:lineRule="auto"/>
            </w:pPr>
            <w:r w:rsidRPr="00840EA5">
              <w:rPr>
                <w:b/>
                <w:bCs/>
              </w:rPr>
              <w:t>Step 1</w:t>
            </w:r>
            <w:r w:rsidRPr="00840EA5">
              <w:t>. Certificate presented at port and official wishes to validate authenticity.</w:t>
            </w:r>
          </w:p>
          <w:p w14:paraId="5E57F50F" w14:textId="77777777" w:rsidR="00E61AC9" w:rsidRPr="00840EA5" w:rsidRDefault="00E61AC9" w:rsidP="00E61AC9">
            <w:pPr>
              <w:spacing w:after="160" w:line="278" w:lineRule="auto"/>
            </w:pPr>
            <w:r w:rsidRPr="00840EA5">
              <w:rPr>
                <w:b/>
                <w:bCs/>
              </w:rPr>
              <w:t>Step 2.</w:t>
            </w:r>
            <w:r w:rsidRPr="00840EA5">
              <w:t xml:space="preserve"> Official can use smart phone camera to scan code.</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13004" w14:textId="77777777" w:rsidR="00E61AC9" w:rsidRPr="00840EA5" w:rsidRDefault="00E61AC9" w:rsidP="00E61AC9">
            <w:pPr>
              <w:spacing w:after="160" w:line="278" w:lineRule="auto"/>
              <w:rPr>
                <w:b/>
                <w:bCs/>
                <w:u w:val="single"/>
              </w:rPr>
            </w:pPr>
            <w:r w:rsidRPr="00840EA5">
              <w:rPr>
                <w:noProof/>
              </w:rPr>
              <w:drawing>
                <wp:inline distT="0" distB="0" distL="0" distR="0" wp14:anchorId="5562E8E1" wp14:editId="4E8CEAF6">
                  <wp:extent cx="1803400" cy="1174750"/>
                  <wp:effectExtent l="0" t="0" r="6350" b="6350"/>
                  <wp:docPr id="2120994629" name="Picture 7"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let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0" cy="1174750"/>
                          </a:xfrm>
                          <a:prstGeom prst="rect">
                            <a:avLst/>
                          </a:prstGeom>
                          <a:noFill/>
                          <a:ln>
                            <a:noFill/>
                          </a:ln>
                        </pic:spPr>
                      </pic:pic>
                    </a:graphicData>
                  </a:graphic>
                </wp:inline>
              </w:drawing>
            </w:r>
          </w:p>
        </w:tc>
      </w:tr>
      <w:tr w:rsidR="00E61AC9" w:rsidRPr="00840EA5" w14:paraId="00A56412" w14:textId="77777777" w:rsidTr="00E61AC9">
        <w:tc>
          <w:tcPr>
            <w:tcW w:w="6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4C744" w14:textId="77777777" w:rsidR="00E61AC9" w:rsidRPr="00840EA5" w:rsidRDefault="00E61AC9" w:rsidP="00E61AC9">
            <w:pPr>
              <w:spacing w:after="160" w:line="278" w:lineRule="auto"/>
            </w:pPr>
            <w:r w:rsidRPr="00840EA5">
              <w:rPr>
                <w:b/>
                <w:bCs/>
              </w:rPr>
              <w:t>Step 3.</w:t>
            </w:r>
            <w:r w:rsidRPr="00840EA5">
              <w:t xml:space="preserve"> Important certificate information is displayed and can be matched to document.</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D69EC" w14:textId="77777777" w:rsidR="00E61AC9" w:rsidRPr="00840EA5" w:rsidRDefault="00E61AC9" w:rsidP="00E61AC9">
            <w:pPr>
              <w:spacing w:after="160" w:line="278" w:lineRule="auto"/>
              <w:rPr>
                <w:b/>
                <w:bCs/>
                <w:u w:val="single"/>
              </w:rPr>
            </w:pPr>
            <w:r w:rsidRPr="00840EA5">
              <w:rPr>
                <w:noProof/>
              </w:rPr>
              <w:drawing>
                <wp:inline distT="0" distB="0" distL="0" distR="0" wp14:anchorId="0F1EB670" wp14:editId="28499CB6">
                  <wp:extent cx="1803400" cy="1219200"/>
                  <wp:effectExtent l="0" t="0" r="6350" b="0"/>
                  <wp:docPr id="569916219" name="Picture 6"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xt&#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3400" cy="1219200"/>
                          </a:xfrm>
                          <a:prstGeom prst="rect">
                            <a:avLst/>
                          </a:prstGeom>
                          <a:noFill/>
                          <a:ln>
                            <a:noFill/>
                          </a:ln>
                        </pic:spPr>
                      </pic:pic>
                    </a:graphicData>
                  </a:graphic>
                </wp:inline>
              </w:drawing>
            </w:r>
          </w:p>
        </w:tc>
      </w:tr>
      <w:tr w:rsidR="00E61AC9" w:rsidRPr="00840EA5" w14:paraId="6BFFF4E5" w14:textId="77777777" w:rsidTr="00E61AC9">
        <w:trPr>
          <w:trHeight w:val="2272"/>
        </w:trPr>
        <w:tc>
          <w:tcPr>
            <w:tcW w:w="61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CB824" w14:textId="77777777" w:rsidR="00E61AC9" w:rsidRPr="00840EA5" w:rsidRDefault="00E61AC9" w:rsidP="00E61AC9">
            <w:pPr>
              <w:spacing w:after="160" w:line="278" w:lineRule="auto"/>
            </w:pPr>
            <w:r w:rsidRPr="00840EA5">
              <w:rPr>
                <w:b/>
                <w:bCs/>
              </w:rPr>
              <w:t>Step 4.</w:t>
            </w:r>
            <w:r w:rsidRPr="00840EA5">
              <w:t xml:space="preserve"> The web address will confirm the certificate’s authenticity. </w:t>
            </w:r>
          </w:p>
          <w:p w14:paraId="7131205B" w14:textId="77777777" w:rsidR="00E61AC9" w:rsidRPr="00840EA5" w:rsidRDefault="00E61AC9" w:rsidP="00E61AC9">
            <w:pPr>
              <w:spacing w:after="160" w:line="278" w:lineRule="auto"/>
              <w:rPr>
                <w:rFonts w:ascii="Aptos" w:eastAsia="Aptos" w:hAnsi="Aptos" w:cs="Aptos"/>
              </w:rPr>
            </w:pPr>
            <w:r w:rsidRPr="632E2EFF">
              <w:rPr>
                <w:rFonts w:ascii="Aptos" w:eastAsia="Aptos" w:hAnsi="Aptos" w:cs="Aptos"/>
              </w:rPr>
              <w:t xml:space="preserve"> </w:t>
            </w:r>
            <w:hyperlink r:id="rId17" w:history="1">
              <w:r w:rsidRPr="632E2EFF">
                <w:rPr>
                  <w:rStyle w:val="Hyperlink"/>
                  <w:rFonts w:ascii="Aptos" w:eastAsia="Aptos" w:hAnsi="Aptos" w:cs="Aptos"/>
                </w:rPr>
                <w:t>https://api.agriculture.gov.au/</w:t>
              </w:r>
            </w:hyperlink>
            <w:r w:rsidRPr="632E2EFF">
              <w:rPr>
                <w:rFonts w:ascii="Aptos" w:eastAsia="Aptos" w:hAnsi="Aptos" w:cs="Aptos"/>
              </w:rPr>
              <w:t xml:space="preserve"> </w:t>
            </w:r>
          </w:p>
        </w:tc>
        <w:tc>
          <w:tcPr>
            <w:tcW w:w="3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34237" w14:textId="77777777" w:rsidR="00E61AC9" w:rsidRPr="00840EA5" w:rsidRDefault="00E61AC9" w:rsidP="00E61AC9">
            <w:pPr>
              <w:spacing w:after="160" w:line="278" w:lineRule="auto"/>
              <w:rPr>
                <w:b/>
                <w:bCs/>
                <w:u w:val="single"/>
              </w:rPr>
            </w:pPr>
            <w:r w:rsidRPr="00840EA5">
              <w:rPr>
                <w:noProof/>
              </w:rPr>
              <w:drawing>
                <wp:inline distT="0" distB="0" distL="0" distR="0" wp14:anchorId="2B0DCA89" wp14:editId="4B1FAA22">
                  <wp:extent cx="1803400" cy="1250950"/>
                  <wp:effectExtent l="0" t="0" r="6350" b="6350"/>
                  <wp:docPr id="1658982829"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ical user interfac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l="35757" r="38992" b="5185"/>
                          <a:stretch>
                            <a:fillRect/>
                          </a:stretch>
                        </pic:blipFill>
                        <pic:spPr bwMode="auto">
                          <a:xfrm>
                            <a:off x="0" y="0"/>
                            <a:ext cx="1803400" cy="1250950"/>
                          </a:xfrm>
                          <a:prstGeom prst="rect">
                            <a:avLst/>
                          </a:prstGeom>
                          <a:noFill/>
                          <a:ln>
                            <a:noFill/>
                          </a:ln>
                        </pic:spPr>
                      </pic:pic>
                    </a:graphicData>
                  </a:graphic>
                </wp:inline>
              </w:drawing>
            </w:r>
          </w:p>
        </w:tc>
      </w:tr>
    </w:tbl>
    <w:p w14:paraId="409DA3B6" w14:textId="3207BFD7" w:rsidR="5694D0AD" w:rsidRDefault="5694D0AD" w:rsidP="5694D0AD">
      <w:pPr>
        <w:spacing w:after="0" w:line="240" w:lineRule="auto"/>
        <w:rPr>
          <w:b/>
          <w:bCs/>
        </w:rPr>
      </w:pPr>
    </w:p>
    <w:p w14:paraId="45A266D5" w14:textId="24D68131" w:rsidR="5694D0AD" w:rsidRDefault="5694D0AD" w:rsidP="5694D0AD">
      <w:pPr>
        <w:spacing w:after="0" w:line="240" w:lineRule="auto"/>
        <w:rPr>
          <w:b/>
          <w:bCs/>
        </w:rPr>
      </w:pPr>
    </w:p>
    <w:bookmarkEnd w:id="0"/>
    <w:bookmarkEnd w:id="1"/>
    <w:p w14:paraId="5D5E12DA" w14:textId="278FF0BC" w:rsidR="005B656B" w:rsidRDefault="005B656B" w:rsidP="00E9781D">
      <w:pPr>
        <w:pStyle w:val="Normalsmall"/>
      </w:pPr>
    </w:p>
    <w:sectPr w:rsidR="005B656B" w:rsidSect="00160DC0">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5CA5" w14:textId="77777777" w:rsidR="00093744" w:rsidRDefault="00093744">
      <w:r>
        <w:separator/>
      </w:r>
    </w:p>
    <w:p w14:paraId="5647E93A" w14:textId="77777777" w:rsidR="00093744" w:rsidRDefault="00093744"/>
    <w:p w14:paraId="1FCB3442" w14:textId="77777777" w:rsidR="00093744" w:rsidRDefault="00093744"/>
  </w:endnote>
  <w:endnote w:type="continuationSeparator" w:id="0">
    <w:p w14:paraId="16872D7A" w14:textId="77777777" w:rsidR="00093744" w:rsidRDefault="00093744">
      <w:r>
        <w:continuationSeparator/>
      </w:r>
    </w:p>
    <w:p w14:paraId="5AE85EE9" w14:textId="77777777" w:rsidR="00093744" w:rsidRDefault="00093744"/>
    <w:p w14:paraId="1F8DF653" w14:textId="77777777" w:rsidR="00093744" w:rsidRDefault="00093744"/>
  </w:endnote>
  <w:endnote w:type="continuationNotice" w:id="1">
    <w:p w14:paraId="50588EF5" w14:textId="77777777" w:rsidR="00093744" w:rsidRDefault="00093744">
      <w:pPr>
        <w:pStyle w:val="Footer"/>
      </w:pPr>
    </w:p>
    <w:p w14:paraId="7071300E" w14:textId="77777777" w:rsidR="00093744" w:rsidRDefault="00093744"/>
    <w:p w14:paraId="414D8E3C" w14:textId="77777777" w:rsidR="00093744" w:rsidRDefault="00093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51E"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0336B18" wp14:editId="0FA05741">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36B1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D1E"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154022CC" wp14:editId="588398D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022C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84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269554C" wp14:editId="6DF9EFF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9554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696D" w14:textId="77777777" w:rsidR="00093744" w:rsidRDefault="00093744">
      <w:r>
        <w:separator/>
      </w:r>
    </w:p>
    <w:p w14:paraId="0DEF58C9" w14:textId="77777777" w:rsidR="00093744" w:rsidRDefault="00093744"/>
    <w:p w14:paraId="322DD6DC" w14:textId="77777777" w:rsidR="00093744" w:rsidRDefault="00093744"/>
  </w:footnote>
  <w:footnote w:type="continuationSeparator" w:id="0">
    <w:p w14:paraId="2D6B8D8D" w14:textId="77777777" w:rsidR="00093744" w:rsidRDefault="00093744">
      <w:r>
        <w:continuationSeparator/>
      </w:r>
    </w:p>
    <w:p w14:paraId="1222198A" w14:textId="77777777" w:rsidR="00093744" w:rsidRDefault="00093744"/>
    <w:p w14:paraId="413A8944" w14:textId="77777777" w:rsidR="00093744" w:rsidRDefault="00093744"/>
  </w:footnote>
  <w:footnote w:type="continuationNotice" w:id="1">
    <w:p w14:paraId="032DD823" w14:textId="77777777" w:rsidR="00093744" w:rsidRDefault="00093744">
      <w:pPr>
        <w:pStyle w:val="Footer"/>
      </w:pPr>
    </w:p>
    <w:p w14:paraId="10C96F4A" w14:textId="77777777" w:rsidR="00093744" w:rsidRDefault="00093744"/>
    <w:p w14:paraId="1ABF22AF" w14:textId="77777777" w:rsidR="00093744" w:rsidRDefault="00093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029"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0AE39539" wp14:editId="57E0695F">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95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D74A" w14:textId="2FC28B19" w:rsidR="000542B4" w:rsidRDefault="005A3361">
    <w:pPr>
      <w:pStyle w:val="Header"/>
    </w:pPr>
    <w:r>
      <w:rPr>
        <w:noProof/>
      </w:rPr>
      <mc:AlternateContent>
        <mc:Choice Requires="wps">
          <w:drawing>
            <wp:anchor distT="0" distB="0" distL="0" distR="0" simplePos="0" relativeHeight="251658243" behindDoc="0" locked="0" layoutInCell="1" allowOverlap="1" wp14:anchorId="57374E28" wp14:editId="7FBE3CE7">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74E2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F546"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B8B5ACE" wp14:editId="3C275D7D">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B5AC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D3A5748" wp14:editId="52333AF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13A7E"/>
    <w:multiLevelType w:val="multilevel"/>
    <w:tmpl w:val="6A62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A63F1A"/>
    <w:multiLevelType w:val="multilevel"/>
    <w:tmpl w:val="0CE4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518EE"/>
    <w:multiLevelType w:val="multilevel"/>
    <w:tmpl w:val="2FBE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2348D7"/>
    <w:multiLevelType w:val="multilevel"/>
    <w:tmpl w:val="3B8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25B33"/>
    <w:multiLevelType w:val="hybridMultilevel"/>
    <w:tmpl w:val="92FA1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935D4"/>
    <w:multiLevelType w:val="hybridMultilevel"/>
    <w:tmpl w:val="82DA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2"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4" w15:restartNumberingAfterBreak="0">
    <w:nsid w:val="5E0067E5"/>
    <w:multiLevelType w:val="multilevel"/>
    <w:tmpl w:val="2254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8D79DC"/>
    <w:multiLevelType w:val="hybridMultilevel"/>
    <w:tmpl w:val="8BBAF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CC15C0B"/>
    <w:multiLevelType w:val="multilevel"/>
    <w:tmpl w:val="CEA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088148">
    <w:abstractNumId w:val="9"/>
  </w:num>
  <w:num w:numId="2" w16cid:durableId="1209954464">
    <w:abstractNumId w:val="3"/>
  </w:num>
  <w:num w:numId="3" w16cid:durableId="211696695">
    <w:abstractNumId w:val="12"/>
  </w:num>
  <w:num w:numId="4" w16cid:durableId="1550148830">
    <w:abstractNumId w:val="13"/>
  </w:num>
  <w:num w:numId="5" w16cid:durableId="1460108156">
    <w:abstractNumId w:val="1"/>
  </w:num>
  <w:num w:numId="6" w16cid:durableId="1934704985">
    <w:abstractNumId w:val="10"/>
  </w:num>
  <w:num w:numId="7" w16cid:durableId="1013073201">
    <w:abstractNumId w:val="11"/>
  </w:num>
  <w:num w:numId="8" w16cid:durableId="524289160">
    <w:abstractNumId w:val="2"/>
  </w:num>
  <w:num w:numId="9" w16cid:durableId="94401862">
    <w:abstractNumId w:val="17"/>
  </w:num>
  <w:num w:numId="10" w16cid:durableId="1262253482">
    <w:abstractNumId w:val="17"/>
  </w:num>
  <w:num w:numId="11" w16cid:durableId="1504468562">
    <w:abstractNumId w:val="17"/>
  </w:num>
  <w:num w:numId="12" w16cid:durableId="1296328144">
    <w:abstractNumId w:val="17"/>
  </w:num>
  <w:num w:numId="13" w16cid:durableId="1361395064">
    <w:abstractNumId w:val="16"/>
  </w:num>
  <w:num w:numId="14" w16cid:durableId="1080635027">
    <w:abstractNumId w:val="18"/>
  </w:num>
  <w:num w:numId="15" w16cid:durableId="7741777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698564">
    <w:abstractNumId w:val="7"/>
  </w:num>
  <w:num w:numId="18" w16cid:durableId="1035807290">
    <w:abstractNumId w:val="8"/>
  </w:num>
  <w:num w:numId="19" w16cid:durableId="903415832">
    <w:abstractNumId w:val="4"/>
  </w:num>
  <w:num w:numId="20" w16cid:durableId="1451701895">
    <w:abstractNumId w:val="5"/>
  </w:num>
  <w:num w:numId="21" w16cid:durableId="2980743">
    <w:abstractNumId w:val="0"/>
  </w:num>
  <w:num w:numId="22" w16cid:durableId="1987275892">
    <w:abstractNumId w:val="6"/>
  </w:num>
  <w:num w:numId="23" w16cid:durableId="907225201">
    <w:abstractNumId w:val="19"/>
  </w:num>
  <w:num w:numId="24" w16cid:durableId="65613982">
    <w:abstractNumId w:val="15"/>
  </w:num>
  <w:num w:numId="25" w16cid:durableId="11223040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08"/>
    <w:rsid w:val="0000059E"/>
    <w:rsid w:val="0000066F"/>
    <w:rsid w:val="00001B53"/>
    <w:rsid w:val="00002337"/>
    <w:rsid w:val="000108AE"/>
    <w:rsid w:val="00013F08"/>
    <w:rsid w:val="00017ACB"/>
    <w:rsid w:val="00021590"/>
    <w:rsid w:val="00025D1B"/>
    <w:rsid w:val="000266C4"/>
    <w:rsid w:val="00032F1D"/>
    <w:rsid w:val="0003648C"/>
    <w:rsid w:val="00045C38"/>
    <w:rsid w:val="0005308A"/>
    <w:rsid w:val="000542B4"/>
    <w:rsid w:val="00055085"/>
    <w:rsid w:val="000618F3"/>
    <w:rsid w:val="00065267"/>
    <w:rsid w:val="00066D0B"/>
    <w:rsid w:val="000717D2"/>
    <w:rsid w:val="00071927"/>
    <w:rsid w:val="000721C3"/>
    <w:rsid w:val="00074A56"/>
    <w:rsid w:val="00080827"/>
    <w:rsid w:val="000815F1"/>
    <w:rsid w:val="0008277A"/>
    <w:rsid w:val="00084605"/>
    <w:rsid w:val="00086BBA"/>
    <w:rsid w:val="000904C1"/>
    <w:rsid w:val="000913B5"/>
    <w:rsid w:val="00093744"/>
    <w:rsid w:val="000976C5"/>
    <w:rsid w:val="000A5BA0"/>
    <w:rsid w:val="000B2F78"/>
    <w:rsid w:val="000B3924"/>
    <w:rsid w:val="000B3C44"/>
    <w:rsid w:val="000C0412"/>
    <w:rsid w:val="000C4558"/>
    <w:rsid w:val="000C56E6"/>
    <w:rsid w:val="000E455C"/>
    <w:rsid w:val="000E4D74"/>
    <w:rsid w:val="000E7803"/>
    <w:rsid w:val="000F0491"/>
    <w:rsid w:val="00113790"/>
    <w:rsid w:val="00113B5C"/>
    <w:rsid w:val="001158CB"/>
    <w:rsid w:val="001233A8"/>
    <w:rsid w:val="00127B9F"/>
    <w:rsid w:val="0013173D"/>
    <w:rsid w:val="001322B2"/>
    <w:rsid w:val="0013272C"/>
    <w:rsid w:val="00134500"/>
    <w:rsid w:val="00143A7B"/>
    <w:rsid w:val="001443F8"/>
    <w:rsid w:val="00144601"/>
    <w:rsid w:val="0014698D"/>
    <w:rsid w:val="00160DC0"/>
    <w:rsid w:val="00162DFB"/>
    <w:rsid w:val="00177C10"/>
    <w:rsid w:val="00180ADD"/>
    <w:rsid w:val="00182DD9"/>
    <w:rsid w:val="00183A36"/>
    <w:rsid w:val="00190D7E"/>
    <w:rsid w:val="001929D2"/>
    <w:rsid w:val="00193FF9"/>
    <w:rsid w:val="001A3B46"/>
    <w:rsid w:val="001A6968"/>
    <w:rsid w:val="001B40CA"/>
    <w:rsid w:val="001C45E1"/>
    <w:rsid w:val="001C74AE"/>
    <w:rsid w:val="001D0EF3"/>
    <w:rsid w:val="001D719D"/>
    <w:rsid w:val="001F36DB"/>
    <w:rsid w:val="001F37FA"/>
    <w:rsid w:val="001F5DF9"/>
    <w:rsid w:val="001F6D19"/>
    <w:rsid w:val="0020140C"/>
    <w:rsid w:val="00201BFB"/>
    <w:rsid w:val="0020201B"/>
    <w:rsid w:val="00203DE1"/>
    <w:rsid w:val="00203E21"/>
    <w:rsid w:val="00220618"/>
    <w:rsid w:val="002279BD"/>
    <w:rsid w:val="00231841"/>
    <w:rsid w:val="00233D5D"/>
    <w:rsid w:val="00237A69"/>
    <w:rsid w:val="00242D65"/>
    <w:rsid w:val="00245EB3"/>
    <w:rsid w:val="00250CF2"/>
    <w:rsid w:val="00261CDD"/>
    <w:rsid w:val="00263C9C"/>
    <w:rsid w:val="00267A83"/>
    <w:rsid w:val="00275B58"/>
    <w:rsid w:val="0028390D"/>
    <w:rsid w:val="00284B53"/>
    <w:rsid w:val="00286E37"/>
    <w:rsid w:val="002931CD"/>
    <w:rsid w:val="0029427B"/>
    <w:rsid w:val="00296F50"/>
    <w:rsid w:val="002A4CA5"/>
    <w:rsid w:val="002B11DB"/>
    <w:rsid w:val="002B1FAF"/>
    <w:rsid w:val="002C06B1"/>
    <w:rsid w:val="002C45EA"/>
    <w:rsid w:val="002D0B60"/>
    <w:rsid w:val="002E0D11"/>
    <w:rsid w:val="002E3FD4"/>
    <w:rsid w:val="002E68C7"/>
    <w:rsid w:val="002F3CEB"/>
    <w:rsid w:val="002F4595"/>
    <w:rsid w:val="002F4C04"/>
    <w:rsid w:val="002F6096"/>
    <w:rsid w:val="002F63F1"/>
    <w:rsid w:val="00300AFD"/>
    <w:rsid w:val="00301BD0"/>
    <w:rsid w:val="003032C0"/>
    <w:rsid w:val="00312B30"/>
    <w:rsid w:val="00313090"/>
    <w:rsid w:val="00313401"/>
    <w:rsid w:val="00323EA7"/>
    <w:rsid w:val="0032586C"/>
    <w:rsid w:val="00330AA3"/>
    <w:rsid w:val="00332066"/>
    <w:rsid w:val="00336B60"/>
    <w:rsid w:val="00343569"/>
    <w:rsid w:val="00344799"/>
    <w:rsid w:val="00347AA5"/>
    <w:rsid w:val="0035108D"/>
    <w:rsid w:val="003547A7"/>
    <w:rsid w:val="003569F9"/>
    <w:rsid w:val="00363C00"/>
    <w:rsid w:val="00366721"/>
    <w:rsid w:val="00370990"/>
    <w:rsid w:val="00371362"/>
    <w:rsid w:val="00372219"/>
    <w:rsid w:val="00374F95"/>
    <w:rsid w:val="0037698A"/>
    <w:rsid w:val="00392124"/>
    <w:rsid w:val="003937B8"/>
    <w:rsid w:val="0039608D"/>
    <w:rsid w:val="003A158A"/>
    <w:rsid w:val="003C04E1"/>
    <w:rsid w:val="003D34A5"/>
    <w:rsid w:val="003E5583"/>
    <w:rsid w:val="003F0CC4"/>
    <w:rsid w:val="003F1968"/>
    <w:rsid w:val="003F73D7"/>
    <w:rsid w:val="003F7C63"/>
    <w:rsid w:val="00401E09"/>
    <w:rsid w:val="00405766"/>
    <w:rsid w:val="00405D1B"/>
    <w:rsid w:val="00411260"/>
    <w:rsid w:val="004126C6"/>
    <w:rsid w:val="0041573A"/>
    <w:rsid w:val="004365E8"/>
    <w:rsid w:val="00441CB1"/>
    <w:rsid w:val="00442630"/>
    <w:rsid w:val="0044304D"/>
    <w:rsid w:val="0044575B"/>
    <w:rsid w:val="0044685C"/>
    <w:rsid w:val="00446CB3"/>
    <w:rsid w:val="004504C8"/>
    <w:rsid w:val="00472DA8"/>
    <w:rsid w:val="00474BB1"/>
    <w:rsid w:val="00475FA6"/>
    <w:rsid w:val="00477888"/>
    <w:rsid w:val="00490E38"/>
    <w:rsid w:val="00492AE0"/>
    <w:rsid w:val="00495068"/>
    <w:rsid w:val="004A3B68"/>
    <w:rsid w:val="004A46C2"/>
    <w:rsid w:val="004A7380"/>
    <w:rsid w:val="004B07EC"/>
    <w:rsid w:val="004B16CA"/>
    <w:rsid w:val="004B72DD"/>
    <w:rsid w:val="004B7CA6"/>
    <w:rsid w:val="004C2DA2"/>
    <w:rsid w:val="004C5DA2"/>
    <w:rsid w:val="004C68F6"/>
    <w:rsid w:val="004D0888"/>
    <w:rsid w:val="004D33F6"/>
    <w:rsid w:val="004D699C"/>
    <w:rsid w:val="004E2052"/>
    <w:rsid w:val="004E345E"/>
    <w:rsid w:val="004E5608"/>
    <w:rsid w:val="004E58E1"/>
    <w:rsid w:val="004E6316"/>
    <w:rsid w:val="004F0DA4"/>
    <w:rsid w:val="005019C1"/>
    <w:rsid w:val="005070C8"/>
    <w:rsid w:val="005139FD"/>
    <w:rsid w:val="00514CEE"/>
    <w:rsid w:val="00515287"/>
    <w:rsid w:val="005157CF"/>
    <w:rsid w:val="00520C39"/>
    <w:rsid w:val="00524065"/>
    <w:rsid w:val="00531B5A"/>
    <w:rsid w:val="00535F5A"/>
    <w:rsid w:val="0054033D"/>
    <w:rsid w:val="00541A9C"/>
    <w:rsid w:val="0054262A"/>
    <w:rsid w:val="005476FD"/>
    <w:rsid w:val="00547E4E"/>
    <w:rsid w:val="00553E9D"/>
    <w:rsid w:val="0055447F"/>
    <w:rsid w:val="00567DFC"/>
    <w:rsid w:val="005727A0"/>
    <w:rsid w:val="00577F29"/>
    <w:rsid w:val="00582884"/>
    <w:rsid w:val="00586220"/>
    <w:rsid w:val="005878B3"/>
    <w:rsid w:val="00592A61"/>
    <w:rsid w:val="005A3361"/>
    <w:rsid w:val="005A48A6"/>
    <w:rsid w:val="005A57FE"/>
    <w:rsid w:val="005B613F"/>
    <w:rsid w:val="005B656B"/>
    <w:rsid w:val="005C2BFD"/>
    <w:rsid w:val="005D3CCD"/>
    <w:rsid w:val="005D4EA0"/>
    <w:rsid w:val="005D65A7"/>
    <w:rsid w:val="005E2A4E"/>
    <w:rsid w:val="005E30B4"/>
    <w:rsid w:val="005F11AC"/>
    <w:rsid w:val="005F5013"/>
    <w:rsid w:val="00607A21"/>
    <w:rsid w:val="00607A36"/>
    <w:rsid w:val="006156DF"/>
    <w:rsid w:val="00625D8D"/>
    <w:rsid w:val="00630BD5"/>
    <w:rsid w:val="006360F9"/>
    <w:rsid w:val="00642F36"/>
    <w:rsid w:val="00646917"/>
    <w:rsid w:val="00651B83"/>
    <w:rsid w:val="00656587"/>
    <w:rsid w:val="006621C4"/>
    <w:rsid w:val="0066473C"/>
    <w:rsid w:val="00680BF4"/>
    <w:rsid w:val="00696682"/>
    <w:rsid w:val="006A0A2D"/>
    <w:rsid w:val="006B0030"/>
    <w:rsid w:val="006B0ABB"/>
    <w:rsid w:val="006B49DE"/>
    <w:rsid w:val="006B7F03"/>
    <w:rsid w:val="006C7E5A"/>
    <w:rsid w:val="006D413F"/>
    <w:rsid w:val="006D7BA6"/>
    <w:rsid w:val="006E0D9C"/>
    <w:rsid w:val="006E353E"/>
    <w:rsid w:val="006F6215"/>
    <w:rsid w:val="006F6FE8"/>
    <w:rsid w:val="00700A80"/>
    <w:rsid w:val="0070464B"/>
    <w:rsid w:val="00707D3C"/>
    <w:rsid w:val="00721291"/>
    <w:rsid w:val="007258B1"/>
    <w:rsid w:val="00725C8B"/>
    <w:rsid w:val="00730E1B"/>
    <w:rsid w:val="00731F17"/>
    <w:rsid w:val="007448DD"/>
    <w:rsid w:val="00751C57"/>
    <w:rsid w:val="00754CA3"/>
    <w:rsid w:val="0076549B"/>
    <w:rsid w:val="007701D6"/>
    <w:rsid w:val="0077321E"/>
    <w:rsid w:val="007735D3"/>
    <w:rsid w:val="00792264"/>
    <w:rsid w:val="007939C3"/>
    <w:rsid w:val="00793E18"/>
    <w:rsid w:val="00794D2B"/>
    <w:rsid w:val="007B4C63"/>
    <w:rsid w:val="007C0010"/>
    <w:rsid w:val="007C2FB8"/>
    <w:rsid w:val="007D0A37"/>
    <w:rsid w:val="007E3297"/>
    <w:rsid w:val="007E69AF"/>
    <w:rsid w:val="007F4986"/>
    <w:rsid w:val="0080517C"/>
    <w:rsid w:val="00805A8F"/>
    <w:rsid w:val="00807834"/>
    <w:rsid w:val="00807AEF"/>
    <w:rsid w:val="00811CD5"/>
    <w:rsid w:val="0081683D"/>
    <w:rsid w:val="00823F30"/>
    <w:rsid w:val="00830B31"/>
    <w:rsid w:val="00832638"/>
    <w:rsid w:val="008338C1"/>
    <w:rsid w:val="008468C7"/>
    <w:rsid w:val="00850633"/>
    <w:rsid w:val="00856E75"/>
    <w:rsid w:val="00861A92"/>
    <w:rsid w:val="00863E83"/>
    <w:rsid w:val="00864D72"/>
    <w:rsid w:val="00865130"/>
    <w:rsid w:val="0086654A"/>
    <w:rsid w:val="0087357A"/>
    <w:rsid w:val="00874D14"/>
    <w:rsid w:val="00875032"/>
    <w:rsid w:val="00892F53"/>
    <w:rsid w:val="00895341"/>
    <w:rsid w:val="008958D7"/>
    <w:rsid w:val="008A1FE7"/>
    <w:rsid w:val="008A4522"/>
    <w:rsid w:val="008A57B1"/>
    <w:rsid w:val="008B4826"/>
    <w:rsid w:val="008B758E"/>
    <w:rsid w:val="008D2681"/>
    <w:rsid w:val="008D4755"/>
    <w:rsid w:val="008E3B54"/>
    <w:rsid w:val="008F1712"/>
    <w:rsid w:val="008F382A"/>
    <w:rsid w:val="008F3CD5"/>
    <w:rsid w:val="008F6FFE"/>
    <w:rsid w:val="00901257"/>
    <w:rsid w:val="00902E92"/>
    <w:rsid w:val="0090743D"/>
    <w:rsid w:val="00911F4A"/>
    <w:rsid w:val="00913D62"/>
    <w:rsid w:val="00916FC3"/>
    <w:rsid w:val="00930D38"/>
    <w:rsid w:val="0093112F"/>
    <w:rsid w:val="009351C8"/>
    <w:rsid w:val="00942382"/>
    <w:rsid w:val="00943779"/>
    <w:rsid w:val="00947AB8"/>
    <w:rsid w:val="00956049"/>
    <w:rsid w:val="00973785"/>
    <w:rsid w:val="00974CD6"/>
    <w:rsid w:val="009761A4"/>
    <w:rsid w:val="00977EC5"/>
    <w:rsid w:val="009829BB"/>
    <w:rsid w:val="009844EA"/>
    <w:rsid w:val="00991DE7"/>
    <w:rsid w:val="0099431F"/>
    <w:rsid w:val="009A2BCD"/>
    <w:rsid w:val="009A4A97"/>
    <w:rsid w:val="009A607A"/>
    <w:rsid w:val="009B44C9"/>
    <w:rsid w:val="009C206F"/>
    <w:rsid w:val="009C37F9"/>
    <w:rsid w:val="009C3FA3"/>
    <w:rsid w:val="009C5CE4"/>
    <w:rsid w:val="009D7044"/>
    <w:rsid w:val="009E207B"/>
    <w:rsid w:val="009F4C7C"/>
    <w:rsid w:val="009F7073"/>
    <w:rsid w:val="00A0018B"/>
    <w:rsid w:val="00A003BE"/>
    <w:rsid w:val="00A04AFD"/>
    <w:rsid w:val="00A130F7"/>
    <w:rsid w:val="00A138B6"/>
    <w:rsid w:val="00A20FF0"/>
    <w:rsid w:val="00A31B61"/>
    <w:rsid w:val="00A32860"/>
    <w:rsid w:val="00A4112E"/>
    <w:rsid w:val="00A419EE"/>
    <w:rsid w:val="00A46E46"/>
    <w:rsid w:val="00A473C3"/>
    <w:rsid w:val="00A5370E"/>
    <w:rsid w:val="00A549CE"/>
    <w:rsid w:val="00A56024"/>
    <w:rsid w:val="00A57BCF"/>
    <w:rsid w:val="00A57E2D"/>
    <w:rsid w:val="00A60BA7"/>
    <w:rsid w:val="00A61594"/>
    <w:rsid w:val="00A62CD6"/>
    <w:rsid w:val="00A62F99"/>
    <w:rsid w:val="00A65D84"/>
    <w:rsid w:val="00A73B6F"/>
    <w:rsid w:val="00A77E8E"/>
    <w:rsid w:val="00A8157A"/>
    <w:rsid w:val="00A83162"/>
    <w:rsid w:val="00A92CD3"/>
    <w:rsid w:val="00A93F24"/>
    <w:rsid w:val="00A94BA0"/>
    <w:rsid w:val="00AA1D89"/>
    <w:rsid w:val="00AA206A"/>
    <w:rsid w:val="00AA5FB2"/>
    <w:rsid w:val="00AB11E8"/>
    <w:rsid w:val="00AB324B"/>
    <w:rsid w:val="00AB665C"/>
    <w:rsid w:val="00ABF4A6"/>
    <w:rsid w:val="00AE1E6E"/>
    <w:rsid w:val="00AE2430"/>
    <w:rsid w:val="00AE40DE"/>
    <w:rsid w:val="00AE4763"/>
    <w:rsid w:val="00AF0EAA"/>
    <w:rsid w:val="00AF7B67"/>
    <w:rsid w:val="00B0121B"/>
    <w:rsid w:val="00B0455B"/>
    <w:rsid w:val="00B11E02"/>
    <w:rsid w:val="00B1659A"/>
    <w:rsid w:val="00B20CDD"/>
    <w:rsid w:val="00B21CFE"/>
    <w:rsid w:val="00B260CF"/>
    <w:rsid w:val="00B3476F"/>
    <w:rsid w:val="00B404AB"/>
    <w:rsid w:val="00B43568"/>
    <w:rsid w:val="00B52263"/>
    <w:rsid w:val="00B61B71"/>
    <w:rsid w:val="00B70228"/>
    <w:rsid w:val="00B72363"/>
    <w:rsid w:val="00B734A7"/>
    <w:rsid w:val="00B81440"/>
    <w:rsid w:val="00B82095"/>
    <w:rsid w:val="00B90975"/>
    <w:rsid w:val="00B93571"/>
    <w:rsid w:val="00B94CBD"/>
    <w:rsid w:val="00BA081D"/>
    <w:rsid w:val="00BA207C"/>
    <w:rsid w:val="00BA2806"/>
    <w:rsid w:val="00BB1E15"/>
    <w:rsid w:val="00BC321A"/>
    <w:rsid w:val="00BC3323"/>
    <w:rsid w:val="00BD4F8E"/>
    <w:rsid w:val="00BE0B15"/>
    <w:rsid w:val="00BE345B"/>
    <w:rsid w:val="00BE4196"/>
    <w:rsid w:val="00BF0CD2"/>
    <w:rsid w:val="00BF6B40"/>
    <w:rsid w:val="00C02ECE"/>
    <w:rsid w:val="00C0609C"/>
    <w:rsid w:val="00C0767A"/>
    <w:rsid w:val="00C20F51"/>
    <w:rsid w:val="00C25DB2"/>
    <w:rsid w:val="00C262AE"/>
    <w:rsid w:val="00C352AF"/>
    <w:rsid w:val="00C51648"/>
    <w:rsid w:val="00C528CC"/>
    <w:rsid w:val="00C55BCA"/>
    <w:rsid w:val="00C6128D"/>
    <w:rsid w:val="00C62222"/>
    <w:rsid w:val="00C6568A"/>
    <w:rsid w:val="00C668A3"/>
    <w:rsid w:val="00C675D1"/>
    <w:rsid w:val="00C73278"/>
    <w:rsid w:val="00C765C8"/>
    <w:rsid w:val="00C80293"/>
    <w:rsid w:val="00C80CF8"/>
    <w:rsid w:val="00C82029"/>
    <w:rsid w:val="00C87BBE"/>
    <w:rsid w:val="00C9283A"/>
    <w:rsid w:val="00C95039"/>
    <w:rsid w:val="00CA4615"/>
    <w:rsid w:val="00CA7C6F"/>
    <w:rsid w:val="00CB48CE"/>
    <w:rsid w:val="00CB4E93"/>
    <w:rsid w:val="00CC00B7"/>
    <w:rsid w:val="00CD3A6F"/>
    <w:rsid w:val="00CD6263"/>
    <w:rsid w:val="00CD78D1"/>
    <w:rsid w:val="00CE42A4"/>
    <w:rsid w:val="00CE7F36"/>
    <w:rsid w:val="00CF19A3"/>
    <w:rsid w:val="00CF778C"/>
    <w:rsid w:val="00CF7D08"/>
    <w:rsid w:val="00D01D68"/>
    <w:rsid w:val="00D04A3C"/>
    <w:rsid w:val="00D06C32"/>
    <w:rsid w:val="00D1307C"/>
    <w:rsid w:val="00D142A4"/>
    <w:rsid w:val="00D1764B"/>
    <w:rsid w:val="00D22097"/>
    <w:rsid w:val="00D2639E"/>
    <w:rsid w:val="00D32EC3"/>
    <w:rsid w:val="00D36C41"/>
    <w:rsid w:val="00D4039B"/>
    <w:rsid w:val="00D411EF"/>
    <w:rsid w:val="00D53957"/>
    <w:rsid w:val="00D55A85"/>
    <w:rsid w:val="00D66CC2"/>
    <w:rsid w:val="00D66E20"/>
    <w:rsid w:val="00D72C1F"/>
    <w:rsid w:val="00D750D0"/>
    <w:rsid w:val="00D77189"/>
    <w:rsid w:val="00D81D72"/>
    <w:rsid w:val="00D87480"/>
    <w:rsid w:val="00D922C4"/>
    <w:rsid w:val="00D949C9"/>
    <w:rsid w:val="00DA6314"/>
    <w:rsid w:val="00DA66DA"/>
    <w:rsid w:val="00DB0F8E"/>
    <w:rsid w:val="00DB0FA6"/>
    <w:rsid w:val="00DB5844"/>
    <w:rsid w:val="00DB71FD"/>
    <w:rsid w:val="00DC453F"/>
    <w:rsid w:val="00DC57F0"/>
    <w:rsid w:val="00DD0EF1"/>
    <w:rsid w:val="00DD1F4A"/>
    <w:rsid w:val="00DD5EF6"/>
    <w:rsid w:val="00DE1FB6"/>
    <w:rsid w:val="00DE546F"/>
    <w:rsid w:val="00DE647F"/>
    <w:rsid w:val="00DF241E"/>
    <w:rsid w:val="00DF6463"/>
    <w:rsid w:val="00DF754D"/>
    <w:rsid w:val="00E03949"/>
    <w:rsid w:val="00E223F4"/>
    <w:rsid w:val="00E25A07"/>
    <w:rsid w:val="00E333DF"/>
    <w:rsid w:val="00E41A0E"/>
    <w:rsid w:val="00E44E91"/>
    <w:rsid w:val="00E5162A"/>
    <w:rsid w:val="00E60E5E"/>
    <w:rsid w:val="00E61517"/>
    <w:rsid w:val="00E61AC9"/>
    <w:rsid w:val="00E63BC7"/>
    <w:rsid w:val="00E74890"/>
    <w:rsid w:val="00E816C3"/>
    <w:rsid w:val="00E83C41"/>
    <w:rsid w:val="00E87842"/>
    <w:rsid w:val="00E96BEC"/>
    <w:rsid w:val="00E96EB0"/>
    <w:rsid w:val="00E9781D"/>
    <w:rsid w:val="00EA2BBE"/>
    <w:rsid w:val="00EA3DB0"/>
    <w:rsid w:val="00EA5D76"/>
    <w:rsid w:val="00EA7CA5"/>
    <w:rsid w:val="00EB5A16"/>
    <w:rsid w:val="00EB7B84"/>
    <w:rsid w:val="00EC2925"/>
    <w:rsid w:val="00EC5242"/>
    <w:rsid w:val="00EC54B5"/>
    <w:rsid w:val="00EC5579"/>
    <w:rsid w:val="00EC5C40"/>
    <w:rsid w:val="00ED4078"/>
    <w:rsid w:val="00ED774B"/>
    <w:rsid w:val="00EE0118"/>
    <w:rsid w:val="00EE49CE"/>
    <w:rsid w:val="00EE6B47"/>
    <w:rsid w:val="00EE7C8D"/>
    <w:rsid w:val="00EF24B1"/>
    <w:rsid w:val="00EF3918"/>
    <w:rsid w:val="00EF41F3"/>
    <w:rsid w:val="00F01D00"/>
    <w:rsid w:val="00F14E2A"/>
    <w:rsid w:val="00F15B44"/>
    <w:rsid w:val="00F21228"/>
    <w:rsid w:val="00F22C77"/>
    <w:rsid w:val="00F23AF2"/>
    <w:rsid w:val="00F26D0A"/>
    <w:rsid w:val="00F30857"/>
    <w:rsid w:val="00F330C3"/>
    <w:rsid w:val="00F3602D"/>
    <w:rsid w:val="00F50C6B"/>
    <w:rsid w:val="00F637B6"/>
    <w:rsid w:val="00F64E7A"/>
    <w:rsid w:val="00F67822"/>
    <w:rsid w:val="00F75F33"/>
    <w:rsid w:val="00F83168"/>
    <w:rsid w:val="00F83937"/>
    <w:rsid w:val="00F84236"/>
    <w:rsid w:val="00F91F25"/>
    <w:rsid w:val="00FA0426"/>
    <w:rsid w:val="00FA485C"/>
    <w:rsid w:val="00FB0F8D"/>
    <w:rsid w:val="00FB10E3"/>
    <w:rsid w:val="00FB689D"/>
    <w:rsid w:val="00FC2CE4"/>
    <w:rsid w:val="00FC379E"/>
    <w:rsid w:val="00FD1C9B"/>
    <w:rsid w:val="00FD337C"/>
    <w:rsid w:val="00FD3795"/>
    <w:rsid w:val="00FD3BAE"/>
    <w:rsid w:val="00FD5236"/>
    <w:rsid w:val="00FD7D5B"/>
    <w:rsid w:val="00FE0F23"/>
    <w:rsid w:val="00FF0912"/>
    <w:rsid w:val="0705B54A"/>
    <w:rsid w:val="075E7C52"/>
    <w:rsid w:val="19063A4A"/>
    <w:rsid w:val="1A0A77F9"/>
    <w:rsid w:val="1C49ABBD"/>
    <w:rsid w:val="23E373A1"/>
    <w:rsid w:val="273B3D21"/>
    <w:rsid w:val="27C1188B"/>
    <w:rsid w:val="280D9C5C"/>
    <w:rsid w:val="2D2666A6"/>
    <w:rsid w:val="2E49826B"/>
    <w:rsid w:val="3DBC3078"/>
    <w:rsid w:val="3E333393"/>
    <w:rsid w:val="43C0B596"/>
    <w:rsid w:val="470DC484"/>
    <w:rsid w:val="47C718D7"/>
    <w:rsid w:val="48281CF1"/>
    <w:rsid w:val="4CD2648E"/>
    <w:rsid w:val="4DB58526"/>
    <w:rsid w:val="50FB0B44"/>
    <w:rsid w:val="52BDB48A"/>
    <w:rsid w:val="558D804F"/>
    <w:rsid w:val="5694D0AD"/>
    <w:rsid w:val="5AF0F68F"/>
    <w:rsid w:val="5B544933"/>
    <w:rsid w:val="5C4632F0"/>
    <w:rsid w:val="62493FDB"/>
    <w:rsid w:val="6B39DA88"/>
    <w:rsid w:val="6CC8E5E3"/>
    <w:rsid w:val="6E77D165"/>
    <w:rsid w:val="73CF6286"/>
    <w:rsid w:val="741D6AA5"/>
    <w:rsid w:val="7A5FD47F"/>
    <w:rsid w:val="7E26A0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681C"/>
  <w15:docId w15:val="{A448AA27-83B0-49E6-91BA-43949992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4E5608"/>
    <w:pPr>
      <w:spacing w:after="160" w:line="278" w:lineRule="auto"/>
      <w:ind w:left="720"/>
      <w:contextualSpacing/>
    </w:pPr>
    <w:rPr>
      <w:rFonts w:eastAsiaTheme="minorEastAsia"/>
      <w:kern w:val="2"/>
      <w:sz w:val="24"/>
      <w:szCs w:val="24"/>
      <w:lang w:val="en-US" w:eastAsia="zh-CN"/>
      <w14:ligatures w14:val="standardContextual"/>
    </w:rPr>
  </w:style>
  <w:style w:type="character" w:styleId="Mention">
    <w:name w:val="Mention"/>
    <w:basedOn w:val="DefaultParagraphFont"/>
    <w:uiPriority w:val="99"/>
    <w:unhideWhenUsed/>
    <w:rsid w:val="003320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export/controlled-goods/meat/elmer-3/notices"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griculture.gov.au/biosecurity-trade/export/controlled-goods/meat/elmer-3/notices" TargetMode="External"/><Relationship Id="rId17" Type="http://schemas.openxmlformats.org/officeDocument/2006/relationships/hyperlink" Target="https://api.agriculture.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bscribe.agriculture.gov.au/subscribe"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1" ma:contentTypeDescription="Create a new document." ma:contentTypeScope="" ma:versionID="bbecd574fc97f9b892990f89212f5048">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3598813d872fd1ca7aff617a83085fe"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element ref="ns2:Update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Updatecomplete" ma:index="36" nillable="true" ma:displayName="Update complete" ma:format="Dropdown" ma:internalName="Updatecomple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Updatecomplete xmlns="e60d2862-beff-4f16-94ff-ad677f83e486" xsi:nil="true"/>
  </documentManagement>
</p:propertie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DBF7666F-8478-45DD-A52A-7B4087553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1CAD33-3B39-4665-A5E6-666D035120E9}">
  <ds:schemaRef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81c01dc6-2c49-4730-b140-874c95cac377"/>
    <ds:schemaRef ds:uri="db4427d2-0ba3-426b-aad9-da82846161ae"/>
    <ds:schemaRef ds:uri="e60d2862-beff-4f16-94ff-ad677f83e486"/>
    <ds:schemaRef ds:uri="http://schemas.microsoft.com/office/2006/metadata/propertie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476</TotalTime>
  <Pages>4</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Certification FAQs Halal Certs</dc:title>
  <dc:subject/>
  <dc:creator>Gladwish, Sam</dc:creator>
  <cp:keywords/>
  <cp:lastModifiedBy>Dann, Rebecca</cp:lastModifiedBy>
  <cp:revision>165</cp:revision>
  <cp:lastPrinted>2026-05-13T03:49:00Z</cp:lastPrinted>
  <dcterms:created xsi:type="dcterms:W3CDTF">2025-12-24T12:45:00Z</dcterms:created>
  <dcterms:modified xsi:type="dcterms:W3CDTF">2026-05-13T03:50:00Z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Research_x0020_lifecycle">
    <vt:lpwstr/>
  </property>
  <property fmtid="{D5CDD505-2E9C-101B-9397-08002B2CF9AE}" pid="18" name="Research lifecycle">
    <vt:lpwstr/>
  </property>
  <property fmtid="{D5CDD505-2E9C-101B-9397-08002B2CF9AE}" pid="19" name="docLang">
    <vt:lpwstr>en</vt:lpwstr>
  </property>
</Properties>
</file>